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2B672E">
        <w:rPr>
          <w:b/>
          <w:sz w:val="36"/>
          <w:szCs w:val="36"/>
        </w:rPr>
        <w:t>ма</w:t>
      </w:r>
      <w:r w:rsidR="00D01F34">
        <w:rPr>
          <w:b/>
          <w:sz w:val="36"/>
          <w:szCs w:val="36"/>
        </w:rPr>
        <w:t>е</w:t>
      </w:r>
      <w:r w:rsidR="00AA6B10">
        <w:rPr>
          <w:b/>
          <w:sz w:val="36"/>
          <w:szCs w:val="36"/>
        </w:rPr>
        <w:t xml:space="preserve"> </w:t>
      </w:r>
      <w:r w:rsidR="005265A4">
        <w:rPr>
          <w:b/>
          <w:sz w:val="36"/>
          <w:szCs w:val="36"/>
        </w:rPr>
        <w:t>2025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от 15.11.2024 № 3287-р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>
        <w:rPr>
          <w:sz w:val="28"/>
          <w:szCs w:val="28"/>
        </w:rPr>
        <w:t xml:space="preserve"> на 2025 год</w:t>
      </w:r>
      <w:r w:rsidRPr="0093476B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величины указанных индексов на 2025 - 2028 годы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2025</w:t>
      </w:r>
      <w:r w:rsidRPr="00571672">
        <w:rPr>
          <w:sz w:val="28"/>
          <w:szCs w:val="28"/>
        </w:rPr>
        <w:t xml:space="preserve"> года по 30 июня</w:t>
      </w:r>
      <w:r>
        <w:rPr>
          <w:sz w:val="28"/>
          <w:szCs w:val="28"/>
        </w:rPr>
        <w:t xml:space="preserve"> 2025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размере 0%, с 1 июля 2025 года по 31 декабря 2025 года – 11,7</w:t>
      </w:r>
      <w:r w:rsidRPr="00571672">
        <w:rPr>
          <w:sz w:val="28"/>
          <w:szCs w:val="28"/>
        </w:rPr>
        <w:t>%, и предельно допустимые отклонения от ука</w:t>
      </w:r>
      <w:r>
        <w:rPr>
          <w:sz w:val="28"/>
          <w:szCs w:val="28"/>
        </w:rPr>
        <w:t>занных индексов: с 1 января 2025 года по 30 июня 2025</w:t>
      </w:r>
      <w:r w:rsidRPr="00571672">
        <w:rPr>
          <w:sz w:val="28"/>
          <w:szCs w:val="28"/>
        </w:rPr>
        <w:t xml:space="preserve"> года в раз</w:t>
      </w:r>
      <w:r>
        <w:rPr>
          <w:sz w:val="28"/>
          <w:szCs w:val="28"/>
        </w:rPr>
        <w:t>мере 0%, с 1 июля 2025 года по 31 декабря 2025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 указом Губернатора Ивановской области от </w:t>
      </w:r>
      <w:r>
        <w:rPr>
          <w:sz w:val="28"/>
          <w:szCs w:val="28"/>
        </w:rPr>
        <w:t>12.12.2024 № 109-уг «</w:t>
      </w:r>
      <w:r w:rsidRPr="0093476B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2025 - 2028 годы»</w:t>
      </w:r>
      <w:r w:rsidRPr="0093476B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>
        <w:rPr>
          <w:sz w:val="28"/>
          <w:szCs w:val="28"/>
        </w:rPr>
        <w:t>5 - 2028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5265A4">
        <w:rPr>
          <w:sz w:val="28"/>
          <w:szCs w:val="28"/>
        </w:rPr>
        <w:t>в первом полугодии 2025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 области установлены в размере 0%.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B672E">
        <w:rPr>
          <w:sz w:val="28"/>
          <w:szCs w:val="28"/>
        </w:rPr>
        <w:t>в мае</w:t>
      </w:r>
      <w:r w:rsidR="00C2450C">
        <w:rPr>
          <w:sz w:val="28"/>
          <w:szCs w:val="28"/>
        </w:rPr>
        <w:t xml:space="preserve"> </w:t>
      </w:r>
      <w:r w:rsidR="005265A4">
        <w:rPr>
          <w:sz w:val="28"/>
          <w:szCs w:val="28"/>
        </w:rPr>
        <w:t>2025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672E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A6B10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1F34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C0233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3042-EB54-4E56-B219-9CD8C7A7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2401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2</cp:revision>
  <cp:lastPrinted>2018-07-06T07:04:00Z</cp:lastPrinted>
  <dcterms:created xsi:type="dcterms:W3CDTF">2025-07-09T14:37:00Z</dcterms:created>
  <dcterms:modified xsi:type="dcterms:W3CDTF">2025-07-09T14:37:00Z</dcterms:modified>
</cp:coreProperties>
</file>