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041DA1" w:rsidRDefault="001F61F5" w:rsidP="00CA1150">
      <w:pPr>
        <w:tabs>
          <w:tab w:val="left" w:pos="2694"/>
          <w:tab w:val="left" w:pos="8789"/>
        </w:tabs>
        <w:spacing w:line="276" w:lineRule="auto"/>
        <w:jc w:val="right"/>
        <w:rPr>
          <w:b/>
          <w:sz w:val="24"/>
          <w:szCs w:val="24"/>
        </w:rPr>
      </w:pPr>
      <w:r w:rsidRPr="00041DA1">
        <w:rPr>
          <w:b/>
          <w:sz w:val="24"/>
          <w:szCs w:val="24"/>
        </w:rPr>
        <w:t>Утверждаю</w:t>
      </w:r>
    </w:p>
    <w:p w:rsidR="001F61F5" w:rsidRPr="00041DA1" w:rsidRDefault="00F504C8" w:rsidP="00CA1150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  <w:r w:rsidRPr="00041DA1">
        <w:rPr>
          <w:sz w:val="24"/>
          <w:szCs w:val="24"/>
        </w:rPr>
        <w:t>П</w:t>
      </w:r>
      <w:r w:rsidR="001F61F5" w:rsidRPr="00041DA1">
        <w:rPr>
          <w:sz w:val="24"/>
          <w:szCs w:val="24"/>
        </w:rPr>
        <w:t>редседател</w:t>
      </w:r>
      <w:r w:rsidRPr="00041DA1">
        <w:rPr>
          <w:sz w:val="24"/>
          <w:szCs w:val="24"/>
        </w:rPr>
        <w:t>ь</w:t>
      </w:r>
      <w:r w:rsidR="001F61F5" w:rsidRPr="00041DA1">
        <w:rPr>
          <w:sz w:val="24"/>
          <w:szCs w:val="24"/>
        </w:rPr>
        <w:t xml:space="preserve"> Правления</w:t>
      </w:r>
    </w:p>
    <w:p w:rsidR="001F61F5" w:rsidRPr="00041DA1" w:rsidRDefault="001F61F5" w:rsidP="00CA1150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  <w:r w:rsidRPr="00041DA1">
        <w:rPr>
          <w:sz w:val="24"/>
          <w:szCs w:val="24"/>
        </w:rPr>
        <w:t>Департамента энергетики и тарифов</w:t>
      </w:r>
    </w:p>
    <w:p w:rsidR="001F61F5" w:rsidRPr="00041DA1" w:rsidRDefault="001F61F5" w:rsidP="00CA1150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  <w:r w:rsidRPr="00041DA1">
        <w:rPr>
          <w:sz w:val="24"/>
          <w:szCs w:val="24"/>
        </w:rPr>
        <w:t>Ивановской области</w:t>
      </w:r>
    </w:p>
    <w:p w:rsidR="001F61F5" w:rsidRPr="00041DA1" w:rsidRDefault="001F61F5" w:rsidP="00CA1150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</w:p>
    <w:p w:rsidR="001F61F5" w:rsidRPr="00041DA1" w:rsidRDefault="001F61F5" w:rsidP="00CA1150">
      <w:pPr>
        <w:tabs>
          <w:tab w:val="left" w:pos="8789"/>
        </w:tabs>
        <w:spacing w:line="276" w:lineRule="auto"/>
        <w:jc w:val="right"/>
        <w:rPr>
          <w:b/>
          <w:sz w:val="24"/>
          <w:szCs w:val="24"/>
        </w:rPr>
      </w:pPr>
      <w:r w:rsidRPr="00041DA1">
        <w:rPr>
          <w:sz w:val="24"/>
          <w:szCs w:val="24"/>
        </w:rPr>
        <w:t>______________________</w:t>
      </w:r>
      <w:r w:rsidR="00651AC2" w:rsidRPr="00041DA1">
        <w:rPr>
          <w:sz w:val="24"/>
          <w:szCs w:val="24"/>
        </w:rPr>
        <w:t xml:space="preserve">Е.Н. </w:t>
      </w:r>
      <w:proofErr w:type="spellStart"/>
      <w:r w:rsidR="00651AC2" w:rsidRPr="00041DA1">
        <w:rPr>
          <w:sz w:val="24"/>
          <w:szCs w:val="24"/>
        </w:rPr>
        <w:t>Морева</w:t>
      </w:r>
      <w:proofErr w:type="spellEnd"/>
    </w:p>
    <w:p w:rsidR="001F61F5" w:rsidRPr="00041DA1" w:rsidRDefault="001F61F5" w:rsidP="00CA1150">
      <w:pPr>
        <w:tabs>
          <w:tab w:val="left" w:pos="8789"/>
        </w:tabs>
        <w:spacing w:line="276" w:lineRule="auto"/>
        <w:jc w:val="center"/>
        <w:rPr>
          <w:b/>
          <w:sz w:val="16"/>
          <w:szCs w:val="16"/>
          <w:u w:val="single"/>
        </w:rPr>
      </w:pPr>
    </w:p>
    <w:p w:rsidR="001F61F5" w:rsidRPr="00041DA1" w:rsidRDefault="001F61F5" w:rsidP="008C6CBA">
      <w:pPr>
        <w:tabs>
          <w:tab w:val="left" w:pos="8789"/>
        </w:tabs>
        <w:spacing w:line="276" w:lineRule="auto"/>
        <w:jc w:val="center"/>
        <w:rPr>
          <w:b/>
          <w:sz w:val="24"/>
          <w:szCs w:val="24"/>
          <w:u w:val="single"/>
        </w:rPr>
      </w:pPr>
      <w:proofErr w:type="gramStart"/>
      <w:r w:rsidRPr="00041DA1">
        <w:rPr>
          <w:b/>
          <w:sz w:val="24"/>
          <w:szCs w:val="24"/>
          <w:u w:val="single"/>
        </w:rPr>
        <w:t>П</w:t>
      </w:r>
      <w:proofErr w:type="gramEnd"/>
      <w:r w:rsidRPr="00041DA1">
        <w:rPr>
          <w:b/>
          <w:sz w:val="24"/>
          <w:szCs w:val="24"/>
          <w:u w:val="single"/>
        </w:rPr>
        <w:t xml:space="preserve"> Р О Т О К О Л  № </w:t>
      </w:r>
      <w:r w:rsidR="00AA338B" w:rsidRPr="00041DA1">
        <w:rPr>
          <w:b/>
          <w:sz w:val="24"/>
          <w:szCs w:val="24"/>
          <w:u w:val="single"/>
        </w:rPr>
        <w:t>5</w:t>
      </w:r>
      <w:r w:rsidR="00041DA1" w:rsidRPr="00041DA1">
        <w:rPr>
          <w:b/>
          <w:sz w:val="24"/>
          <w:szCs w:val="24"/>
          <w:u w:val="single"/>
        </w:rPr>
        <w:t>5</w:t>
      </w:r>
      <w:r w:rsidR="00574F2B" w:rsidRPr="00041DA1">
        <w:rPr>
          <w:b/>
          <w:sz w:val="24"/>
          <w:szCs w:val="24"/>
          <w:u w:val="single"/>
        </w:rPr>
        <w:t>/</w:t>
      </w:r>
      <w:r w:rsidR="00041DA1" w:rsidRPr="00041DA1">
        <w:rPr>
          <w:b/>
          <w:sz w:val="24"/>
          <w:szCs w:val="24"/>
          <w:u w:val="single"/>
        </w:rPr>
        <w:t>2</w:t>
      </w:r>
      <w:r w:rsidR="00082273" w:rsidRPr="00041DA1">
        <w:rPr>
          <w:b/>
          <w:sz w:val="24"/>
          <w:szCs w:val="24"/>
          <w:u w:val="single"/>
        </w:rPr>
        <w:t xml:space="preserve">   </w:t>
      </w:r>
    </w:p>
    <w:p w:rsidR="001F61F5" w:rsidRPr="00041DA1" w:rsidRDefault="001F61F5" w:rsidP="008C6CBA">
      <w:pPr>
        <w:tabs>
          <w:tab w:val="left" w:pos="8789"/>
        </w:tabs>
        <w:spacing w:line="276" w:lineRule="auto"/>
        <w:jc w:val="center"/>
        <w:rPr>
          <w:sz w:val="24"/>
          <w:szCs w:val="24"/>
        </w:rPr>
      </w:pPr>
      <w:r w:rsidRPr="00041DA1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041DA1" w:rsidRDefault="001F61F5" w:rsidP="008C6CBA">
      <w:pPr>
        <w:tabs>
          <w:tab w:val="left" w:pos="8789"/>
        </w:tabs>
        <w:spacing w:line="276" w:lineRule="auto"/>
        <w:jc w:val="center"/>
        <w:rPr>
          <w:sz w:val="24"/>
          <w:szCs w:val="24"/>
        </w:rPr>
      </w:pPr>
    </w:p>
    <w:p w:rsidR="001F61F5" w:rsidRPr="00041DA1" w:rsidRDefault="00AA338B" w:rsidP="008C6CBA">
      <w:pPr>
        <w:spacing w:line="276" w:lineRule="auto"/>
        <w:rPr>
          <w:color w:val="FF0000"/>
          <w:sz w:val="24"/>
          <w:szCs w:val="24"/>
        </w:rPr>
      </w:pPr>
      <w:r w:rsidRPr="00041DA1">
        <w:rPr>
          <w:sz w:val="24"/>
          <w:szCs w:val="24"/>
        </w:rPr>
        <w:t>1</w:t>
      </w:r>
      <w:r w:rsidR="00041DA1" w:rsidRPr="00041DA1">
        <w:rPr>
          <w:sz w:val="24"/>
          <w:szCs w:val="24"/>
        </w:rPr>
        <w:t>0</w:t>
      </w:r>
      <w:r w:rsidR="00D563B0" w:rsidRPr="00041DA1">
        <w:rPr>
          <w:sz w:val="24"/>
          <w:szCs w:val="24"/>
        </w:rPr>
        <w:t xml:space="preserve"> </w:t>
      </w:r>
      <w:r w:rsidR="00041DA1" w:rsidRPr="00041DA1">
        <w:rPr>
          <w:sz w:val="24"/>
          <w:szCs w:val="24"/>
        </w:rPr>
        <w:t>дека</w:t>
      </w:r>
      <w:r w:rsidRPr="00041DA1">
        <w:rPr>
          <w:sz w:val="24"/>
          <w:szCs w:val="24"/>
        </w:rPr>
        <w:t>бр</w:t>
      </w:r>
      <w:r w:rsidR="00D563B0" w:rsidRPr="00041DA1">
        <w:rPr>
          <w:sz w:val="24"/>
          <w:szCs w:val="24"/>
        </w:rPr>
        <w:t>я</w:t>
      </w:r>
      <w:r w:rsidR="001F61F5" w:rsidRPr="00041DA1">
        <w:rPr>
          <w:sz w:val="24"/>
          <w:szCs w:val="24"/>
        </w:rPr>
        <w:t xml:space="preserve"> 202</w:t>
      </w:r>
      <w:r w:rsidR="00C16D99" w:rsidRPr="00041DA1">
        <w:rPr>
          <w:sz w:val="24"/>
          <w:szCs w:val="24"/>
        </w:rPr>
        <w:t>1</w:t>
      </w:r>
      <w:r w:rsidR="001F61F5" w:rsidRPr="00041DA1">
        <w:rPr>
          <w:sz w:val="24"/>
          <w:szCs w:val="24"/>
        </w:rPr>
        <w:t xml:space="preserve"> г.</w:t>
      </w:r>
      <w:r w:rsidR="001F61F5" w:rsidRPr="00041DA1">
        <w:rPr>
          <w:sz w:val="24"/>
          <w:szCs w:val="24"/>
        </w:rPr>
        <w:tab/>
        <w:t xml:space="preserve"> </w:t>
      </w:r>
      <w:r w:rsidR="001F61F5" w:rsidRPr="00041DA1">
        <w:rPr>
          <w:sz w:val="24"/>
          <w:szCs w:val="24"/>
        </w:rPr>
        <w:tab/>
      </w:r>
      <w:r w:rsidR="001F61F5" w:rsidRPr="00041DA1">
        <w:rPr>
          <w:sz w:val="24"/>
          <w:szCs w:val="24"/>
        </w:rPr>
        <w:tab/>
      </w:r>
      <w:r w:rsidR="001F61F5" w:rsidRPr="00041DA1">
        <w:rPr>
          <w:sz w:val="24"/>
          <w:szCs w:val="24"/>
        </w:rPr>
        <w:tab/>
      </w:r>
      <w:r w:rsidR="008624C2" w:rsidRPr="00041DA1">
        <w:rPr>
          <w:sz w:val="24"/>
          <w:szCs w:val="24"/>
        </w:rPr>
        <w:t xml:space="preserve">           </w:t>
      </w:r>
      <w:r w:rsidR="001F61F5" w:rsidRPr="00041DA1">
        <w:rPr>
          <w:sz w:val="24"/>
          <w:szCs w:val="24"/>
        </w:rPr>
        <w:tab/>
      </w:r>
      <w:r w:rsidR="001F61F5" w:rsidRPr="00041DA1">
        <w:rPr>
          <w:sz w:val="24"/>
          <w:szCs w:val="24"/>
        </w:rPr>
        <w:tab/>
      </w:r>
      <w:r w:rsidR="001F61F5" w:rsidRPr="00041DA1">
        <w:rPr>
          <w:sz w:val="24"/>
          <w:szCs w:val="24"/>
        </w:rPr>
        <w:tab/>
        <w:t xml:space="preserve">    </w:t>
      </w:r>
      <w:r w:rsidR="00CE398E" w:rsidRPr="00041DA1">
        <w:rPr>
          <w:sz w:val="24"/>
          <w:szCs w:val="24"/>
        </w:rPr>
        <w:t xml:space="preserve">                     </w:t>
      </w:r>
      <w:r w:rsidR="001F61F5" w:rsidRPr="00041DA1">
        <w:rPr>
          <w:sz w:val="24"/>
          <w:szCs w:val="24"/>
        </w:rPr>
        <w:t xml:space="preserve">          </w:t>
      </w:r>
      <w:r w:rsidR="00BE79D0" w:rsidRPr="00041DA1">
        <w:rPr>
          <w:sz w:val="24"/>
          <w:szCs w:val="24"/>
        </w:rPr>
        <w:t xml:space="preserve">       </w:t>
      </w:r>
      <w:r w:rsidR="001F61F5" w:rsidRPr="00041DA1">
        <w:rPr>
          <w:sz w:val="24"/>
          <w:szCs w:val="24"/>
        </w:rPr>
        <w:t>г. Иваново</w:t>
      </w:r>
    </w:p>
    <w:p w:rsidR="001F61F5" w:rsidRPr="00041DA1" w:rsidRDefault="001F61F5" w:rsidP="001D546B">
      <w:pPr>
        <w:tabs>
          <w:tab w:val="left" w:pos="8789"/>
        </w:tabs>
        <w:spacing w:line="276" w:lineRule="auto"/>
        <w:jc w:val="center"/>
        <w:rPr>
          <w:color w:val="FF0000"/>
          <w:sz w:val="16"/>
          <w:szCs w:val="16"/>
        </w:rPr>
      </w:pPr>
    </w:p>
    <w:p w:rsidR="001F61F5" w:rsidRPr="00041DA1" w:rsidRDefault="001F61F5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041DA1">
        <w:rPr>
          <w:szCs w:val="24"/>
        </w:rPr>
        <w:t>Присутствовали:</w:t>
      </w:r>
    </w:p>
    <w:p w:rsidR="001F61F5" w:rsidRPr="00041DA1" w:rsidRDefault="00530401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041DA1">
        <w:rPr>
          <w:szCs w:val="24"/>
        </w:rPr>
        <w:t>П</w:t>
      </w:r>
      <w:r w:rsidR="001F61F5" w:rsidRPr="00041DA1">
        <w:rPr>
          <w:szCs w:val="24"/>
        </w:rPr>
        <w:t>редседател</w:t>
      </w:r>
      <w:r w:rsidR="008B478F" w:rsidRPr="00041DA1">
        <w:rPr>
          <w:szCs w:val="24"/>
        </w:rPr>
        <w:t>ь</w:t>
      </w:r>
      <w:r w:rsidR="001F61F5" w:rsidRPr="00041DA1">
        <w:rPr>
          <w:szCs w:val="24"/>
        </w:rPr>
        <w:t xml:space="preserve"> Правления: </w:t>
      </w:r>
      <w:proofErr w:type="spellStart"/>
      <w:r w:rsidR="00651AC2" w:rsidRPr="00041DA1">
        <w:rPr>
          <w:szCs w:val="24"/>
        </w:rPr>
        <w:t>Морева</w:t>
      </w:r>
      <w:proofErr w:type="spellEnd"/>
      <w:r w:rsidR="00651AC2" w:rsidRPr="00041DA1">
        <w:rPr>
          <w:szCs w:val="24"/>
        </w:rPr>
        <w:t xml:space="preserve"> Е.Н.</w:t>
      </w:r>
    </w:p>
    <w:p w:rsidR="001F61F5" w:rsidRPr="00041DA1" w:rsidRDefault="001F61F5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041DA1">
        <w:rPr>
          <w:szCs w:val="24"/>
        </w:rPr>
        <w:t xml:space="preserve">Члены Правления: </w:t>
      </w:r>
      <w:r w:rsidR="00651AC2" w:rsidRPr="00041DA1">
        <w:rPr>
          <w:szCs w:val="24"/>
        </w:rPr>
        <w:t xml:space="preserve">Агапова О.П., Бугаева С.Е., </w:t>
      </w:r>
      <w:r w:rsidR="001D0CEA" w:rsidRPr="00041DA1">
        <w:rPr>
          <w:szCs w:val="24"/>
        </w:rPr>
        <w:t xml:space="preserve">Грехов М.В. (от УФАС России по Ивановской области на праве совещательного голоса, участие в голосовании не принимает), </w:t>
      </w:r>
      <w:r w:rsidR="004355D8" w:rsidRPr="00041DA1">
        <w:rPr>
          <w:szCs w:val="24"/>
        </w:rPr>
        <w:t>Гущина Н.Б.,</w:t>
      </w:r>
      <w:r w:rsidR="00AA338B" w:rsidRPr="00041DA1">
        <w:rPr>
          <w:szCs w:val="24"/>
        </w:rPr>
        <w:t xml:space="preserve"> </w:t>
      </w:r>
      <w:proofErr w:type="spellStart"/>
      <w:r w:rsidR="00D563B0" w:rsidRPr="00041DA1">
        <w:rPr>
          <w:szCs w:val="24"/>
        </w:rPr>
        <w:t>Коннова</w:t>
      </w:r>
      <w:proofErr w:type="spellEnd"/>
      <w:r w:rsidR="00D563B0" w:rsidRPr="00041DA1">
        <w:rPr>
          <w:szCs w:val="24"/>
        </w:rPr>
        <w:t xml:space="preserve"> Е.А.,</w:t>
      </w:r>
      <w:r w:rsidR="00AA338B" w:rsidRPr="00041DA1">
        <w:rPr>
          <w:szCs w:val="24"/>
        </w:rPr>
        <w:t xml:space="preserve"> </w:t>
      </w:r>
      <w:proofErr w:type="spellStart"/>
      <w:r w:rsidR="00AA338B" w:rsidRPr="00041DA1">
        <w:rPr>
          <w:szCs w:val="24"/>
        </w:rPr>
        <w:t>Курчанинова</w:t>
      </w:r>
      <w:proofErr w:type="spellEnd"/>
      <w:r w:rsidR="00AA338B" w:rsidRPr="00041DA1">
        <w:rPr>
          <w:szCs w:val="24"/>
        </w:rPr>
        <w:t xml:space="preserve"> О.А., </w:t>
      </w:r>
      <w:r w:rsidR="00D563B0" w:rsidRPr="00041DA1">
        <w:rPr>
          <w:szCs w:val="24"/>
        </w:rPr>
        <w:t xml:space="preserve"> </w:t>
      </w:r>
      <w:proofErr w:type="spellStart"/>
      <w:r w:rsidR="00AA338B" w:rsidRPr="00041DA1">
        <w:rPr>
          <w:szCs w:val="24"/>
        </w:rPr>
        <w:t>Турбачкина</w:t>
      </w:r>
      <w:proofErr w:type="spellEnd"/>
      <w:r w:rsidR="00AA338B" w:rsidRPr="00041DA1">
        <w:rPr>
          <w:szCs w:val="24"/>
        </w:rPr>
        <w:t xml:space="preserve"> Е.В.</w:t>
      </w:r>
      <w:r w:rsidR="00651AC2" w:rsidRPr="00041DA1">
        <w:rPr>
          <w:szCs w:val="24"/>
        </w:rPr>
        <w:t>.</w:t>
      </w:r>
      <w:r w:rsidR="00271856" w:rsidRPr="00041DA1">
        <w:rPr>
          <w:szCs w:val="24"/>
        </w:rPr>
        <w:t xml:space="preserve"> </w:t>
      </w:r>
    </w:p>
    <w:p w:rsidR="001F61F5" w:rsidRPr="00041DA1" w:rsidRDefault="001F61F5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041DA1">
        <w:rPr>
          <w:szCs w:val="24"/>
        </w:rPr>
        <w:t xml:space="preserve">Ответственный секретарь правления: </w:t>
      </w:r>
      <w:r w:rsidR="00AA338B" w:rsidRPr="00041DA1">
        <w:rPr>
          <w:szCs w:val="24"/>
        </w:rPr>
        <w:t>Соколова А.В.</w:t>
      </w:r>
    </w:p>
    <w:p w:rsidR="001F61F5" w:rsidRPr="00041DA1" w:rsidRDefault="001F61F5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041DA1">
        <w:rPr>
          <w:szCs w:val="24"/>
        </w:rPr>
        <w:t xml:space="preserve">От Департамента энергетики и тарифов Ивановской области: </w:t>
      </w:r>
      <w:r w:rsidR="00C16D99" w:rsidRPr="00041DA1">
        <w:rPr>
          <w:szCs w:val="24"/>
        </w:rPr>
        <w:t>Краснятова А.С.</w:t>
      </w:r>
    </w:p>
    <w:p w:rsidR="00FC78F1" w:rsidRPr="00041DA1" w:rsidRDefault="00FC78F1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041DA1">
        <w:rPr>
          <w:szCs w:val="24"/>
        </w:rPr>
        <w:t>От регулируемых организаций:</w:t>
      </w:r>
      <w:r w:rsidR="00C16D99" w:rsidRPr="00041DA1">
        <w:rPr>
          <w:szCs w:val="24"/>
        </w:rPr>
        <w:t xml:space="preserve"> без участия представителя</w:t>
      </w:r>
    </w:p>
    <w:p w:rsidR="006E0746" w:rsidRPr="00041DA1" w:rsidRDefault="006E0746" w:rsidP="001D546B">
      <w:pPr>
        <w:pStyle w:val="24"/>
        <w:widowControl/>
        <w:spacing w:line="276" w:lineRule="auto"/>
        <w:ind w:firstLine="0"/>
        <w:rPr>
          <w:szCs w:val="24"/>
          <w:highlight w:val="yellow"/>
        </w:rPr>
      </w:pPr>
    </w:p>
    <w:p w:rsidR="00F3495C" w:rsidRPr="00041DA1" w:rsidRDefault="00F3495C" w:rsidP="009C1B98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041DA1">
        <w:rPr>
          <w:b/>
          <w:sz w:val="24"/>
          <w:szCs w:val="24"/>
        </w:rPr>
        <w:t>П</w:t>
      </w:r>
      <w:proofErr w:type="gramEnd"/>
      <w:r w:rsidRPr="00041DA1">
        <w:rPr>
          <w:b/>
          <w:sz w:val="24"/>
          <w:szCs w:val="24"/>
        </w:rPr>
        <w:t xml:space="preserve"> О В Е С Т К А: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9780"/>
      </w:tblGrid>
      <w:tr w:rsidR="00AA338B" w:rsidRPr="00041DA1" w:rsidTr="00AA338B">
        <w:trPr>
          <w:trHeight w:val="381"/>
        </w:trPr>
        <w:tc>
          <w:tcPr>
            <w:tcW w:w="426" w:type="dxa"/>
            <w:shd w:val="clear" w:color="auto" w:fill="auto"/>
          </w:tcPr>
          <w:p w:rsidR="00AA338B" w:rsidRPr="00041DA1" w:rsidRDefault="00AA338B" w:rsidP="00AA33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1DA1">
              <w:rPr>
                <w:sz w:val="24"/>
                <w:szCs w:val="24"/>
              </w:rPr>
              <w:t>1.</w:t>
            </w:r>
          </w:p>
        </w:tc>
        <w:tc>
          <w:tcPr>
            <w:tcW w:w="9780" w:type="dxa"/>
            <w:vAlign w:val="center"/>
          </w:tcPr>
          <w:p w:rsidR="00AA338B" w:rsidRPr="00041DA1" w:rsidRDefault="00041DA1" w:rsidP="006E0746">
            <w:pPr>
              <w:pStyle w:val="24"/>
              <w:widowControl/>
              <w:spacing w:line="276" w:lineRule="auto"/>
              <w:ind w:firstLine="0"/>
              <w:rPr>
                <w:szCs w:val="24"/>
              </w:rPr>
            </w:pPr>
            <w:proofErr w:type="gramStart"/>
            <w:r w:rsidRPr="00041DA1">
              <w:rPr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на 2022 год газоиспользующего оборудования с максимальным расходом газа, не превышающим 15 куб. метров в час, с учетом расхода газа,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</w:t>
            </w:r>
            <w:proofErr w:type="gramEnd"/>
            <w:r w:rsidRPr="00041DA1">
              <w:rPr>
                <w:szCs w:val="24"/>
              </w:rPr>
              <w:t xml:space="preserve"> </w:t>
            </w:r>
            <w:proofErr w:type="gramStart"/>
            <w:r w:rsidRPr="00041DA1">
              <w:rPr>
                <w:szCs w:val="24"/>
              </w:rPr>
              <w:t>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</w:t>
            </w:r>
            <w:proofErr w:type="gramEnd"/>
          </w:p>
        </w:tc>
      </w:tr>
    </w:tbl>
    <w:p w:rsidR="00FF3699" w:rsidRPr="00041DA1" w:rsidRDefault="00FF3699" w:rsidP="001D546B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b/>
          <w:sz w:val="16"/>
          <w:szCs w:val="16"/>
          <w:highlight w:val="yellow"/>
        </w:rPr>
      </w:pPr>
      <w:r w:rsidRPr="00041DA1">
        <w:rPr>
          <w:rFonts w:ascii="Times New Roman" w:hAnsi="Times New Roman"/>
          <w:b/>
          <w:sz w:val="16"/>
          <w:szCs w:val="16"/>
          <w:highlight w:val="yellow"/>
        </w:rPr>
        <w:t xml:space="preserve"> </w:t>
      </w:r>
    </w:p>
    <w:p w:rsidR="00BC7822" w:rsidRPr="00041DA1" w:rsidRDefault="00BC7822" w:rsidP="008F5AC9">
      <w:pPr>
        <w:pStyle w:val="ConsNormal"/>
        <w:numPr>
          <w:ilvl w:val="0"/>
          <w:numId w:val="4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41DA1">
        <w:rPr>
          <w:rFonts w:ascii="Times New Roman" w:hAnsi="Times New Roman"/>
          <w:b/>
          <w:sz w:val="24"/>
          <w:szCs w:val="24"/>
        </w:rPr>
        <w:t xml:space="preserve">СЛУШАЛИ: </w:t>
      </w:r>
      <w:proofErr w:type="gramStart"/>
      <w:r w:rsidR="00041DA1" w:rsidRPr="00041DA1">
        <w:rPr>
          <w:rFonts w:ascii="Times New Roman" w:hAnsi="Times New Roman"/>
          <w:b/>
          <w:sz w:val="24"/>
          <w:szCs w:val="24"/>
        </w:rPr>
        <w:t>Об установлении платы за технологическое присоединение к газораспределительным сетям АО «Газпром газораспределение Иваново» на 2022 год газоиспользующего оборудования с максимальным расходом газа, не превышающим 15 куб. метров в час, с учетом расхода газа,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</w:t>
      </w:r>
      <w:proofErr w:type="gramEnd"/>
      <w:r w:rsidR="00041DA1" w:rsidRPr="00041DA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41DA1" w:rsidRPr="00041DA1">
        <w:rPr>
          <w:rFonts w:ascii="Times New Roman" w:hAnsi="Times New Roman"/>
          <w:b/>
          <w:sz w:val="24"/>
          <w:szCs w:val="24"/>
        </w:rPr>
        <w:t>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</w:t>
      </w:r>
      <w:r w:rsidRPr="00041DA1">
        <w:rPr>
          <w:rFonts w:ascii="Times New Roman" w:hAnsi="Times New Roman"/>
          <w:b/>
          <w:sz w:val="24"/>
          <w:szCs w:val="24"/>
        </w:rPr>
        <w:t xml:space="preserve"> (Краснятова А.С.)</w:t>
      </w:r>
      <w:proofErr w:type="gramEnd"/>
    </w:p>
    <w:p w:rsidR="00BC7822" w:rsidRPr="00041DA1" w:rsidRDefault="00883C78" w:rsidP="005E4A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proofErr w:type="gramStart"/>
      <w:r w:rsidRPr="00883C78">
        <w:rPr>
          <w:sz w:val="24"/>
          <w:szCs w:val="24"/>
        </w:rPr>
        <w:t>Письмом от 01.10.2021 № ДЩ-08-09/2284 АО «Газпром газораспределение Иваново» (далее – ГРО) представило расчет и обосновывающие материалы по установлению размера платы за технологическое присоединение к газораспределительным сетям ГРО на 2022 год газоиспользующего оборудования с максимальным расходом газа, не превышающим 15 куб. метров в час, с учетом расхода газа, ранее подключенного в данной точке подключения газоиспользующего оборудования заявителя (для заявителей, намеревающихся использовать</w:t>
      </w:r>
      <w:proofErr w:type="gramEnd"/>
      <w:r w:rsidRPr="00883C78">
        <w:rPr>
          <w:sz w:val="24"/>
          <w:szCs w:val="24"/>
        </w:rPr>
        <w:t xml:space="preserve"> газ для целей предпринимательской (коммерческой) деятельности), и газоиспользующего оборудования с максимальным расходом газа, не 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заявителей).</w:t>
      </w:r>
    </w:p>
    <w:p w:rsidR="007C7E9B" w:rsidRDefault="00B30F30" w:rsidP="005E4A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46737">
        <w:rPr>
          <w:sz w:val="24"/>
          <w:szCs w:val="24"/>
        </w:rPr>
        <w:t xml:space="preserve">Материалы для расчета платы представлены АО «Газпром газораспределение Иваново» в электронной форме в соответствии с пунктом 26(23) Основных положений формирования и </w:t>
      </w:r>
      <w:r w:rsidRPr="00046737">
        <w:rPr>
          <w:sz w:val="24"/>
          <w:szCs w:val="24"/>
        </w:rPr>
        <w:lastRenderedPageBreak/>
        <w:t>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РФ от 29.12.2000 № 1021.</w:t>
      </w:r>
      <w:r w:rsidR="00355C2B" w:rsidRPr="00355C2B">
        <w:t xml:space="preserve"> </w:t>
      </w:r>
      <w:r w:rsidR="00355C2B" w:rsidRPr="00355C2B">
        <w:rPr>
          <w:sz w:val="24"/>
          <w:szCs w:val="24"/>
        </w:rPr>
        <w:t>Материалы, представленные ГРО на бумажном носителе, прошиты, пронумерованы, представлены за подписью уполномоченного лица, и заверены печатью организации. На отдельных документах  имеется отметка «коммерческая тайна».</w:t>
      </w:r>
      <w:r w:rsidRPr="00046737">
        <w:rPr>
          <w:sz w:val="24"/>
          <w:szCs w:val="24"/>
        </w:rPr>
        <w:t xml:space="preserve"> При рассмотрении материалов исходили из того, что представленные данные являются достоверными, ответственность за достоверность предоставленных документов несут уполномоченные лица </w:t>
      </w:r>
      <w:r w:rsidR="00F37176">
        <w:rPr>
          <w:sz w:val="24"/>
          <w:szCs w:val="24"/>
        </w:rPr>
        <w:t xml:space="preserve">            </w:t>
      </w:r>
      <w:r w:rsidRPr="00046737">
        <w:rPr>
          <w:sz w:val="24"/>
          <w:szCs w:val="24"/>
        </w:rPr>
        <w:t>АО «Газпром газораспределение Иваново».</w:t>
      </w:r>
    </w:p>
    <w:p w:rsidR="00CA39CC" w:rsidRPr="00046737" w:rsidRDefault="00CA39CC" w:rsidP="005E4A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703DE" w:rsidRPr="008612D8" w:rsidRDefault="00E703DE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72117">
        <w:rPr>
          <w:sz w:val="24"/>
          <w:szCs w:val="24"/>
        </w:rPr>
        <w:t>Абзацем 1 пункта 26(22) Основных положений предусмотрено, что плата за технологическое присоединение газоиспользующего оборудования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или 5 куб. метров в час, с учетом расхода газа ранее</w:t>
      </w:r>
      <w:proofErr w:type="gramEnd"/>
      <w:r w:rsidRPr="00B72117">
        <w:rPr>
          <w:sz w:val="24"/>
          <w:szCs w:val="24"/>
        </w:rPr>
        <w:t xml:space="preserve"> </w:t>
      </w:r>
      <w:proofErr w:type="gramStart"/>
      <w:r w:rsidRPr="00B72117">
        <w:rPr>
          <w:sz w:val="24"/>
          <w:szCs w:val="24"/>
        </w:rPr>
        <w:t>подключенного в данной точке подключения газоиспользующего оборудования заявителя (для прочих заявителей), если иное не установлено настоящим пунктом, устанавливается в размере не менее 20 тыс. рублей и не более 50 тыс. рублей (с налогом на добавленную стоимость, если заявителем выступает физическое лицо, а в иных случаях без налога на добавленную стоимость) при условии, что расстояние от газоиспользующего оборудования до сети газораспределения</w:t>
      </w:r>
      <w:proofErr w:type="gramEnd"/>
      <w:r w:rsidRPr="00B72117">
        <w:rPr>
          <w:sz w:val="24"/>
          <w:szCs w:val="24"/>
        </w:rPr>
        <w:t xml:space="preserve"> </w:t>
      </w:r>
      <w:proofErr w:type="gramStart"/>
      <w:r w:rsidRPr="00B72117">
        <w:rPr>
          <w:sz w:val="24"/>
          <w:szCs w:val="24"/>
        </w:rPr>
        <w:t>газораспределительной организации, в которую подана заявка, с проектным рабочим давлением не более 0,3 МПа, измеряемое по прямой линии (наименьшее расстояние), составляет не более 200 метров и сами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</w:t>
      </w:r>
      <w:proofErr w:type="gramEnd"/>
      <w:r w:rsidRPr="00B72117">
        <w:rPr>
          <w:sz w:val="24"/>
          <w:szCs w:val="24"/>
        </w:rPr>
        <w:t xml:space="preserve"> и иных организаций, в том числе схемой расположения объектов газоснабжения, используемых для обеспечения населения газом</w:t>
      </w:r>
      <w:r w:rsidRPr="008612D8">
        <w:rPr>
          <w:sz w:val="24"/>
          <w:szCs w:val="24"/>
        </w:rPr>
        <w:t xml:space="preserve">. При этом, указанные минимальный и максимальный уровни </w:t>
      </w:r>
      <w:proofErr w:type="gramStart"/>
      <w:r w:rsidRPr="008612D8">
        <w:rPr>
          <w:sz w:val="24"/>
          <w:szCs w:val="24"/>
        </w:rPr>
        <w:t>платы</w:t>
      </w:r>
      <w:proofErr w:type="gramEnd"/>
      <w:r w:rsidRPr="008612D8">
        <w:rPr>
          <w:sz w:val="24"/>
          <w:szCs w:val="24"/>
        </w:rPr>
        <w:t xml:space="preserve"> за технологическое присоединение начиная с 2015 года ежегодно индексируются на прогнозный среднегодовой уровень инфляции, определенный прогнозом социально-экономического развития Российской Федерации на тот же период, на который устанавливается плата за технологическое присоединение.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участка, принадлежащего на праве собственности или на ином законном основании физическому или юридическому лицу.</w:t>
      </w:r>
    </w:p>
    <w:p w:rsidR="00E703DE" w:rsidRPr="008612D8" w:rsidRDefault="00E703DE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12D8">
        <w:rPr>
          <w:sz w:val="24"/>
          <w:szCs w:val="24"/>
        </w:rPr>
        <w:t>Программа газификации утверждена постановлением Правительства Ивановской области от 28.12.2020 № 678-п «Об утверждении Региональной программы газификации жилищно-коммунального хозяйства, промышленных и иных организаций Ивановской области на 2020 - 2024 годы».</w:t>
      </w:r>
    </w:p>
    <w:p w:rsidR="00E703DE" w:rsidRPr="00455B9E" w:rsidRDefault="00E703DE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55B9E">
        <w:rPr>
          <w:sz w:val="24"/>
          <w:szCs w:val="24"/>
        </w:rPr>
        <w:t>Размер платы за технологическое присоединение для случаев, указанных в  абзаце 1 пункта 26 (22) Основных положений и соответственно подпунктов «а» и «б» пункта 4 Методических указаний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эо</m:t>
            </m:r>
          </m:sup>
        </m:sSubSup>
      </m:oMath>
      <w:r w:rsidRPr="00455B9E">
        <w:rPr>
          <w:sz w:val="24"/>
          <w:szCs w:val="24"/>
        </w:rPr>
        <w:t>), устанавливается в размере, определенном пунктом 26 (22) Основных положений (далее - максимальный и минимальный уровень), исходя из экономически обоснованной величины, определяемой на очередной календарный год.</w:t>
      </w:r>
    </w:p>
    <w:p w:rsidR="00E703DE" w:rsidRPr="007F3006" w:rsidRDefault="00E703DE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F3006">
        <w:rPr>
          <w:sz w:val="24"/>
          <w:szCs w:val="24"/>
        </w:rPr>
        <w:t xml:space="preserve">Предельные максимальные и минимальные уровни платы за технологическое присоединение, для случаев, указанных в подпунктах «а» и «б» пункта 4 Методических указаний и определенных пунктом 26 (22) Основных положений, с учетом индекса потребительских цен, определяемого в соответствии с одобренным Правительством РФ прогнозом социально-экономического развития РФ на 2022 год в размере 104,3%, составили: </w:t>
      </w:r>
      <w:proofErr w:type="gramEnd"/>
    </w:p>
    <w:p w:rsidR="00E703DE" w:rsidRPr="007F3006" w:rsidRDefault="00E703DE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3006">
        <w:rPr>
          <w:sz w:val="24"/>
          <w:szCs w:val="24"/>
        </w:rPr>
        <w:t xml:space="preserve">- предельный минимальный уровень платы составил 28 969,24 рублей с НДС (24 141,04 рублей без НДС); </w:t>
      </w:r>
    </w:p>
    <w:p w:rsidR="00202A68" w:rsidRPr="00E703DE" w:rsidRDefault="00E703DE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3006">
        <w:rPr>
          <w:sz w:val="24"/>
          <w:szCs w:val="24"/>
        </w:rPr>
        <w:t>- предельный максимальный уровень платы составил 72 423,10 рублей с НДС  (60 352,59 рублей без НДС).</w:t>
      </w:r>
    </w:p>
    <w:p w:rsidR="00BD52F8" w:rsidRPr="00E703DE" w:rsidRDefault="00BD52F8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D52F8" w:rsidRPr="00E703DE" w:rsidRDefault="00BD52F8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16B4" w:rsidRPr="00DA16B4" w:rsidRDefault="00DA16B4" w:rsidP="00DA16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A16B4">
        <w:rPr>
          <w:sz w:val="24"/>
          <w:szCs w:val="24"/>
        </w:rPr>
        <w:lastRenderedPageBreak/>
        <w:t>Письмами от 01.10.2021 № ДЩ-08-09/2284 и от 05.07.2021 № ДЩ-08-23КТ/126, ГРО представило перечень и расшифровки расходов по договорам, по которым подписан акт о подключении в 2020 году, по заявителям, в отношении которых применялась плата за подключение устанавливаемая Департаментом энергетики и тарифов Ивановской области, вне зависимости от периода, в течение которого данные расходы были понесены.</w:t>
      </w:r>
      <w:proofErr w:type="gramEnd"/>
    </w:p>
    <w:p w:rsidR="00DA16B4" w:rsidRPr="00DA16B4" w:rsidRDefault="00DA16B4" w:rsidP="00DA16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16B4">
        <w:rPr>
          <w:sz w:val="24"/>
          <w:szCs w:val="24"/>
        </w:rPr>
        <w:t xml:space="preserve">Расчет платы и размера выпадающих доходов ГРО осуществлялся с применением индексов инфляции и цен производителей </w:t>
      </w:r>
      <w:proofErr w:type="gramStart"/>
      <w:r w:rsidRPr="00DA16B4">
        <w:rPr>
          <w:sz w:val="24"/>
          <w:szCs w:val="24"/>
        </w:rPr>
        <w:t>согласно</w:t>
      </w:r>
      <w:proofErr w:type="gramEnd"/>
      <w:r w:rsidRPr="00DA16B4">
        <w:rPr>
          <w:sz w:val="24"/>
          <w:szCs w:val="24"/>
        </w:rPr>
        <w:t xml:space="preserve"> сценарных условий на 2022 год и на плановый период 2023 и 2024 годов, опубликованных 24.04.2021 на сайте Минэкономразвития РФ.</w:t>
      </w:r>
    </w:p>
    <w:p w:rsidR="00BD52F8" w:rsidRDefault="00DA16B4" w:rsidP="00DA16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16B4">
        <w:rPr>
          <w:sz w:val="24"/>
          <w:szCs w:val="24"/>
        </w:rPr>
        <w:t xml:space="preserve">В соответствии с представленными ГРО данными общее количество </w:t>
      </w:r>
      <w:r w:rsidR="00C806D1">
        <w:rPr>
          <w:sz w:val="24"/>
          <w:szCs w:val="24"/>
        </w:rPr>
        <w:t>договоров</w:t>
      </w:r>
      <w:r w:rsidRPr="00DA16B4">
        <w:rPr>
          <w:sz w:val="24"/>
          <w:szCs w:val="24"/>
        </w:rPr>
        <w:t>, относящихся к категори</w:t>
      </w:r>
      <w:r w:rsidR="00C806D1">
        <w:rPr>
          <w:sz w:val="24"/>
          <w:szCs w:val="24"/>
        </w:rPr>
        <w:t>ям заявителей</w:t>
      </w:r>
      <w:r w:rsidRPr="00DA16B4">
        <w:rPr>
          <w:sz w:val="24"/>
          <w:szCs w:val="24"/>
        </w:rPr>
        <w:t xml:space="preserve"> указанны</w:t>
      </w:r>
      <w:r w:rsidR="00C806D1">
        <w:rPr>
          <w:sz w:val="24"/>
          <w:szCs w:val="24"/>
        </w:rPr>
        <w:t>м</w:t>
      </w:r>
      <w:r w:rsidRPr="00DA16B4">
        <w:rPr>
          <w:sz w:val="24"/>
          <w:szCs w:val="24"/>
        </w:rPr>
        <w:t xml:space="preserve"> в подпунктах «а» и «б» пункта 4 Методических указаний за 2020 год состав</w:t>
      </w:r>
      <w:r>
        <w:rPr>
          <w:sz w:val="24"/>
          <w:szCs w:val="24"/>
        </w:rPr>
        <w:t xml:space="preserve">ило 1017 </w:t>
      </w:r>
      <w:proofErr w:type="spellStart"/>
      <w:proofErr w:type="gramStart"/>
      <w:r w:rsidR="00C806D1"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 xml:space="preserve">, в том числе </w:t>
      </w:r>
      <w:r w:rsidRPr="00DA16B4">
        <w:rPr>
          <w:sz w:val="24"/>
          <w:szCs w:val="24"/>
        </w:rPr>
        <w:t xml:space="preserve">2 договора с расходами, выявленными после закрытия бухгалтерской отчетности: 40П-0452, адрес подключаемого объекта: </w:t>
      </w:r>
      <w:proofErr w:type="spellStart"/>
      <w:r w:rsidRPr="00DA16B4">
        <w:rPr>
          <w:sz w:val="24"/>
          <w:szCs w:val="24"/>
        </w:rPr>
        <w:t>Тейковский</w:t>
      </w:r>
      <w:proofErr w:type="spellEnd"/>
      <w:r w:rsidRPr="00DA16B4">
        <w:rPr>
          <w:sz w:val="24"/>
          <w:szCs w:val="24"/>
        </w:rPr>
        <w:t xml:space="preserve"> район, д. </w:t>
      </w:r>
      <w:proofErr w:type="spellStart"/>
      <w:r w:rsidRPr="00DA16B4">
        <w:rPr>
          <w:sz w:val="24"/>
          <w:szCs w:val="24"/>
        </w:rPr>
        <w:t>Красново</w:t>
      </w:r>
      <w:proofErr w:type="spellEnd"/>
      <w:r w:rsidRPr="00DA16B4">
        <w:rPr>
          <w:sz w:val="24"/>
          <w:szCs w:val="24"/>
        </w:rPr>
        <w:t xml:space="preserve">, д. 27 и 10П-0623, адрес подключаемого объекта: г. Иваново, ул. 5 </w:t>
      </w:r>
      <w:proofErr w:type="spellStart"/>
      <w:r w:rsidRPr="00DA16B4">
        <w:rPr>
          <w:sz w:val="24"/>
          <w:szCs w:val="24"/>
        </w:rPr>
        <w:t>Булатовская</w:t>
      </w:r>
      <w:proofErr w:type="spellEnd"/>
      <w:r w:rsidRPr="00DA16B4">
        <w:rPr>
          <w:sz w:val="24"/>
          <w:szCs w:val="24"/>
        </w:rPr>
        <w:t>, д.6</w:t>
      </w:r>
      <w:r>
        <w:rPr>
          <w:sz w:val="24"/>
          <w:szCs w:val="24"/>
        </w:rPr>
        <w:t>.</w:t>
      </w:r>
    </w:p>
    <w:p w:rsidR="002F5D6C" w:rsidRPr="002F5D6C" w:rsidRDefault="002F5D6C" w:rsidP="002F5D6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D6C">
        <w:rPr>
          <w:sz w:val="24"/>
          <w:szCs w:val="24"/>
        </w:rPr>
        <w:t>Следует отметить, что в представленном расчете ГРО применило фактические данные за 2018 и 2019 год</w:t>
      </w:r>
      <w:r w:rsidR="00831F27">
        <w:rPr>
          <w:sz w:val="24"/>
          <w:szCs w:val="24"/>
        </w:rPr>
        <w:t>,</w:t>
      </w:r>
      <w:bookmarkStart w:id="0" w:name="_GoBack"/>
      <w:bookmarkEnd w:id="0"/>
      <w:r w:rsidRPr="002F5D6C">
        <w:rPr>
          <w:sz w:val="24"/>
          <w:szCs w:val="24"/>
        </w:rPr>
        <w:t xml:space="preserve"> включающие только договора с выполнением работ по строительству газопровода.</w:t>
      </w:r>
    </w:p>
    <w:p w:rsidR="00DA16B4" w:rsidRPr="00E703DE" w:rsidRDefault="002F5D6C" w:rsidP="002F5D6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D6C">
        <w:rPr>
          <w:sz w:val="24"/>
          <w:szCs w:val="24"/>
        </w:rPr>
        <w:t xml:space="preserve">Объем плановых выпадающих расходов заявлен ГРО в размере 55 227,61 </w:t>
      </w:r>
      <w:proofErr w:type="spellStart"/>
      <w:r w:rsidRPr="002F5D6C">
        <w:rPr>
          <w:sz w:val="24"/>
          <w:szCs w:val="24"/>
        </w:rPr>
        <w:t>тыс</w:t>
      </w:r>
      <w:proofErr w:type="gramStart"/>
      <w:r w:rsidRPr="002F5D6C">
        <w:rPr>
          <w:sz w:val="24"/>
          <w:szCs w:val="24"/>
        </w:rPr>
        <w:t>.р</w:t>
      </w:r>
      <w:proofErr w:type="gramEnd"/>
      <w:r w:rsidRPr="002F5D6C">
        <w:rPr>
          <w:sz w:val="24"/>
          <w:szCs w:val="24"/>
        </w:rPr>
        <w:t>уб</w:t>
      </w:r>
      <w:proofErr w:type="spellEnd"/>
      <w:r w:rsidRPr="002F5D6C">
        <w:rPr>
          <w:sz w:val="24"/>
          <w:szCs w:val="24"/>
        </w:rPr>
        <w:t xml:space="preserve">. с применением платы для заявителя с подключаемой нагрузкой до 5 м3/час и до 15 м3/час в размерах 24 021,83 </w:t>
      </w:r>
      <w:proofErr w:type="spellStart"/>
      <w:r w:rsidRPr="002F5D6C">
        <w:rPr>
          <w:sz w:val="24"/>
          <w:szCs w:val="24"/>
        </w:rPr>
        <w:t>руб</w:t>
      </w:r>
      <w:proofErr w:type="spellEnd"/>
      <w:r w:rsidRPr="002F5D6C">
        <w:rPr>
          <w:sz w:val="24"/>
          <w:szCs w:val="24"/>
        </w:rPr>
        <w:t>/</w:t>
      </w:r>
      <w:proofErr w:type="spellStart"/>
      <w:r w:rsidRPr="002F5D6C">
        <w:rPr>
          <w:sz w:val="24"/>
          <w:szCs w:val="24"/>
        </w:rPr>
        <w:t>шт</w:t>
      </w:r>
      <w:proofErr w:type="spellEnd"/>
      <w:r w:rsidRPr="002F5D6C">
        <w:rPr>
          <w:sz w:val="24"/>
          <w:szCs w:val="24"/>
        </w:rPr>
        <w:t xml:space="preserve"> и 60 054,58 </w:t>
      </w:r>
      <w:proofErr w:type="spellStart"/>
      <w:r w:rsidRPr="002F5D6C">
        <w:rPr>
          <w:sz w:val="24"/>
          <w:szCs w:val="24"/>
        </w:rPr>
        <w:t>руб</w:t>
      </w:r>
      <w:proofErr w:type="spellEnd"/>
      <w:r w:rsidRPr="002F5D6C">
        <w:rPr>
          <w:sz w:val="24"/>
          <w:szCs w:val="24"/>
        </w:rPr>
        <w:t>/</w:t>
      </w:r>
      <w:proofErr w:type="spellStart"/>
      <w:r w:rsidRPr="002F5D6C">
        <w:rPr>
          <w:sz w:val="24"/>
          <w:szCs w:val="24"/>
        </w:rPr>
        <w:t>шт</w:t>
      </w:r>
      <w:proofErr w:type="spellEnd"/>
      <w:r w:rsidRPr="002F5D6C">
        <w:rPr>
          <w:sz w:val="24"/>
          <w:szCs w:val="24"/>
        </w:rPr>
        <w:t xml:space="preserve"> соответственно,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эо</m:t>
            </m:r>
          </m:sup>
        </m:sSubSup>
      </m:oMath>
      <w:r w:rsidRPr="002F5D6C">
        <w:rPr>
          <w:sz w:val="24"/>
          <w:szCs w:val="24"/>
        </w:rPr>
        <w:t xml:space="preserve"> рассчитаны ГРО для заявителей до 5 м3/час и до 15 м3/час в размерах 114 600,35 руб/</w:t>
      </w:r>
      <w:proofErr w:type="gramStart"/>
      <w:r w:rsidRPr="002F5D6C">
        <w:rPr>
          <w:sz w:val="24"/>
          <w:szCs w:val="24"/>
        </w:rPr>
        <w:t>шт</w:t>
      </w:r>
      <w:proofErr w:type="gramEnd"/>
      <w:r w:rsidRPr="002F5D6C">
        <w:rPr>
          <w:sz w:val="24"/>
          <w:szCs w:val="24"/>
        </w:rPr>
        <w:t xml:space="preserve"> и 248 848,76 руб/шт соответственно.</w:t>
      </w:r>
    </w:p>
    <w:p w:rsidR="0093739A" w:rsidRDefault="0093739A" w:rsidP="00937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Экспертами проведена оценка фактических показателей за три года, предшествующих регулируемому периоду с учетом ранее представленных сведений:</w:t>
      </w:r>
    </w:p>
    <w:p w:rsidR="0093739A" w:rsidRDefault="0093739A" w:rsidP="0093739A">
      <w:pPr>
        <w:ind w:firstLine="709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83"/>
        <w:gridCol w:w="554"/>
        <w:gridCol w:w="1551"/>
        <w:gridCol w:w="1551"/>
        <w:gridCol w:w="1546"/>
      </w:tblGrid>
      <w:tr w:rsidR="0093739A" w:rsidRPr="00705F2A" w:rsidTr="004360AF">
        <w:trPr>
          <w:trHeight w:val="360"/>
        </w:trPr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9" w:type="pct"/>
            <w:vMerge w:val="restart"/>
            <w:shd w:val="clear" w:color="auto" w:fill="auto"/>
            <w:vAlign w:val="center"/>
            <w:hideMark/>
          </w:tcPr>
          <w:p w:rsidR="0093739A" w:rsidRPr="00640EF8" w:rsidRDefault="0093739A" w:rsidP="004360AF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 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0" w:type="pct"/>
            <w:gridSpan w:val="3"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Данные ГРО</w:t>
            </w:r>
          </w:p>
        </w:tc>
      </w:tr>
      <w:tr w:rsidR="0093739A" w:rsidRPr="00E75CAC" w:rsidTr="004360AF">
        <w:trPr>
          <w:trHeight w:val="465"/>
        </w:trPr>
        <w:tc>
          <w:tcPr>
            <w:tcW w:w="305" w:type="pct"/>
            <w:vMerge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vMerge/>
            <w:shd w:val="clear" w:color="auto" w:fill="auto"/>
            <w:vAlign w:val="center"/>
          </w:tcPr>
          <w:p w:rsidR="0093739A" w:rsidRPr="00640EF8" w:rsidRDefault="0093739A" w:rsidP="004360AF">
            <w:pPr>
              <w:rPr>
                <w:color w:val="000000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93739A" w:rsidRPr="00E75CAC" w:rsidTr="004360AF">
        <w:trPr>
          <w:trHeight w:val="465"/>
        </w:trPr>
        <w:tc>
          <w:tcPr>
            <w:tcW w:w="305" w:type="pct"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93739A" w:rsidRPr="00640EF8" w:rsidRDefault="0093739A" w:rsidP="002917C8">
            <w:pPr>
              <w:rPr>
                <w:color w:val="000000"/>
              </w:rPr>
            </w:pPr>
            <w:r w:rsidRPr="00640EF8">
              <w:rPr>
                <w:color w:val="000000"/>
              </w:rPr>
              <w:t xml:space="preserve">Всего количество </w:t>
            </w:r>
            <w:proofErr w:type="gramStart"/>
            <w:r w:rsidRPr="00640EF8">
              <w:rPr>
                <w:color w:val="000000"/>
              </w:rPr>
              <w:t>договоров</w:t>
            </w:r>
            <w:proofErr w:type="gramEnd"/>
            <w:r w:rsidRPr="00640EF8">
              <w:rPr>
                <w:color w:val="000000"/>
              </w:rPr>
              <w:t xml:space="preserve"> по которым применялась плата, утвержденная Департаментом, в том числе: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75CAC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44" w:type="pct"/>
            <w:shd w:val="clear" w:color="auto" w:fill="auto"/>
            <w:vAlign w:val="center"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1 159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1 015</w:t>
            </w:r>
          </w:p>
        </w:tc>
      </w:tr>
      <w:tr w:rsidR="0093739A" w:rsidRPr="00E75CAC" w:rsidTr="002B32ED">
        <w:trPr>
          <w:trHeight w:val="70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С подключаемой нагрузкой до 5 м3/час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75CAC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44" w:type="pct"/>
            <w:shd w:val="clear" w:color="auto" w:fill="auto"/>
            <w:vAlign w:val="center"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1 059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895</w:t>
            </w:r>
          </w:p>
        </w:tc>
      </w:tr>
      <w:tr w:rsidR="0093739A" w:rsidRPr="00E75CAC" w:rsidTr="004360AF">
        <w:trPr>
          <w:trHeight w:val="105"/>
        </w:trPr>
        <w:tc>
          <w:tcPr>
            <w:tcW w:w="305" w:type="pct"/>
            <w:vMerge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С подключаемой нагрузкой до 15 м3/час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75CAC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44" w:type="pct"/>
            <w:shd w:val="clear" w:color="auto" w:fill="auto"/>
            <w:vAlign w:val="center"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</w:tr>
      <w:tr w:rsidR="0093739A" w:rsidRPr="00E75CAC" w:rsidTr="004360AF">
        <w:trPr>
          <w:trHeight w:val="435"/>
        </w:trPr>
        <w:tc>
          <w:tcPr>
            <w:tcW w:w="305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705F2A">
              <w:rPr>
                <w:color w:val="000000"/>
                <w:sz w:val="28"/>
                <w:szCs w:val="28"/>
              </w:rPr>
              <w:t>2</w:t>
            </w:r>
            <w:r w:rsidRPr="00E75CA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917C8">
            <w:pPr>
              <w:rPr>
                <w:color w:val="000000"/>
              </w:rPr>
            </w:pPr>
            <w:r w:rsidRPr="00640EF8">
              <w:rPr>
                <w:color w:val="000000"/>
              </w:rPr>
              <w:t>Строительно-монтажные работы предусматривали строительство газопроводов протяженностью общей протяженностью, в том числе</w:t>
            </w:r>
            <w:r>
              <w:rPr>
                <w:color w:val="000000"/>
              </w:rPr>
              <w:t xml:space="preserve"> преимущественно</w:t>
            </w:r>
            <w:r w:rsidRPr="00640EF8">
              <w:rPr>
                <w:color w:val="000000"/>
              </w:rPr>
              <w:t>: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13 644,16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15 323,50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22 268,44</w:t>
            </w:r>
          </w:p>
        </w:tc>
      </w:tr>
      <w:tr w:rsidR="0093739A" w:rsidRPr="00705F2A" w:rsidTr="004360AF">
        <w:trPr>
          <w:trHeight w:val="177"/>
        </w:trPr>
        <w:tc>
          <w:tcPr>
            <w:tcW w:w="305" w:type="pct"/>
            <w:shd w:val="clear" w:color="auto" w:fill="auto"/>
            <w:vAlign w:val="center"/>
          </w:tcPr>
          <w:p w:rsidR="0093739A" w:rsidRPr="00705F2A" w:rsidRDefault="00CA5B00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93739A" w:rsidRPr="00640EF8" w:rsidRDefault="0093739A" w:rsidP="002917C8">
            <w:pPr>
              <w:rPr>
                <w:color w:val="000000"/>
              </w:rPr>
            </w:pPr>
            <w:r w:rsidRPr="00640EF8">
              <w:rPr>
                <w:color w:val="000000"/>
              </w:rPr>
              <w:t>Стальной (надземный)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3739A" w:rsidRPr="00705F2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pct"/>
            <w:gridSpan w:val="3"/>
            <w:shd w:val="clear" w:color="auto" w:fill="auto"/>
            <w:vAlign w:val="center"/>
          </w:tcPr>
          <w:p w:rsidR="0093739A" w:rsidRPr="00705F2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39A" w:rsidRPr="00E75CAC" w:rsidTr="004360AF">
        <w:trPr>
          <w:trHeight w:val="126"/>
        </w:trPr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Ø 32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1 649,28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1 396,05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1 542,29</w:t>
            </w:r>
          </w:p>
        </w:tc>
      </w:tr>
      <w:tr w:rsidR="0093739A" w:rsidRPr="00E75CAC" w:rsidTr="004360AF">
        <w:trPr>
          <w:trHeight w:val="229"/>
        </w:trPr>
        <w:tc>
          <w:tcPr>
            <w:tcW w:w="305" w:type="pct"/>
            <w:vMerge/>
            <w:vAlign w:val="center"/>
            <w:hideMark/>
          </w:tcPr>
          <w:p w:rsidR="0093739A" w:rsidRPr="00E75CAC" w:rsidRDefault="0093739A" w:rsidP="004360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Ø 57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1 176,09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1 059,61</w:t>
            </w:r>
          </w:p>
        </w:tc>
      </w:tr>
      <w:tr w:rsidR="0093739A" w:rsidRPr="00E75CAC" w:rsidTr="004360AF">
        <w:trPr>
          <w:trHeight w:val="177"/>
        </w:trPr>
        <w:tc>
          <w:tcPr>
            <w:tcW w:w="305" w:type="pct"/>
            <w:vMerge/>
            <w:vAlign w:val="center"/>
            <w:hideMark/>
          </w:tcPr>
          <w:p w:rsidR="0093739A" w:rsidRPr="00E75CAC" w:rsidRDefault="0093739A" w:rsidP="004360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Ø 63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1 625,32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3739A" w:rsidRPr="00705F2A" w:rsidTr="004360AF">
        <w:trPr>
          <w:trHeight w:val="139"/>
        </w:trPr>
        <w:tc>
          <w:tcPr>
            <w:tcW w:w="305" w:type="pct"/>
            <w:shd w:val="clear" w:color="auto" w:fill="auto"/>
            <w:vAlign w:val="center"/>
          </w:tcPr>
          <w:p w:rsidR="0093739A" w:rsidRPr="00705F2A" w:rsidRDefault="00CA5B00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93739A" w:rsidRPr="00640EF8" w:rsidRDefault="0093739A" w:rsidP="002917C8">
            <w:pPr>
              <w:rPr>
                <w:color w:val="000000"/>
              </w:rPr>
            </w:pPr>
            <w:r w:rsidRPr="00640EF8">
              <w:rPr>
                <w:color w:val="000000"/>
              </w:rPr>
              <w:t>Стальной (подземный)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3739A" w:rsidRPr="00705F2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pct"/>
            <w:gridSpan w:val="3"/>
            <w:shd w:val="clear" w:color="auto" w:fill="auto"/>
            <w:vAlign w:val="center"/>
          </w:tcPr>
          <w:p w:rsidR="0093739A" w:rsidRPr="00705F2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39A" w:rsidRPr="00E75CAC" w:rsidTr="004360AF">
        <w:trPr>
          <w:trHeight w:val="87"/>
        </w:trPr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Ø 32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540,84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1 082,84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660,75</w:t>
            </w:r>
          </w:p>
        </w:tc>
      </w:tr>
      <w:tr w:rsidR="0093739A" w:rsidRPr="00E75CAC" w:rsidTr="004360AF">
        <w:trPr>
          <w:trHeight w:val="178"/>
        </w:trPr>
        <w:tc>
          <w:tcPr>
            <w:tcW w:w="305" w:type="pct"/>
            <w:vMerge/>
            <w:vAlign w:val="center"/>
            <w:hideMark/>
          </w:tcPr>
          <w:p w:rsidR="0093739A" w:rsidRPr="00E75CAC" w:rsidRDefault="0093739A" w:rsidP="004360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Ø 57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1 166,92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1 222,38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1 133,08</w:t>
            </w:r>
          </w:p>
        </w:tc>
      </w:tr>
      <w:tr w:rsidR="0093739A" w:rsidRPr="00705F2A" w:rsidTr="004360AF">
        <w:trPr>
          <w:trHeight w:val="125"/>
        </w:trPr>
        <w:tc>
          <w:tcPr>
            <w:tcW w:w="305" w:type="pct"/>
            <w:shd w:val="clear" w:color="auto" w:fill="auto"/>
            <w:vAlign w:val="center"/>
          </w:tcPr>
          <w:p w:rsidR="0093739A" w:rsidRPr="00705F2A" w:rsidRDefault="00CA5B00" w:rsidP="00436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93739A" w:rsidRPr="00640EF8" w:rsidRDefault="0093739A" w:rsidP="002917C8">
            <w:pPr>
              <w:rPr>
                <w:color w:val="000000"/>
              </w:rPr>
            </w:pPr>
            <w:r w:rsidRPr="00640EF8">
              <w:rPr>
                <w:color w:val="000000"/>
              </w:rPr>
              <w:t>Полиэтиленовый (подземный)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3739A" w:rsidRPr="00705F2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pct"/>
            <w:gridSpan w:val="3"/>
            <w:shd w:val="clear" w:color="auto" w:fill="auto"/>
            <w:vAlign w:val="center"/>
          </w:tcPr>
          <w:p w:rsidR="0093739A" w:rsidRPr="00705F2A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39A" w:rsidRPr="00E75CAC" w:rsidTr="004360AF">
        <w:trPr>
          <w:trHeight w:val="74"/>
        </w:trPr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Ø 32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863,30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1 073,60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1 745,64</w:t>
            </w:r>
          </w:p>
        </w:tc>
      </w:tr>
      <w:tr w:rsidR="0093739A" w:rsidRPr="00E75CAC" w:rsidTr="004360AF">
        <w:trPr>
          <w:trHeight w:val="136"/>
        </w:trPr>
        <w:tc>
          <w:tcPr>
            <w:tcW w:w="305" w:type="pct"/>
            <w:vMerge/>
            <w:vAlign w:val="center"/>
            <w:hideMark/>
          </w:tcPr>
          <w:p w:rsidR="0093739A" w:rsidRPr="00E75CAC" w:rsidRDefault="0093739A" w:rsidP="004360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Ø 40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309,20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746,45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714,80</w:t>
            </w:r>
          </w:p>
        </w:tc>
      </w:tr>
      <w:tr w:rsidR="0093739A" w:rsidRPr="00E75CAC" w:rsidTr="004360AF">
        <w:trPr>
          <w:trHeight w:val="226"/>
        </w:trPr>
        <w:tc>
          <w:tcPr>
            <w:tcW w:w="305" w:type="pct"/>
            <w:vMerge/>
            <w:vAlign w:val="center"/>
            <w:hideMark/>
          </w:tcPr>
          <w:p w:rsidR="0093739A" w:rsidRPr="00E75CAC" w:rsidRDefault="0093739A" w:rsidP="004360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д Ø 63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7 160,63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6 694,07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10 802,95</w:t>
            </w:r>
          </w:p>
        </w:tc>
      </w:tr>
      <w:tr w:rsidR="0093739A" w:rsidRPr="00E75CAC" w:rsidTr="004360AF">
        <w:trPr>
          <w:trHeight w:val="70"/>
        </w:trPr>
        <w:tc>
          <w:tcPr>
            <w:tcW w:w="305" w:type="pct"/>
            <w:vMerge/>
            <w:vAlign w:val="center"/>
            <w:hideMark/>
          </w:tcPr>
          <w:p w:rsidR="0093739A" w:rsidRPr="00E75CAC" w:rsidRDefault="0093739A" w:rsidP="004360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Ø 90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430,50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558,55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2 599,70</w:t>
            </w:r>
          </w:p>
        </w:tc>
      </w:tr>
      <w:tr w:rsidR="0093739A" w:rsidRPr="00E75CAC" w:rsidTr="004360AF">
        <w:trPr>
          <w:trHeight w:val="135"/>
        </w:trPr>
        <w:tc>
          <w:tcPr>
            <w:tcW w:w="305" w:type="pct"/>
            <w:vMerge/>
            <w:vAlign w:val="center"/>
            <w:hideMark/>
          </w:tcPr>
          <w:p w:rsidR="0093739A" w:rsidRPr="00E75CAC" w:rsidRDefault="0093739A" w:rsidP="004360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93739A" w:rsidRPr="00640EF8" w:rsidRDefault="0093739A" w:rsidP="002B32ED">
            <w:pPr>
              <w:jc w:val="center"/>
              <w:rPr>
                <w:color w:val="000000"/>
              </w:rPr>
            </w:pPr>
            <w:r w:rsidRPr="00640EF8">
              <w:rPr>
                <w:color w:val="000000"/>
              </w:rPr>
              <w:t>газопровод Ø 110 мм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146,40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93739A" w:rsidRPr="00E75CAC" w:rsidRDefault="0093739A" w:rsidP="004360AF">
            <w:pPr>
              <w:jc w:val="center"/>
              <w:rPr>
                <w:color w:val="000000"/>
                <w:sz w:val="28"/>
                <w:szCs w:val="28"/>
              </w:rPr>
            </w:pPr>
            <w:r w:rsidRPr="00E75CAC">
              <w:rPr>
                <w:color w:val="000000"/>
                <w:sz w:val="28"/>
                <w:szCs w:val="28"/>
              </w:rPr>
              <w:t>777,90</w:t>
            </w:r>
          </w:p>
        </w:tc>
      </w:tr>
    </w:tbl>
    <w:p w:rsidR="00BD52F8" w:rsidRPr="00E703DE" w:rsidRDefault="00BD52F8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D52F8" w:rsidRPr="00E703DE" w:rsidRDefault="00BD52F8" w:rsidP="00E7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03070" w:rsidRPr="00103070" w:rsidRDefault="00103070" w:rsidP="0010307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03070">
        <w:rPr>
          <w:sz w:val="24"/>
          <w:szCs w:val="24"/>
        </w:rPr>
        <w:lastRenderedPageBreak/>
        <w:t>В соответствии с требованиями пунктов 13-15 Методических указаний по расчету размера платы за технологическое присоединение газоиспользующего оборудования к газораспределительным сетям, в целях расчета применяются количественные показатели и фактические экономически обоснованные расходы за  три календарных года, предшествующих текущему году. При этом</w:t>
      </w:r>
      <w:proofErr w:type="gramStart"/>
      <w:r w:rsidRPr="00103070">
        <w:rPr>
          <w:sz w:val="24"/>
          <w:szCs w:val="24"/>
        </w:rPr>
        <w:t>,</w:t>
      </w:r>
      <w:proofErr w:type="gramEnd"/>
      <w:r w:rsidRPr="00103070">
        <w:rPr>
          <w:sz w:val="24"/>
          <w:szCs w:val="24"/>
        </w:rPr>
        <w:t xml:space="preserve"> фактические экономически обоснованные расходы, понесенные ГРО в предшествующие периоды, должны быть не выше укрупненных нормативов цен строительства (далее – НЦС), а для объектов газораспределительной сети, в отношении которых НЦС не утверждены, - средних розничных цен материалов (работ, услуг), необходимых для строительства объектов газораспределительной сети в целях технологического присоединения.</w:t>
      </w:r>
    </w:p>
    <w:p w:rsidR="00103070" w:rsidRPr="00103070" w:rsidRDefault="00103070" w:rsidP="0010307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03070">
        <w:rPr>
          <w:sz w:val="24"/>
          <w:szCs w:val="24"/>
        </w:rPr>
        <w:t>В целях оценки  фактических экономически обоснованных расходов ГРО, используемых для расчета размера платы за технологическое присоединение, экспертной группой учитывались следующие показатели:</w:t>
      </w:r>
    </w:p>
    <w:p w:rsidR="00103070" w:rsidRPr="00103070" w:rsidRDefault="00103070" w:rsidP="0010307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03070">
        <w:rPr>
          <w:sz w:val="24"/>
          <w:szCs w:val="24"/>
        </w:rPr>
        <w:t>1. ΣР</w:t>
      </w:r>
      <w:r w:rsidRPr="00103070">
        <w:rPr>
          <w:sz w:val="24"/>
          <w:szCs w:val="24"/>
          <w:vertAlign w:val="subscript"/>
        </w:rPr>
        <w:t xml:space="preserve">20-50 </w:t>
      </w:r>
      <w:r w:rsidRPr="00103070">
        <w:rPr>
          <w:sz w:val="24"/>
          <w:szCs w:val="24"/>
        </w:rPr>
        <w:t xml:space="preserve">х </w:t>
      </w:r>
      <w:proofErr w:type="spellStart"/>
      <w:proofErr w:type="gramStart"/>
      <w:r w:rsidRPr="00103070">
        <w:rPr>
          <w:sz w:val="24"/>
          <w:szCs w:val="24"/>
        </w:rPr>
        <w:t>I</w:t>
      </w:r>
      <w:proofErr w:type="gramEnd"/>
      <w:r w:rsidRPr="00103070">
        <w:rPr>
          <w:sz w:val="24"/>
          <w:szCs w:val="24"/>
        </w:rPr>
        <w:t>р</w:t>
      </w:r>
      <w:proofErr w:type="spellEnd"/>
      <w:r w:rsidRPr="00103070">
        <w:rPr>
          <w:sz w:val="24"/>
          <w:szCs w:val="24"/>
        </w:rPr>
        <w:t xml:space="preserve"> – суммарное произведение фактических экономически обоснованных расходов ГРО в случаях, указанных в подпунктах "а" и "б" пункта 4 Методических указаний, понесенные в соответствующем календарном году и коэффициента расходов, определенного в соответствии с пунктом 33 Методических указаний.</w:t>
      </w:r>
    </w:p>
    <w:p w:rsidR="00BD52F8" w:rsidRPr="00E703DE" w:rsidRDefault="00103070" w:rsidP="0010307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03070">
        <w:rPr>
          <w:sz w:val="24"/>
          <w:szCs w:val="24"/>
        </w:rPr>
        <w:t>Р</w:t>
      </w:r>
      <w:r w:rsidRPr="00103070">
        <w:rPr>
          <w:sz w:val="24"/>
          <w:szCs w:val="24"/>
          <w:vertAlign w:val="subscript"/>
        </w:rPr>
        <w:t xml:space="preserve">20-50 </w:t>
      </w:r>
      <w:r w:rsidRPr="00103070">
        <w:rPr>
          <w:sz w:val="24"/>
          <w:szCs w:val="24"/>
        </w:rPr>
        <w:t>- фактические экономически обоснованные расходы ГРО, указанные в пункте 8 Методических указаний, по осуществлению подключения (технологического присоединения) в случаях, указанных в подпунктах "а" и "б" пункта 4 Методических указаний, понесенных в соответствующем календарном году из предусмотренных пунктом 14 настоящих Методических указаний.</w:t>
      </w:r>
    </w:p>
    <w:p w:rsidR="00EE71CC" w:rsidRPr="00EE71CC" w:rsidRDefault="00EE71CC" w:rsidP="00EE71C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71CC">
        <w:rPr>
          <w:sz w:val="24"/>
          <w:szCs w:val="24"/>
        </w:rPr>
        <w:t>Пунктом 15 Методических указаний предусмотрено, что фактические расходы, используемые для расчета размера платы за технологическое присоединение, определяются по договорам о подключении, по которым подписан акт о подключении (технологическом присоединении) в соответствующем году из трех календарных года, предшествующих текущему году, вне зависимости от периода, в течение которого данные расходы были понесены. При этом</w:t>
      </w:r>
      <w:proofErr w:type="gramStart"/>
      <w:r w:rsidRPr="00EE71CC">
        <w:rPr>
          <w:sz w:val="24"/>
          <w:szCs w:val="24"/>
        </w:rPr>
        <w:t>,</w:t>
      </w:r>
      <w:proofErr w:type="gramEnd"/>
      <w:r w:rsidRPr="00EE71CC">
        <w:rPr>
          <w:sz w:val="24"/>
          <w:szCs w:val="24"/>
        </w:rPr>
        <w:t xml:space="preserve"> произведение Р</w:t>
      </w:r>
      <w:r w:rsidRPr="00EE71CC">
        <w:rPr>
          <w:sz w:val="24"/>
          <w:szCs w:val="24"/>
          <w:vertAlign w:val="subscript"/>
        </w:rPr>
        <w:t xml:space="preserve">20-50 </w:t>
      </w:r>
      <w:r w:rsidRPr="00EE71CC">
        <w:rPr>
          <w:sz w:val="24"/>
          <w:szCs w:val="24"/>
        </w:rPr>
        <w:t xml:space="preserve">и </w:t>
      </w:r>
      <w:proofErr w:type="spellStart"/>
      <w:r w:rsidRPr="00EE71CC">
        <w:rPr>
          <w:sz w:val="24"/>
          <w:szCs w:val="24"/>
        </w:rPr>
        <w:t>Iр</w:t>
      </w:r>
      <w:proofErr w:type="spellEnd"/>
      <w:r w:rsidRPr="00EE71CC">
        <w:rPr>
          <w:sz w:val="24"/>
          <w:szCs w:val="24"/>
        </w:rPr>
        <w:t xml:space="preserve"> не может превышать расходы, определенные в соответствии с укрупненными сметными нормативами для объектов непроизводственного назначения и инженерной инфраструктуры (далее - НЦС), а для объектов газораспределительной сети, в отношении которых не утверждены НЦС, - средние рыночные цены материалов (работ, услуг), необходимых для строительства объектов газораспределительной сети в целях технологического присоединения.</w:t>
      </w:r>
    </w:p>
    <w:p w:rsidR="00BD52F8" w:rsidRDefault="00EE71CC" w:rsidP="00EE71C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71CC">
        <w:rPr>
          <w:sz w:val="24"/>
          <w:szCs w:val="24"/>
        </w:rPr>
        <w:t>Фактические экономически обоснованные расходы за 2018, 2019 были опре</w:t>
      </w:r>
      <w:r>
        <w:rPr>
          <w:sz w:val="24"/>
          <w:szCs w:val="24"/>
        </w:rPr>
        <w:t xml:space="preserve">делены при расчете платы в предшествующие периоды. </w:t>
      </w:r>
      <w:r w:rsidRPr="00EE71CC">
        <w:rPr>
          <w:sz w:val="24"/>
          <w:szCs w:val="24"/>
        </w:rPr>
        <w:t>Фактические расходы ГРО за 2020 год приняты по фактическому значению ГРО, так как не превышают НЦС 81-02-15-2021, утвержденные приказом Минстроя России от 11.03.2021 № 127/пр</w:t>
      </w:r>
      <w:r>
        <w:rPr>
          <w:sz w:val="24"/>
          <w:szCs w:val="24"/>
        </w:rPr>
        <w:t>.</w:t>
      </w:r>
    </w:p>
    <w:p w:rsidR="00EE71CC" w:rsidRDefault="00CE041E" w:rsidP="00EE71C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041E">
        <w:rPr>
          <w:sz w:val="24"/>
          <w:szCs w:val="24"/>
        </w:rPr>
        <w:t>Протяженность, материал, тип исполнения, диаметр  газопроводов, управленческие расходы  по технологическому присоединению объектов КС к сетям газораспределения, фактические расходы по осуществлению фактического подключения и пуску газа, по проверке выполнения технических условий приняты по данным АО «Газпром газораспределение Иваново».</w:t>
      </w:r>
    </w:p>
    <w:p w:rsidR="00CE041E" w:rsidRDefault="004B71C9" w:rsidP="004B71C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71C9">
        <w:rPr>
          <w:sz w:val="24"/>
          <w:szCs w:val="24"/>
        </w:rPr>
        <w:t>2. ΣN</w:t>
      </w:r>
      <w:r w:rsidRPr="004B71C9">
        <w:rPr>
          <w:sz w:val="24"/>
          <w:szCs w:val="24"/>
          <w:vertAlign w:val="subscript"/>
        </w:rPr>
        <w:t xml:space="preserve">20-50 </w:t>
      </w:r>
      <w:r w:rsidRPr="004B71C9">
        <w:rPr>
          <w:sz w:val="24"/>
          <w:szCs w:val="24"/>
        </w:rPr>
        <w:t>- фактические средние данные о количестве подключений (технологических присоединений) в случаях, указанных в подпунктах "а" и "б" пункта 4 Методических указаний, понесенные в соответствующем календарном году, и по которым учитывались фактические экономически обоснованные расходы составили:</w:t>
      </w:r>
      <w:r>
        <w:rPr>
          <w:sz w:val="24"/>
          <w:szCs w:val="24"/>
        </w:rPr>
        <w:t xml:space="preserve"> с</w:t>
      </w:r>
      <w:r w:rsidRPr="004B71C9">
        <w:rPr>
          <w:sz w:val="24"/>
          <w:szCs w:val="24"/>
        </w:rPr>
        <w:t xml:space="preserve"> подключаемой нагрузкой до 5 м3/час</w:t>
      </w:r>
      <w:r>
        <w:rPr>
          <w:sz w:val="24"/>
          <w:szCs w:val="24"/>
        </w:rPr>
        <w:t xml:space="preserve"> – 944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 xml:space="preserve">; с </w:t>
      </w:r>
      <w:r w:rsidRPr="004B71C9">
        <w:rPr>
          <w:sz w:val="24"/>
          <w:szCs w:val="24"/>
        </w:rPr>
        <w:t>подключаемой нагрузкой до 15 м3/час</w:t>
      </w:r>
      <w:r>
        <w:rPr>
          <w:sz w:val="24"/>
          <w:szCs w:val="24"/>
        </w:rPr>
        <w:t xml:space="preserve"> – 111 шт.</w:t>
      </w:r>
    </w:p>
    <w:p w:rsidR="004B71C9" w:rsidRPr="004B71C9" w:rsidRDefault="004B71C9" w:rsidP="004B71C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71C9">
        <w:rPr>
          <w:sz w:val="24"/>
          <w:szCs w:val="24"/>
        </w:rPr>
        <w:t xml:space="preserve">3.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эф</m:t>
            </m:r>
          </m:sup>
        </m:sSubSup>
      </m:oMath>
      <w:r w:rsidRPr="004B71C9">
        <w:rPr>
          <w:sz w:val="24"/>
          <w:szCs w:val="24"/>
        </w:rPr>
        <w:t xml:space="preserve"> - эффективная ставка налога на прибыль, определена в размере 20%, в соответствии с требованиями статьи 284 главы 25 НК РФ.</w:t>
      </w:r>
    </w:p>
    <w:p w:rsidR="00CE041E" w:rsidRDefault="004B71C9" w:rsidP="004B71C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71C9">
        <w:rPr>
          <w:rFonts w:hint="eastAsia"/>
          <w:sz w:val="24"/>
          <w:szCs w:val="24"/>
        </w:rPr>
        <w:t>В</w:t>
      </w:r>
      <w:r w:rsidRPr="004B71C9">
        <w:rPr>
          <w:sz w:val="24"/>
          <w:szCs w:val="24"/>
        </w:rPr>
        <w:t xml:space="preserve"> соответствии с требованиями Методических указаний, эффективная ставка налога на прибыль, определяется как отношение планового значения налога на прибыль к плановому значению прибыли до налогообложения, отражаемому ГРО в бухгалтерском учете, на очередной </w:t>
      </w:r>
      <w:r w:rsidRPr="004B71C9">
        <w:rPr>
          <w:rFonts w:hint="eastAsia"/>
          <w:sz w:val="24"/>
          <w:szCs w:val="24"/>
        </w:rPr>
        <w:t>календарный</w:t>
      </w:r>
      <w:r w:rsidRPr="004B71C9">
        <w:rPr>
          <w:sz w:val="24"/>
          <w:szCs w:val="24"/>
        </w:rPr>
        <w:t xml:space="preserve"> год (но не выше размера ставки налога на прибыль, установленного налоговым законодательством).</w:t>
      </w:r>
    </w:p>
    <w:p w:rsidR="00CE041E" w:rsidRDefault="00CE041E" w:rsidP="00EE71C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43373" w:rsidRPr="00443373" w:rsidRDefault="00443373" w:rsidP="0044337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 xml:space="preserve">На основании произведенных экспертной группой расчетов, предлагается установить для </w:t>
      </w:r>
      <w:r>
        <w:rPr>
          <w:sz w:val="24"/>
          <w:szCs w:val="24"/>
        </w:rPr>
        <w:t xml:space="preserve">         </w:t>
      </w:r>
      <w:r w:rsidRPr="00443373">
        <w:rPr>
          <w:sz w:val="24"/>
          <w:szCs w:val="24"/>
        </w:rPr>
        <w:t xml:space="preserve">АО «Газпром газораспределение Иваново» плату за технологическое присоединение </w:t>
      </w:r>
      <w:r w:rsidRPr="00443373">
        <w:rPr>
          <w:sz w:val="24"/>
          <w:szCs w:val="24"/>
        </w:rPr>
        <w:lastRenderedPageBreak/>
        <w:t>газоиспользующего оборудования для  случаев, указанных в абзаце 1 пункта 26 (22) Основных положений, на 2022 год:</w:t>
      </w:r>
    </w:p>
    <w:p w:rsidR="00443373" w:rsidRPr="00443373" w:rsidRDefault="00443373" w:rsidP="0044337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 xml:space="preserve">1. </w:t>
      </w:r>
      <w:proofErr w:type="gramStart"/>
      <w:r w:rsidRPr="00443373">
        <w:rPr>
          <w:sz w:val="24"/>
          <w:szCs w:val="24"/>
        </w:rPr>
        <w:t>Для Заявителей, намеревающихся использовать газ для целей предпринимательской (коммерческой) деятельности, плату за технологическое присоединение газоиспользующего оборудования с максимальным часовым расходом газа, не превышающим 15 куб. метров в час (м3/час) включительно, с учетом расхода газа газоиспользующим оборудованием, ранее подключенным в данной точке подключения, в размере 60 352,59 рублей (без НДС) и 72 423,10 рублей (с НДС) при условии, что расстояние</w:t>
      </w:r>
      <w:proofErr w:type="gramEnd"/>
      <w:r w:rsidRPr="00443373">
        <w:rPr>
          <w:sz w:val="24"/>
          <w:szCs w:val="24"/>
        </w:rPr>
        <w:t xml:space="preserve"> </w:t>
      </w:r>
      <w:proofErr w:type="gramStart"/>
      <w:r w:rsidRPr="00443373">
        <w:rPr>
          <w:sz w:val="24"/>
          <w:szCs w:val="24"/>
        </w:rPr>
        <w:t>от газоиспользующего оборудования до газораспределительной сети с проектным рабочим давлением не более 0,3 МПа, измеряемое по прямой линии (наименьшее расстояние), составляет не более 200 метров, 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</w:t>
      </w:r>
      <w:proofErr w:type="gramEnd"/>
      <w:r w:rsidRPr="00443373">
        <w:rPr>
          <w:sz w:val="24"/>
          <w:szCs w:val="24"/>
        </w:rPr>
        <w:t xml:space="preserve"> иных организаций, в том числе схемой расположения объектов газоснабжения, используемых для обеспечения населения газом. Экономически обоснованная плата за одно технологическое присоединение к газораспределительным сетям</w:t>
      </w:r>
      <w:r w:rsidR="0020224B">
        <w:rPr>
          <w:sz w:val="24"/>
          <w:szCs w:val="24"/>
        </w:rPr>
        <w:t xml:space="preserve"> </w:t>
      </w:r>
      <w:r w:rsidRPr="00443373">
        <w:rPr>
          <w:sz w:val="24"/>
          <w:szCs w:val="24"/>
        </w:rPr>
        <w:t>АО «Газпром газораспределение Иваново»  указанных заявителей составляет 138 701,84 рублей (без НДС).</w:t>
      </w:r>
    </w:p>
    <w:p w:rsidR="00443373" w:rsidRPr="00443373" w:rsidRDefault="00443373" w:rsidP="0044337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 xml:space="preserve">2. </w:t>
      </w:r>
      <w:proofErr w:type="gramStart"/>
      <w:r w:rsidRPr="00443373">
        <w:rPr>
          <w:sz w:val="24"/>
          <w:szCs w:val="24"/>
        </w:rPr>
        <w:t>Для прочих Заявителей плату за технологическое присоединение газоиспользующего оборудования с максимальным часовым расходом газа, не превышающим 5 куб. метров в час включительно, с учетом расхода газа газоиспользующим оборудованием, ранее подключенным в данной точке подключения, в размере 24 141,04 рублей (без НДС) и 28 969,24 рублей (с НДС) при условии, что расстояние от газоиспользующего оборудования до сети газораспределения газораспределительной организации, в</w:t>
      </w:r>
      <w:proofErr w:type="gramEnd"/>
      <w:r w:rsidRPr="00443373">
        <w:rPr>
          <w:sz w:val="24"/>
          <w:szCs w:val="24"/>
        </w:rPr>
        <w:t xml:space="preserve"> </w:t>
      </w:r>
      <w:proofErr w:type="gramStart"/>
      <w:r w:rsidRPr="00443373">
        <w:rPr>
          <w:sz w:val="24"/>
          <w:szCs w:val="24"/>
        </w:rPr>
        <w:t>которую подана заявка, с проектным рабочим давлением не более 0,3 МПа, измеряемое по прямой линии (наименьшее расстояние), составляет не более 200 метров и сами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 иных организаций</w:t>
      </w:r>
      <w:proofErr w:type="gramEnd"/>
      <w:r w:rsidRPr="00443373">
        <w:rPr>
          <w:sz w:val="24"/>
          <w:szCs w:val="24"/>
        </w:rPr>
        <w:t>, в том числе схемой расположения объектов газоснабжения, используемых для обеспечения населения газом. Экономически обоснованная плата за одно технологическое присоединение к газораспределительным сетям АО «Газпром газораспределение Иваново»  указанных заявителей составляет 52 740,88 рублей (без НДС).</w:t>
      </w:r>
    </w:p>
    <w:p w:rsidR="00443373" w:rsidRPr="00443373" w:rsidRDefault="00443373" w:rsidP="0044337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>3. Указанная в пунктах 1 и 2 плата за технологическое присоединение действует с 01.01.2022 по 31.12.2022.</w:t>
      </w:r>
    </w:p>
    <w:p w:rsidR="00443373" w:rsidRPr="00443373" w:rsidRDefault="00443373" w:rsidP="0044337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>4. Определить выпадающие доходы АО «Газпром газораспределение Иваново» от технологического присоединения газоиспользующего оборудования, указанного в пунктах 1 и 2 на 2022 год в размере 28 527 490,31 рублей (без НДС).</w:t>
      </w:r>
    </w:p>
    <w:p w:rsidR="00CE041E" w:rsidRDefault="00443373" w:rsidP="0044337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 xml:space="preserve">5. </w:t>
      </w:r>
      <w:proofErr w:type="gramStart"/>
      <w:r w:rsidRPr="00443373">
        <w:rPr>
          <w:sz w:val="24"/>
          <w:szCs w:val="24"/>
        </w:rPr>
        <w:t>С 1 января 2022 года признать утратившими силу постановление Департамента энергетики и тарифов Ивановской области от 11.12.2020 № 69-г/1 «Об установлении платы за технологическое присоединение к газораспределительным сетям АО «Газпром газораспределение Иваново» на 2021 год газоиспользующего оборудования с максимальным расходом газа, не превышающим 15 куб. метров в час, с учетом расхода газа, ранее подключенного в данной точке подключения газоиспользующего оборудования</w:t>
      </w:r>
      <w:proofErr w:type="gramEnd"/>
      <w:r w:rsidRPr="00443373">
        <w:rPr>
          <w:sz w:val="24"/>
          <w:szCs w:val="24"/>
        </w:rPr>
        <w:t xml:space="preserve">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 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заявителей)».</w:t>
      </w:r>
    </w:p>
    <w:p w:rsidR="00CE041E" w:rsidRDefault="00CE041E" w:rsidP="00EE71C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D6AFB" w:rsidRPr="0020224B" w:rsidRDefault="004D6AFB" w:rsidP="005E4A10">
      <w:pPr>
        <w:pStyle w:val="a4"/>
        <w:ind w:left="0" w:firstLine="567"/>
        <w:jc w:val="both"/>
        <w:rPr>
          <w:sz w:val="24"/>
          <w:szCs w:val="24"/>
        </w:rPr>
      </w:pPr>
      <w:r w:rsidRPr="0020224B">
        <w:rPr>
          <w:sz w:val="24"/>
          <w:szCs w:val="24"/>
        </w:rPr>
        <w:t xml:space="preserve">Извещение о заседании Правления Департамента энергетики и тарифов Ивановской области, проект решения и экспертное заключение направлено в адрес ГРО письмом от </w:t>
      </w:r>
      <w:r w:rsidR="0020224B" w:rsidRPr="0020224B">
        <w:rPr>
          <w:sz w:val="24"/>
          <w:szCs w:val="24"/>
        </w:rPr>
        <w:t>03.12.2021</w:t>
      </w:r>
      <w:r w:rsidRPr="0020224B">
        <w:rPr>
          <w:sz w:val="24"/>
          <w:szCs w:val="24"/>
        </w:rPr>
        <w:t xml:space="preserve"> № исх-</w:t>
      </w:r>
      <w:r w:rsidR="00202A68" w:rsidRPr="0020224B">
        <w:rPr>
          <w:sz w:val="24"/>
          <w:szCs w:val="24"/>
        </w:rPr>
        <w:t>2</w:t>
      </w:r>
      <w:r w:rsidR="0020224B" w:rsidRPr="0020224B">
        <w:rPr>
          <w:sz w:val="24"/>
          <w:szCs w:val="24"/>
        </w:rPr>
        <w:t>547</w:t>
      </w:r>
      <w:r w:rsidRPr="0020224B">
        <w:rPr>
          <w:sz w:val="24"/>
          <w:szCs w:val="24"/>
        </w:rPr>
        <w:t>-018/9-1</w:t>
      </w:r>
      <w:r w:rsidR="00202A68" w:rsidRPr="0020224B">
        <w:rPr>
          <w:sz w:val="24"/>
          <w:szCs w:val="24"/>
        </w:rPr>
        <w:t>5</w:t>
      </w:r>
      <w:r w:rsidRPr="0020224B">
        <w:rPr>
          <w:sz w:val="24"/>
          <w:szCs w:val="24"/>
        </w:rPr>
        <w:t>.</w:t>
      </w:r>
    </w:p>
    <w:p w:rsidR="004D6AFB" w:rsidRPr="0020224B" w:rsidRDefault="004D6AFB" w:rsidP="005E4A10">
      <w:pPr>
        <w:pStyle w:val="a4"/>
        <w:ind w:left="0" w:firstLine="567"/>
        <w:jc w:val="both"/>
        <w:rPr>
          <w:sz w:val="24"/>
          <w:szCs w:val="24"/>
        </w:rPr>
      </w:pPr>
      <w:r w:rsidRPr="0020224B">
        <w:rPr>
          <w:sz w:val="24"/>
          <w:szCs w:val="24"/>
        </w:rPr>
        <w:t xml:space="preserve">В письме от </w:t>
      </w:r>
      <w:r w:rsidR="0020224B" w:rsidRPr="0020224B">
        <w:rPr>
          <w:sz w:val="24"/>
          <w:szCs w:val="24"/>
        </w:rPr>
        <w:t>08.12.</w:t>
      </w:r>
      <w:r w:rsidRPr="0020224B">
        <w:rPr>
          <w:sz w:val="24"/>
          <w:szCs w:val="24"/>
        </w:rPr>
        <w:t xml:space="preserve">2021 № </w:t>
      </w:r>
      <w:r w:rsidR="0020224B" w:rsidRPr="0020224B">
        <w:rPr>
          <w:sz w:val="24"/>
          <w:szCs w:val="24"/>
        </w:rPr>
        <w:t>ДЩ</w:t>
      </w:r>
      <w:r w:rsidRPr="0020224B">
        <w:rPr>
          <w:sz w:val="24"/>
          <w:szCs w:val="24"/>
        </w:rPr>
        <w:t>-08-0</w:t>
      </w:r>
      <w:r w:rsidR="00202A68" w:rsidRPr="0020224B">
        <w:rPr>
          <w:sz w:val="24"/>
          <w:szCs w:val="24"/>
        </w:rPr>
        <w:t>9</w:t>
      </w:r>
      <w:r w:rsidRPr="0020224B">
        <w:rPr>
          <w:sz w:val="24"/>
          <w:szCs w:val="24"/>
        </w:rPr>
        <w:t>/</w:t>
      </w:r>
      <w:r w:rsidR="0020224B" w:rsidRPr="0020224B">
        <w:rPr>
          <w:sz w:val="24"/>
          <w:szCs w:val="24"/>
        </w:rPr>
        <w:t>3070</w:t>
      </w:r>
      <w:r w:rsidRPr="0020224B">
        <w:rPr>
          <w:sz w:val="24"/>
          <w:szCs w:val="24"/>
        </w:rPr>
        <w:t xml:space="preserve"> АО «Газпром газораспределение Иваново» просило рассмотреть вопрос без участия представителя, замечаний и предложений к проекту решения не представлено.</w:t>
      </w:r>
    </w:p>
    <w:p w:rsidR="00A40CEC" w:rsidRPr="009A54B7" w:rsidRDefault="00A40CEC" w:rsidP="00A40CE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A54B7">
        <w:rPr>
          <w:b/>
          <w:sz w:val="24"/>
          <w:szCs w:val="24"/>
        </w:rPr>
        <w:lastRenderedPageBreak/>
        <w:t>РЕШИЛИ:</w:t>
      </w:r>
    </w:p>
    <w:p w:rsidR="009A54B7" w:rsidRPr="00443373" w:rsidRDefault="00202A68" w:rsidP="00D33343">
      <w:pPr>
        <w:pStyle w:val="ConsNormal"/>
        <w:ind w:firstLine="567"/>
        <w:jc w:val="both"/>
        <w:rPr>
          <w:sz w:val="24"/>
          <w:szCs w:val="24"/>
        </w:rPr>
      </w:pPr>
      <w:proofErr w:type="gramStart"/>
      <w:r w:rsidRPr="009A54B7">
        <w:rPr>
          <w:rFonts w:ascii="Times New Roman" w:hAnsi="Times New Roman"/>
          <w:sz w:val="24"/>
          <w:szCs w:val="24"/>
        </w:rPr>
        <w:t>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9A54B7">
        <w:rPr>
          <w:rFonts w:ascii="Times New Roman" w:hAnsi="Times New Roman"/>
          <w:sz w:val="24"/>
          <w:szCs w:val="24"/>
        </w:rPr>
        <w:t xml:space="preserve">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9A54B7">
        <w:rPr>
          <w:rFonts w:ascii="Times New Roman" w:hAnsi="Times New Roman"/>
          <w:sz w:val="24"/>
          <w:szCs w:val="24"/>
        </w:rPr>
        <w:t>и(</w:t>
      </w:r>
      <w:proofErr w:type="gramEnd"/>
      <w:r w:rsidRPr="009A54B7">
        <w:rPr>
          <w:rFonts w:ascii="Times New Roman" w:hAnsi="Times New Roman"/>
          <w:sz w:val="24"/>
          <w:szCs w:val="24"/>
        </w:rPr>
        <w:t>или) размеров стандартизированных тарифных ставок, определяющих ее величину»</w:t>
      </w:r>
      <w:r w:rsidR="00D33343">
        <w:rPr>
          <w:rFonts w:ascii="Times New Roman" w:hAnsi="Times New Roman"/>
          <w:sz w:val="24"/>
          <w:szCs w:val="24"/>
        </w:rPr>
        <w:t xml:space="preserve"> </w:t>
      </w:r>
      <w:r w:rsidR="009A54B7" w:rsidRPr="00D33343">
        <w:rPr>
          <w:rFonts w:ascii="Times New Roman" w:hAnsi="Times New Roman"/>
          <w:sz w:val="24"/>
          <w:szCs w:val="24"/>
        </w:rPr>
        <w:t>установить для АО «Газпром газораспределение Иваново» плату за технологическое присоединение газоиспользующего оборудования для  случаев, указанных в абзаце 1 пункта 26 (22) Основных положений, на 2022 год:</w:t>
      </w:r>
    </w:p>
    <w:p w:rsidR="009A54B7" w:rsidRPr="00443373" w:rsidRDefault="009A54B7" w:rsidP="009A54B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 xml:space="preserve">1. </w:t>
      </w:r>
      <w:proofErr w:type="gramStart"/>
      <w:r w:rsidRPr="00443373">
        <w:rPr>
          <w:sz w:val="24"/>
          <w:szCs w:val="24"/>
        </w:rPr>
        <w:t>Для Заявителей, намеревающихся использовать газ для целей предпринимательской (коммерческой) деятельности, плату за технологическое присоединение газоиспользующего оборудования с максимальным часовым расходом газа, не превышающим 15 куб. метров в час (м3/час) включительно, с учетом расхода газа газоиспользующим оборудованием, ранее подключенным в данной точке подключения, в размере 60 352,59 рублей (без НДС) и 72 423,10 рублей (с НДС) при условии, что расстояние</w:t>
      </w:r>
      <w:proofErr w:type="gramEnd"/>
      <w:r w:rsidRPr="00443373">
        <w:rPr>
          <w:sz w:val="24"/>
          <w:szCs w:val="24"/>
        </w:rPr>
        <w:t xml:space="preserve"> </w:t>
      </w:r>
      <w:proofErr w:type="gramStart"/>
      <w:r w:rsidRPr="00443373">
        <w:rPr>
          <w:sz w:val="24"/>
          <w:szCs w:val="24"/>
        </w:rPr>
        <w:t>от газоиспользующего оборудования до газораспределительной сети с проектным рабочим давлением не более 0,3 МПа, измеряемое по прямой линии (наименьшее расстояние), составляет не более 200 метров, 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</w:t>
      </w:r>
      <w:proofErr w:type="gramEnd"/>
      <w:r w:rsidRPr="00443373">
        <w:rPr>
          <w:sz w:val="24"/>
          <w:szCs w:val="24"/>
        </w:rPr>
        <w:t xml:space="preserve"> иных организаций, в том числе схемой расположения объектов газоснабжения, используемых для обеспечения населения газом. Экономически обоснованная плата за одно технологическое присоединение к газораспределительным сетям</w:t>
      </w:r>
      <w:r>
        <w:rPr>
          <w:sz w:val="24"/>
          <w:szCs w:val="24"/>
        </w:rPr>
        <w:t xml:space="preserve"> </w:t>
      </w:r>
      <w:r w:rsidRPr="00443373">
        <w:rPr>
          <w:sz w:val="24"/>
          <w:szCs w:val="24"/>
        </w:rPr>
        <w:t>АО «Газпром газораспределение Иваново»  указанных заявителей составляет 138 701,84 рублей (без НДС).</w:t>
      </w:r>
    </w:p>
    <w:p w:rsidR="009A54B7" w:rsidRPr="00443373" w:rsidRDefault="009A54B7" w:rsidP="009A54B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 xml:space="preserve">2. </w:t>
      </w:r>
      <w:proofErr w:type="gramStart"/>
      <w:r w:rsidRPr="00443373">
        <w:rPr>
          <w:sz w:val="24"/>
          <w:szCs w:val="24"/>
        </w:rPr>
        <w:t>Для прочих Заявителей плату за технологическое присоединение газоиспользующего оборудования с максимальным часовым расходом газа, не превышающим 5 куб. метров в час включительно, с учетом расхода газа газоиспользующим оборудованием, ранее подключенным в данной точке подключения, в размере 24 141,04 рублей (без НДС) и 28 969,24 рублей (с НДС) при условии, что расстояние от газоиспользующего оборудования до сети газораспределения газораспределительной организации, в</w:t>
      </w:r>
      <w:proofErr w:type="gramEnd"/>
      <w:r w:rsidRPr="00443373">
        <w:rPr>
          <w:sz w:val="24"/>
          <w:szCs w:val="24"/>
        </w:rPr>
        <w:t xml:space="preserve"> </w:t>
      </w:r>
      <w:proofErr w:type="gramStart"/>
      <w:r w:rsidRPr="00443373">
        <w:rPr>
          <w:sz w:val="24"/>
          <w:szCs w:val="24"/>
        </w:rPr>
        <w:t>которую подана заявка, с проектным рабочим давлением не более 0,3 МПа, измеряемое по прямой линии (наименьшее расстояние), составляет не более 200 метров и сами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 иных организаций</w:t>
      </w:r>
      <w:proofErr w:type="gramEnd"/>
      <w:r w:rsidRPr="00443373">
        <w:rPr>
          <w:sz w:val="24"/>
          <w:szCs w:val="24"/>
        </w:rPr>
        <w:t>, в том числе схемой расположения объектов газоснабжения, используемых для обеспечения населения газом. Экономически обоснованная плата за одно технологическое присоединение к газораспределительным сетям АО «Газпром газораспределение Иваново»  указанных заявителей составляет 52 740,88 рублей (без НДС).</w:t>
      </w:r>
    </w:p>
    <w:p w:rsidR="009A54B7" w:rsidRPr="00443373" w:rsidRDefault="009A54B7" w:rsidP="009A54B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>3. Указанная в пунктах 1 и 2 плата за технологическое присоединение действует с 01.01.2022 по 31.12.2022.</w:t>
      </w:r>
    </w:p>
    <w:p w:rsidR="009A54B7" w:rsidRPr="00443373" w:rsidRDefault="009A54B7" w:rsidP="009A54B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3373">
        <w:rPr>
          <w:sz w:val="24"/>
          <w:szCs w:val="24"/>
        </w:rPr>
        <w:t>4. Определить выпадающие доходы АО «Газпром газораспределение Иваново» от технологического присоединения газоиспользующего оборудования, указанного в пунктах 1 и 2 на 2022 год в размере 28 527 490,31 рублей (без НДС).</w:t>
      </w:r>
    </w:p>
    <w:p w:rsidR="00A40CEC" w:rsidRPr="00041DA1" w:rsidRDefault="009A54B7" w:rsidP="009A54B7">
      <w:pPr>
        <w:widowControl/>
        <w:tabs>
          <w:tab w:val="left" w:pos="8865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443373">
        <w:rPr>
          <w:sz w:val="24"/>
          <w:szCs w:val="24"/>
        </w:rPr>
        <w:t xml:space="preserve">5. </w:t>
      </w:r>
      <w:proofErr w:type="gramStart"/>
      <w:r w:rsidRPr="00443373">
        <w:rPr>
          <w:sz w:val="24"/>
          <w:szCs w:val="24"/>
        </w:rPr>
        <w:t xml:space="preserve">С 1 января 2022 года признать утратившими силу постановление Департамента энергетики и тарифов Ивановской области от 11.12.2020 № 69-г/1 «Об установлении платы за технологическое присоединение к газораспределительным сетям АО «Газпром газораспределение Иваново» на 2021 год газоиспользующего оборудования с максимальным расходом газа, не </w:t>
      </w:r>
      <w:r w:rsidRPr="00443373">
        <w:rPr>
          <w:sz w:val="24"/>
          <w:szCs w:val="24"/>
        </w:rPr>
        <w:lastRenderedPageBreak/>
        <w:t>превышающим 15 куб. метров в час, с учетом расхода газа, ранее подключенного в данной точке подключения газоиспользующего оборудования</w:t>
      </w:r>
      <w:proofErr w:type="gramEnd"/>
      <w:r w:rsidRPr="00443373">
        <w:rPr>
          <w:sz w:val="24"/>
          <w:szCs w:val="24"/>
        </w:rPr>
        <w:t xml:space="preserve">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 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заявителей)».</w:t>
      </w:r>
    </w:p>
    <w:p w:rsidR="00F54DF3" w:rsidRPr="00D33343" w:rsidRDefault="00F54DF3" w:rsidP="00F8229D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229D" w:rsidRPr="00D33343" w:rsidRDefault="00F8229D" w:rsidP="00F8229D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343">
        <w:rPr>
          <w:rFonts w:ascii="Times New Roman" w:hAnsi="Times New Roman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F8229D" w:rsidRPr="00D33343" w:rsidTr="003B387D">
        <w:tc>
          <w:tcPr>
            <w:tcW w:w="959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 xml:space="preserve">№ </w:t>
            </w:r>
            <w:proofErr w:type="gramStart"/>
            <w:r w:rsidRPr="00D33343">
              <w:rPr>
                <w:sz w:val="24"/>
                <w:szCs w:val="24"/>
              </w:rPr>
              <w:t>п</w:t>
            </w:r>
            <w:proofErr w:type="gramEnd"/>
            <w:r w:rsidRPr="00D33343">
              <w:rPr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157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Результаты голосования</w:t>
            </w:r>
          </w:p>
        </w:tc>
      </w:tr>
      <w:tr w:rsidR="00F8229D" w:rsidRPr="00D33343" w:rsidTr="003B387D">
        <w:tc>
          <w:tcPr>
            <w:tcW w:w="959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33343">
              <w:rPr>
                <w:sz w:val="24"/>
                <w:szCs w:val="24"/>
              </w:rPr>
              <w:t>Морева</w:t>
            </w:r>
            <w:proofErr w:type="spellEnd"/>
            <w:r w:rsidRPr="00D3334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157" w:type="dxa"/>
          </w:tcPr>
          <w:p w:rsidR="00F8229D" w:rsidRPr="00D33343" w:rsidRDefault="00F8229D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за</w:t>
            </w:r>
          </w:p>
        </w:tc>
      </w:tr>
      <w:tr w:rsidR="00F8229D" w:rsidRPr="00D33343" w:rsidTr="003B387D">
        <w:tc>
          <w:tcPr>
            <w:tcW w:w="959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Бугаева С.Е.</w:t>
            </w:r>
          </w:p>
        </w:tc>
        <w:tc>
          <w:tcPr>
            <w:tcW w:w="3157" w:type="dxa"/>
          </w:tcPr>
          <w:p w:rsidR="00F8229D" w:rsidRPr="00D33343" w:rsidRDefault="00F8229D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за</w:t>
            </w:r>
          </w:p>
        </w:tc>
      </w:tr>
      <w:tr w:rsidR="00F8229D" w:rsidRPr="00D33343" w:rsidTr="003B387D">
        <w:tc>
          <w:tcPr>
            <w:tcW w:w="959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Гущина Н.Б.</w:t>
            </w:r>
          </w:p>
        </w:tc>
        <w:tc>
          <w:tcPr>
            <w:tcW w:w="3157" w:type="dxa"/>
          </w:tcPr>
          <w:p w:rsidR="00F8229D" w:rsidRPr="00D33343" w:rsidRDefault="00F8229D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за</w:t>
            </w:r>
          </w:p>
        </w:tc>
      </w:tr>
      <w:tr w:rsidR="00F8229D" w:rsidRPr="00D33343" w:rsidTr="003B387D">
        <w:tc>
          <w:tcPr>
            <w:tcW w:w="959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33343">
              <w:rPr>
                <w:sz w:val="24"/>
                <w:szCs w:val="24"/>
              </w:rPr>
              <w:t>Курчанинова</w:t>
            </w:r>
            <w:proofErr w:type="spellEnd"/>
            <w:r w:rsidRPr="00D33343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157" w:type="dxa"/>
          </w:tcPr>
          <w:p w:rsidR="00F8229D" w:rsidRPr="00D33343" w:rsidRDefault="00202A68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за</w:t>
            </w:r>
          </w:p>
        </w:tc>
      </w:tr>
      <w:tr w:rsidR="00F8229D" w:rsidRPr="00D33343" w:rsidTr="003B387D">
        <w:tc>
          <w:tcPr>
            <w:tcW w:w="959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33343">
              <w:rPr>
                <w:sz w:val="24"/>
                <w:szCs w:val="24"/>
              </w:rPr>
              <w:t>Турбачкина</w:t>
            </w:r>
            <w:proofErr w:type="spellEnd"/>
            <w:r w:rsidRPr="00D33343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57" w:type="dxa"/>
          </w:tcPr>
          <w:p w:rsidR="00F8229D" w:rsidRPr="00D33343" w:rsidRDefault="00202A68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за</w:t>
            </w:r>
          </w:p>
        </w:tc>
      </w:tr>
      <w:tr w:rsidR="00F8229D" w:rsidRPr="00D33343" w:rsidTr="003B387D">
        <w:tc>
          <w:tcPr>
            <w:tcW w:w="959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33343">
              <w:rPr>
                <w:sz w:val="24"/>
                <w:szCs w:val="24"/>
              </w:rPr>
              <w:t>Коннова</w:t>
            </w:r>
            <w:proofErr w:type="spellEnd"/>
            <w:r w:rsidRPr="00D3334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57" w:type="dxa"/>
          </w:tcPr>
          <w:p w:rsidR="00F8229D" w:rsidRPr="00D33343" w:rsidRDefault="00B86485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за</w:t>
            </w:r>
          </w:p>
        </w:tc>
      </w:tr>
      <w:tr w:rsidR="00F8229D" w:rsidRPr="00D33343" w:rsidTr="003B387D">
        <w:tc>
          <w:tcPr>
            <w:tcW w:w="959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F8229D" w:rsidRPr="00D33343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Агапова О.П.</w:t>
            </w:r>
          </w:p>
        </w:tc>
        <w:tc>
          <w:tcPr>
            <w:tcW w:w="3157" w:type="dxa"/>
          </w:tcPr>
          <w:p w:rsidR="00F8229D" w:rsidRPr="00D33343" w:rsidRDefault="00F8229D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за</w:t>
            </w:r>
          </w:p>
        </w:tc>
      </w:tr>
    </w:tbl>
    <w:p w:rsidR="00F8229D" w:rsidRPr="00D33343" w:rsidRDefault="00F8229D" w:rsidP="00F8229D">
      <w:pPr>
        <w:widowControl/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b/>
          <w:sz w:val="24"/>
          <w:szCs w:val="24"/>
        </w:rPr>
      </w:pPr>
      <w:r w:rsidRPr="00D33343">
        <w:rPr>
          <w:sz w:val="24"/>
          <w:szCs w:val="24"/>
        </w:rPr>
        <w:t xml:space="preserve">Итого: за – </w:t>
      </w:r>
      <w:r w:rsidR="00202A68" w:rsidRPr="00D33343">
        <w:rPr>
          <w:sz w:val="24"/>
          <w:szCs w:val="24"/>
        </w:rPr>
        <w:t>7</w:t>
      </w:r>
      <w:r w:rsidRPr="00D33343">
        <w:rPr>
          <w:sz w:val="24"/>
          <w:szCs w:val="24"/>
        </w:rPr>
        <w:t xml:space="preserve">, против – 0, воздержался – 0, отсутствуют </w:t>
      </w:r>
      <w:r w:rsidRPr="00D33343">
        <w:rPr>
          <w:b/>
          <w:sz w:val="24"/>
          <w:szCs w:val="24"/>
        </w:rPr>
        <w:t>–</w:t>
      </w:r>
      <w:r w:rsidRPr="00D33343">
        <w:rPr>
          <w:sz w:val="24"/>
          <w:szCs w:val="24"/>
        </w:rPr>
        <w:t xml:space="preserve"> </w:t>
      </w:r>
      <w:r w:rsidR="00202A68" w:rsidRPr="00D33343">
        <w:rPr>
          <w:sz w:val="24"/>
          <w:szCs w:val="24"/>
        </w:rPr>
        <w:t>0</w:t>
      </w:r>
      <w:r w:rsidRPr="00D33343">
        <w:rPr>
          <w:sz w:val="24"/>
          <w:szCs w:val="24"/>
        </w:rPr>
        <w:t>.</w:t>
      </w:r>
      <w:r w:rsidRPr="00D33343">
        <w:rPr>
          <w:b/>
          <w:sz w:val="24"/>
          <w:szCs w:val="24"/>
        </w:rPr>
        <w:t xml:space="preserve"> </w:t>
      </w:r>
    </w:p>
    <w:p w:rsidR="00202A68" w:rsidRPr="00D33343" w:rsidRDefault="00202A68" w:rsidP="00F8229D">
      <w:pPr>
        <w:widowControl/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b/>
          <w:sz w:val="24"/>
          <w:szCs w:val="24"/>
        </w:rPr>
      </w:pPr>
    </w:p>
    <w:tbl>
      <w:tblPr>
        <w:tblStyle w:val="af1"/>
        <w:tblW w:w="1073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417"/>
        <w:gridCol w:w="2231"/>
      </w:tblGrid>
      <w:tr w:rsidR="00343439" w:rsidRPr="00D33343" w:rsidTr="004817FB">
        <w:tc>
          <w:tcPr>
            <w:tcW w:w="7088" w:type="dxa"/>
            <w:vAlign w:val="bottom"/>
          </w:tcPr>
          <w:p w:rsidR="00343439" w:rsidRPr="00D33343" w:rsidRDefault="00343439" w:rsidP="003D7CA9">
            <w:pPr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417" w:type="dxa"/>
            <w:vAlign w:val="center"/>
          </w:tcPr>
          <w:p w:rsidR="00343439" w:rsidRPr="00D33343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D33343" w:rsidRDefault="001E7B90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А.В. Соколова</w:t>
            </w:r>
          </w:p>
        </w:tc>
      </w:tr>
      <w:tr w:rsidR="00343439" w:rsidRPr="00D33343" w:rsidTr="004817FB">
        <w:tc>
          <w:tcPr>
            <w:tcW w:w="7088" w:type="dxa"/>
            <w:vAlign w:val="bottom"/>
          </w:tcPr>
          <w:p w:rsidR="00343439" w:rsidRPr="00D33343" w:rsidRDefault="00343439" w:rsidP="003D7CA9">
            <w:pPr>
              <w:rPr>
                <w:b/>
                <w:sz w:val="24"/>
                <w:szCs w:val="24"/>
              </w:rPr>
            </w:pPr>
            <w:r w:rsidRPr="00D3334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417" w:type="dxa"/>
            <w:vAlign w:val="center"/>
          </w:tcPr>
          <w:p w:rsidR="00343439" w:rsidRPr="00D33343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D33343" w:rsidRDefault="00343439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343439" w:rsidRPr="00D33343" w:rsidTr="003D7CA9">
        <w:trPr>
          <w:trHeight w:val="540"/>
        </w:trPr>
        <w:tc>
          <w:tcPr>
            <w:tcW w:w="7088" w:type="dxa"/>
            <w:vAlign w:val="bottom"/>
          </w:tcPr>
          <w:p w:rsidR="001E7B90" w:rsidRPr="00D33343" w:rsidRDefault="001E7B90" w:rsidP="003D7CA9">
            <w:pPr>
              <w:rPr>
                <w:sz w:val="16"/>
                <w:szCs w:val="16"/>
              </w:rPr>
            </w:pPr>
          </w:p>
          <w:p w:rsidR="00343439" w:rsidRPr="00D33343" w:rsidRDefault="00343439" w:rsidP="003D7CA9">
            <w:pPr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417" w:type="dxa"/>
            <w:vAlign w:val="center"/>
          </w:tcPr>
          <w:p w:rsidR="00343439" w:rsidRPr="00D33343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D33343" w:rsidRDefault="00343439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Н.Б. Гущина</w:t>
            </w:r>
          </w:p>
        </w:tc>
      </w:tr>
      <w:tr w:rsidR="00343439" w:rsidRPr="00D33343" w:rsidTr="003D7CA9">
        <w:trPr>
          <w:trHeight w:val="606"/>
        </w:trPr>
        <w:tc>
          <w:tcPr>
            <w:tcW w:w="7088" w:type="dxa"/>
            <w:vAlign w:val="bottom"/>
          </w:tcPr>
          <w:p w:rsidR="001E7B90" w:rsidRPr="00D33343" w:rsidRDefault="001E7B90" w:rsidP="003D7CA9">
            <w:pPr>
              <w:rPr>
                <w:sz w:val="16"/>
                <w:szCs w:val="16"/>
              </w:rPr>
            </w:pPr>
          </w:p>
          <w:p w:rsidR="00343439" w:rsidRPr="00D33343" w:rsidRDefault="00343439" w:rsidP="003D7CA9">
            <w:pPr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D33343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D33343" w:rsidRDefault="00343439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 xml:space="preserve">Е.В. </w:t>
            </w:r>
            <w:proofErr w:type="spellStart"/>
            <w:r w:rsidRPr="00D33343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343439" w:rsidRPr="00D33343" w:rsidTr="003D7CA9">
        <w:trPr>
          <w:trHeight w:val="584"/>
        </w:trPr>
        <w:tc>
          <w:tcPr>
            <w:tcW w:w="7088" w:type="dxa"/>
            <w:vAlign w:val="bottom"/>
          </w:tcPr>
          <w:p w:rsidR="001E7B90" w:rsidRPr="00D33343" w:rsidRDefault="001E7B90" w:rsidP="0010019C">
            <w:pPr>
              <w:rPr>
                <w:sz w:val="16"/>
                <w:szCs w:val="16"/>
              </w:rPr>
            </w:pPr>
          </w:p>
          <w:p w:rsidR="00343439" w:rsidRPr="00D33343" w:rsidRDefault="0010019C" w:rsidP="0010019C">
            <w:pPr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 xml:space="preserve">Первый заместитель начальника </w:t>
            </w:r>
            <w:r w:rsidR="00343439" w:rsidRPr="00D33343">
              <w:rPr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D33343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D33343" w:rsidRDefault="0010019C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С.Е. Бугаева</w:t>
            </w:r>
          </w:p>
        </w:tc>
      </w:tr>
      <w:tr w:rsidR="00343439" w:rsidRPr="00D33343" w:rsidTr="003D7CA9">
        <w:trPr>
          <w:trHeight w:val="564"/>
        </w:trPr>
        <w:tc>
          <w:tcPr>
            <w:tcW w:w="7088" w:type="dxa"/>
            <w:vAlign w:val="bottom"/>
          </w:tcPr>
          <w:p w:rsidR="001E7B90" w:rsidRPr="00D33343" w:rsidRDefault="001E7B90" w:rsidP="003D7CA9">
            <w:pPr>
              <w:rPr>
                <w:sz w:val="16"/>
                <w:szCs w:val="16"/>
              </w:rPr>
            </w:pPr>
          </w:p>
          <w:p w:rsidR="00343439" w:rsidRPr="00D33343" w:rsidRDefault="00343439" w:rsidP="003D7CA9">
            <w:pPr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D33343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D33343" w:rsidRDefault="00343439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 xml:space="preserve">О.А. </w:t>
            </w:r>
            <w:proofErr w:type="spellStart"/>
            <w:r w:rsidRPr="00D33343">
              <w:rPr>
                <w:sz w:val="24"/>
                <w:szCs w:val="24"/>
              </w:rPr>
              <w:t>Курчанинова</w:t>
            </w:r>
            <w:proofErr w:type="spellEnd"/>
          </w:p>
        </w:tc>
      </w:tr>
      <w:tr w:rsidR="00D563B0" w:rsidRPr="00D33343" w:rsidTr="003D7CA9">
        <w:trPr>
          <w:trHeight w:val="558"/>
        </w:trPr>
        <w:tc>
          <w:tcPr>
            <w:tcW w:w="7088" w:type="dxa"/>
            <w:vAlign w:val="bottom"/>
          </w:tcPr>
          <w:p w:rsidR="001E7B90" w:rsidRPr="00D33343" w:rsidRDefault="001E7B90" w:rsidP="003D7CA9">
            <w:pPr>
              <w:rPr>
                <w:sz w:val="16"/>
                <w:szCs w:val="16"/>
              </w:rPr>
            </w:pPr>
          </w:p>
          <w:p w:rsidR="00D563B0" w:rsidRPr="00D33343" w:rsidRDefault="00D563B0" w:rsidP="003D7CA9">
            <w:pPr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D563B0" w:rsidRPr="00D33343" w:rsidRDefault="00D563B0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D563B0" w:rsidRPr="00D33343" w:rsidRDefault="00D563B0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 xml:space="preserve">Е.А. </w:t>
            </w:r>
            <w:proofErr w:type="spellStart"/>
            <w:r w:rsidRPr="00D33343">
              <w:rPr>
                <w:sz w:val="24"/>
                <w:szCs w:val="24"/>
              </w:rPr>
              <w:t>Коннова</w:t>
            </w:r>
            <w:proofErr w:type="spellEnd"/>
          </w:p>
        </w:tc>
      </w:tr>
      <w:tr w:rsidR="00343439" w:rsidRPr="00D33343" w:rsidTr="003D7CA9">
        <w:trPr>
          <w:trHeight w:val="694"/>
        </w:trPr>
        <w:tc>
          <w:tcPr>
            <w:tcW w:w="7088" w:type="dxa"/>
            <w:vAlign w:val="bottom"/>
          </w:tcPr>
          <w:p w:rsidR="001E7B90" w:rsidRPr="00D33343" w:rsidRDefault="001E7B90" w:rsidP="003D7CA9">
            <w:pPr>
              <w:rPr>
                <w:sz w:val="16"/>
                <w:szCs w:val="16"/>
              </w:rPr>
            </w:pPr>
          </w:p>
          <w:p w:rsidR="00343439" w:rsidRPr="00D33343" w:rsidRDefault="00343439" w:rsidP="003D7CA9">
            <w:pPr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 xml:space="preserve">Начальник отдела </w:t>
            </w:r>
            <w:r w:rsidR="00416DF8" w:rsidRPr="00D33343">
              <w:rPr>
                <w:sz w:val="24"/>
                <w:szCs w:val="24"/>
              </w:rPr>
              <w:t>по утверждению нормативов и формированию цен на природный и сжиженный газ</w:t>
            </w:r>
            <w:r w:rsidRPr="00D33343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D33343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D33343" w:rsidRDefault="00416DF8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О.П. Агапова</w:t>
            </w:r>
            <w:r w:rsidR="00343439" w:rsidRPr="00D33343">
              <w:rPr>
                <w:sz w:val="24"/>
                <w:szCs w:val="24"/>
              </w:rPr>
              <w:t xml:space="preserve"> </w:t>
            </w:r>
          </w:p>
        </w:tc>
      </w:tr>
      <w:tr w:rsidR="00343439" w:rsidRPr="00D33343" w:rsidTr="003D7CA9">
        <w:trPr>
          <w:trHeight w:val="848"/>
        </w:trPr>
        <w:tc>
          <w:tcPr>
            <w:tcW w:w="7088" w:type="dxa"/>
            <w:vAlign w:val="bottom"/>
          </w:tcPr>
          <w:p w:rsidR="001E7B90" w:rsidRPr="00D33343" w:rsidRDefault="001E7B90" w:rsidP="003D7CA9">
            <w:pPr>
              <w:rPr>
                <w:sz w:val="16"/>
                <w:szCs w:val="16"/>
              </w:rPr>
            </w:pPr>
          </w:p>
          <w:p w:rsidR="00343439" w:rsidRPr="00D33343" w:rsidRDefault="001E7B90" w:rsidP="003D7CA9">
            <w:pPr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D33343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D33343" w:rsidRDefault="001E7B90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3343">
              <w:rPr>
                <w:sz w:val="24"/>
                <w:szCs w:val="24"/>
              </w:rPr>
              <w:t>Грехов М.В.</w:t>
            </w:r>
          </w:p>
        </w:tc>
      </w:tr>
    </w:tbl>
    <w:p w:rsidR="001D546B" w:rsidRPr="00D33343" w:rsidRDefault="001D546B">
      <w:pPr>
        <w:widowControl/>
        <w:spacing w:after="200" w:line="276" w:lineRule="auto"/>
        <w:rPr>
          <w:snapToGrid w:val="0"/>
          <w:sz w:val="24"/>
          <w:szCs w:val="24"/>
        </w:rPr>
      </w:pPr>
    </w:p>
    <w:sectPr w:rsidR="001D546B" w:rsidRPr="00D33343" w:rsidSect="00530401">
      <w:headerReference w:type="default" r:id="rId9"/>
      <w:pgSz w:w="11906" w:h="16838"/>
      <w:pgMar w:top="426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DE" w:rsidRDefault="00E703DE" w:rsidP="00510D4D">
      <w:r>
        <w:separator/>
      </w:r>
    </w:p>
  </w:endnote>
  <w:endnote w:type="continuationSeparator" w:id="0">
    <w:p w:rsidR="00E703DE" w:rsidRDefault="00E703DE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DE" w:rsidRDefault="00E703DE" w:rsidP="00510D4D">
      <w:r>
        <w:separator/>
      </w:r>
    </w:p>
  </w:footnote>
  <w:footnote w:type="continuationSeparator" w:id="0">
    <w:p w:rsidR="00E703DE" w:rsidRDefault="00E703DE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E703DE" w:rsidRDefault="00E703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F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03DE" w:rsidRDefault="00E703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6D4DFD"/>
    <w:multiLevelType w:val="hybridMultilevel"/>
    <w:tmpl w:val="857C6386"/>
    <w:lvl w:ilvl="0" w:tplc="C060A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16392"/>
    <w:multiLevelType w:val="hybridMultilevel"/>
    <w:tmpl w:val="955EDCAC"/>
    <w:lvl w:ilvl="0" w:tplc="642683DE">
      <w:start w:val="1"/>
      <w:numFmt w:val="decimal"/>
      <w:lvlText w:val="%1."/>
      <w:lvlJc w:val="left"/>
      <w:pPr>
        <w:ind w:left="6626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23FC3E11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>
    <w:nsid w:val="2BEE16F9"/>
    <w:multiLevelType w:val="hybridMultilevel"/>
    <w:tmpl w:val="AA32DAAE"/>
    <w:lvl w:ilvl="0" w:tplc="DB18A034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1AC"/>
    <w:multiLevelType w:val="hybridMultilevel"/>
    <w:tmpl w:val="976468E2"/>
    <w:lvl w:ilvl="0" w:tplc="21FE89B2">
      <w:start w:val="1"/>
      <w:numFmt w:val="decimal"/>
      <w:lvlText w:val="%1."/>
      <w:lvlJc w:val="left"/>
      <w:pPr>
        <w:ind w:left="3612" w:hanging="1485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4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6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3"/>
  </w:num>
  <w:num w:numId="3">
    <w:abstractNumId w:val="38"/>
  </w:num>
  <w:num w:numId="4">
    <w:abstractNumId w:val="24"/>
  </w:num>
  <w:num w:numId="5">
    <w:abstractNumId w:val="13"/>
  </w:num>
  <w:num w:numId="6">
    <w:abstractNumId w:val="4"/>
  </w:num>
  <w:num w:numId="7">
    <w:abstractNumId w:val="36"/>
  </w:num>
  <w:num w:numId="8">
    <w:abstractNumId w:val="39"/>
  </w:num>
  <w:num w:numId="9">
    <w:abstractNumId w:val="3"/>
  </w:num>
  <w:num w:numId="10">
    <w:abstractNumId w:val="31"/>
  </w:num>
  <w:num w:numId="11">
    <w:abstractNumId w:val="34"/>
  </w:num>
  <w:num w:numId="12">
    <w:abstractNumId w:val="2"/>
  </w:num>
  <w:num w:numId="13">
    <w:abstractNumId w:val="27"/>
  </w:num>
  <w:num w:numId="14">
    <w:abstractNumId w:val="26"/>
  </w:num>
  <w:num w:numId="15">
    <w:abstractNumId w:val="40"/>
  </w:num>
  <w:num w:numId="16">
    <w:abstractNumId w:val="5"/>
  </w:num>
  <w:num w:numId="17">
    <w:abstractNumId w:val="20"/>
  </w:num>
  <w:num w:numId="18">
    <w:abstractNumId w:val="28"/>
  </w:num>
  <w:num w:numId="19">
    <w:abstractNumId w:val="35"/>
  </w:num>
  <w:num w:numId="20">
    <w:abstractNumId w:val="30"/>
  </w:num>
  <w:num w:numId="21">
    <w:abstractNumId w:val="29"/>
  </w:num>
  <w:num w:numId="22">
    <w:abstractNumId w:val="11"/>
  </w:num>
  <w:num w:numId="23">
    <w:abstractNumId w:val="10"/>
  </w:num>
  <w:num w:numId="24">
    <w:abstractNumId w:val="17"/>
  </w:num>
  <w:num w:numId="25">
    <w:abstractNumId w:val="16"/>
  </w:num>
  <w:num w:numId="26">
    <w:abstractNumId w:val="25"/>
  </w:num>
  <w:num w:numId="27">
    <w:abstractNumId w:val="21"/>
  </w:num>
  <w:num w:numId="28">
    <w:abstractNumId w:val="9"/>
  </w:num>
  <w:num w:numId="29">
    <w:abstractNumId w:val="8"/>
  </w:num>
  <w:num w:numId="30">
    <w:abstractNumId w:val="32"/>
  </w:num>
  <w:num w:numId="31">
    <w:abstractNumId w:val="19"/>
  </w:num>
  <w:num w:numId="32">
    <w:abstractNumId w:val="18"/>
  </w:num>
  <w:num w:numId="33">
    <w:abstractNumId w:val="7"/>
  </w:num>
  <w:num w:numId="34">
    <w:abstractNumId w:val="14"/>
  </w:num>
  <w:num w:numId="35">
    <w:abstractNumId w:val="37"/>
  </w:num>
  <w:num w:numId="36">
    <w:abstractNumId w:val="23"/>
  </w:num>
  <w:num w:numId="37">
    <w:abstractNumId w:val="12"/>
  </w:num>
  <w:num w:numId="38">
    <w:abstractNumId w:val="15"/>
  </w:num>
  <w:num w:numId="39">
    <w:abstractNumId w:val="22"/>
  </w:num>
  <w:num w:numId="40">
    <w:abstractNumId w:val="6"/>
  </w:num>
  <w:num w:numId="4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1F1E"/>
    <w:rsid w:val="0000690E"/>
    <w:rsid w:val="000070FF"/>
    <w:rsid w:val="00010875"/>
    <w:rsid w:val="00011349"/>
    <w:rsid w:val="00011A40"/>
    <w:rsid w:val="0001269F"/>
    <w:rsid w:val="000127BB"/>
    <w:rsid w:val="00013429"/>
    <w:rsid w:val="000142F5"/>
    <w:rsid w:val="000168A3"/>
    <w:rsid w:val="00017A92"/>
    <w:rsid w:val="00021AB6"/>
    <w:rsid w:val="0002346D"/>
    <w:rsid w:val="00026CEE"/>
    <w:rsid w:val="000273C9"/>
    <w:rsid w:val="0003041F"/>
    <w:rsid w:val="000308D6"/>
    <w:rsid w:val="0003102F"/>
    <w:rsid w:val="00033E97"/>
    <w:rsid w:val="00035F48"/>
    <w:rsid w:val="000364D8"/>
    <w:rsid w:val="00037961"/>
    <w:rsid w:val="00041DA1"/>
    <w:rsid w:val="000423C1"/>
    <w:rsid w:val="00046737"/>
    <w:rsid w:val="00047517"/>
    <w:rsid w:val="000512E4"/>
    <w:rsid w:val="0005218C"/>
    <w:rsid w:val="0005377A"/>
    <w:rsid w:val="00053FE0"/>
    <w:rsid w:val="00054056"/>
    <w:rsid w:val="00054215"/>
    <w:rsid w:val="00054D38"/>
    <w:rsid w:val="0005506B"/>
    <w:rsid w:val="00055D37"/>
    <w:rsid w:val="00057289"/>
    <w:rsid w:val="000579CF"/>
    <w:rsid w:val="000620D4"/>
    <w:rsid w:val="000626D7"/>
    <w:rsid w:val="00062D8F"/>
    <w:rsid w:val="00063F8F"/>
    <w:rsid w:val="00064802"/>
    <w:rsid w:val="0007103C"/>
    <w:rsid w:val="0007191D"/>
    <w:rsid w:val="00071D94"/>
    <w:rsid w:val="0007314E"/>
    <w:rsid w:val="000736F9"/>
    <w:rsid w:val="00074164"/>
    <w:rsid w:val="00074964"/>
    <w:rsid w:val="000750AE"/>
    <w:rsid w:val="00076365"/>
    <w:rsid w:val="000769E5"/>
    <w:rsid w:val="00076E2E"/>
    <w:rsid w:val="00077E77"/>
    <w:rsid w:val="00080D4B"/>
    <w:rsid w:val="00082273"/>
    <w:rsid w:val="00087306"/>
    <w:rsid w:val="0008799A"/>
    <w:rsid w:val="00092FA3"/>
    <w:rsid w:val="00094EB6"/>
    <w:rsid w:val="00096B7C"/>
    <w:rsid w:val="00096EF5"/>
    <w:rsid w:val="00096F95"/>
    <w:rsid w:val="00097E7B"/>
    <w:rsid w:val="000A160F"/>
    <w:rsid w:val="000A1671"/>
    <w:rsid w:val="000A1A5C"/>
    <w:rsid w:val="000A203F"/>
    <w:rsid w:val="000A2810"/>
    <w:rsid w:val="000A3453"/>
    <w:rsid w:val="000A5960"/>
    <w:rsid w:val="000A6BAC"/>
    <w:rsid w:val="000A7318"/>
    <w:rsid w:val="000B0EB3"/>
    <w:rsid w:val="000B187F"/>
    <w:rsid w:val="000B205F"/>
    <w:rsid w:val="000B5212"/>
    <w:rsid w:val="000B73A1"/>
    <w:rsid w:val="000B73EA"/>
    <w:rsid w:val="000C11DB"/>
    <w:rsid w:val="000C38ED"/>
    <w:rsid w:val="000C44A5"/>
    <w:rsid w:val="000C4665"/>
    <w:rsid w:val="000C65AB"/>
    <w:rsid w:val="000C6CE1"/>
    <w:rsid w:val="000C7BC2"/>
    <w:rsid w:val="000D3556"/>
    <w:rsid w:val="000D460D"/>
    <w:rsid w:val="000D55D3"/>
    <w:rsid w:val="000D6800"/>
    <w:rsid w:val="000D7ECB"/>
    <w:rsid w:val="000E18F5"/>
    <w:rsid w:val="000E39F5"/>
    <w:rsid w:val="000E4782"/>
    <w:rsid w:val="000E540B"/>
    <w:rsid w:val="000E63B3"/>
    <w:rsid w:val="000F0C64"/>
    <w:rsid w:val="000F0D32"/>
    <w:rsid w:val="000F1425"/>
    <w:rsid w:val="000F1A82"/>
    <w:rsid w:val="000F70FB"/>
    <w:rsid w:val="000F73E1"/>
    <w:rsid w:val="0010019C"/>
    <w:rsid w:val="001017D4"/>
    <w:rsid w:val="00102953"/>
    <w:rsid w:val="001029D2"/>
    <w:rsid w:val="00103070"/>
    <w:rsid w:val="00104576"/>
    <w:rsid w:val="00104F9D"/>
    <w:rsid w:val="00106EFB"/>
    <w:rsid w:val="00107B13"/>
    <w:rsid w:val="001118D3"/>
    <w:rsid w:val="00112A73"/>
    <w:rsid w:val="00113CE0"/>
    <w:rsid w:val="00115E53"/>
    <w:rsid w:val="0011666E"/>
    <w:rsid w:val="00116AE1"/>
    <w:rsid w:val="00117401"/>
    <w:rsid w:val="00117A04"/>
    <w:rsid w:val="001209D1"/>
    <w:rsid w:val="001209FA"/>
    <w:rsid w:val="00121747"/>
    <w:rsid w:val="00122228"/>
    <w:rsid w:val="00123543"/>
    <w:rsid w:val="001235F6"/>
    <w:rsid w:val="001243DC"/>
    <w:rsid w:val="001256A6"/>
    <w:rsid w:val="001269DB"/>
    <w:rsid w:val="00126DD2"/>
    <w:rsid w:val="0012721E"/>
    <w:rsid w:val="001336BF"/>
    <w:rsid w:val="00134A60"/>
    <w:rsid w:val="00135404"/>
    <w:rsid w:val="001360AC"/>
    <w:rsid w:val="00136344"/>
    <w:rsid w:val="00136A09"/>
    <w:rsid w:val="00136D1F"/>
    <w:rsid w:val="00137C29"/>
    <w:rsid w:val="00137FA7"/>
    <w:rsid w:val="0014099D"/>
    <w:rsid w:val="00141DD1"/>
    <w:rsid w:val="00144792"/>
    <w:rsid w:val="001448E5"/>
    <w:rsid w:val="00146AEA"/>
    <w:rsid w:val="00146DF2"/>
    <w:rsid w:val="00147918"/>
    <w:rsid w:val="00147F8F"/>
    <w:rsid w:val="00153152"/>
    <w:rsid w:val="00153D1F"/>
    <w:rsid w:val="00153EE5"/>
    <w:rsid w:val="001541A6"/>
    <w:rsid w:val="001556FF"/>
    <w:rsid w:val="00156113"/>
    <w:rsid w:val="00156FB6"/>
    <w:rsid w:val="00157F14"/>
    <w:rsid w:val="001611EA"/>
    <w:rsid w:val="00162680"/>
    <w:rsid w:val="00162A22"/>
    <w:rsid w:val="001722BD"/>
    <w:rsid w:val="0017452D"/>
    <w:rsid w:val="0017469F"/>
    <w:rsid w:val="00175C2C"/>
    <w:rsid w:val="0017677B"/>
    <w:rsid w:val="00176BDB"/>
    <w:rsid w:val="00177064"/>
    <w:rsid w:val="00177507"/>
    <w:rsid w:val="00177840"/>
    <w:rsid w:val="00177B3E"/>
    <w:rsid w:val="00181CE9"/>
    <w:rsid w:val="00182C26"/>
    <w:rsid w:val="00185156"/>
    <w:rsid w:val="00186D86"/>
    <w:rsid w:val="00187137"/>
    <w:rsid w:val="00191D9A"/>
    <w:rsid w:val="001921DC"/>
    <w:rsid w:val="001940E4"/>
    <w:rsid w:val="001A36B1"/>
    <w:rsid w:val="001A3E6B"/>
    <w:rsid w:val="001A453E"/>
    <w:rsid w:val="001A486E"/>
    <w:rsid w:val="001A52ED"/>
    <w:rsid w:val="001A533E"/>
    <w:rsid w:val="001B2343"/>
    <w:rsid w:val="001B2511"/>
    <w:rsid w:val="001B317A"/>
    <w:rsid w:val="001B3333"/>
    <w:rsid w:val="001B57BE"/>
    <w:rsid w:val="001B6951"/>
    <w:rsid w:val="001B696F"/>
    <w:rsid w:val="001B6DCA"/>
    <w:rsid w:val="001C5181"/>
    <w:rsid w:val="001C5311"/>
    <w:rsid w:val="001C6E88"/>
    <w:rsid w:val="001C728F"/>
    <w:rsid w:val="001C798C"/>
    <w:rsid w:val="001D0CEA"/>
    <w:rsid w:val="001D455D"/>
    <w:rsid w:val="001D546B"/>
    <w:rsid w:val="001D6060"/>
    <w:rsid w:val="001D7E5E"/>
    <w:rsid w:val="001E03E1"/>
    <w:rsid w:val="001E4406"/>
    <w:rsid w:val="001E482D"/>
    <w:rsid w:val="001E55B6"/>
    <w:rsid w:val="001E5655"/>
    <w:rsid w:val="001E6045"/>
    <w:rsid w:val="001E6D20"/>
    <w:rsid w:val="001E7394"/>
    <w:rsid w:val="001E7B90"/>
    <w:rsid w:val="001F2796"/>
    <w:rsid w:val="001F46BB"/>
    <w:rsid w:val="001F61F5"/>
    <w:rsid w:val="00201CB5"/>
    <w:rsid w:val="0020224B"/>
    <w:rsid w:val="002022D0"/>
    <w:rsid w:val="00202A68"/>
    <w:rsid w:val="00204907"/>
    <w:rsid w:val="002049E1"/>
    <w:rsid w:val="00205C1F"/>
    <w:rsid w:val="00205DC4"/>
    <w:rsid w:val="00206EAF"/>
    <w:rsid w:val="0020779C"/>
    <w:rsid w:val="00212BE7"/>
    <w:rsid w:val="00213131"/>
    <w:rsid w:val="0021410F"/>
    <w:rsid w:val="0022116D"/>
    <w:rsid w:val="0022197D"/>
    <w:rsid w:val="00222BDD"/>
    <w:rsid w:val="00222EA1"/>
    <w:rsid w:val="00223093"/>
    <w:rsid w:val="00224106"/>
    <w:rsid w:val="002262E1"/>
    <w:rsid w:val="002274AE"/>
    <w:rsid w:val="00230928"/>
    <w:rsid w:val="00231884"/>
    <w:rsid w:val="00231E96"/>
    <w:rsid w:val="002346DA"/>
    <w:rsid w:val="0023604B"/>
    <w:rsid w:val="00236283"/>
    <w:rsid w:val="00236B32"/>
    <w:rsid w:val="00237DDF"/>
    <w:rsid w:val="00240BAF"/>
    <w:rsid w:val="002421B6"/>
    <w:rsid w:val="00242266"/>
    <w:rsid w:val="002446DC"/>
    <w:rsid w:val="00244B82"/>
    <w:rsid w:val="00244CD8"/>
    <w:rsid w:val="00245049"/>
    <w:rsid w:val="00246AC6"/>
    <w:rsid w:val="00246C3B"/>
    <w:rsid w:val="00252182"/>
    <w:rsid w:val="002521C2"/>
    <w:rsid w:val="00253CF8"/>
    <w:rsid w:val="002543D2"/>
    <w:rsid w:val="00254EBE"/>
    <w:rsid w:val="00255A3E"/>
    <w:rsid w:val="00257737"/>
    <w:rsid w:val="00257B2C"/>
    <w:rsid w:val="002626A5"/>
    <w:rsid w:val="00263B8F"/>
    <w:rsid w:val="00264741"/>
    <w:rsid w:val="00265A91"/>
    <w:rsid w:val="002666C2"/>
    <w:rsid w:val="00271856"/>
    <w:rsid w:val="00272C26"/>
    <w:rsid w:val="00272F26"/>
    <w:rsid w:val="0027591F"/>
    <w:rsid w:val="00275AD4"/>
    <w:rsid w:val="00280E9F"/>
    <w:rsid w:val="00281253"/>
    <w:rsid w:val="002824AC"/>
    <w:rsid w:val="002842D1"/>
    <w:rsid w:val="00284C1E"/>
    <w:rsid w:val="00286AAE"/>
    <w:rsid w:val="00287227"/>
    <w:rsid w:val="00287542"/>
    <w:rsid w:val="00287671"/>
    <w:rsid w:val="00290E8F"/>
    <w:rsid w:val="002917C8"/>
    <w:rsid w:val="00292E51"/>
    <w:rsid w:val="00293A5F"/>
    <w:rsid w:val="00295953"/>
    <w:rsid w:val="002961CD"/>
    <w:rsid w:val="00296A11"/>
    <w:rsid w:val="00297C1B"/>
    <w:rsid w:val="002A0C43"/>
    <w:rsid w:val="002A1103"/>
    <w:rsid w:val="002A1EC0"/>
    <w:rsid w:val="002A2339"/>
    <w:rsid w:val="002A3994"/>
    <w:rsid w:val="002A46B9"/>
    <w:rsid w:val="002A4F7B"/>
    <w:rsid w:val="002A55C3"/>
    <w:rsid w:val="002A5912"/>
    <w:rsid w:val="002A66D2"/>
    <w:rsid w:val="002B32ED"/>
    <w:rsid w:val="002B692C"/>
    <w:rsid w:val="002C26A0"/>
    <w:rsid w:val="002C2A65"/>
    <w:rsid w:val="002C2E64"/>
    <w:rsid w:val="002C38E4"/>
    <w:rsid w:val="002C7355"/>
    <w:rsid w:val="002D31A0"/>
    <w:rsid w:val="002D3512"/>
    <w:rsid w:val="002D362C"/>
    <w:rsid w:val="002D4033"/>
    <w:rsid w:val="002D66B4"/>
    <w:rsid w:val="002D6C44"/>
    <w:rsid w:val="002D70AA"/>
    <w:rsid w:val="002E0677"/>
    <w:rsid w:val="002E1380"/>
    <w:rsid w:val="002E75FD"/>
    <w:rsid w:val="002F03FB"/>
    <w:rsid w:val="002F1963"/>
    <w:rsid w:val="002F2DAC"/>
    <w:rsid w:val="002F358F"/>
    <w:rsid w:val="002F5D6C"/>
    <w:rsid w:val="002F7DA5"/>
    <w:rsid w:val="00300202"/>
    <w:rsid w:val="003005C6"/>
    <w:rsid w:val="00300FCC"/>
    <w:rsid w:val="00301478"/>
    <w:rsid w:val="003016E3"/>
    <w:rsid w:val="00303E8D"/>
    <w:rsid w:val="00305BF8"/>
    <w:rsid w:val="00305E38"/>
    <w:rsid w:val="00306201"/>
    <w:rsid w:val="003071AB"/>
    <w:rsid w:val="003078BF"/>
    <w:rsid w:val="00307B06"/>
    <w:rsid w:val="00310260"/>
    <w:rsid w:val="00310CE5"/>
    <w:rsid w:val="00310F4D"/>
    <w:rsid w:val="00311AD8"/>
    <w:rsid w:val="00311D21"/>
    <w:rsid w:val="0031662E"/>
    <w:rsid w:val="00316877"/>
    <w:rsid w:val="00316EB5"/>
    <w:rsid w:val="003213BE"/>
    <w:rsid w:val="00321C33"/>
    <w:rsid w:val="00323BFA"/>
    <w:rsid w:val="00323CB0"/>
    <w:rsid w:val="003242B9"/>
    <w:rsid w:val="00324BB7"/>
    <w:rsid w:val="003275A0"/>
    <w:rsid w:val="003327E8"/>
    <w:rsid w:val="00334ABE"/>
    <w:rsid w:val="00336892"/>
    <w:rsid w:val="00336E04"/>
    <w:rsid w:val="00341D5B"/>
    <w:rsid w:val="00342D2A"/>
    <w:rsid w:val="00343439"/>
    <w:rsid w:val="00344F3C"/>
    <w:rsid w:val="00345B8B"/>
    <w:rsid w:val="00346F2B"/>
    <w:rsid w:val="0034779A"/>
    <w:rsid w:val="003506E0"/>
    <w:rsid w:val="00350F54"/>
    <w:rsid w:val="00350FE8"/>
    <w:rsid w:val="003515FF"/>
    <w:rsid w:val="00351DEF"/>
    <w:rsid w:val="00352356"/>
    <w:rsid w:val="0035457C"/>
    <w:rsid w:val="003546A6"/>
    <w:rsid w:val="003554FA"/>
    <w:rsid w:val="00355C2B"/>
    <w:rsid w:val="003600D8"/>
    <w:rsid w:val="003612DF"/>
    <w:rsid w:val="0036149F"/>
    <w:rsid w:val="00362D1C"/>
    <w:rsid w:val="003657B8"/>
    <w:rsid w:val="003662E1"/>
    <w:rsid w:val="00367582"/>
    <w:rsid w:val="00367A45"/>
    <w:rsid w:val="00371467"/>
    <w:rsid w:val="0037202F"/>
    <w:rsid w:val="00374500"/>
    <w:rsid w:val="0037721A"/>
    <w:rsid w:val="003800D7"/>
    <w:rsid w:val="00380224"/>
    <w:rsid w:val="00381972"/>
    <w:rsid w:val="003822B7"/>
    <w:rsid w:val="00382A42"/>
    <w:rsid w:val="00384125"/>
    <w:rsid w:val="00384B95"/>
    <w:rsid w:val="0038523C"/>
    <w:rsid w:val="003868B1"/>
    <w:rsid w:val="00386A1B"/>
    <w:rsid w:val="0038794B"/>
    <w:rsid w:val="003906C5"/>
    <w:rsid w:val="0039160A"/>
    <w:rsid w:val="00393DD8"/>
    <w:rsid w:val="00395A3F"/>
    <w:rsid w:val="0039727E"/>
    <w:rsid w:val="003A43E9"/>
    <w:rsid w:val="003A4CA6"/>
    <w:rsid w:val="003A4CA9"/>
    <w:rsid w:val="003A688D"/>
    <w:rsid w:val="003B0808"/>
    <w:rsid w:val="003B187C"/>
    <w:rsid w:val="003B2702"/>
    <w:rsid w:val="003B387D"/>
    <w:rsid w:val="003B4B07"/>
    <w:rsid w:val="003B5300"/>
    <w:rsid w:val="003B5C52"/>
    <w:rsid w:val="003B6155"/>
    <w:rsid w:val="003B61CB"/>
    <w:rsid w:val="003B63F9"/>
    <w:rsid w:val="003B6781"/>
    <w:rsid w:val="003B7E90"/>
    <w:rsid w:val="003C01E2"/>
    <w:rsid w:val="003C03F4"/>
    <w:rsid w:val="003C1980"/>
    <w:rsid w:val="003C28AC"/>
    <w:rsid w:val="003C3394"/>
    <w:rsid w:val="003C4EEB"/>
    <w:rsid w:val="003C65E9"/>
    <w:rsid w:val="003C7E49"/>
    <w:rsid w:val="003D0B81"/>
    <w:rsid w:val="003D0CAB"/>
    <w:rsid w:val="003D0DE5"/>
    <w:rsid w:val="003D3143"/>
    <w:rsid w:val="003D6EAE"/>
    <w:rsid w:val="003D7CA9"/>
    <w:rsid w:val="003E06B8"/>
    <w:rsid w:val="003E0A42"/>
    <w:rsid w:val="003E0EC4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B87"/>
    <w:rsid w:val="003F3536"/>
    <w:rsid w:val="003F41C0"/>
    <w:rsid w:val="003F541F"/>
    <w:rsid w:val="004018B1"/>
    <w:rsid w:val="0040257F"/>
    <w:rsid w:val="004028D9"/>
    <w:rsid w:val="0040427E"/>
    <w:rsid w:val="0040542F"/>
    <w:rsid w:val="00405939"/>
    <w:rsid w:val="00405AED"/>
    <w:rsid w:val="00405C71"/>
    <w:rsid w:val="00415376"/>
    <w:rsid w:val="00416DF8"/>
    <w:rsid w:val="004170D5"/>
    <w:rsid w:val="004206C7"/>
    <w:rsid w:val="00420D0E"/>
    <w:rsid w:val="00421D81"/>
    <w:rsid w:val="00422100"/>
    <w:rsid w:val="0042216B"/>
    <w:rsid w:val="004229D1"/>
    <w:rsid w:val="00424403"/>
    <w:rsid w:val="004256DA"/>
    <w:rsid w:val="00426F07"/>
    <w:rsid w:val="00430C6B"/>
    <w:rsid w:val="00431FF2"/>
    <w:rsid w:val="00432E86"/>
    <w:rsid w:val="00434AA8"/>
    <w:rsid w:val="004355D8"/>
    <w:rsid w:val="004367EB"/>
    <w:rsid w:val="00437901"/>
    <w:rsid w:val="00437A10"/>
    <w:rsid w:val="004417EA"/>
    <w:rsid w:val="004418CA"/>
    <w:rsid w:val="0044195A"/>
    <w:rsid w:val="00443373"/>
    <w:rsid w:val="00443914"/>
    <w:rsid w:val="0044399B"/>
    <w:rsid w:val="0044644D"/>
    <w:rsid w:val="0044714D"/>
    <w:rsid w:val="00447814"/>
    <w:rsid w:val="004502C4"/>
    <w:rsid w:val="0045085B"/>
    <w:rsid w:val="00450C21"/>
    <w:rsid w:val="0045235A"/>
    <w:rsid w:val="00455891"/>
    <w:rsid w:val="00455B9E"/>
    <w:rsid w:val="00456419"/>
    <w:rsid w:val="00456F18"/>
    <w:rsid w:val="004579E2"/>
    <w:rsid w:val="00457B5D"/>
    <w:rsid w:val="0046033A"/>
    <w:rsid w:val="00460E37"/>
    <w:rsid w:val="00462D75"/>
    <w:rsid w:val="00467250"/>
    <w:rsid w:val="0047268F"/>
    <w:rsid w:val="00472C27"/>
    <w:rsid w:val="0047560B"/>
    <w:rsid w:val="00476DE0"/>
    <w:rsid w:val="00477571"/>
    <w:rsid w:val="0048150E"/>
    <w:rsid w:val="004817FB"/>
    <w:rsid w:val="00481922"/>
    <w:rsid w:val="00483D35"/>
    <w:rsid w:val="004840A3"/>
    <w:rsid w:val="00484FB1"/>
    <w:rsid w:val="004852CC"/>
    <w:rsid w:val="00487176"/>
    <w:rsid w:val="00487C65"/>
    <w:rsid w:val="004912D9"/>
    <w:rsid w:val="004925F1"/>
    <w:rsid w:val="004956BF"/>
    <w:rsid w:val="00496364"/>
    <w:rsid w:val="00496BE0"/>
    <w:rsid w:val="004A00CA"/>
    <w:rsid w:val="004A0289"/>
    <w:rsid w:val="004A2B85"/>
    <w:rsid w:val="004A38FA"/>
    <w:rsid w:val="004A3CA1"/>
    <w:rsid w:val="004A47AE"/>
    <w:rsid w:val="004A5DB6"/>
    <w:rsid w:val="004A6124"/>
    <w:rsid w:val="004A6EE9"/>
    <w:rsid w:val="004B22AC"/>
    <w:rsid w:val="004B43BC"/>
    <w:rsid w:val="004B6BD9"/>
    <w:rsid w:val="004B71C9"/>
    <w:rsid w:val="004C0CF8"/>
    <w:rsid w:val="004C1B9C"/>
    <w:rsid w:val="004C1C8C"/>
    <w:rsid w:val="004C2B4A"/>
    <w:rsid w:val="004C3BB1"/>
    <w:rsid w:val="004C4FF3"/>
    <w:rsid w:val="004C6440"/>
    <w:rsid w:val="004C6544"/>
    <w:rsid w:val="004C6DAA"/>
    <w:rsid w:val="004C7233"/>
    <w:rsid w:val="004D2FAA"/>
    <w:rsid w:val="004D648C"/>
    <w:rsid w:val="004D6AFB"/>
    <w:rsid w:val="004E096F"/>
    <w:rsid w:val="004E0A50"/>
    <w:rsid w:val="004E2397"/>
    <w:rsid w:val="004E5066"/>
    <w:rsid w:val="004E5906"/>
    <w:rsid w:val="004E634B"/>
    <w:rsid w:val="004E6C4B"/>
    <w:rsid w:val="004E73FA"/>
    <w:rsid w:val="004F0018"/>
    <w:rsid w:val="004F08F6"/>
    <w:rsid w:val="004F1814"/>
    <w:rsid w:val="004F1FE3"/>
    <w:rsid w:val="004F3FE3"/>
    <w:rsid w:val="004F41F5"/>
    <w:rsid w:val="004F542D"/>
    <w:rsid w:val="004F799F"/>
    <w:rsid w:val="00500066"/>
    <w:rsid w:val="00501D51"/>
    <w:rsid w:val="00502F01"/>
    <w:rsid w:val="00506BC1"/>
    <w:rsid w:val="00510D4D"/>
    <w:rsid w:val="00511B86"/>
    <w:rsid w:val="00512AC0"/>
    <w:rsid w:val="005136AD"/>
    <w:rsid w:val="005140A4"/>
    <w:rsid w:val="00515214"/>
    <w:rsid w:val="005179ED"/>
    <w:rsid w:val="00521709"/>
    <w:rsid w:val="00527EB0"/>
    <w:rsid w:val="00530401"/>
    <w:rsid w:val="00530C73"/>
    <w:rsid w:val="00530ED9"/>
    <w:rsid w:val="005313D8"/>
    <w:rsid w:val="00531898"/>
    <w:rsid w:val="00531F56"/>
    <w:rsid w:val="00533330"/>
    <w:rsid w:val="0053350E"/>
    <w:rsid w:val="005358CE"/>
    <w:rsid w:val="00540641"/>
    <w:rsid w:val="005407F0"/>
    <w:rsid w:val="0054092D"/>
    <w:rsid w:val="00540BA0"/>
    <w:rsid w:val="00541193"/>
    <w:rsid w:val="00541B24"/>
    <w:rsid w:val="00542F46"/>
    <w:rsid w:val="00545DC0"/>
    <w:rsid w:val="005473FD"/>
    <w:rsid w:val="00550ACF"/>
    <w:rsid w:val="005516C0"/>
    <w:rsid w:val="00551D62"/>
    <w:rsid w:val="0055266A"/>
    <w:rsid w:val="00552C9F"/>
    <w:rsid w:val="00554A2D"/>
    <w:rsid w:val="00556100"/>
    <w:rsid w:val="005607C5"/>
    <w:rsid w:val="00560CB1"/>
    <w:rsid w:val="00561BD1"/>
    <w:rsid w:val="0056212E"/>
    <w:rsid w:val="00562725"/>
    <w:rsid w:val="00566C58"/>
    <w:rsid w:val="00570568"/>
    <w:rsid w:val="00572999"/>
    <w:rsid w:val="005732A0"/>
    <w:rsid w:val="00574F2B"/>
    <w:rsid w:val="00575CCC"/>
    <w:rsid w:val="00576436"/>
    <w:rsid w:val="00576DEA"/>
    <w:rsid w:val="00580511"/>
    <w:rsid w:val="0058055F"/>
    <w:rsid w:val="00580AB4"/>
    <w:rsid w:val="00581415"/>
    <w:rsid w:val="00582AB6"/>
    <w:rsid w:val="00584DFA"/>
    <w:rsid w:val="00587CCB"/>
    <w:rsid w:val="00591336"/>
    <w:rsid w:val="00591ACE"/>
    <w:rsid w:val="00592F8E"/>
    <w:rsid w:val="00593E70"/>
    <w:rsid w:val="00597B87"/>
    <w:rsid w:val="005A1E69"/>
    <w:rsid w:val="005A24CA"/>
    <w:rsid w:val="005A41F6"/>
    <w:rsid w:val="005B01C4"/>
    <w:rsid w:val="005B0C46"/>
    <w:rsid w:val="005B0D3F"/>
    <w:rsid w:val="005B28B4"/>
    <w:rsid w:val="005B5140"/>
    <w:rsid w:val="005C0873"/>
    <w:rsid w:val="005C2829"/>
    <w:rsid w:val="005C3711"/>
    <w:rsid w:val="005C37D0"/>
    <w:rsid w:val="005C4570"/>
    <w:rsid w:val="005C5489"/>
    <w:rsid w:val="005C5899"/>
    <w:rsid w:val="005C5A63"/>
    <w:rsid w:val="005C61C8"/>
    <w:rsid w:val="005C76C1"/>
    <w:rsid w:val="005D13AB"/>
    <w:rsid w:val="005D6F9E"/>
    <w:rsid w:val="005D7DE8"/>
    <w:rsid w:val="005E4A10"/>
    <w:rsid w:val="005E4DC5"/>
    <w:rsid w:val="005F0AB6"/>
    <w:rsid w:val="005F0D91"/>
    <w:rsid w:val="005F22A1"/>
    <w:rsid w:val="005F3861"/>
    <w:rsid w:val="005F591F"/>
    <w:rsid w:val="005F5FB7"/>
    <w:rsid w:val="00600B34"/>
    <w:rsid w:val="00600BE8"/>
    <w:rsid w:val="00602ECF"/>
    <w:rsid w:val="006032A8"/>
    <w:rsid w:val="00605AE2"/>
    <w:rsid w:val="00610BFB"/>
    <w:rsid w:val="00610D69"/>
    <w:rsid w:val="0061110D"/>
    <w:rsid w:val="0061161F"/>
    <w:rsid w:val="0061227F"/>
    <w:rsid w:val="006142B0"/>
    <w:rsid w:val="00614D7F"/>
    <w:rsid w:val="00614FC7"/>
    <w:rsid w:val="00616D51"/>
    <w:rsid w:val="00622C47"/>
    <w:rsid w:val="00627191"/>
    <w:rsid w:val="006274C0"/>
    <w:rsid w:val="00633066"/>
    <w:rsid w:val="00633503"/>
    <w:rsid w:val="006335E2"/>
    <w:rsid w:val="00635A20"/>
    <w:rsid w:val="00636BAC"/>
    <w:rsid w:val="006400A2"/>
    <w:rsid w:val="00641141"/>
    <w:rsid w:val="00642922"/>
    <w:rsid w:val="00643881"/>
    <w:rsid w:val="00643A8A"/>
    <w:rsid w:val="00644762"/>
    <w:rsid w:val="00645D47"/>
    <w:rsid w:val="00647650"/>
    <w:rsid w:val="00651A9C"/>
    <w:rsid w:val="00651AC2"/>
    <w:rsid w:val="006540B1"/>
    <w:rsid w:val="00657E0F"/>
    <w:rsid w:val="0066057D"/>
    <w:rsid w:val="00661E43"/>
    <w:rsid w:val="006625AB"/>
    <w:rsid w:val="006640BE"/>
    <w:rsid w:val="0066538F"/>
    <w:rsid w:val="006656DB"/>
    <w:rsid w:val="00665E06"/>
    <w:rsid w:val="00666978"/>
    <w:rsid w:val="00671B20"/>
    <w:rsid w:val="00672E74"/>
    <w:rsid w:val="00673464"/>
    <w:rsid w:val="00674274"/>
    <w:rsid w:val="006745BD"/>
    <w:rsid w:val="0067533D"/>
    <w:rsid w:val="00675625"/>
    <w:rsid w:val="00675725"/>
    <w:rsid w:val="00676C85"/>
    <w:rsid w:val="006801F5"/>
    <w:rsid w:val="00683A7D"/>
    <w:rsid w:val="006849A3"/>
    <w:rsid w:val="00686BE8"/>
    <w:rsid w:val="00686E3F"/>
    <w:rsid w:val="00687141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358E"/>
    <w:rsid w:val="006A4456"/>
    <w:rsid w:val="006A455B"/>
    <w:rsid w:val="006A5312"/>
    <w:rsid w:val="006A5431"/>
    <w:rsid w:val="006A5D19"/>
    <w:rsid w:val="006A6F79"/>
    <w:rsid w:val="006B0526"/>
    <w:rsid w:val="006B09A1"/>
    <w:rsid w:val="006B09B8"/>
    <w:rsid w:val="006B1EB0"/>
    <w:rsid w:val="006B216D"/>
    <w:rsid w:val="006B2822"/>
    <w:rsid w:val="006B316F"/>
    <w:rsid w:val="006B44CE"/>
    <w:rsid w:val="006B4C81"/>
    <w:rsid w:val="006B5B76"/>
    <w:rsid w:val="006B5E98"/>
    <w:rsid w:val="006B647A"/>
    <w:rsid w:val="006B6595"/>
    <w:rsid w:val="006B6D57"/>
    <w:rsid w:val="006B7E01"/>
    <w:rsid w:val="006C14AD"/>
    <w:rsid w:val="006C29F1"/>
    <w:rsid w:val="006C2C5F"/>
    <w:rsid w:val="006C64F7"/>
    <w:rsid w:val="006D11D9"/>
    <w:rsid w:val="006D15EF"/>
    <w:rsid w:val="006D2335"/>
    <w:rsid w:val="006D25C2"/>
    <w:rsid w:val="006D31F6"/>
    <w:rsid w:val="006D45FA"/>
    <w:rsid w:val="006D568A"/>
    <w:rsid w:val="006D5A2B"/>
    <w:rsid w:val="006D6666"/>
    <w:rsid w:val="006E0746"/>
    <w:rsid w:val="006E0A2B"/>
    <w:rsid w:val="006E20E7"/>
    <w:rsid w:val="006E3E92"/>
    <w:rsid w:val="006E4710"/>
    <w:rsid w:val="006E5A77"/>
    <w:rsid w:val="006F113A"/>
    <w:rsid w:val="006F1B1A"/>
    <w:rsid w:val="006F5ED5"/>
    <w:rsid w:val="006F7DF1"/>
    <w:rsid w:val="00700D25"/>
    <w:rsid w:val="0070469F"/>
    <w:rsid w:val="00704F98"/>
    <w:rsid w:val="0070682C"/>
    <w:rsid w:val="00707570"/>
    <w:rsid w:val="007103D6"/>
    <w:rsid w:val="00713E39"/>
    <w:rsid w:val="00715289"/>
    <w:rsid w:val="00715A5A"/>
    <w:rsid w:val="007173AD"/>
    <w:rsid w:val="00721188"/>
    <w:rsid w:val="007219BB"/>
    <w:rsid w:val="00721FB9"/>
    <w:rsid w:val="00722568"/>
    <w:rsid w:val="007242BB"/>
    <w:rsid w:val="00726E08"/>
    <w:rsid w:val="0072729E"/>
    <w:rsid w:val="00730B75"/>
    <w:rsid w:val="00731872"/>
    <w:rsid w:val="0073292A"/>
    <w:rsid w:val="007329D7"/>
    <w:rsid w:val="0073560D"/>
    <w:rsid w:val="0073573F"/>
    <w:rsid w:val="00735DED"/>
    <w:rsid w:val="00740CE0"/>
    <w:rsid w:val="0074118C"/>
    <w:rsid w:val="007461F6"/>
    <w:rsid w:val="00746A74"/>
    <w:rsid w:val="00746C22"/>
    <w:rsid w:val="00746FF5"/>
    <w:rsid w:val="0075015D"/>
    <w:rsid w:val="00750AF4"/>
    <w:rsid w:val="007524F3"/>
    <w:rsid w:val="00752733"/>
    <w:rsid w:val="00752981"/>
    <w:rsid w:val="007543BC"/>
    <w:rsid w:val="007550EE"/>
    <w:rsid w:val="00755D76"/>
    <w:rsid w:val="0075752C"/>
    <w:rsid w:val="0076095A"/>
    <w:rsid w:val="00761008"/>
    <w:rsid w:val="00761554"/>
    <w:rsid w:val="00761D60"/>
    <w:rsid w:val="00762643"/>
    <w:rsid w:val="00765527"/>
    <w:rsid w:val="00767343"/>
    <w:rsid w:val="007718BA"/>
    <w:rsid w:val="007718FD"/>
    <w:rsid w:val="0077220D"/>
    <w:rsid w:val="00772F35"/>
    <w:rsid w:val="00773B99"/>
    <w:rsid w:val="00774120"/>
    <w:rsid w:val="00774D1D"/>
    <w:rsid w:val="00774EA7"/>
    <w:rsid w:val="007772B7"/>
    <w:rsid w:val="0077767B"/>
    <w:rsid w:val="0077787A"/>
    <w:rsid w:val="007809E9"/>
    <w:rsid w:val="007811FA"/>
    <w:rsid w:val="00781347"/>
    <w:rsid w:val="00781992"/>
    <w:rsid w:val="007820CE"/>
    <w:rsid w:val="0078325F"/>
    <w:rsid w:val="007832D7"/>
    <w:rsid w:val="007833A6"/>
    <w:rsid w:val="00785137"/>
    <w:rsid w:val="00791E9C"/>
    <w:rsid w:val="0079297D"/>
    <w:rsid w:val="00792CDA"/>
    <w:rsid w:val="007931BD"/>
    <w:rsid w:val="00794CD5"/>
    <w:rsid w:val="00795307"/>
    <w:rsid w:val="00797289"/>
    <w:rsid w:val="007A30F1"/>
    <w:rsid w:val="007A341C"/>
    <w:rsid w:val="007A3B10"/>
    <w:rsid w:val="007A3EB8"/>
    <w:rsid w:val="007A43C2"/>
    <w:rsid w:val="007A4832"/>
    <w:rsid w:val="007A52E9"/>
    <w:rsid w:val="007A64DB"/>
    <w:rsid w:val="007B1395"/>
    <w:rsid w:val="007B4265"/>
    <w:rsid w:val="007B5A33"/>
    <w:rsid w:val="007B646F"/>
    <w:rsid w:val="007B7973"/>
    <w:rsid w:val="007C1452"/>
    <w:rsid w:val="007C19D6"/>
    <w:rsid w:val="007C2217"/>
    <w:rsid w:val="007C42FC"/>
    <w:rsid w:val="007C49EB"/>
    <w:rsid w:val="007C49F2"/>
    <w:rsid w:val="007C55D8"/>
    <w:rsid w:val="007C59AC"/>
    <w:rsid w:val="007C5A8E"/>
    <w:rsid w:val="007C61BF"/>
    <w:rsid w:val="007C65FB"/>
    <w:rsid w:val="007C729F"/>
    <w:rsid w:val="007C7B12"/>
    <w:rsid w:val="007C7E9B"/>
    <w:rsid w:val="007D2DDF"/>
    <w:rsid w:val="007E0674"/>
    <w:rsid w:val="007E0C20"/>
    <w:rsid w:val="007E0E49"/>
    <w:rsid w:val="007E40CF"/>
    <w:rsid w:val="007E41E9"/>
    <w:rsid w:val="007E4E44"/>
    <w:rsid w:val="007E517F"/>
    <w:rsid w:val="007E6C46"/>
    <w:rsid w:val="007E6D14"/>
    <w:rsid w:val="007E7A7D"/>
    <w:rsid w:val="007F0D28"/>
    <w:rsid w:val="007F2410"/>
    <w:rsid w:val="007F293E"/>
    <w:rsid w:val="007F2B45"/>
    <w:rsid w:val="007F3006"/>
    <w:rsid w:val="007F37C6"/>
    <w:rsid w:val="007F4D9E"/>
    <w:rsid w:val="007F5603"/>
    <w:rsid w:val="007F5D9D"/>
    <w:rsid w:val="007F6F34"/>
    <w:rsid w:val="00801CE2"/>
    <w:rsid w:val="00803275"/>
    <w:rsid w:val="008079E9"/>
    <w:rsid w:val="00807C8D"/>
    <w:rsid w:val="00807E29"/>
    <w:rsid w:val="0081397B"/>
    <w:rsid w:val="00814FA0"/>
    <w:rsid w:val="008167B5"/>
    <w:rsid w:val="00817497"/>
    <w:rsid w:val="00820C3C"/>
    <w:rsid w:val="008214D4"/>
    <w:rsid w:val="00821D76"/>
    <w:rsid w:val="00824D94"/>
    <w:rsid w:val="00825091"/>
    <w:rsid w:val="0082544E"/>
    <w:rsid w:val="00827057"/>
    <w:rsid w:val="008271E2"/>
    <w:rsid w:val="00831A50"/>
    <w:rsid w:val="00831F27"/>
    <w:rsid w:val="0083265F"/>
    <w:rsid w:val="0083303A"/>
    <w:rsid w:val="008357E3"/>
    <w:rsid w:val="0083630F"/>
    <w:rsid w:val="0083733E"/>
    <w:rsid w:val="008378DF"/>
    <w:rsid w:val="0084181E"/>
    <w:rsid w:val="00842427"/>
    <w:rsid w:val="008434FE"/>
    <w:rsid w:val="008470E3"/>
    <w:rsid w:val="008502EA"/>
    <w:rsid w:val="008516D0"/>
    <w:rsid w:val="00852B07"/>
    <w:rsid w:val="008559CE"/>
    <w:rsid w:val="00857489"/>
    <w:rsid w:val="00857667"/>
    <w:rsid w:val="008612D8"/>
    <w:rsid w:val="008624C2"/>
    <w:rsid w:val="0086381E"/>
    <w:rsid w:val="00864509"/>
    <w:rsid w:val="00864834"/>
    <w:rsid w:val="00871BCE"/>
    <w:rsid w:val="008733BA"/>
    <w:rsid w:val="00874022"/>
    <w:rsid w:val="00874D1F"/>
    <w:rsid w:val="008767B0"/>
    <w:rsid w:val="008770E6"/>
    <w:rsid w:val="00880478"/>
    <w:rsid w:val="00881ACD"/>
    <w:rsid w:val="00883C78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1D0D"/>
    <w:rsid w:val="008A25F1"/>
    <w:rsid w:val="008A2912"/>
    <w:rsid w:val="008A2EB1"/>
    <w:rsid w:val="008A2EE3"/>
    <w:rsid w:val="008A43F6"/>
    <w:rsid w:val="008A4402"/>
    <w:rsid w:val="008A58F6"/>
    <w:rsid w:val="008A5AF4"/>
    <w:rsid w:val="008B1147"/>
    <w:rsid w:val="008B2280"/>
    <w:rsid w:val="008B32E7"/>
    <w:rsid w:val="008B478F"/>
    <w:rsid w:val="008B498B"/>
    <w:rsid w:val="008B58AA"/>
    <w:rsid w:val="008B594F"/>
    <w:rsid w:val="008B5E81"/>
    <w:rsid w:val="008B64C6"/>
    <w:rsid w:val="008B69E8"/>
    <w:rsid w:val="008B7243"/>
    <w:rsid w:val="008C0A34"/>
    <w:rsid w:val="008C3FC6"/>
    <w:rsid w:val="008C53B1"/>
    <w:rsid w:val="008C6CBA"/>
    <w:rsid w:val="008C7AE3"/>
    <w:rsid w:val="008D02C6"/>
    <w:rsid w:val="008D3D29"/>
    <w:rsid w:val="008D4D14"/>
    <w:rsid w:val="008D596E"/>
    <w:rsid w:val="008D652F"/>
    <w:rsid w:val="008E071A"/>
    <w:rsid w:val="008E11D4"/>
    <w:rsid w:val="008E217C"/>
    <w:rsid w:val="008E4E46"/>
    <w:rsid w:val="008E4ECC"/>
    <w:rsid w:val="008E4EF7"/>
    <w:rsid w:val="008E59FA"/>
    <w:rsid w:val="008F0D5C"/>
    <w:rsid w:val="008F0F3F"/>
    <w:rsid w:val="008F1EA2"/>
    <w:rsid w:val="008F3426"/>
    <w:rsid w:val="008F3BB8"/>
    <w:rsid w:val="008F5AC9"/>
    <w:rsid w:val="008F65A6"/>
    <w:rsid w:val="008F6C86"/>
    <w:rsid w:val="00900B60"/>
    <w:rsid w:val="00901267"/>
    <w:rsid w:val="00902597"/>
    <w:rsid w:val="00903529"/>
    <w:rsid w:val="00905080"/>
    <w:rsid w:val="00905445"/>
    <w:rsid w:val="009064C7"/>
    <w:rsid w:val="00914A1C"/>
    <w:rsid w:val="00914EA6"/>
    <w:rsid w:val="00914ED6"/>
    <w:rsid w:val="00915845"/>
    <w:rsid w:val="009164F9"/>
    <w:rsid w:val="0091661A"/>
    <w:rsid w:val="00916661"/>
    <w:rsid w:val="00916BC5"/>
    <w:rsid w:val="00921E74"/>
    <w:rsid w:val="009220F3"/>
    <w:rsid w:val="00922E4E"/>
    <w:rsid w:val="00923239"/>
    <w:rsid w:val="0092413C"/>
    <w:rsid w:val="0092724E"/>
    <w:rsid w:val="00931A24"/>
    <w:rsid w:val="00932350"/>
    <w:rsid w:val="00932B0E"/>
    <w:rsid w:val="0093344C"/>
    <w:rsid w:val="00933838"/>
    <w:rsid w:val="00934E5A"/>
    <w:rsid w:val="00935070"/>
    <w:rsid w:val="0093739A"/>
    <w:rsid w:val="00944B6B"/>
    <w:rsid w:val="009459E1"/>
    <w:rsid w:val="00946A63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1C6F"/>
    <w:rsid w:val="00962841"/>
    <w:rsid w:val="00963451"/>
    <w:rsid w:val="00963498"/>
    <w:rsid w:val="00964224"/>
    <w:rsid w:val="0096472F"/>
    <w:rsid w:val="00964C68"/>
    <w:rsid w:val="0096515B"/>
    <w:rsid w:val="00965C24"/>
    <w:rsid w:val="0096625C"/>
    <w:rsid w:val="00967BA0"/>
    <w:rsid w:val="00972AC4"/>
    <w:rsid w:val="009747E9"/>
    <w:rsid w:val="00974BAD"/>
    <w:rsid w:val="00975112"/>
    <w:rsid w:val="00975D04"/>
    <w:rsid w:val="0097745D"/>
    <w:rsid w:val="00977F7A"/>
    <w:rsid w:val="00980B23"/>
    <w:rsid w:val="00981F36"/>
    <w:rsid w:val="00982078"/>
    <w:rsid w:val="00984105"/>
    <w:rsid w:val="00986347"/>
    <w:rsid w:val="00987ED7"/>
    <w:rsid w:val="00990D54"/>
    <w:rsid w:val="009931A1"/>
    <w:rsid w:val="009931B8"/>
    <w:rsid w:val="00994008"/>
    <w:rsid w:val="009A054A"/>
    <w:rsid w:val="009A1A23"/>
    <w:rsid w:val="009A200E"/>
    <w:rsid w:val="009A26C7"/>
    <w:rsid w:val="009A314A"/>
    <w:rsid w:val="009A3E6D"/>
    <w:rsid w:val="009A4C3B"/>
    <w:rsid w:val="009A5425"/>
    <w:rsid w:val="009A54B7"/>
    <w:rsid w:val="009B1DA0"/>
    <w:rsid w:val="009B2F7D"/>
    <w:rsid w:val="009B3477"/>
    <w:rsid w:val="009C02DF"/>
    <w:rsid w:val="009C1B98"/>
    <w:rsid w:val="009C2148"/>
    <w:rsid w:val="009C3C8E"/>
    <w:rsid w:val="009C4012"/>
    <w:rsid w:val="009C62B7"/>
    <w:rsid w:val="009C77AE"/>
    <w:rsid w:val="009D224E"/>
    <w:rsid w:val="009D347F"/>
    <w:rsid w:val="009D5028"/>
    <w:rsid w:val="009D70DE"/>
    <w:rsid w:val="009D716F"/>
    <w:rsid w:val="009E0350"/>
    <w:rsid w:val="009E133D"/>
    <w:rsid w:val="009E151A"/>
    <w:rsid w:val="009E1F77"/>
    <w:rsid w:val="009E2D5A"/>
    <w:rsid w:val="009E2E1F"/>
    <w:rsid w:val="009E370E"/>
    <w:rsid w:val="009E538F"/>
    <w:rsid w:val="009E7AF4"/>
    <w:rsid w:val="009F2164"/>
    <w:rsid w:val="009F28D5"/>
    <w:rsid w:val="009F317F"/>
    <w:rsid w:val="009F3B1D"/>
    <w:rsid w:val="009F468A"/>
    <w:rsid w:val="009F4F77"/>
    <w:rsid w:val="009F72DB"/>
    <w:rsid w:val="009F7D83"/>
    <w:rsid w:val="00A00E67"/>
    <w:rsid w:val="00A0185C"/>
    <w:rsid w:val="00A01DF3"/>
    <w:rsid w:val="00A01EBB"/>
    <w:rsid w:val="00A0260D"/>
    <w:rsid w:val="00A02648"/>
    <w:rsid w:val="00A03385"/>
    <w:rsid w:val="00A04166"/>
    <w:rsid w:val="00A055C3"/>
    <w:rsid w:val="00A10503"/>
    <w:rsid w:val="00A11365"/>
    <w:rsid w:val="00A115FA"/>
    <w:rsid w:val="00A12055"/>
    <w:rsid w:val="00A13DF5"/>
    <w:rsid w:val="00A1515A"/>
    <w:rsid w:val="00A15816"/>
    <w:rsid w:val="00A162E4"/>
    <w:rsid w:val="00A1640F"/>
    <w:rsid w:val="00A173DA"/>
    <w:rsid w:val="00A204D9"/>
    <w:rsid w:val="00A2324D"/>
    <w:rsid w:val="00A309DE"/>
    <w:rsid w:val="00A329F0"/>
    <w:rsid w:val="00A32BC6"/>
    <w:rsid w:val="00A33B1F"/>
    <w:rsid w:val="00A33D73"/>
    <w:rsid w:val="00A34A45"/>
    <w:rsid w:val="00A359E8"/>
    <w:rsid w:val="00A40B8B"/>
    <w:rsid w:val="00A40CEC"/>
    <w:rsid w:val="00A41752"/>
    <w:rsid w:val="00A42F67"/>
    <w:rsid w:val="00A43D3C"/>
    <w:rsid w:val="00A46FDC"/>
    <w:rsid w:val="00A5070D"/>
    <w:rsid w:val="00A51E74"/>
    <w:rsid w:val="00A52624"/>
    <w:rsid w:val="00A5287D"/>
    <w:rsid w:val="00A52A75"/>
    <w:rsid w:val="00A53457"/>
    <w:rsid w:val="00A5345B"/>
    <w:rsid w:val="00A53FC0"/>
    <w:rsid w:val="00A60787"/>
    <w:rsid w:val="00A60D08"/>
    <w:rsid w:val="00A6165E"/>
    <w:rsid w:val="00A61DAE"/>
    <w:rsid w:val="00A635B6"/>
    <w:rsid w:val="00A63BF7"/>
    <w:rsid w:val="00A66A05"/>
    <w:rsid w:val="00A675B7"/>
    <w:rsid w:val="00A7001F"/>
    <w:rsid w:val="00A70436"/>
    <w:rsid w:val="00A7079C"/>
    <w:rsid w:val="00A70B25"/>
    <w:rsid w:val="00A70C3F"/>
    <w:rsid w:val="00A72BC6"/>
    <w:rsid w:val="00A7377E"/>
    <w:rsid w:val="00A74C42"/>
    <w:rsid w:val="00A76336"/>
    <w:rsid w:val="00A76F61"/>
    <w:rsid w:val="00A77247"/>
    <w:rsid w:val="00A77C30"/>
    <w:rsid w:val="00A81060"/>
    <w:rsid w:val="00A83BD4"/>
    <w:rsid w:val="00A873F7"/>
    <w:rsid w:val="00A87BA8"/>
    <w:rsid w:val="00A904FA"/>
    <w:rsid w:val="00A91886"/>
    <w:rsid w:val="00A96032"/>
    <w:rsid w:val="00A9726B"/>
    <w:rsid w:val="00AA037F"/>
    <w:rsid w:val="00AA055C"/>
    <w:rsid w:val="00AA13E8"/>
    <w:rsid w:val="00AA1B4D"/>
    <w:rsid w:val="00AA1F8B"/>
    <w:rsid w:val="00AA338B"/>
    <w:rsid w:val="00AA38B8"/>
    <w:rsid w:val="00AA4455"/>
    <w:rsid w:val="00AA5524"/>
    <w:rsid w:val="00AA56CE"/>
    <w:rsid w:val="00AA612D"/>
    <w:rsid w:val="00AA6353"/>
    <w:rsid w:val="00AB3ECB"/>
    <w:rsid w:val="00AB4093"/>
    <w:rsid w:val="00AB40B4"/>
    <w:rsid w:val="00AB40F8"/>
    <w:rsid w:val="00AB426F"/>
    <w:rsid w:val="00AB70EB"/>
    <w:rsid w:val="00AC076E"/>
    <w:rsid w:val="00AC1A34"/>
    <w:rsid w:val="00AC4892"/>
    <w:rsid w:val="00AC4BD1"/>
    <w:rsid w:val="00AC557C"/>
    <w:rsid w:val="00AC6694"/>
    <w:rsid w:val="00AC7F5E"/>
    <w:rsid w:val="00AD789E"/>
    <w:rsid w:val="00AD7C67"/>
    <w:rsid w:val="00AD7FD9"/>
    <w:rsid w:val="00AE2BB1"/>
    <w:rsid w:val="00AE3B30"/>
    <w:rsid w:val="00AE4059"/>
    <w:rsid w:val="00AE44D2"/>
    <w:rsid w:val="00AE508F"/>
    <w:rsid w:val="00AF0BD2"/>
    <w:rsid w:val="00AF402E"/>
    <w:rsid w:val="00AF7BFB"/>
    <w:rsid w:val="00B0045C"/>
    <w:rsid w:val="00B016E9"/>
    <w:rsid w:val="00B01995"/>
    <w:rsid w:val="00B02059"/>
    <w:rsid w:val="00B0221C"/>
    <w:rsid w:val="00B0309E"/>
    <w:rsid w:val="00B031C6"/>
    <w:rsid w:val="00B05BFC"/>
    <w:rsid w:val="00B05D7F"/>
    <w:rsid w:val="00B06A60"/>
    <w:rsid w:val="00B07717"/>
    <w:rsid w:val="00B10466"/>
    <w:rsid w:val="00B10957"/>
    <w:rsid w:val="00B10D66"/>
    <w:rsid w:val="00B110FA"/>
    <w:rsid w:val="00B11A92"/>
    <w:rsid w:val="00B13392"/>
    <w:rsid w:val="00B13859"/>
    <w:rsid w:val="00B23B01"/>
    <w:rsid w:val="00B23F3D"/>
    <w:rsid w:val="00B24A51"/>
    <w:rsid w:val="00B26374"/>
    <w:rsid w:val="00B266F9"/>
    <w:rsid w:val="00B301B3"/>
    <w:rsid w:val="00B30838"/>
    <w:rsid w:val="00B30F30"/>
    <w:rsid w:val="00B31126"/>
    <w:rsid w:val="00B319CD"/>
    <w:rsid w:val="00B3278B"/>
    <w:rsid w:val="00B329F1"/>
    <w:rsid w:val="00B33F67"/>
    <w:rsid w:val="00B3507E"/>
    <w:rsid w:val="00B36D12"/>
    <w:rsid w:val="00B374CD"/>
    <w:rsid w:val="00B37D39"/>
    <w:rsid w:val="00B409CA"/>
    <w:rsid w:val="00B40B5B"/>
    <w:rsid w:val="00B4363E"/>
    <w:rsid w:val="00B43ADB"/>
    <w:rsid w:val="00B4506A"/>
    <w:rsid w:val="00B450A3"/>
    <w:rsid w:val="00B46729"/>
    <w:rsid w:val="00B468B7"/>
    <w:rsid w:val="00B46AA0"/>
    <w:rsid w:val="00B46B98"/>
    <w:rsid w:val="00B47F5B"/>
    <w:rsid w:val="00B54B0D"/>
    <w:rsid w:val="00B55126"/>
    <w:rsid w:val="00B551CF"/>
    <w:rsid w:val="00B55FE4"/>
    <w:rsid w:val="00B56303"/>
    <w:rsid w:val="00B56D16"/>
    <w:rsid w:val="00B62F98"/>
    <w:rsid w:val="00B72117"/>
    <w:rsid w:val="00B72311"/>
    <w:rsid w:val="00B72FD7"/>
    <w:rsid w:val="00B73258"/>
    <w:rsid w:val="00B734E3"/>
    <w:rsid w:val="00B73D7D"/>
    <w:rsid w:val="00B74159"/>
    <w:rsid w:val="00B750B9"/>
    <w:rsid w:val="00B75BF1"/>
    <w:rsid w:val="00B76190"/>
    <w:rsid w:val="00B77C78"/>
    <w:rsid w:val="00B8021F"/>
    <w:rsid w:val="00B803FA"/>
    <w:rsid w:val="00B81FC6"/>
    <w:rsid w:val="00B83E44"/>
    <w:rsid w:val="00B83EFF"/>
    <w:rsid w:val="00B85B7B"/>
    <w:rsid w:val="00B86485"/>
    <w:rsid w:val="00B93CA1"/>
    <w:rsid w:val="00B960A9"/>
    <w:rsid w:val="00B96863"/>
    <w:rsid w:val="00BA4634"/>
    <w:rsid w:val="00BA5EC5"/>
    <w:rsid w:val="00BA6559"/>
    <w:rsid w:val="00BA7866"/>
    <w:rsid w:val="00BB1DEF"/>
    <w:rsid w:val="00BB2F84"/>
    <w:rsid w:val="00BB3960"/>
    <w:rsid w:val="00BB4F84"/>
    <w:rsid w:val="00BC0D89"/>
    <w:rsid w:val="00BC24B5"/>
    <w:rsid w:val="00BC2931"/>
    <w:rsid w:val="00BC4117"/>
    <w:rsid w:val="00BC4620"/>
    <w:rsid w:val="00BC5760"/>
    <w:rsid w:val="00BC62D6"/>
    <w:rsid w:val="00BC6884"/>
    <w:rsid w:val="00BC6D3A"/>
    <w:rsid w:val="00BC77B2"/>
    <w:rsid w:val="00BC7822"/>
    <w:rsid w:val="00BD03FE"/>
    <w:rsid w:val="00BD26AF"/>
    <w:rsid w:val="00BD3CA9"/>
    <w:rsid w:val="00BD3DA7"/>
    <w:rsid w:val="00BD52F8"/>
    <w:rsid w:val="00BD5CC9"/>
    <w:rsid w:val="00BD5E6F"/>
    <w:rsid w:val="00BD6444"/>
    <w:rsid w:val="00BD678D"/>
    <w:rsid w:val="00BD7867"/>
    <w:rsid w:val="00BD7EC7"/>
    <w:rsid w:val="00BE168F"/>
    <w:rsid w:val="00BE1EAD"/>
    <w:rsid w:val="00BE318F"/>
    <w:rsid w:val="00BE59EB"/>
    <w:rsid w:val="00BE794D"/>
    <w:rsid w:val="00BE79D0"/>
    <w:rsid w:val="00BF04D8"/>
    <w:rsid w:val="00BF130D"/>
    <w:rsid w:val="00BF1FAD"/>
    <w:rsid w:val="00BF2E31"/>
    <w:rsid w:val="00BF3922"/>
    <w:rsid w:val="00BF3A92"/>
    <w:rsid w:val="00BF49FE"/>
    <w:rsid w:val="00BF517C"/>
    <w:rsid w:val="00BF7C48"/>
    <w:rsid w:val="00BF7D98"/>
    <w:rsid w:val="00C023D5"/>
    <w:rsid w:val="00C03D7D"/>
    <w:rsid w:val="00C04C5D"/>
    <w:rsid w:val="00C059D8"/>
    <w:rsid w:val="00C0719D"/>
    <w:rsid w:val="00C106FE"/>
    <w:rsid w:val="00C11E26"/>
    <w:rsid w:val="00C12DDA"/>
    <w:rsid w:val="00C130D3"/>
    <w:rsid w:val="00C14A13"/>
    <w:rsid w:val="00C158B8"/>
    <w:rsid w:val="00C16D99"/>
    <w:rsid w:val="00C175D5"/>
    <w:rsid w:val="00C20D63"/>
    <w:rsid w:val="00C22177"/>
    <w:rsid w:val="00C23A4C"/>
    <w:rsid w:val="00C2413B"/>
    <w:rsid w:val="00C2605B"/>
    <w:rsid w:val="00C30C6C"/>
    <w:rsid w:val="00C3180F"/>
    <w:rsid w:val="00C33602"/>
    <w:rsid w:val="00C33928"/>
    <w:rsid w:val="00C3475F"/>
    <w:rsid w:val="00C36941"/>
    <w:rsid w:val="00C36C99"/>
    <w:rsid w:val="00C40B55"/>
    <w:rsid w:val="00C41509"/>
    <w:rsid w:val="00C4328B"/>
    <w:rsid w:val="00C45258"/>
    <w:rsid w:val="00C45766"/>
    <w:rsid w:val="00C4601A"/>
    <w:rsid w:val="00C507DB"/>
    <w:rsid w:val="00C50802"/>
    <w:rsid w:val="00C50B10"/>
    <w:rsid w:val="00C512E4"/>
    <w:rsid w:val="00C5304B"/>
    <w:rsid w:val="00C53ADA"/>
    <w:rsid w:val="00C540A4"/>
    <w:rsid w:val="00C54D8A"/>
    <w:rsid w:val="00C54F8B"/>
    <w:rsid w:val="00C55C7A"/>
    <w:rsid w:val="00C55DD7"/>
    <w:rsid w:val="00C56C9F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77937"/>
    <w:rsid w:val="00C800BB"/>
    <w:rsid w:val="00C806D1"/>
    <w:rsid w:val="00C812ED"/>
    <w:rsid w:val="00C83099"/>
    <w:rsid w:val="00C83EEF"/>
    <w:rsid w:val="00C86322"/>
    <w:rsid w:val="00C86F40"/>
    <w:rsid w:val="00C871AA"/>
    <w:rsid w:val="00C87D7F"/>
    <w:rsid w:val="00C92568"/>
    <w:rsid w:val="00C9408D"/>
    <w:rsid w:val="00C952A1"/>
    <w:rsid w:val="00C95FF7"/>
    <w:rsid w:val="00C975AF"/>
    <w:rsid w:val="00CA02B8"/>
    <w:rsid w:val="00CA1150"/>
    <w:rsid w:val="00CA1519"/>
    <w:rsid w:val="00CA1A07"/>
    <w:rsid w:val="00CA1F02"/>
    <w:rsid w:val="00CA39CC"/>
    <w:rsid w:val="00CA3B08"/>
    <w:rsid w:val="00CA4326"/>
    <w:rsid w:val="00CA5045"/>
    <w:rsid w:val="00CA5B00"/>
    <w:rsid w:val="00CA7981"/>
    <w:rsid w:val="00CA7FA8"/>
    <w:rsid w:val="00CB08A0"/>
    <w:rsid w:val="00CB0A98"/>
    <w:rsid w:val="00CB5334"/>
    <w:rsid w:val="00CB6C09"/>
    <w:rsid w:val="00CB724C"/>
    <w:rsid w:val="00CB759E"/>
    <w:rsid w:val="00CC15F0"/>
    <w:rsid w:val="00CC17EF"/>
    <w:rsid w:val="00CC430D"/>
    <w:rsid w:val="00CC47E0"/>
    <w:rsid w:val="00CC4C06"/>
    <w:rsid w:val="00CC4C91"/>
    <w:rsid w:val="00CC51E9"/>
    <w:rsid w:val="00CC5536"/>
    <w:rsid w:val="00CD05F0"/>
    <w:rsid w:val="00CD4BA8"/>
    <w:rsid w:val="00CD4EE9"/>
    <w:rsid w:val="00CD5765"/>
    <w:rsid w:val="00CD5B75"/>
    <w:rsid w:val="00CD5E1E"/>
    <w:rsid w:val="00CD75B3"/>
    <w:rsid w:val="00CD767E"/>
    <w:rsid w:val="00CD78C0"/>
    <w:rsid w:val="00CE041E"/>
    <w:rsid w:val="00CE1239"/>
    <w:rsid w:val="00CE13F5"/>
    <w:rsid w:val="00CE21C1"/>
    <w:rsid w:val="00CE398E"/>
    <w:rsid w:val="00CE6551"/>
    <w:rsid w:val="00CF0CD3"/>
    <w:rsid w:val="00CF24A7"/>
    <w:rsid w:val="00CF3A82"/>
    <w:rsid w:val="00CF59EF"/>
    <w:rsid w:val="00CF5BE9"/>
    <w:rsid w:val="00CF6385"/>
    <w:rsid w:val="00CF7B17"/>
    <w:rsid w:val="00D003E8"/>
    <w:rsid w:val="00D009AB"/>
    <w:rsid w:val="00D02173"/>
    <w:rsid w:val="00D02659"/>
    <w:rsid w:val="00D026F3"/>
    <w:rsid w:val="00D02AF0"/>
    <w:rsid w:val="00D03225"/>
    <w:rsid w:val="00D03C8F"/>
    <w:rsid w:val="00D03F34"/>
    <w:rsid w:val="00D04301"/>
    <w:rsid w:val="00D0550D"/>
    <w:rsid w:val="00D14B8F"/>
    <w:rsid w:val="00D155F4"/>
    <w:rsid w:val="00D17F2E"/>
    <w:rsid w:val="00D22BD7"/>
    <w:rsid w:val="00D24B9E"/>
    <w:rsid w:val="00D26CA7"/>
    <w:rsid w:val="00D27862"/>
    <w:rsid w:val="00D27FD3"/>
    <w:rsid w:val="00D3119D"/>
    <w:rsid w:val="00D33343"/>
    <w:rsid w:val="00D34170"/>
    <w:rsid w:val="00D34C5C"/>
    <w:rsid w:val="00D355AA"/>
    <w:rsid w:val="00D35D57"/>
    <w:rsid w:val="00D3669C"/>
    <w:rsid w:val="00D37D56"/>
    <w:rsid w:val="00D41093"/>
    <w:rsid w:val="00D413C2"/>
    <w:rsid w:val="00D42900"/>
    <w:rsid w:val="00D44C0A"/>
    <w:rsid w:val="00D46E7E"/>
    <w:rsid w:val="00D51094"/>
    <w:rsid w:val="00D51DD4"/>
    <w:rsid w:val="00D5311C"/>
    <w:rsid w:val="00D54B2D"/>
    <w:rsid w:val="00D563B0"/>
    <w:rsid w:val="00D565DD"/>
    <w:rsid w:val="00D57C26"/>
    <w:rsid w:val="00D6122F"/>
    <w:rsid w:val="00D66C51"/>
    <w:rsid w:val="00D66E87"/>
    <w:rsid w:val="00D675D7"/>
    <w:rsid w:val="00D72815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126A"/>
    <w:rsid w:val="00D921D9"/>
    <w:rsid w:val="00D94237"/>
    <w:rsid w:val="00D945DC"/>
    <w:rsid w:val="00D95891"/>
    <w:rsid w:val="00D95EF4"/>
    <w:rsid w:val="00DA0591"/>
    <w:rsid w:val="00DA16B4"/>
    <w:rsid w:val="00DA1950"/>
    <w:rsid w:val="00DA31CA"/>
    <w:rsid w:val="00DA5B14"/>
    <w:rsid w:val="00DA5C28"/>
    <w:rsid w:val="00DA6ADE"/>
    <w:rsid w:val="00DA70D6"/>
    <w:rsid w:val="00DB05A9"/>
    <w:rsid w:val="00DB0E68"/>
    <w:rsid w:val="00DB166E"/>
    <w:rsid w:val="00DB53F8"/>
    <w:rsid w:val="00DB62ED"/>
    <w:rsid w:val="00DB7102"/>
    <w:rsid w:val="00DB73E1"/>
    <w:rsid w:val="00DB7501"/>
    <w:rsid w:val="00DB7843"/>
    <w:rsid w:val="00DC1721"/>
    <w:rsid w:val="00DC215B"/>
    <w:rsid w:val="00DC4AD9"/>
    <w:rsid w:val="00DC7F7C"/>
    <w:rsid w:val="00DD0024"/>
    <w:rsid w:val="00DD19EE"/>
    <w:rsid w:val="00DD2CD2"/>
    <w:rsid w:val="00DD70EE"/>
    <w:rsid w:val="00DE1992"/>
    <w:rsid w:val="00DE5447"/>
    <w:rsid w:val="00DE657D"/>
    <w:rsid w:val="00DF1900"/>
    <w:rsid w:val="00DF35E0"/>
    <w:rsid w:val="00DF3FB4"/>
    <w:rsid w:val="00DF49B4"/>
    <w:rsid w:val="00E0016E"/>
    <w:rsid w:val="00E0036E"/>
    <w:rsid w:val="00E00A28"/>
    <w:rsid w:val="00E01BF9"/>
    <w:rsid w:val="00E04BCB"/>
    <w:rsid w:val="00E04D64"/>
    <w:rsid w:val="00E05279"/>
    <w:rsid w:val="00E06063"/>
    <w:rsid w:val="00E072D4"/>
    <w:rsid w:val="00E07D8F"/>
    <w:rsid w:val="00E1185D"/>
    <w:rsid w:val="00E11AE0"/>
    <w:rsid w:val="00E11F94"/>
    <w:rsid w:val="00E1278D"/>
    <w:rsid w:val="00E1356C"/>
    <w:rsid w:val="00E13801"/>
    <w:rsid w:val="00E16279"/>
    <w:rsid w:val="00E2087B"/>
    <w:rsid w:val="00E208CE"/>
    <w:rsid w:val="00E20C87"/>
    <w:rsid w:val="00E22B9C"/>
    <w:rsid w:val="00E27146"/>
    <w:rsid w:val="00E304B9"/>
    <w:rsid w:val="00E312D1"/>
    <w:rsid w:val="00E319B4"/>
    <w:rsid w:val="00E32583"/>
    <w:rsid w:val="00E33372"/>
    <w:rsid w:val="00E33A58"/>
    <w:rsid w:val="00E353C3"/>
    <w:rsid w:val="00E35ED1"/>
    <w:rsid w:val="00E35EF8"/>
    <w:rsid w:val="00E3734A"/>
    <w:rsid w:val="00E37DE2"/>
    <w:rsid w:val="00E37FB5"/>
    <w:rsid w:val="00E40B6A"/>
    <w:rsid w:val="00E40F89"/>
    <w:rsid w:val="00E4269D"/>
    <w:rsid w:val="00E43D32"/>
    <w:rsid w:val="00E44A38"/>
    <w:rsid w:val="00E50349"/>
    <w:rsid w:val="00E51011"/>
    <w:rsid w:val="00E517BC"/>
    <w:rsid w:val="00E52D85"/>
    <w:rsid w:val="00E56159"/>
    <w:rsid w:val="00E614A2"/>
    <w:rsid w:val="00E62FA9"/>
    <w:rsid w:val="00E634AD"/>
    <w:rsid w:val="00E64ED5"/>
    <w:rsid w:val="00E664C6"/>
    <w:rsid w:val="00E669D9"/>
    <w:rsid w:val="00E703DE"/>
    <w:rsid w:val="00E71460"/>
    <w:rsid w:val="00E72474"/>
    <w:rsid w:val="00E733A8"/>
    <w:rsid w:val="00E73BA7"/>
    <w:rsid w:val="00E75ED9"/>
    <w:rsid w:val="00E76FE9"/>
    <w:rsid w:val="00E80A54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EA7"/>
    <w:rsid w:val="00E924B4"/>
    <w:rsid w:val="00E92612"/>
    <w:rsid w:val="00E92825"/>
    <w:rsid w:val="00E9307A"/>
    <w:rsid w:val="00E94DAA"/>
    <w:rsid w:val="00EA2650"/>
    <w:rsid w:val="00EA281B"/>
    <w:rsid w:val="00EA3407"/>
    <w:rsid w:val="00EA469E"/>
    <w:rsid w:val="00EA4EEC"/>
    <w:rsid w:val="00EA5BC3"/>
    <w:rsid w:val="00EA6006"/>
    <w:rsid w:val="00EA7B2D"/>
    <w:rsid w:val="00EA7C4D"/>
    <w:rsid w:val="00EB07D8"/>
    <w:rsid w:val="00EB082C"/>
    <w:rsid w:val="00EB159B"/>
    <w:rsid w:val="00EB1DA4"/>
    <w:rsid w:val="00EB4853"/>
    <w:rsid w:val="00EB4E61"/>
    <w:rsid w:val="00EB5CC5"/>
    <w:rsid w:val="00EB7574"/>
    <w:rsid w:val="00EB75D1"/>
    <w:rsid w:val="00EC2BA9"/>
    <w:rsid w:val="00EC46DA"/>
    <w:rsid w:val="00EC4700"/>
    <w:rsid w:val="00EC74D0"/>
    <w:rsid w:val="00ED078A"/>
    <w:rsid w:val="00ED0E92"/>
    <w:rsid w:val="00ED2B6D"/>
    <w:rsid w:val="00ED2DE6"/>
    <w:rsid w:val="00ED4FEB"/>
    <w:rsid w:val="00ED7883"/>
    <w:rsid w:val="00ED7937"/>
    <w:rsid w:val="00EE0275"/>
    <w:rsid w:val="00EE2E7A"/>
    <w:rsid w:val="00EE4B1F"/>
    <w:rsid w:val="00EE65BF"/>
    <w:rsid w:val="00EE6A7B"/>
    <w:rsid w:val="00EE70A2"/>
    <w:rsid w:val="00EE71CC"/>
    <w:rsid w:val="00EF1780"/>
    <w:rsid w:val="00EF1F7D"/>
    <w:rsid w:val="00EF3CE3"/>
    <w:rsid w:val="00EF52B1"/>
    <w:rsid w:val="00EF624B"/>
    <w:rsid w:val="00F000DC"/>
    <w:rsid w:val="00F006D2"/>
    <w:rsid w:val="00F01860"/>
    <w:rsid w:val="00F01939"/>
    <w:rsid w:val="00F04C29"/>
    <w:rsid w:val="00F05E0D"/>
    <w:rsid w:val="00F061CE"/>
    <w:rsid w:val="00F063A7"/>
    <w:rsid w:val="00F0716A"/>
    <w:rsid w:val="00F10A63"/>
    <w:rsid w:val="00F11979"/>
    <w:rsid w:val="00F12CAC"/>
    <w:rsid w:val="00F134FE"/>
    <w:rsid w:val="00F14362"/>
    <w:rsid w:val="00F14780"/>
    <w:rsid w:val="00F17EE8"/>
    <w:rsid w:val="00F208E5"/>
    <w:rsid w:val="00F20EB9"/>
    <w:rsid w:val="00F216C0"/>
    <w:rsid w:val="00F221AA"/>
    <w:rsid w:val="00F27FCA"/>
    <w:rsid w:val="00F31E76"/>
    <w:rsid w:val="00F3396D"/>
    <w:rsid w:val="00F3495C"/>
    <w:rsid w:val="00F35E5C"/>
    <w:rsid w:val="00F35EEA"/>
    <w:rsid w:val="00F37176"/>
    <w:rsid w:val="00F37A40"/>
    <w:rsid w:val="00F37CE0"/>
    <w:rsid w:val="00F4146E"/>
    <w:rsid w:val="00F43D04"/>
    <w:rsid w:val="00F441C2"/>
    <w:rsid w:val="00F455C7"/>
    <w:rsid w:val="00F468EF"/>
    <w:rsid w:val="00F503F5"/>
    <w:rsid w:val="00F504C8"/>
    <w:rsid w:val="00F50CF3"/>
    <w:rsid w:val="00F53109"/>
    <w:rsid w:val="00F533FE"/>
    <w:rsid w:val="00F53F09"/>
    <w:rsid w:val="00F54DF3"/>
    <w:rsid w:val="00F56AD3"/>
    <w:rsid w:val="00F607CB"/>
    <w:rsid w:val="00F61635"/>
    <w:rsid w:val="00F6175C"/>
    <w:rsid w:val="00F625F7"/>
    <w:rsid w:val="00F63E81"/>
    <w:rsid w:val="00F64C26"/>
    <w:rsid w:val="00F70C3A"/>
    <w:rsid w:val="00F713AA"/>
    <w:rsid w:val="00F73360"/>
    <w:rsid w:val="00F73F6C"/>
    <w:rsid w:val="00F7490F"/>
    <w:rsid w:val="00F75550"/>
    <w:rsid w:val="00F75E5B"/>
    <w:rsid w:val="00F76EE0"/>
    <w:rsid w:val="00F770F6"/>
    <w:rsid w:val="00F81DC3"/>
    <w:rsid w:val="00F8229D"/>
    <w:rsid w:val="00F854E0"/>
    <w:rsid w:val="00F856CC"/>
    <w:rsid w:val="00F8742E"/>
    <w:rsid w:val="00F916F0"/>
    <w:rsid w:val="00F92ABD"/>
    <w:rsid w:val="00F96A29"/>
    <w:rsid w:val="00FA0A18"/>
    <w:rsid w:val="00FA0A37"/>
    <w:rsid w:val="00FA0F88"/>
    <w:rsid w:val="00FA46E0"/>
    <w:rsid w:val="00FA7051"/>
    <w:rsid w:val="00FB0BE6"/>
    <w:rsid w:val="00FB202B"/>
    <w:rsid w:val="00FB3AB2"/>
    <w:rsid w:val="00FB3EE5"/>
    <w:rsid w:val="00FB4A64"/>
    <w:rsid w:val="00FC1426"/>
    <w:rsid w:val="00FC1D81"/>
    <w:rsid w:val="00FC3C49"/>
    <w:rsid w:val="00FC458C"/>
    <w:rsid w:val="00FC45A9"/>
    <w:rsid w:val="00FC6090"/>
    <w:rsid w:val="00FC6A5F"/>
    <w:rsid w:val="00FC7629"/>
    <w:rsid w:val="00FC78F1"/>
    <w:rsid w:val="00FD214B"/>
    <w:rsid w:val="00FD2428"/>
    <w:rsid w:val="00FD3320"/>
    <w:rsid w:val="00FD3CA2"/>
    <w:rsid w:val="00FD3F1B"/>
    <w:rsid w:val="00FD4F42"/>
    <w:rsid w:val="00FD621A"/>
    <w:rsid w:val="00FD7364"/>
    <w:rsid w:val="00FE0774"/>
    <w:rsid w:val="00FE14FE"/>
    <w:rsid w:val="00FE2884"/>
    <w:rsid w:val="00FE338B"/>
    <w:rsid w:val="00FE38E2"/>
    <w:rsid w:val="00FE3CB5"/>
    <w:rsid w:val="00FE52C8"/>
    <w:rsid w:val="00FF12B1"/>
    <w:rsid w:val="00FF35E5"/>
    <w:rsid w:val="00FF3699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162A-9B56-47D9-AD23-DE5F1118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0079</cp:lastModifiedBy>
  <cp:revision>67</cp:revision>
  <cp:lastPrinted>2021-04-09T07:42:00Z</cp:lastPrinted>
  <dcterms:created xsi:type="dcterms:W3CDTF">2021-11-22T07:45:00Z</dcterms:created>
  <dcterms:modified xsi:type="dcterms:W3CDTF">2021-12-29T08:41:00Z</dcterms:modified>
</cp:coreProperties>
</file>