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______________________Е.Н. Морева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  <w:u w:val="single"/>
        </w:rPr>
        <w:t xml:space="preserve">П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B61430">
        <w:rPr>
          <w:b/>
          <w:sz w:val="24"/>
          <w:szCs w:val="24"/>
          <w:u w:val="single"/>
        </w:rPr>
        <w:t>13</w:t>
      </w:r>
      <w:r w:rsidR="00C64358" w:rsidRPr="009B4C3C">
        <w:rPr>
          <w:b/>
          <w:sz w:val="24"/>
          <w:szCs w:val="24"/>
          <w:u w:val="single"/>
        </w:rPr>
        <w:t>/</w:t>
      </w:r>
      <w:r w:rsidR="00B61430">
        <w:rPr>
          <w:b/>
          <w:sz w:val="24"/>
          <w:szCs w:val="24"/>
          <w:u w:val="single"/>
        </w:rPr>
        <w:t>2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9B4C3C" w:rsidRDefault="005B384C" w:rsidP="005B384C">
      <w:pPr>
        <w:jc w:val="center"/>
        <w:rPr>
          <w:sz w:val="24"/>
          <w:szCs w:val="24"/>
        </w:rPr>
      </w:pPr>
    </w:p>
    <w:p w:rsidR="005B384C" w:rsidRPr="009B4C3C" w:rsidRDefault="00B32375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30</w:t>
      </w:r>
      <w:r w:rsidR="00C45974" w:rsidRPr="009B4C3C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EA5D9E">
        <w:rPr>
          <w:sz w:val="24"/>
          <w:szCs w:val="24"/>
        </w:rPr>
        <w:t>3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Председатель Правления: Морева Е.Н.</w:t>
      </w:r>
    </w:p>
    <w:p w:rsidR="00593C83" w:rsidRPr="009B4C3C" w:rsidRDefault="00593C83" w:rsidP="00593C83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 xml:space="preserve">Члены Правления: Бугаева С.Е., </w:t>
      </w:r>
      <w:r w:rsidR="00790FF1" w:rsidRPr="009B4C3C">
        <w:rPr>
          <w:sz w:val="24"/>
          <w:szCs w:val="24"/>
        </w:rPr>
        <w:t xml:space="preserve">Гущина Н.Б., </w:t>
      </w:r>
      <w:r w:rsidR="005010B2" w:rsidRPr="009B4C3C">
        <w:rPr>
          <w:sz w:val="24"/>
          <w:szCs w:val="24"/>
        </w:rPr>
        <w:t>Турбачкина Е.В.</w:t>
      </w:r>
      <w:r w:rsidRPr="009B4C3C">
        <w:rPr>
          <w:sz w:val="24"/>
          <w:szCs w:val="24"/>
        </w:rPr>
        <w:t xml:space="preserve">,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335AB5" w:rsidRPr="009B4C3C">
        <w:rPr>
          <w:sz w:val="24"/>
          <w:szCs w:val="24"/>
        </w:rPr>
        <w:t>Коннова Е.А</w:t>
      </w:r>
      <w:r w:rsidR="009D60BE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, 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 Департамента энергетики и тарифов Ивановской области:</w:t>
      </w:r>
      <w:r w:rsidR="00211B49" w:rsidRPr="009B4C3C">
        <w:rPr>
          <w:sz w:val="24"/>
          <w:szCs w:val="24"/>
        </w:rPr>
        <w:t xml:space="preserve"> </w:t>
      </w:r>
      <w:r w:rsidR="009552BF">
        <w:rPr>
          <w:sz w:val="24"/>
          <w:szCs w:val="24"/>
        </w:rPr>
        <w:t>Сергеев М.А.</w:t>
      </w:r>
    </w:p>
    <w:p w:rsidR="006E7BB8" w:rsidRPr="008E188C" w:rsidRDefault="006E7BB8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От УФАС России по Ивановской области: Виднова З.Б. (на праве совещательного голоса, участие в </w:t>
      </w:r>
      <w:r w:rsidRPr="008E188C">
        <w:rPr>
          <w:szCs w:val="24"/>
        </w:rPr>
        <w:t>голосовании не принимает).</w:t>
      </w:r>
    </w:p>
    <w:p w:rsidR="005B384C" w:rsidRPr="008E188C" w:rsidRDefault="005B384C" w:rsidP="005B384C">
      <w:pPr>
        <w:pStyle w:val="21"/>
        <w:widowControl/>
        <w:ind w:firstLine="0"/>
        <w:rPr>
          <w:szCs w:val="24"/>
        </w:rPr>
      </w:pPr>
      <w:r w:rsidRPr="008E188C">
        <w:rPr>
          <w:szCs w:val="24"/>
        </w:rPr>
        <w:t>От Ассоциации «НП Совет рынка»: Кулешов А.И.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C82BB3" w:rsidRPr="009B4C3C">
        <w:rPr>
          <w:sz w:val="24"/>
          <w:szCs w:val="24"/>
        </w:rPr>
        <w:t>Аскярова М.В</w:t>
      </w:r>
      <w:r w:rsidR="00211B49"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9B4C3C">
        <w:rPr>
          <w:b/>
          <w:sz w:val="24"/>
          <w:szCs w:val="24"/>
        </w:rPr>
        <w:t>П</w:t>
      </w:r>
      <w:proofErr w:type="gramEnd"/>
      <w:r w:rsidRPr="009B4C3C">
        <w:rPr>
          <w:b/>
          <w:sz w:val="24"/>
          <w:szCs w:val="24"/>
        </w:rPr>
        <w:t xml:space="preserve"> О В Е С Т К А:</w:t>
      </w: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B53384" w:rsidRPr="000571EC" w:rsidRDefault="00EA5D9E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EA5D9E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28.11.2022 № 55-э/3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области»</w:t>
      </w:r>
      <w:r w:rsidR="000571EC">
        <w:rPr>
          <w:b/>
          <w:bCs/>
          <w:sz w:val="24"/>
          <w:szCs w:val="24"/>
        </w:rPr>
        <w:t>.</w:t>
      </w:r>
    </w:p>
    <w:p w:rsidR="00F75BE5" w:rsidRDefault="00F75BE5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</w:p>
    <w:p w:rsidR="00B53384" w:rsidRPr="008A49AC" w:rsidRDefault="006E77F1" w:rsidP="00422297">
      <w:pPr>
        <w:pStyle w:val="aa"/>
        <w:tabs>
          <w:tab w:val="left" w:pos="1134"/>
        </w:tabs>
        <w:ind w:left="0" w:firstLine="567"/>
        <w:jc w:val="both"/>
        <w:rPr>
          <w:b/>
          <w:bCs/>
          <w:sz w:val="24"/>
          <w:szCs w:val="24"/>
        </w:rPr>
      </w:pPr>
      <w:r w:rsidRPr="008A49AC">
        <w:rPr>
          <w:b/>
          <w:bCs/>
          <w:sz w:val="24"/>
          <w:szCs w:val="24"/>
        </w:rPr>
        <w:t>СЛУШАЛИ:</w:t>
      </w:r>
      <w:r w:rsidR="00B53384" w:rsidRPr="008A49AC">
        <w:rPr>
          <w:b/>
          <w:bCs/>
          <w:sz w:val="24"/>
          <w:szCs w:val="24"/>
        </w:rPr>
        <w:tab/>
      </w:r>
      <w:r w:rsidR="00EA5D9E" w:rsidRPr="00EA5D9E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28.11.2022 № 55-э/3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области»</w:t>
      </w:r>
      <w:r w:rsidR="00C67478">
        <w:rPr>
          <w:b/>
          <w:bCs/>
          <w:sz w:val="24"/>
          <w:szCs w:val="24"/>
        </w:rPr>
        <w:t xml:space="preserve"> (Морева, Коннова, Сергеев)</w:t>
      </w:r>
      <w:r w:rsidRPr="008A49AC">
        <w:rPr>
          <w:b/>
          <w:bCs/>
          <w:sz w:val="24"/>
          <w:szCs w:val="24"/>
        </w:rPr>
        <w:t>.</w:t>
      </w:r>
    </w:p>
    <w:p w:rsidR="008A49AC" w:rsidRDefault="008A49A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B32375" w:rsidRPr="00B32375" w:rsidRDefault="00B32375" w:rsidP="00B32375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B32375">
        <w:rPr>
          <w:sz w:val="24"/>
          <w:szCs w:val="24"/>
        </w:rPr>
        <w:t>По заявлению филиала ПАО «Россети Центр и Приволжье» - «Ивэнерго» от 28.02.2023 №МР7-ИвЭ/25-2/1082 на основании заявки от Шарова Дмитрия Владимировича от 13.09.2022 №5868883, в связи с технологическим присоединением путем увеличения присоединенной мощности энергопринимающих устройств Заявителя к электрическим сетям филиала ПАО «Россети Центр и Приволжье» - «Ивэнерго» Департаментом энергетики и тарифов Ивановской области (далее по тексту – Департамент) рассмотрены представленные материалы для</w:t>
      </w:r>
      <w:proofErr w:type="gramEnd"/>
      <w:r w:rsidRPr="00B32375">
        <w:rPr>
          <w:sz w:val="24"/>
          <w:szCs w:val="24"/>
        </w:rPr>
        <w:t xml:space="preserve"> расчета стандартизированной тарифной ставки </w:t>
      </w:r>
      <w:proofErr w:type="gramStart"/>
      <w:r w:rsidRPr="00B32375">
        <w:rPr>
          <w:sz w:val="24"/>
          <w:szCs w:val="24"/>
        </w:rPr>
        <w:t>для применения при расчете платы за технологическое присоединение к электрическим сетям территориальных сетевых организаций Ивановской области в части</w:t>
      </w:r>
      <w:proofErr w:type="gramEnd"/>
      <w:r w:rsidRPr="00B32375">
        <w:rPr>
          <w:sz w:val="24"/>
          <w:szCs w:val="24"/>
        </w:rPr>
        <w:t xml:space="preserve"> строительства: однотрансформаторной подстанции шкафного или киоскового типа 6 кВ с трансформаторами ТМГ-630 на уровне напряжения 6(10)/0,4 кВ (далее – стандартизированная тарифная ставка С5.1.5.2).</w:t>
      </w:r>
      <w:r w:rsidRPr="00B32375">
        <w:rPr>
          <w:color w:val="FF0000"/>
          <w:sz w:val="24"/>
          <w:szCs w:val="24"/>
        </w:rPr>
        <w:t xml:space="preserve"> </w:t>
      </w:r>
    </w:p>
    <w:p w:rsidR="00B32375" w:rsidRPr="00B32375" w:rsidRDefault="00B32375" w:rsidP="00B32375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B32375">
        <w:rPr>
          <w:sz w:val="24"/>
          <w:szCs w:val="24"/>
        </w:rPr>
        <w:t>Учитывая, что постановлением от 28.11.2022 № 55-э/3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области» соответствующие ставки не были установлены в связи с отсутствием сведений о данном виде строительства, Департамент в соответствии с пунктом 32 Методических указаний по определению размера платы</w:t>
      </w:r>
      <w:proofErr w:type="gramEnd"/>
      <w:r w:rsidRPr="00B32375">
        <w:rPr>
          <w:sz w:val="24"/>
          <w:szCs w:val="24"/>
        </w:rPr>
        <w:t xml:space="preserve"> </w:t>
      </w:r>
      <w:proofErr w:type="gramStart"/>
      <w:r w:rsidRPr="00B32375">
        <w:rPr>
          <w:sz w:val="24"/>
          <w:szCs w:val="24"/>
        </w:rPr>
        <w:t xml:space="preserve">за технологическое присоединение к электрическим сетям, утвержденных приказом Федеральной </w:t>
      </w:r>
      <w:r w:rsidRPr="00B32375">
        <w:rPr>
          <w:sz w:val="24"/>
          <w:szCs w:val="24"/>
        </w:rPr>
        <w:lastRenderedPageBreak/>
        <w:t xml:space="preserve">антимонопольной службы от 30.06.2022 № 490/22 (далее - </w:t>
      </w:r>
      <w:r w:rsidRPr="00B32375">
        <w:rPr>
          <w:bCs/>
          <w:sz w:val="24"/>
          <w:szCs w:val="24"/>
        </w:rPr>
        <w:t>МУ № 490/22)</w:t>
      </w:r>
      <w:r w:rsidRPr="00B32375">
        <w:rPr>
          <w:sz w:val="24"/>
          <w:szCs w:val="24"/>
        </w:rPr>
        <w:t>, предлагает установить дополнительную стандартизированную тарифную ставку (С5.1.5.2) на строительство однотрансформаторной подстанции (за исключением РТП) мощностью от 400 до 630 кВА включительно шкафного или  типа на уровне напряжения 6(10)/0,4 кВ.</w:t>
      </w:r>
      <w:proofErr w:type="gramEnd"/>
    </w:p>
    <w:p w:rsidR="00B32375" w:rsidRPr="00B32375" w:rsidRDefault="00B32375" w:rsidP="00B32375">
      <w:pPr>
        <w:widowControl/>
        <w:ind w:firstLine="684"/>
        <w:jc w:val="both"/>
        <w:rPr>
          <w:sz w:val="24"/>
          <w:szCs w:val="24"/>
        </w:rPr>
      </w:pPr>
      <w:r w:rsidRPr="00B32375">
        <w:rPr>
          <w:sz w:val="24"/>
          <w:szCs w:val="24"/>
        </w:rPr>
        <w:t>Для установления ставок филиалом ПАО «Россети Центр и Приволжье» - «Ивэнерго» представлены:</w:t>
      </w:r>
    </w:p>
    <w:p w:rsidR="00B32375" w:rsidRPr="00B32375" w:rsidRDefault="00B32375" w:rsidP="00B32375">
      <w:pPr>
        <w:widowControl/>
        <w:ind w:firstLine="684"/>
        <w:jc w:val="both"/>
        <w:rPr>
          <w:sz w:val="24"/>
          <w:szCs w:val="24"/>
        </w:rPr>
      </w:pPr>
      <w:r w:rsidRPr="00B32375">
        <w:rPr>
          <w:sz w:val="24"/>
          <w:szCs w:val="24"/>
        </w:rPr>
        <w:t>- заявка Шарова Дмитрия Владимировича на технологическое присоединение путем увеличения присоединенной мощности энергопринимающих устрой</w:t>
      </w:r>
      <w:proofErr w:type="gramStart"/>
      <w:r w:rsidRPr="00B32375">
        <w:rPr>
          <w:sz w:val="24"/>
          <w:szCs w:val="24"/>
        </w:rPr>
        <w:t>ств пр</w:t>
      </w:r>
      <w:proofErr w:type="gramEnd"/>
      <w:r w:rsidRPr="00B32375">
        <w:rPr>
          <w:sz w:val="24"/>
          <w:szCs w:val="24"/>
        </w:rPr>
        <w:t xml:space="preserve">оизводственного здания по адресу: Ивановский район, </w:t>
      </w:r>
      <w:proofErr w:type="spellStart"/>
      <w:r w:rsidRPr="00B32375">
        <w:rPr>
          <w:sz w:val="24"/>
          <w:szCs w:val="24"/>
        </w:rPr>
        <w:t>Богданихское</w:t>
      </w:r>
      <w:proofErr w:type="spellEnd"/>
      <w:r w:rsidRPr="00B32375">
        <w:rPr>
          <w:sz w:val="24"/>
          <w:szCs w:val="24"/>
        </w:rPr>
        <w:t xml:space="preserve"> сельское поселение, </w:t>
      </w:r>
      <w:proofErr w:type="spellStart"/>
      <w:r w:rsidRPr="00B32375">
        <w:rPr>
          <w:sz w:val="24"/>
          <w:szCs w:val="24"/>
        </w:rPr>
        <w:t>Богданихская</w:t>
      </w:r>
      <w:proofErr w:type="spellEnd"/>
      <w:r w:rsidRPr="00B32375">
        <w:rPr>
          <w:sz w:val="24"/>
          <w:szCs w:val="24"/>
        </w:rPr>
        <w:t xml:space="preserve"> территория 2 - з/у 37:05:030519:13 максимальной мощностью 519 кВт (без учета ранее присоединенной мощности – 150 кВт) к электрическим сетям филиала ПАО «Россети Центр и Приволжье» - «Ивэнерго» на уровне напряжения 0,4 кВ по третьей категории надежности (1 точка присоединения);</w:t>
      </w:r>
    </w:p>
    <w:p w:rsidR="00B32375" w:rsidRPr="00B32375" w:rsidRDefault="00B32375" w:rsidP="00B32375">
      <w:pPr>
        <w:widowControl/>
        <w:ind w:firstLine="684"/>
        <w:jc w:val="both"/>
        <w:rPr>
          <w:sz w:val="24"/>
          <w:szCs w:val="24"/>
        </w:rPr>
      </w:pPr>
      <w:r w:rsidRPr="00B32375">
        <w:rPr>
          <w:sz w:val="24"/>
          <w:szCs w:val="24"/>
        </w:rPr>
        <w:t>- технические условия от филиала ПАО «Россети Центр и Приволжье» - «Ивэнерго» для Шарова Дмитрия Владимировича;</w:t>
      </w:r>
    </w:p>
    <w:p w:rsidR="00B32375" w:rsidRPr="00B32375" w:rsidRDefault="00B32375" w:rsidP="00B32375">
      <w:pPr>
        <w:widowControl/>
        <w:ind w:firstLine="684"/>
        <w:jc w:val="both"/>
        <w:rPr>
          <w:sz w:val="24"/>
          <w:szCs w:val="24"/>
        </w:rPr>
      </w:pPr>
      <w:r w:rsidRPr="00B32375">
        <w:rPr>
          <w:sz w:val="24"/>
          <w:szCs w:val="24"/>
        </w:rPr>
        <w:t>- укрупненный сметный расчет строительства КТП-630 кВА;</w:t>
      </w:r>
    </w:p>
    <w:p w:rsidR="00B32375" w:rsidRPr="00B32375" w:rsidRDefault="00B32375" w:rsidP="00B32375">
      <w:pPr>
        <w:widowControl/>
        <w:ind w:firstLine="684"/>
        <w:jc w:val="both"/>
        <w:rPr>
          <w:sz w:val="24"/>
          <w:szCs w:val="24"/>
        </w:rPr>
      </w:pPr>
      <w:r w:rsidRPr="00B32375">
        <w:rPr>
          <w:sz w:val="24"/>
          <w:szCs w:val="24"/>
        </w:rPr>
        <w:t>- локальная смета по расчету стоимости строительства КТП-630 кВА;</w:t>
      </w:r>
    </w:p>
    <w:p w:rsidR="00B32375" w:rsidRPr="00B32375" w:rsidRDefault="00B32375" w:rsidP="00B32375">
      <w:pPr>
        <w:widowControl/>
        <w:ind w:firstLine="684"/>
        <w:jc w:val="both"/>
        <w:rPr>
          <w:sz w:val="24"/>
          <w:szCs w:val="24"/>
        </w:rPr>
      </w:pPr>
      <w:r w:rsidRPr="00B32375">
        <w:rPr>
          <w:sz w:val="24"/>
          <w:szCs w:val="24"/>
        </w:rPr>
        <w:t>- сметы на проектные работы, изыскательские работы, пусконаладочные работы на строительство КТП-630 кВА;</w:t>
      </w:r>
    </w:p>
    <w:p w:rsidR="00B32375" w:rsidRPr="00B32375" w:rsidRDefault="00B32375" w:rsidP="00B32375">
      <w:pPr>
        <w:widowControl/>
        <w:ind w:firstLine="684"/>
        <w:jc w:val="both"/>
        <w:rPr>
          <w:sz w:val="24"/>
          <w:szCs w:val="24"/>
        </w:rPr>
      </w:pPr>
      <w:r w:rsidRPr="00B32375">
        <w:rPr>
          <w:sz w:val="24"/>
          <w:szCs w:val="24"/>
        </w:rPr>
        <w:t>- пояснительная записка по расчету тарифных ставок;</w:t>
      </w:r>
    </w:p>
    <w:p w:rsidR="00B32375" w:rsidRPr="00B32375" w:rsidRDefault="00B32375" w:rsidP="00B32375">
      <w:pPr>
        <w:widowControl/>
        <w:ind w:firstLine="684"/>
        <w:jc w:val="both"/>
        <w:rPr>
          <w:sz w:val="24"/>
          <w:szCs w:val="24"/>
        </w:rPr>
      </w:pPr>
      <w:r w:rsidRPr="00B32375">
        <w:rPr>
          <w:sz w:val="24"/>
          <w:szCs w:val="24"/>
        </w:rPr>
        <w:t>- коммерческие предложения сторонних организаций на КТП.</w:t>
      </w:r>
    </w:p>
    <w:p w:rsidR="00B32375" w:rsidRPr="00B32375" w:rsidRDefault="00B32375" w:rsidP="00B32375">
      <w:pPr>
        <w:widowControl/>
        <w:ind w:firstLine="684"/>
        <w:jc w:val="both"/>
        <w:rPr>
          <w:sz w:val="24"/>
          <w:szCs w:val="24"/>
        </w:rPr>
      </w:pPr>
      <w:r w:rsidRPr="00B32375">
        <w:rPr>
          <w:sz w:val="24"/>
          <w:szCs w:val="24"/>
        </w:rPr>
        <w:t>Предлагаемая филиалом ПАО «Россети Центр и Приволжье» - «Ивэнерго» к установлению стандартизированная тарифная ставка С5.1.5.2 составляет 3513,67 руб./кВт (без НДС).</w:t>
      </w:r>
    </w:p>
    <w:p w:rsidR="00B32375" w:rsidRPr="00B32375" w:rsidRDefault="00B32375" w:rsidP="00B32375">
      <w:pPr>
        <w:widowControl/>
        <w:ind w:firstLine="684"/>
        <w:jc w:val="both"/>
        <w:rPr>
          <w:sz w:val="24"/>
          <w:szCs w:val="24"/>
        </w:rPr>
      </w:pPr>
      <w:r w:rsidRPr="00B32375">
        <w:rPr>
          <w:sz w:val="24"/>
          <w:szCs w:val="24"/>
        </w:rPr>
        <w:t xml:space="preserve">Согласно заключению № 02-04 от 14.03.2023 г. предоставленные обоснования стоимости строительства (сметная документация) соответствуют сметным нормативам, включенным в Федеральный реестр сметных нормативов. Стоимость работ не превышает объемы финансовых потребностей, определяемых в соответствии с укрупненными нормативами, утвержденными  Приказом Минэнерго России 17.01.2019 № 10 «Укрупненные нормативы </w:t>
      </w:r>
      <w:proofErr w:type="gramStart"/>
      <w:r w:rsidRPr="00B32375">
        <w:rPr>
          <w:sz w:val="24"/>
          <w:szCs w:val="24"/>
        </w:rPr>
        <w:t>цены типовых технологических решений капитального строительства объектов электроэнергетики</w:t>
      </w:r>
      <w:proofErr w:type="gramEnd"/>
      <w:r w:rsidRPr="00B32375">
        <w:rPr>
          <w:sz w:val="24"/>
          <w:szCs w:val="24"/>
        </w:rPr>
        <w:t xml:space="preserve"> в части объектов электросетевого хозяйства». При этом Департаментом были проведены корректировки предоставленных сметных расчетов и устранены замечания:</w:t>
      </w:r>
    </w:p>
    <w:p w:rsidR="00B32375" w:rsidRPr="00B32375" w:rsidRDefault="00B32375" w:rsidP="00B32375">
      <w:pPr>
        <w:widowControl/>
        <w:ind w:firstLine="684"/>
        <w:jc w:val="both"/>
        <w:rPr>
          <w:sz w:val="24"/>
          <w:szCs w:val="24"/>
        </w:rPr>
      </w:pPr>
      <w:r w:rsidRPr="00B32375">
        <w:rPr>
          <w:sz w:val="24"/>
          <w:szCs w:val="24"/>
        </w:rPr>
        <w:t>- исключен коэффициент 1,15 (Производство работ осуществляется в стесненных условиях населенных пунктов), поскольку в ЛС 02-01-01 отсутствует обоснование применения повышающих коэффициентов.</w:t>
      </w:r>
    </w:p>
    <w:p w:rsidR="00B32375" w:rsidRPr="00B32375" w:rsidRDefault="00B32375" w:rsidP="00B32375">
      <w:pPr>
        <w:widowControl/>
        <w:ind w:firstLine="684"/>
        <w:jc w:val="both"/>
        <w:rPr>
          <w:sz w:val="24"/>
          <w:szCs w:val="24"/>
        </w:rPr>
      </w:pPr>
      <w:r w:rsidRPr="00B32375">
        <w:rPr>
          <w:sz w:val="24"/>
          <w:szCs w:val="24"/>
        </w:rPr>
        <w:t>- исключен п. 5 Сводного сметного расчета (Укрупненного расчета стоимости строительства) – Содержание службы заказчика 5,95%, поскольку представленными сметными расчетами уже учтен строительный контроль.</w:t>
      </w:r>
    </w:p>
    <w:p w:rsidR="00B32375" w:rsidRPr="00B32375" w:rsidRDefault="00B32375" w:rsidP="00B32375">
      <w:pPr>
        <w:widowControl/>
        <w:ind w:firstLine="709"/>
        <w:jc w:val="both"/>
        <w:rPr>
          <w:sz w:val="24"/>
          <w:szCs w:val="24"/>
        </w:rPr>
      </w:pPr>
      <w:r w:rsidRPr="00B32375">
        <w:rPr>
          <w:sz w:val="24"/>
          <w:szCs w:val="24"/>
        </w:rPr>
        <w:t>Все представленные заявителем расчеты произведены в ценах по состоянию на 4 квартал 2022 года.</w:t>
      </w:r>
    </w:p>
    <w:p w:rsidR="00B32375" w:rsidRPr="00B32375" w:rsidRDefault="00B32375" w:rsidP="00B32375">
      <w:pPr>
        <w:widowControl/>
        <w:ind w:firstLine="709"/>
        <w:jc w:val="both"/>
        <w:rPr>
          <w:sz w:val="24"/>
          <w:szCs w:val="24"/>
        </w:rPr>
      </w:pPr>
      <w:r w:rsidRPr="00B32375">
        <w:rPr>
          <w:sz w:val="24"/>
          <w:szCs w:val="24"/>
        </w:rPr>
        <w:t>Сметная стоимость строительства была скорректирована Департаментом и составила в ценах 2023 года 1710,23 тыс. руб. (без учета НДС), вместо предложенной заявителем величины – 1823,60 тыс. руб. (без учета НДС).</w:t>
      </w:r>
    </w:p>
    <w:p w:rsidR="00B32375" w:rsidRPr="00B32375" w:rsidRDefault="00B32375" w:rsidP="00B32375">
      <w:pPr>
        <w:widowControl/>
        <w:ind w:firstLine="709"/>
        <w:jc w:val="both"/>
        <w:rPr>
          <w:sz w:val="24"/>
          <w:szCs w:val="24"/>
        </w:rPr>
      </w:pPr>
      <w:r w:rsidRPr="00B32375">
        <w:rPr>
          <w:sz w:val="24"/>
          <w:szCs w:val="24"/>
        </w:rPr>
        <w:t>В соответствии с п. 15 МУ № 490/22 для расчета ставки Департаментом использована максимальная мощность построенного объекта, которая для трансформаторных подстанций определяется установленной мощностью трансформаторов.</w:t>
      </w:r>
    </w:p>
    <w:p w:rsidR="00B32375" w:rsidRPr="00B32375" w:rsidRDefault="00B32375" w:rsidP="00B32375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2375">
        <w:rPr>
          <w:sz w:val="24"/>
          <w:szCs w:val="24"/>
        </w:rPr>
        <w:t xml:space="preserve">С учетом вышеизложенного, стандартизированная тарифная ставка С5.1.5.2 на </w:t>
      </w:r>
      <w:proofErr w:type="gramStart"/>
      <w:r w:rsidRPr="00B32375">
        <w:rPr>
          <w:sz w:val="24"/>
          <w:szCs w:val="24"/>
        </w:rPr>
        <w:t>строительство</w:t>
      </w:r>
      <w:proofErr w:type="gramEnd"/>
      <w:r w:rsidRPr="00B32375">
        <w:rPr>
          <w:sz w:val="24"/>
          <w:szCs w:val="24"/>
        </w:rPr>
        <w:t xml:space="preserve"> на строительство однотрансформаторной подстанции (за исключением РТП) мощностью от 400 до 630 кВА  на уровне напряжения 6(10)/0,4 кВ, составляет 2887,93 руб./кВт.</w:t>
      </w:r>
    </w:p>
    <w:p w:rsidR="00B32375" w:rsidRDefault="00B32375" w:rsidP="00B32375">
      <w:pPr>
        <w:widowControl/>
        <w:ind w:firstLine="709"/>
        <w:jc w:val="both"/>
        <w:rPr>
          <w:sz w:val="24"/>
          <w:szCs w:val="24"/>
        </w:rPr>
      </w:pPr>
      <w:r w:rsidRPr="00B32375">
        <w:rPr>
          <w:sz w:val="24"/>
          <w:szCs w:val="24"/>
        </w:rPr>
        <w:t>Департамент считает размеры ставок платы за технологическое присоединение экономически обоснованными и предлагает на рассмотрение и утверждение Правлению Департамента.</w:t>
      </w:r>
    </w:p>
    <w:p w:rsidR="00B32375" w:rsidRDefault="00B32375" w:rsidP="00B32375">
      <w:pPr>
        <w:widowControl/>
        <w:ind w:firstLine="709"/>
        <w:jc w:val="both"/>
        <w:rPr>
          <w:sz w:val="24"/>
          <w:szCs w:val="24"/>
        </w:rPr>
      </w:pPr>
    </w:p>
    <w:p w:rsidR="00B32375" w:rsidRPr="00B32375" w:rsidRDefault="00B32375" w:rsidP="00B32375">
      <w:pPr>
        <w:widowControl/>
        <w:ind w:firstLine="709"/>
        <w:jc w:val="both"/>
        <w:rPr>
          <w:sz w:val="24"/>
          <w:szCs w:val="24"/>
        </w:rPr>
      </w:pPr>
    </w:p>
    <w:p w:rsidR="00B32375" w:rsidRPr="00B32375" w:rsidRDefault="00B32375" w:rsidP="00B32375">
      <w:pPr>
        <w:widowControl/>
        <w:ind w:firstLine="567"/>
        <w:jc w:val="both"/>
        <w:rPr>
          <w:sz w:val="24"/>
          <w:szCs w:val="24"/>
        </w:rPr>
      </w:pPr>
    </w:p>
    <w:p w:rsidR="00B32375" w:rsidRPr="009C4DAF" w:rsidRDefault="00B32375" w:rsidP="00B32375">
      <w:pPr>
        <w:widowControl/>
        <w:jc w:val="center"/>
        <w:rPr>
          <w:b/>
          <w:sz w:val="24"/>
          <w:szCs w:val="24"/>
        </w:rPr>
      </w:pPr>
      <w:r w:rsidRPr="00B32375">
        <w:rPr>
          <w:b/>
          <w:sz w:val="24"/>
          <w:szCs w:val="24"/>
        </w:rPr>
        <w:lastRenderedPageBreak/>
        <w:t xml:space="preserve">Стандартизированные тарифные ставки для расчета платы за технологическое присоединение к электрическим сетям территориальных сетевых организаций Ивановской области на покрытие расходов, связанных со строительством объектов электросетевого </w:t>
      </w:r>
      <w:r w:rsidRPr="009C4DAF">
        <w:rPr>
          <w:b/>
          <w:sz w:val="24"/>
          <w:szCs w:val="24"/>
        </w:rPr>
        <w:t>хозяйства</w:t>
      </w:r>
    </w:p>
    <w:p w:rsidR="00B32375" w:rsidRPr="009C4DAF" w:rsidRDefault="00B32375" w:rsidP="00B32375">
      <w:pPr>
        <w:widowControl/>
        <w:ind w:firstLine="708"/>
        <w:jc w:val="both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693"/>
        <w:gridCol w:w="2552"/>
      </w:tblGrid>
      <w:tr w:rsidR="00B32375" w:rsidRPr="009C4DAF" w:rsidTr="00B32375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375" w:rsidRPr="009C4DAF" w:rsidRDefault="00B32375" w:rsidP="00B32375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DAF">
              <w:rPr>
                <w:sz w:val="16"/>
                <w:szCs w:val="16"/>
              </w:rPr>
              <w:t xml:space="preserve">№ </w:t>
            </w:r>
            <w:proofErr w:type="gramStart"/>
            <w:r w:rsidRPr="009C4DAF">
              <w:rPr>
                <w:sz w:val="16"/>
                <w:szCs w:val="16"/>
              </w:rPr>
              <w:t>п</w:t>
            </w:r>
            <w:proofErr w:type="gramEnd"/>
            <w:r w:rsidRPr="009C4DAF"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375" w:rsidRPr="009C4DAF" w:rsidRDefault="00B32375" w:rsidP="00B32375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DAF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9C4DAF" w:rsidRDefault="00B32375" w:rsidP="00B32375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DAF">
              <w:rPr>
                <w:sz w:val="16"/>
                <w:szCs w:val="16"/>
              </w:rPr>
              <w:t xml:space="preserve">Размер стандартизированной тарифной ставки </w:t>
            </w:r>
          </w:p>
        </w:tc>
      </w:tr>
      <w:tr w:rsidR="00B32375" w:rsidRPr="009C4DAF" w:rsidTr="00B3237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9C4DAF" w:rsidRDefault="00B32375" w:rsidP="00B32375">
            <w:pPr>
              <w:widowControl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9C4DAF" w:rsidRDefault="00B32375" w:rsidP="00B32375">
            <w:pPr>
              <w:widowControl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9C4DAF" w:rsidRDefault="00B32375" w:rsidP="00B32375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DAF">
              <w:rPr>
                <w:sz w:val="16"/>
                <w:szCs w:val="16"/>
              </w:rPr>
              <w:t>Уровень напряжения 0,4 кВ и ниже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9C4DAF" w:rsidRDefault="00B32375" w:rsidP="00B32375">
            <w:pPr>
              <w:widowControl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DAF">
              <w:rPr>
                <w:sz w:val="16"/>
                <w:szCs w:val="16"/>
              </w:rPr>
              <w:t>Уровень напряжения 1 - 20 кВ</w:t>
            </w:r>
          </w:p>
        </w:tc>
      </w:tr>
      <w:tr w:rsidR="00B32375" w:rsidRPr="00B32375" w:rsidTr="00B32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B32375" w:rsidRDefault="00B32375" w:rsidP="00B32375">
            <w:pPr>
              <w:widowControl/>
              <w:rPr>
                <w:sz w:val="16"/>
                <w:szCs w:val="16"/>
              </w:rPr>
            </w:pPr>
            <w:r w:rsidRPr="00B32375">
              <w:rPr>
                <w:sz w:val="16"/>
                <w:szCs w:val="16"/>
              </w:rPr>
              <w:t>5.1.5.2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B32375" w:rsidRDefault="00B32375" w:rsidP="00B32375">
            <w:pPr>
              <w:widowControl/>
              <w:rPr>
                <w:sz w:val="16"/>
                <w:szCs w:val="16"/>
              </w:rPr>
            </w:pPr>
            <w:r w:rsidRPr="00B32375">
              <w:rPr>
                <w:sz w:val="16"/>
                <w:szCs w:val="16"/>
              </w:rPr>
              <w:t>однотрансформаторные подстанции (за исключением РТП) мощностью от 400 до 630 кВА включительно шкафного или киоскового типа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B32375" w:rsidRDefault="00B32375" w:rsidP="00B32375">
            <w:pPr>
              <w:widowControl/>
              <w:jc w:val="center"/>
              <w:rPr>
                <w:sz w:val="16"/>
                <w:szCs w:val="16"/>
              </w:rPr>
            </w:pPr>
            <w:r w:rsidRPr="00B32375">
              <w:rPr>
                <w:sz w:val="16"/>
                <w:szCs w:val="16"/>
              </w:rPr>
              <w:t>2887,93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B32375" w:rsidRDefault="00B32375" w:rsidP="00B32375">
            <w:pPr>
              <w:widowControl/>
              <w:jc w:val="center"/>
              <w:rPr>
                <w:sz w:val="16"/>
                <w:szCs w:val="16"/>
              </w:rPr>
            </w:pPr>
            <w:r w:rsidRPr="00B32375">
              <w:rPr>
                <w:sz w:val="16"/>
                <w:szCs w:val="16"/>
              </w:rPr>
              <w:t>2887,93</w:t>
            </w:r>
          </w:p>
        </w:tc>
      </w:tr>
    </w:tbl>
    <w:p w:rsidR="00B32375" w:rsidRDefault="00B32375" w:rsidP="006043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1A3CCD" w:rsidRDefault="001A3CCD" w:rsidP="00B32375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672A2">
        <w:rPr>
          <w:sz w:val="24"/>
          <w:szCs w:val="24"/>
        </w:rPr>
        <w:t xml:space="preserve">Ассоциация «НП Совет рынка» </w:t>
      </w:r>
      <w:r>
        <w:rPr>
          <w:sz w:val="24"/>
          <w:szCs w:val="24"/>
        </w:rPr>
        <w:t>голосует по данному вопросу: «</w:t>
      </w:r>
      <w:r w:rsidR="00B32375">
        <w:rPr>
          <w:sz w:val="24"/>
          <w:szCs w:val="24"/>
        </w:rPr>
        <w:t>воздержался</w:t>
      </w:r>
      <w:r>
        <w:rPr>
          <w:sz w:val="24"/>
          <w:szCs w:val="24"/>
        </w:rPr>
        <w:t>»</w:t>
      </w:r>
      <w:r w:rsidR="00B32375">
        <w:rPr>
          <w:sz w:val="24"/>
          <w:szCs w:val="24"/>
        </w:rPr>
        <w:t xml:space="preserve"> </w:t>
      </w:r>
      <w:r w:rsidR="00B32375" w:rsidRPr="00B32375">
        <w:rPr>
          <w:sz w:val="24"/>
          <w:szCs w:val="24"/>
        </w:rPr>
        <w:t>так как</w:t>
      </w:r>
      <w:r w:rsidR="00B32375">
        <w:rPr>
          <w:sz w:val="24"/>
          <w:szCs w:val="24"/>
        </w:rPr>
        <w:t xml:space="preserve"> </w:t>
      </w:r>
      <w:r w:rsidR="00B32375" w:rsidRPr="00B32375">
        <w:rPr>
          <w:sz w:val="24"/>
          <w:szCs w:val="24"/>
        </w:rPr>
        <w:t>расчет ставки выполнен исходя из трансформаторной мощности, а не максимальной мощности заявителя, указанной в технических условиях</w:t>
      </w:r>
      <w:r>
        <w:rPr>
          <w:sz w:val="24"/>
          <w:szCs w:val="24"/>
        </w:rPr>
        <w:t>.</w:t>
      </w:r>
    </w:p>
    <w:p w:rsidR="00090A79" w:rsidRDefault="00090A79" w:rsidP="00090A7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филиала </w:t>
      </w:r>
      <w:r w:rsidRPr="00B32375">
        <w:rPr>
          <w:sz w:val="24"/>
          <w:szCs w:val="24"/>
        </w:rPr>
        <w:t>ПАО «Россети Центр и Приволжье» - «Ивэнерго»</w:t>
      </w:r>
      <w:r>
        <w:rPr>
          <w:sz w:val="24"/>
          <w:szCs w:val="24"/>
        </w:rPr>
        <w:t xml:space="preserve"> было получено особое мнение от 29.03.2023 № МР7-ИвЭ/25-2/1823</w:t>
      </w:r>
      <w:r w:rsidR="00B12C61">
        <w:rPr>
          <w:sz w:val="24"/>
          <w:szCs w:val="24"/>
        </w:rPr>
        <w:t xml:space="preserve"> (прилагается) </w:t>
      </w:r>
      <w:r>
        <w:rPr>
          <w:sz w:val="24"/>
          <w:szCs w:val="24"/>
        </w:rPr>
        <w:t>о несогласии исключения расходов на содержание Службы заказчика в размере 5,95% и применении при расчете ставки установленной мощности трансформаторов.</w:t>
      </w:r>
    </w:p>
    <w:p w:rsidR="00B32375" w:rsidRPr="00B32375" w:rsidRDefault="00B32375" w:rsidP="00002DED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отмечает, что в</w:t>
      </w:r>
      <w:r w:rsidRPr="00B32375">
        <w:rPr>
          <w:sz w:val="24"/>
          <w:szCs w:val="24"/>
        </w:rPr>
        <w:t xml:space="preserve"> соответствии с п. 15 МУ № 490/22 </w:t>
      </w:r>
      <w:r w:rsidR="00002DED">
        <w:rPr>
          <w:sz w:val="24"/>
          <w:szCs w:val="24"/>
        </w:rPr>
        <w:t>э</w:t>
      </w:r>
      <w:r w:rsidR="00002DED" w:rsidRPr="00002DED">
        <w:rPr>
          <w:sz w:val="24"/>
          <w:szCs w:val="24"/>
        </w:rPr>
        <w:t xml:space="preserve">кономически обоснованные расходы по мероприятиям </w:t>
      </w:r>
      <w:r w:rsidR="00002DED">
        <w:rPr>
          <w:sz w:val="24"/>
          <w:szCs w:val="24"/>
        </w:rPr>
        <w:t>«</w:t>
      </w:r>
      <w:r w:rsidR="00002DED" w:rsidRPr="00002DED">
        <w:rPr>
          <w:sz w:val="24"/>
          <w:szCs w:val="24"/>
        </w:rPr>
        <w:t>последней мили</w:t>
      </w:r>
      <w:r w:rsidR="00002DED">
        <w:rPr>
          <w:sz w:val="24"/>
          <w:szCs w:val="24"/>
        </w:rPr>
        <w:t>»</w:t>
      </w:r>
      <w:r w:rsidR="00002DED" w:rsidRPr="00002DED">
        <w:rPr>
          <w:sz w:val="24"/>
          <w:szCs w:val="24"/>
        </w:rPr>
        <w:t>, на обеспечение средствами коммерческого учета электрической энергии (мощности) на регулируемый период при определении стандартизированных тарифных ставок определяются с учетом представленных территориальными сетевыми организациями в соответствии с абзацем двенадцатым пункта 87 Основ ценообразования фактических данных (сведений о расходах на строительство объектов электросетевого хозяйства, обеспечение средствами коммерческого учета электрической энергии (мощности), длине линий, объемах максимальной мощности построенных объектов за три предыдущих года по каждому мероприятию.</w:t>
      </w:r>
      <w:r w:rsidR="00002DED">
        <w:rPr>
          <w:sz w:val="24"/>
          <w:szCs w:val="24"/>
        </w:rPr>
        <w:t xml:space="preserve"> М</w:t>
      </w:r>
      <w:r w:rsidRPr="00B32375">
        <w:rPr>
          <w:sz w:val="24"/>
          <w:szCs w:val="24"/>
        </w:rPr>
        <w:t>аксимальная мощность построенного объекта</w:t>
      </w:r>
      <w:r w:rsidR="00002DED">
        <w:rPr>
          <w:sz w:val="24"/>
          <w:szCs w:val="24"/>
        </w:rPr>
        <w:t xml:space="preserve"> </w:t>
      </w:r>
      <w:r w:rsidRPr="00B32375">
        <w:rPr>
          <w:sz w:val="24"/>
          <w:szCs w:val="24"/>
        </w:rPr>
        <w:t>для трансформаторных подстанций определяется установленной мощностью трансформаторов</w:t>
      </w:r>
      <w:r w:rsidR="00002DED">
        <w:rPr>
          <w:sz w:val="24"/>
          <w:szCs w:val="24"/>
        </w:rPr>
        <w:t xml:space="preserve">, которая и была использована </w:t>
      </w:r>
      <w:r w:rsidR="00002DED" w:rsidRPr="00B32375">
        <w:rPr>
          <w:sz w:val="24"/>
          <w:szCs w:val="24"/>
        </w:rPr>
        <w:t xml:space="preserve">для расчета </w:t>
      </w:r>
      <w:r w:rsidR="00B12C61">
        <w:rPr>
          <w:sz w:val="24"/>
          <w:szCs w:val="24"/>
        </w:rPr>
        <w:t xml:space="preserve">стандартизированных </w:t>
      </w:r>
      <w:r w:rsidR="00002DED" w:rsidRPr="00B32375">
        <w:rPr>
          <w:sz w:val="24"/>
          <w:szCs w:val="24"/>
        </w:rPr>
        <w:t>став</w:t>
      </w:r>
      <w:r w:rsidR="00002DED">
        <w:rPr>
          <w:sz w:val="24"/>
          <w:szCs w:val="24"/>
        </w:rPr>
        <w:t>ок</w:t>
      </w:r>
      <w:r w:rsidR="00B12C61">
        <w:rPr>
          <w:sz w:val="24"/>
          <w:szCs w:val="24"/>
        </w:rPr>
        <w:t>, которые применяются для расчета платы за технологическое присоединение всеми территориальными сетевыми организациями региона</w:t>
      </w:r>
      <w:r w:rsidRPr="00B32375">
        <w:rPr>
          <w:sz w:val="24"/>
          <w:szCs w:val="24"/>
        </w:rPr>
        <w:t>.</w:t>
      </w:r>
    </w:p>
    <w:p w:rsidR="00090A79" w:rsidRDefault="00B12C61" w:rsidP="00B32375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разъяснениями Президиума ФАС России № 21 «Об особенностях применения отдельных положений законодательства о государственном регулировании цен (тарифов)» (утв. протоколом Президиума ФАС России от 21.03.2022 № 2) </w:t>
      </w:r>
      <w:r w:rsidR="00CD1545">
        <w:rPr>
          <w:sz w:val="24"/>
          <w:szCs w:val="24"/>
        </w:rPr>
        <w:t xml:space="preserve">в плате за технологическое присоединение к электрическим сетям с целью недопустимости дублирования расходов не подлежат одновременному учету расходы на содержание службы заказчика и расходы на строительный контроль. </w:t>
      </w:r>
      <w:proofErr w:type="gramEnd"/>
      <w:r w:rsidR="00CD1545">
        <w:rPr>
          <w:sz w:val="24"/>
          <w:szCs w:val="24"/>
        </w:rPr>
        <w:t xml:space="preserve">При этом сводный сметный расчет филиала «Ивэнерго» содержал как расходы на содержание службы заказчика, так и расходы на строительный контроль. </w:t>
      </w:r>
      <w:r w:rsidR="001C6EF5">
        <w:rPr>
          <w:sz w:val="24"/>
          <w:szCs w:val="24"/>
        </w:rPr>
        <w:t>Департамент также отмечает</w:t>
      </w:r>
      <w:r w:rsidR="00CD1545">
        <w:rPr>
          <w:sz w:val="24"/>
          <w:szCs w:val="24"/>
        </w:rPr>
        <w:t>, что в остальных территориальных сетевых организациях регио</w:t>
      </w:r>
      <w:r w:rsidR="001C6EF5">
        <w:rPr>
          <w:sz w:val="24"/>
          <w:szCs w:val="24"/>
        </w:rPr>
        <w:t>на служба заказчика отсутствует. С учетом вышеизложенного, а также того факта, что утверждению подлежит именно стандартизированные ставки, которые будут использоваться всеми ТСО региона, Департамент считает экономически обоснованным учесть при расчете стандартизированных ставок только расходы на строительный контроль.</w:t>
      </w:r>
    </w:p>
    <w:p w:rsidR="008A49AC" w:rsidRDefault="008A49A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81EDC" w:rsidRPr="00D6590F" w:rsidRDefault="00381ED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D6590F">
        <w:rPr>
          <w:b/>
          <w:sz w:val="24"/>
          <w:szCs w:val="24"/>
        </w:rPr>
        <w:t>РЕШИЛИ:</w:t>
      </w:r>
    </w:p>
    <w:p w:rsidR="00D659D5" w:rsidRPr="00D659D5" w:rsidRDefault="00D659D5" w:rsidP="00D659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659D5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D659D5">
        <w:rPr>
          <w:sz w:val="24"/>
          <w:szCs w:val="24"/>
        </w:rPr>
        <w:t xml:space="preserve"> № 861, Методическими указаниями по определению размера платы за технологическое присоединение к </w:t>
      </w:r>
      <w:r w:rsidRPr="00D659D5">
        <w:rPr>
          <w:sz w:val="24"/>
          <w:szCs w:val="24"/>
        </w:rPr>
        <w:lastRenderedPageBreak/>
        <w:t>электрическим сетям, утвержденными приказом Федеральной антимонопольно</w:t>
      </w:r>
      <w:r w:rsidR="00422297">
        <w:rPr>
          <w:sz w:val="24"/>
          <w:szCs w:val="24"/>
        </w:rPr>
        <w:t>й службы от 30.06.2022 № 490/22</w:t>
      </w:r>
      <w:r w:rsidRPr="00D659D5">
        <w:rPr>
          <w:sz w:val="24"/>
          <w:szCs w:val="24"/>
        </w:rPr>
        <w:t>:</w:t>
      </w:r>
    </w:p>
    <w:p w:rsidR="00D659D5" w:rsidRPr="00D659D5" w:rsidRDefault="00D659D5" w:rsidP="00D659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90A79" w:rsidRPr="00090A79" w:rsidRDefault="00090A79" w:rsidP="00090A7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90A79">
        <w:rPr>
          <w:sz w:val="24"/>
          <w:szCs w:val="24"/>
        </w:rPr>
        <w:t>1. В Приложении 2 к постановлению Департамента энергетики и тарифов Ивановской области от 28.11.2022 № 55-э/3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области» строку 5.1.5.2 изложить в следующей редакции:</w:t>
      </w:r>
    </w:p>
    <w:p w:rsidR="00090A79" w:rsidRPr="00090A79" w:rsidRDefault="00090A79" w:rsidP="00090A7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1843"/>
        <w:gridCol w:w="1843"/>
      </w:tblGrid>
      <w:tr w:rsidR="00090A79" w:rsidRPr="00335F71" w:rsidTr="000571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79" w:rsidRPr="00CF0D4D" w:rsidRDefault="00090A79" w:rsidP="000571EC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5.1.5.2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79" w:rsidRPr="009453A5" w:rsidRDefault="00090A79" w:rsidP="000571EC">
            <w:r w:rsidRPr="005F435A">
              <w:t>однотрансформаторные подстанции (за исключением РТП) мощностью от 400 до 630 кВА включительно шкафного или киоскового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79" w:rsidRPr="009453A5" w:rsidRDefault="00090A79" w:rsidP="000571EC">
            <w:pPr>
              <w:jc w:val="center"/>
            </w:pPr>
            <w:r>
              <w:t>2887,93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79" w:rsidRDefault="00090A79" w:rsidP="000571EC">
            <w:pPr>
              <w:jc w:val="center"/>
            </w:pPr>
            <w:r>
              <w:t>2887,93</w:t>
            </w:r>
          </w:p>
        </w:tc>
      </w:tr>
    </w:tbl>
    <w:p w:rsidR="00090A79" w:rsidRDefault="00090A79" w:rsidP="00090A79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0A79" w:rsidRPr="00090A79" w:rsidRDefault="00090A79" w:rsidP="00090A7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90A79">
        <w:rPr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6043AD" w:rsidRPr="006043AD" w:rsidRDefault="006043AD" w:rsidP="006043AD">
      <w:pPr>
        <w:rPr>
          <w:sz w:val="24"/>
          <w:szCs w:val="24"/>
        </w:rPr>
      </w:pPr>
    </w:p>
    <w:p w:rsidR="00381EDC" w:rsidRPr="00EF369D" w:rsidRDefault="001A3CCD" w:rsidP="00381EDC">
      <w:pPr>
        <w:tabs>
          <w:tab w:val="left" w:pos="4020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Р</w:t>
      </w:r>
      <w:r w:rsidR="00381EDC" w:rsidRPr="00EF369D">
        <w:rPr>
          <w:sz w:val="24"/>
          <w:szCs w:val="24"/>
        </w:rPr>
        <w:t>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 xml:space="preserve">№ </w:t>
            </w:r>
            <w:proofErr w:type="gramStart"/>
            <w:r w:rsidRPr="00EF369D">
              <w:rPr>
                <w:sz w:val="24"/>
                <w:szCs w:val="24"/>
              </w:rPr>
              <w:t>п</w:t>
            </w:r>
            <w:proofErr w:type="gramEnd"/>
            <w:r w:rsidRPr="00EF369D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Результаты голосования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090A79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090A79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</w:tbl>
    <w:p w:rsidR="00F3068E" w:rsidRDefault="006043AD" w:rsidP="00EE69C7">
      <w:pPr>
        <w:tabs>
          <w:tab w:val="left" w:pos="4020"/>
        </w:tabs>
        <w:ind w:left="284" w:firstLine="283"/>
        <w:rPr>
          <w:sz w:val="24"/>
          <w:szCs w:val="24"/>
        </w:rPr>
      </w:pPr>
      <w:r>
        <w:rPr>
          <w:sz w:val="24"/>
          <w:szCs w:val="24"/>
        </w:rPr>
        <w:t xml:space="preserve">Итого: за – </w:t>
      </w:r>
      <w:r w:rsidR="00090A79">
        <w:rPr>
          <w:sz w:val="24"/>
          <w:szCs w:val="24"/>
        </w:rPr>
        <w:t>6</w:t>
      </w:r>
      <w:r w:rsidR="00381EDC" w:rsidRPr="00EF369D">
        <w:rPr>
          <w:sz w:val="24"/>
          <w:szCs w:val="24"/>
        </w:rPr>
        <w:t xml:space="preserve">, против – </w:t>
      </w:r>
      <w:r>
        <w:rPr>
          <w:sz w:val="24"/>
          <w:szCs w:val="24"/>
        </w:rPr>
        <w:t>0</w:t>
      </w:r>
      <w:r w:rsidR="00381EDC" w:rsidRPr="00EF369D">
        <w:rPr>
          <w:sz w:val="24"/>
          <w:szCs w:val="24"/>
        </w:rPr>
        <w:t xml:space="preserve">, воздержался – </w:t>
      </w:r>
      <w:r w:rsidR="00090A79">
        <w:rPr>
          <w:sz w:val="24"/>
          <w:szCs w:val="24"/>
        </w:rPr>
        <w:t>1</w:t>
      </w:r>
      <w:r w:rsidR="00381EDC" w:rsidRPr="00EF369D">
        <w:rPr>
          <w:sz w:val="24"/>
          <w:szCs w:val="24"/>
        </w:rPr>
        <w:t xml:space="preserve">, отсутствуют – </w:t>
      </w:r>
      <w:r w:rsidR="00090A79">
        <w:rPr>
          <w:sz w:val="24"/>
          <w:szCs w:val="24"/>
        </w:rPr>
        <w:t>1</w:t>
      </w:r>
      <w:r w:rsidR="00381EDC" w:rsidRPr="00EF369D">
        <w:rPr>
          <w:sz w:val="24"/>
          <w:szCs w:val="24"/>
        </w:rPr>
        <w:t>.</w:t>
      </w:r>
    </w:p>
    <w:p w:rsidR="005477E9" w:rsidRPr="003008D3" w:rsidRDefault="005477E9" w:rsidP="00EE69C7">
      <w:pPr>
        <w:tabs>
          <w:tab w:val="left" w:pos="4020"/>
        </w:tabs>
        <w:ind w:left="284" w:firstLine="283"/>
        <w:rPr>
          <w:sz w:val="24"/>
          <w:szCs w:val="24"/>
        </w:rPr>
      </w:pPr>
      <w:bookmarkStart w:id="0" w:name="_GoBack"/>
      <w:bookmarkEnd w:id="0"/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D311F3" w:rsidRPr="003008D3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3008D3" w:rsidRDefault="00CB2DB7" w:rsidP="003008D3">
            <w:pPr>
              <w:jc w:val="both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>О</w:t>
            </w:r>
            <w:r w:rsidR="005B384C" w:rsidRPr="003008D3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3008D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3008D3" w:rsidRDefault="00DE195F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D311F3" w:rsidRPr="00D311F3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D311F3" w:rsidRDefault="005B384C" w:rsidP="003008D3">
            <w:pPr>
              <w:jc w:val="both"/>
              <w:rPr>
                <w:b/>
                <w:sz w:val="24"/>
                <w:szCs w:val="24"/>
              </w:rPr>
            </w:pPr>
            <w:r w:rsidRPr="00D311F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D311F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D311F3" w:rsidRDefault="005B384C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3008D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С.Е. Бугаева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3008D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Заместитель начальника Департамента энергетики и тарифов Ивановской области </w:t>
            </w:r>
            <w:r w:rsidR="00090A79">
              <w:rPr>
                <w:sz w:val="24"/>
                <w:szCs w:val="24"/>
              </w:rPr>
              <w:t>–</w:t>
            </w:r>
            <w:r w:rsidRPr="00D311F3">
              <w:rPr>
                <w:sz w:val="24"/>
                <w:szCs w:val="24"/>
              </w:rPr>
              <w:t xml:space="preserve">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Н.Б. Гущина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090A79" w:rsidP="00090A7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A73314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Е.В. Турбачкина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10012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Е.А. Коннова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6A3BBE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И.Г. Полозов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О.П. Агапова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9534C4" w:rsidP="009534C4">
            <w:pPr>
              <w:jc w:val="both"/>
              <w:rPr>
                <w:sz w:val="24"/>
                <w:szCs w:val="24"/>
                <w:highlight w:val="yellow"/>
              </w:rPr>
            </w:pPr>
            <w:r w:rsidRPr="009534C4">
              <w:rPr>
                <w:sz w:val="24"/>
                <w:szCs w:val="24"/>
              </w:rPr>
              <w:t xml:space="preserve">Главный специалист-эксперт отдела антимонопольного контроля и контроля </w:t>
            </w:r>
            <w:proofErr w:type="gramStart"/>
            <w:r w:rsidRPr="009534C4">
              <w:rPr>
                <w:sz w:val="24"/>
                <w:szCs w:val="24"/>
              </w:rPr>
              <w:t>органов власти Управления Федеральной антимонопольной службы России</w:t>
            </w:r>
            <w:proofErr w:type="gramEnd"/>
            <w:r w:rsidRPr="009534C4">
              <w:rPr>
                <w:sz w:val="24"/>
                <w:szCs w:val="24"/>
              </w:rPr>
              <w:t xml:space="preserve">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:rsidR="00100123" w:rsidRPr="00D311F3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D311F3">
              <w:rPr>
                <w:sz w:val="24"/>
                <w:szCs w:val="24"/>
              </w:rPr>
              <w:t xml:space="preserve">З.Б. Виднова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А.И. Кулешов</w:t>
            </w:r>
          </w:p>
        </w:tc>
      </w:tr>
    </w:tbl>
    <w:p w:rsidR="006A3BBE" w:rsidRPr="00D311F3" w:rsidRDefault="00C8155C" w:rsidP="00C8155C">
      <w:pPr>
        <w:jc w:val="right"/>
        <w:rPr>
          <w:sz w:val="24"/>
          <w:szCs w:val="24"/>
        </w:rPr>
      </w:pPr>
      <w:r w:rsidRPr="00D311F3">
        <w:rPr>
          <w:sz w:val="24"/>
          <w:szCs w:val="24"/>
        </w:rPr>
        <w:t xml:space="preserve">                                    </w:t>
      </w:r>
    </w:p>
    <w:p w:rsidR="006A3BBE" w:rsidRPr="009B4C3C" w:rsidRDefault="006A3BBE" w:rsidP="00C8155C">
      <w:pPr>
        <w:jc w:val="right"/>
        <w:rPr>
          <w:sz w:val="24"/>
          <w:szCs w:val="24"/>
        </w:rPr>
      </w:pPr>
    </w:p>
    <w:sectPr w:rsidR="006A3BBE" w:rsidRPr="009B4C3C" w:rsidSect="00B32375">
      <w:headerReference w:type="even" r:id="rId9"/>
      <w:headerReference w:type="default" r:id="rId10"/>
      <w:pgSz w:w="11906" w:h="16838"/>
      <w:pgMar w:top="993" w:right="707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45" w:rsidRDefault="00CD1545">
      <w:r>
        <w:separator/>
      </w:r>
    </w:p>
  </w:endnote>
  <w:endnote w:type="continuationSeparator" w:id="0">
    <w:p w:rsidR="00CD1545" w:rsidRDefault="00CD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45" w:rsidRDefault="00CD1545">
      <w:r>
        <w:separator/>
      </w:r>
    </w:p>
  </w:footnote>
  <w:footnote w:type="continuationSeparator" w:id="0">
    <w:p w:rsidR="00CD1545" w:rsidRDefault="00CD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45" w:rsidRDefault="00CD1545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1545" w:rsidRDefault="00CD15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45" w:rsidRDefault="00CD1545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6EF5">
      <w:rPr>
        <w:rStyle w:val="a5"/>
        <w:noProof/>
      </w:rPr>
      <w:t>2</w:t>
    </w:r>
    <w:r>
      <w:rPr>
        <w:rStyle w:val="a5"/>
      </w:rPr>
      <w:fldChar w:fldCharType="end"/>
    </w:r>
  </w:p>
  <w:p w:rsidR="00CD1545" w:rsidRDefault="00CD15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E468B"/>
    <w:multiLevelType w:val="hybridMultilevel"/>
    <w:tmpl w:val="B6D6A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660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23E67750"/>
    <w:multiLevelType w:val="hybridMultilevel"/>
    <w:tmpl w:val="EB98BA4A"/>
    <w:lvl w:ilvl="0" w:tplc="64E2D2D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641514"/>
    <w:multiLevelType w:val="multilevel"/>
    <w:tmpl w:val="CFE2BA3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9E45B8"/>
    <w:multiLevelType w:val="hybridMultilevel"/>
    <w:tmpl w:val="4C3E4D82"/>
    <w:lvl w:ilvl="0" w:tplc="04D22FC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60F53FD"/>
    <w:multiLevelType w:val="multilevel"/>
    <w:tmpl w:val="54A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0E6331"/>
    <w:multiLevelType w:val="hybridMultilevel"/>
    <w:tmpl w:val="D89A30F4"/>
    <w:lvl w:ilvl="0" w:tplc="6C7EB4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30">
    <w:nsid w:val="6A3420CB"/>
    <w:multiLevelType w:val="hybridMultilevel"/>
    <w:tmpl w:val="61660E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D61587"/>
    <w:multiLevelType w:val="multilevel"/>
    <w:tmpl w:val="7BD61587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6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3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7"/>
  </w:num>
  <w:num w:numId="7">
    <w:abstractNumId w:val="28"/>
  </w:num>
  <w:num w:numId="8">
    <w:abstractNumId w:val="34"/>
  </w:num>
  <w:num w:numId="9">
    <w:abstractNumId w:val="2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7"/>
  </w:num>
  <w:num w:numId="13">
    <w:abstractNumId w:val="8"/>
  </w:num>
  <w:num w:numId="14">
    <w:abstractNumId w:val="20"/>
  </w:num>
  <w:num w:numId="15">
    <w:abstractNumId w:val="32"/>
  </w:num>
  <w:num w:numId="16">
    <w:abstractNumId w:val="26"/>
  </w:num>
  <w:num w:numId="17">
    <w:abstractNumId w:val="19"/>
  </w:num>
  <w:num w:numId="18">
    <w:abstractNumId w:val="10"/>
  </w:num>
  <w:num w:numId="19">
    <w:abstractNumId w:val="16"/>
  </w:num>
  <w:num w:numId="20">
    <w:abstractNumId w:val="24"/>
  </w:num>
  <w:num w:numId="21">
    <w:abstractNumId w:val="13"/>
  </w:num>
  <w:num w:numId="22">
    <w:abstractNumId w:val="23"/>
  </w:num>
  <w:num w:numId="23">
    <w:abstractNumId w:val="15"/>
  </w:num>
  <w:num w:numId="24">
    <w:abstractNumId w:val="1"/>
  </w:num>
  <w:num w:numId="25">
    <w:abstractNumId w:val="4"/>
  </w:num>
  <w:num w:numId="26">
    <w:abstractNumId w:val="0"/>
  </w:num>
  <w:num w:numId="27">
    <w:abstractNumId w:val="12"/>
  </w:num>
  <w:num w:numId="28">
    <w:abstractNumId w:val="21"/>
  </w:num>
  <w:num w:numId="29">
    <w:abstractNumId w:val="33"/>
  </w:num>
  <w:num w:numId="30">
    <w:abstractNumId w:val="6"/>
  </w:num>
  <w:num w:numId="31">
    <w:abstractNumId w:val="35"/>
  </w:num>
  <w:num w:numId="32">
    <w:abstractNumId w:val="14"/>
  </w:num>
  <w:num w:numId="33">
    <w:abstractNumId w:val="27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2DED"/>
    <w:rsid w:val="000051C7"/>
    <w:rsid w:val="000064CF"/>
    <w:rsid w:val="0000686F"/>
    <w:rsid w:val="000137F0"/>
    <w:rsid w:val="00021459"/>
    <w:rsid w:val="00024856"/>
    <w:rsid w:val="000277EB"/>
    <w:rsid w:val="00027A19"/>
    <w:rsid w:val="000301BD"/>
    <w:rsid w:val="00030E80"/>
    <w:rsid w:val="00034065"/>
    <w:rsid w:val="00035973"/>
    <w:rsid w:val="00035D7B"/>
    <w:rsid w:val="000414ED"/>
    <w:rsid w:val="00042C3E"/>
    <w:rsid w:val="00045769"/>
    <w:rsid w:val="00046E75"/>
    <w:rsid w:val="00047661"/>
    <w:rsid w:val="00047724"/>
    <w:rsid w:val="00050055"/>
    <w:rsid w:val="000514A4"/>
    <w:rsid w:val="00052294"/>
    <w:rsid w:val="00052550"/>
    <w:rsid w:val="000556C3"/>
    <w:rsid w:val="00056A15"/>
    <w:rsid w:val="000571EC"/>
    <w:rsid w:val="0006076F"/>
    <w:rsid w:val="00063A38"/>
    <w:rsid w:val="00064BA5"/>
    <w:rsid w:val="00074265"/>
    <w:rsid w:val="00077042"/>
    <w:rsid w:val="00084D00"/>
    <w:rsid w:val="0008522D"/>
    <w:rsid w:val="00085EAD"/>
    <w:rsid w:val="00086DEB"/>
    <w:rsid w:val="00090A79"/>
    <w:rsid w:val="00091843"/>
    <w:rsid w:val="000949BD"/>
    <w:rsid w:val="00096694"/>
    <w:rsid w:val="0009775D"/>
    <w:rsid w:val="000A4B37"/>
    <w:rsid w:val="000A7052"/>
    <w:rsid w:val="000A7BB4"/>
    <w:rsid w:val="000B2498"/>
    <w:rsid w:val="000B5582"/>
    <w:rsid w:val="000B6D4C"/>
    <w:rsid w:val="000C03C8"/>
    <w:rsid w:val="000C0525"/>
    <w:rsid w:val="000C1792"/>
    <w:rsid w:val="000C2866"/>
    <w:rsid w:val="000C7E42"/>
    <w:rsid w:val="000C7F31"/>
    <w:rsid w:val="000D61F7"/>
    <w:rsid w:val="000D6840"/>
    <w:rsid w:val="000E1851"/>
    <w:rsid w:val="000E6693"/>
    <w:rsid w:val="000E6C4A"/>
    <w:rsid w:val="000F6278"/>
    <w:rsid w:val="00100123"/>
    <w:rsid w:val="0010046E"/>
    <w:rsid w:val="00102665"/>
    <w:rsid w:val="00102CEC"/>
    <w:rsid w:val="00102ED2"/>
    <w:rsid w:val="0010702C"/>
    <w:rsid w:val="00107349"/>
    <w:rsid w:val="00110AC3"/>
    <w:rsid w:val="00112061"/>
    <w:rsid w:val="00113A9D"/>
    <w:rsid w:val="001203D2"/>
    <w:rsid w:val="00120BE6"/>
    <w:rsid w:val="00125660"/>
    <w:rsid w:val="00126476"/>
    <w:rsid w:val="00127C17"/>
    <w:rsid w:val="001339AF"/>
    <w:rsid w:val="001455C6"/>
    <w:rsid w:val="00145FCA"/>
    <w:rsid w:val="00147B89"/>
    <w:rsid w:val="00150B76"/>
    <w:rsid w:val="001512A5"/>
    <w:rsid w:val="00151E68"/>
    <w:rsid w:val="001528D9"/>
    <w:rsid w:val="00174CA1"/>
    <w:rsid w:val="00174DB7"/>
    <w:rsid w:val="00175CED"/>
    <w:rsid w:val="0017733A"/>
    <w:rsid w:val="00181BF3"/>
    <w:rsid w:val="00181D4D"/>
    <w:rsid w:val="00181F32"/>
    <w:rsid w:val="00190A38"/>
    <w:rsid w:val="0019287F"/>
    <w:rsid w:val="0019314A"/>
    <w:rsid w:val="001938D2"/>
    <w:rsid w:val="001A0B6E"/>
    <w:rsid w:val="001A1815"/>
    <w:rsid w:val="001A211D"/>
    <w:rsid w:val="001A3CCD"/>
    <w:rsid w:val="001A68A8"/>
    <w:rsid w:val="001B7A12"/>
    <w:rsid w:val="001B7C15"/>
    <w:rsid w:val="001C3FF6"/>
    <w:rsid w:val="001C5116"/>
    <w:rsid w:val="001C6EF5"/>
    <w:rsid w:val="001D267C"/>
    <w:rsid w:val="001E449B"/>
    <w:rsid w:val="001E5FCE"/>
    <w:rsid w:val="001F0137"/>
    <w:rsid w:val="001F100B"/>
    <w:rsid w:val="001F29F1"/>
    <w:rsid w:val="001F40AC"/>
    <w:rsid w:val="001F414F"/>
    <w:rsid w:val="001F63FE"/>
    <w:rsid w:val="0020423A"/>
    <w:rsid w:val="00205A33"/>
    <w:rsid w:val="00211B49"/>
    <w:rsid w:val="0021547D"/>
    <w:rsid w:val="00217DC7"/>
    <w:rsid w:val="00222418"/>
    <w:rsid w:val="00230516"/>
    <w:rsid w:val="00230A1D"/>
    <w:rsid w:val="002329E3"/>
    <w:rsid w:val="00241DA5"/>
    <w:rsid w:val="00244D42"/>
    <w:rsid w:val="002476A2"/>
    <w:rsid w:val="00250217"/>
    <w:rsid w:val="002524C2"/>
    <w:rsid w:val="002529E1"/>
    <w:rsid w:val="00260C90"/>
    <w:rsid w:val="00262B8E"/>
    <w:rsid w:val="00262C82"/>
    <w:rsid w:val="00267E21"/>
    <w:rsid w:val="0027284C"/>
    <w:rsid w:val="00273544"/>
    <w:rsid w:val="00273BD2"/>
    <w:rsid w:val="00283F36"/>
    <w:rsid w:val="0028579F"/>
    <w:rsid w:val="002866CB"/>
    <w:rsid w:val="00291167"/>
    <w:rsid w:val="00293AF9"/>
    <w:rsid w:val="002A2730"/>
    <w:rsid w:val="002A3B50"/>
    <w:rsid w:val="002B381B"/>
    <w:rsid w:val="002D0435"/>
    <w:rsid w:val="002D04FB"/>
    <w:rsid w:val="002D0AF6"/>
    <w:rsid w:val="002E3293"/>
    <w:rsid w:val="002E4504"/>
    <w:rsid w:val="002E7787"/>
    <w:rsid w:val="002F0C90"/>
    <w:rsid w:val="002F5643"/>
    <w:rsid w:val="002F5A20"/>
    <w:rsid w:val="002F7851"/>
    <w:rsid w:val="003008D3"/>
    <w:rsid w:val="003042C4"/>
    <w:rsid w:val="00306328"/>
    <w:rsid w:val="00310AE0"/>
    <w:rsid w:val="00315EEF"/>
    <w:rsid w:val="00316D6A"/>
    <w:rsid w:val="0032290B"/>
    <w:rsid w:val="00323333"/>
    <w:rsid w:val="00325F40"/>
    <w:rsid w:val="0033277F"/>
    <w:rsid w:val="00334250"/>
    <w:rsid w:val="003353B5"/>
    <w:rsid w:val="00335AB5"/>
    <w:rsid w:val="00342725"/>
    <w:rsid w:val="00353E00"/>
    <w:rsid w:val="00355402"/>
    <w:rsid w:val="0035588D"/>
    <w:rsid w:val="00356FFC"/>
    <w:rsid w:val="00357F20"/>
    <w:rsid w:val="00362392"/>
    <w:rsid w:val="003704B6"/>
    <w:rsid w:val="00370909"/>
    <w:rsid w:val="003729FF"/>
    <w:rsid w:val="003768AC"/>
    <w:rsid w:val="00381EDC"/>
    <w:rsid w:val="00390B94"/>
    <w:rsid w:val="00392DA8"/>
    <w:rsid w:val="00394351"/>
    <w:rsid w:val="003953E3"/>
    <w:rsid w:val="0039712C"/>
    <w:rsid w:val="003A0B82"/>
    <w:rsid w:val="003A2FBF"/>
    <w:rsid w:val="003A4496"/>
    <w:rsid w:val="003A4DE2"/>
    <w:rsid w:val="003A6C9D"/>
    <w:rsid w:val="003A78E2"/>
    <w:rsid w:val="003A7B41"/>
    <w:rsid w:val="003B0663"/>
    <w:rsid w:val="003B0C99"/>
    <w:rsid w:val="003C01FA"/>
    <w:rsid w:val="003C581C"/>
    <w:rsid w:val="003C7B75"/>
    <w:rsid w:val="003D2E03"/>
    <w:rsid w:val="003D339B"/>
    <w:rsid w:val="003E5106"/>
    <w:rsid w:val="003E55E7"/>
    <w:rsid w:val="003E5A74"/>
    <w:rsid w:val="003E7C83"/>
    <w:rsid w:val="003F081D"/>
    <w:rsid w:val="003F2730"/>
    <w:rsid w:val="003F3FC6"/>
    <w:rsid w:val="003F73D6"/>
    <w:rsid w:val="003F73E1"/>
    <w:rsid w:val="003F7F39"/>
    <w:rsid w:val="00401E5C"/>
    <w:rsid w:val="00410FAC"/>
    <w:rsid w:val="004118FC"/>
    <w:rsid w:val="00411CAD"/>
    <w:rsid w:val="0041444D"/>
    <w:rsid w:val="004179F8"/>
    <w:rsid w:val="00417DC8"/>
    <w:rsid w:val="0042027A"/>
    <w:rsid w:val="00420950"/>
    <w:rsid w:val="00422297"/>
    <w:rsid w:val="004268A5"/>
    <w:rsid w:val="00427593"/>
    <w:rsid w:val="00435EBD"/>
    <w:rsid w:val="0043607E"/>
    <w:rsid w:val="00456648"/>
    <w:rsid w:val="00461A72"/>
    <w:rsid w:val="00462E68"/>
    <w:rsid w:val="004632E4"/>
    <w:rsid w:val="004649EB"/>
    <w:rsid w:val="00465DE5"/>
    <w:rsid w:val="00466942"/>
    <w:rsid w:val="0047135E"/>
    <w:rsid w:val="00473802"/>
    <w:rsid w:val="00477110"/>
    <w:rsid w:val="0047755F"/>
    <w:rsid w:val="00481D13"/>
    <w:rsid w:val="0048693C"/>
    <w:rsid w:val="00487017"/>
    <w:rsid w:val="004A01D4"/>
    <w:rsid w:val="004A340E"/>
    <w:rsid w:val="004A380B"/>
    <w:rsid w:val="004A3C0A"/>
    <w:rsid w:val="004A3F1A"/>
    <w:rsid w:val="004A64E7"/>
    <w:rsid w:val="004B05A1"/>
    <w:rsid w:val="004B0782"/>
    <w:rsid w:val="004B191C"/>
    <w:rsid w:val="004B347B"/>
    <w:rsid w:val="004C116C"/>
    <w:rsid w:val="004C360E"/>
    <w:rsid w:val="004C3F09"/>
    <w:rsid w:val="004C4178"/>
    <w:rsid w:val="004C67E1"/>
    <w:rsid w:val="004C6E09"/>
    <w:rsid w:val="004C70EE"/>
    <w:rsid w:val="004C724C"/>
    <w:rsid w:val="004D0A10"/>
    <w:rsid w:val="004D31F2"/>
    <w:rsid w:val="004E1972"/>
    <w:rsid w:val="004E2154"/>
    <w:rsid w:val="004E2C77"/>
    <w:rsid w:val="004E35E5"/>
    <w:rsid w:val="004E6354"/>
    <w:rsid w:val="004F28FF"/>
    <w:rsid w:val="004F3771"/>
    <w:rsid w:val="004F3A3D"/>
    <w:rsid w:val="004F7002"/>
    <w:rsid w:val="004F7D02"/>
    <w:rsid w:val="005010B2"/>
    <w:rsid w:val="0050264C"/>
    <w:rsid w:val="00506982"/>
    <w:rsid w:val="00515FCE"/>
    <w:rsid w:val="00520414"/>
    <w:rsid w:val="0052099A"/>
    <w:rsid w:val="00522274"/>
    <w:rsid w:val="00523705"/>
    <w:rsid w:val="00527AF1"/>
    <w:rsid w:val="0053263D"/>
    <w:rsid w:val="00534B05"/>
    <w:rsid w:val="005353FE"/>
    <w:rsid w:val="00536B75"/>
    <w:rsid w:val="00536E64"/>
    <w:rsid w:val="00537C6A"/>
    <w:rsid w:val="0054348E"/>
    <w:rsid w:val="0054430D"/>
    <w:rsid w:val="00544886"/>
    <w:rsid w:val="00546435"/>
    <w:rsid w:val="005477E9"/>
    <w:rsid w:val="00551589"/>
    <w:rsid w:val="00552585"/>
    <w:rsid w:val="0055285B"/>
    <w:rsid w:val="00554200"/>
    <w:rsid w:val="005614F7"/>
    <w:rsid w:val="005639E3"/>
    <w:rsid w:val="00566120"/>
    <w:rsid w:val="005672A2"/>
    <w:rsid w:val="005713C6"/>
    <w:rsid w:val="005756E6"/>
    <w:rsid w:val="00576EDF"/>
    <w:rsid w:val="0058023A"/>
    <w:rsid w:val="005810A9"/>
    <w:rsid w:val="00593C83"/>
    <w:rsid w:val="005A073A"/>
    <w:rsid w:val="005A4E98"/>
    <w:rsid w:val="005B132A"/>
    <w:rsid w:val="005B2A72"/>
    <w:rsid w:val="005B384C"/>
    <w:rsid w:val="005B57C8"/>
    <w:rsid w:val="005B6B08"/>
    <w:rsid w:val="005C0C82"/>
    <w:rsid w:val="005C1C49"/>
    <w:rsid w:val="005C4B31"/>
    <w:rsid w:val="005C5306"/>
    <w:rsid w:val="005D13EC"/>
    <w:rsid w:val="005D28A6"/>
    <w:rsid w:val="005D4BBE"/>
    <w:rsid w:val="005D77C2"/>
    <w:rsid w:val="005E25A2"/>
    <w:rsid w:val="005F268F"/>
    <w:rsid w:val="006030A5"/>
    <w:rsid w:val="006043AD"/>
    <w:rsid w:val="00606AFA"/>
    <w:rsid w:val="00610136"/>
    <w:rsid w:val="00615F0C"/>
    <w:rsid w:val="006208AA"/>
    <w:rsid w:val="006218E7"/>
    <w:rsid w:val="00626A32"/>
    <w:rsid w:val="00630F85"/>
    <w:rsid w:val="006340C7"/>
    <w:rsid w:val="006376B4"/>
    <w:rsid w:val="00637B5E"/>
    <w:rsid w:val="006401E3"/>
    <w:rsid w:val="006417D8"/>
    <w:rsid w:val="00645FE1"/>
    <w:rsid w:val="00646293"/>
    <w:rsid w:val="0064787A"/>
    <w:rsid w:val="006479A0"/>
    <w:rsid w:val="00650DD3"/>
    <w:rsid w:val="006568CC"/>
    <w:rsid w:val="00657A22"/>
    <w:rsid w:val="00660713"/>
    <w:rsid w:val="0066195C"/>
    <w:rsid w:val="00662303"/>
    <w:rsid w:val="00670278"/>
    <w:rsid w:val="00670B3E"/>
    <w:rsid w:val="00671CC5"/>
    <w:rsid w:val="006732ED"/>
    <w:rsid w:val="0067528C"/>
    <w:rsid w:val="00675453"/>
    <w:rsid w:val="00675A8B"/>
    <w:rsid w:val="00690883"/>
    <w:rsid w:val="00690DA4"/>
    <w:rsid w:val="00691745"/>
    <w:rsid w:val="00693F4E"/>
    <w:rsid w:val="00694117"/>
    <w:rsid w:val="00695640"/>
    <w:rsid w:val="0069698E"/>
    <w:rsid w:val="00697C76"/>
    <w:rsid w:val="006A3BBE"/>
    <w:rsid w:val="006B54D8"/>
    <w:rsid w:val="006B6625"/>
    <w:rsid w:val="006C6386"/>
    <w:rsid w:val="006C7FD6"/>
    <w:rsid w:val="006D00A4"/>
    <w:rsid w:val="006D357B"/>
    <w:rsid w:val="006D4E1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056"/>
    <w:rsid w:val="00714401"/>
    <w:rsid w:val="00725F00"/>
    <w:rsid w:val="00731E3E"/>
    <w:rsid w:val="00737365"/>
    <w:rsid w:val="00742F8D"/>
    <w:rsid w:val="00744566"/>
    <w:rsid w:val="00745585"/>
    <w:rsid w:val="00750E43"/>
    <w:rsid w:val="00757CCA"/>
    <w:rsid w:val="0076171B"/>
    <w:rsid w:val="0076398B"/>
    <w:rsid w:val="007646BA"/>
    <w:rsid w:val="00764D5A"/>
    <w:rsid w:val="007660C9"/>
    <w:rsid w:val="00771B42"/>
    <w:rsid w:val="00772D93"/>
    <w:rsid w:val="0077531F"/>
    <w:rsid w:val="007766B8"/>
    <w:rsid w:val="00780061"/>
    <w:rsid w:val="00784053"/>
    <w:rsid w:val="00784702"/>
    <w:rsid w:val="007862DF"/>
    <w:rsid w:val="00786A08"/>
    <w:rsid w:val="00790FF1"/>
    <w:rsid w:val="007921B5"/>
    <w:rsid w:val="00796019"/>
    <w:rsid w:val="00797628"/>
    <w:rsid w:val="007A0214"/>
    <w:rsid w:val="007A38D8"/>
    <w:rsid w:val="007A701F"/>
    <w:rsid w:val="007A777D"/>
    <w:rsid w:val="007B5DD0"/>
    <w:rsid w:val="007C2BFE"/>
    <w:rsid w:val="007C5530"/>
    <w:rsid w:val="007D340D"/>
    <w:rsid w:val="007D42E6"/>
    <w:rsid w:val="007D5829"/>
    <w:rsid w:val="007D594F"/>
    <w:rsid w:val="007D776C"/>
    <w:rsid w:val="007E45B9"/>
    <w:rsid w:val="007E51F1"/>
    <w:rsid w:val="007E5A1F"/>
    <w:rsid w:val="007F5E44"/>
    <w:rsid w:val="008018D0"/>
    <w:rsid w:val="00802AFD"/>
    <w:rsid w:val="00803D70"/>
    <w:rsid w:val="00804CFB"/>
    <w:rsid w:val="008064A2"/>
    <w:rsid w:val="008069CD"/>
    <w:rsid w:val="00806B96"/>
    <w:rsid w:val="00812695"/>
    <w:rsid w:val="00817FB8"/>
    <w:rsid w:val="00822448"/>
    <w:rsid w:val="00825D17"/>
    <w:rsid w:val="00827406"/>
    <w:rsid w:val="00827E05"/>
    <w:rsid w:val="00832278"/>
    <w:rsid w:val="00834454"/>
    <w:rsid w:val="00843EBE"/>
    <w:rsid w:val="008465E8"/>
    <w:rsid w:val="00847CC3"/>
    <w:rsid w:val="008613DF"/>
    <w:rsid w:val="00884BA4"/>
    <w:rsid w:val="00884C58"/>
    <w:rsid w:val="00885A4A"/>
    <w:rsid w:val="008A0264"/>
    <w:rsid w:val="008A138A"/>
    <w:rsid w:val="008A2B72"/>
    <w:rsid w:val="008A3582"/>
    <w:rsid w:val="008A4803"/>
    <w:rsid w:val="008A49AC"/>
    <w:rsid w:val="008A5F9F"/>
    <w:rsid w:val="008B071D"/>
    <w:rsid w:val="008B4AF5"/>
    <w:rsid w:val="008B720C"/>
    <w:rsid w:val="008B75D9"/>
    <w:rsid w:val="008C042F"/>
    <w:rsid w:val="008C0AD3"/>
    <w:rsid w:val="008C1BE4"/>
    <w:rsid w:val="008D0D47"/>
    <w:rsid w:val="008D1B66"/>
    <w:rsid w:val="008D7BC4"/>
    <w:rsid w:val="008E188C"/>
    <w:rsid w:val="008E1C37"/>
    <w:rsid w:val="008E24DC"/>
    <w:rsid w:val="008E343B"/>
    <w:rsid w:val="008E64CE"/>
    <w:rsid w:val="008E7EDA"/>
    <w:rsid w:val="008F0C67"/>
    <w:rsid w:val="008F4DB6"/>
    <w:rsid w:val="009015C6"/>
    <w:rsid w:val="00902327"/>
    <w:rsid w:val="00902DA7"/>
    <w:rsid w:val="009162DA"/>
    <w:rsid w:val="0091699A"/>
    <w:rsid w:val="00925ECE"/>
    <w:rsid w:val="0092634E"/>
    <w:rsid w:val="0094584D"/>
    <w:rsid w:val="00945A23"/>
    <w:rsid w:val="00947799"/>
    <w:rsid w:val="00950173"/>
    <w:rsid w:val="00950A6E"/>
    <w:rsid w:val="00950EB3"/>
    <w:rsid w:val="009534C4"/>
    <w:rsid w:val="00953B2F"/>
    <w:rsid w:val="009541AA"/>
    <w:rsid w:val="009552BF"/>
    <w:rsid w:val="00957A06"/>
    <w:rsid w:val="00957CFE"/>
    <w:rsid w:val="00960CB6"/>
    <w:rsid w:val="00962BC9"/>
    <w:rsid w:val="009643B0"/>
    <w:rsid w:val="00966575"/>
    <w:rsid w:val="00970543"/>
    <w:rsid w:val="00971250"/>
    <w:rsid w:val="00980D4E"/>
    <w:rsid w:val="00985B81"/>
    <w:rsid w:val="00985EB2"/>
    <w:rsid w:val="00990A0F"/>
    <w:rsid w:val="009957EE"/>
    <w:rsid w:val="00995F3F"/>
    <w:rsid w:val="009A06DC"/>
    <w:rsid w:val="009A0A72"/>
    <w:rsid w:val="009A1FB2"/>
    <w:rsid w:val="009B4C3C"/>
    <w:rsid w:val="009B51DD"/>
    <w:rsid w:val="009B651F"/>
    <w:rsid w:val="009C32F6"/>
    <w:rsid w:val="009C4DAF"/>
    <w:rsid w:val="009C6019"/>
    <w:rsid w:val="009C6282"/>
    <w:rsid w:val="009D0E6F"/>
    <w:rsid w:val="009D1404"/>
    <w:rsid w:val="009D3914"/>
    <w:rsid w:val="009D5AB3"/>
    <w:rsid w:val="009D60BE"/>
    <w:rsid w:val="009E13BF"/>
    <w:rsid w:val="009E3219"/>
    <w:rsid w:val="009E328D"/>
    <w:rsid w:val="009E3FD1"/>
    <w:rsid w:val="009E5E31"/>
    <w:rsid w:val="009E75E7"/>
    <w:rsid w:val="009F131D"/>
    <w:rsid w:val="009F2C7F"/>
    <w:rsid w:val="009F6C02"/>
    <w:rsid w:val="009F77AE"/>
    <w:rsid w:val="00A000DE"/>
    <w:rsid w:val="00A00FE4"/>
    <w:rsid w:val="00A01D42"/>
    <w:rsid w:val="00A02F26"/>
    <w:rsid w:val="00A0421C"/>
    <w:rsid w:val="00A06490"/>
    <w:rsid w:val="00A14B7D"/>
    <w:rsid w:val="00A14BD5"/>
    <w:rsid w:val="00A17C95"/>
    <w:rsid w:val="00A22694"/>
    <w:rsid w:val="00A23C58"/>
    <w:rsid w:val="00A26D02"/>
    <w:rsid w:val="00A32482"/>
    <w:rsid w:val="00A33801"/>
    <w:rsid w:val="00A342A8"/>
    <w:rsid w:val="00A423D8"/>
    <w:rsid w:val="00A4262F"/>
    <w:rsid w:val="00A446D7"/>
    <w:rsid w:val="00A525DD"/>
    <w:rsid w:val="00A53A61"/>
    <w:rsid w:val="00A61DCE"/>
    <w:rsid w:val="00A64548"/>
    <w:rsid w:val="00A64A00"/>
    <w:rsid w:val="00A658B7"/>
    <w:rsid w:val="00A70B94"/>
    <w:rsid w:val="00A73314"/>
    <w:rsid w:val="00A7432F"/>
    <w:rsid w:val="00A8315D"/>
    <w:rsid w:val="00A833E0"/>
    <w:rsid w:val="00A8662B"/>
    <w:rsid w:val="00A94DEB"/>
    <w:rsid w:val="00A973F4"/>
    <w:rsid w:val="00AA1281"/>
    <w:rsid w:val="00AA143F"/>
    <w:rsid w:val="00AA1CE4"/>
    <w:rsid w:val="00AA3F49"/>
    <w:rsid w:val="00AA4D30"/>
    <w:rsid w:val="00AA5C1A"/>
    <w:rsid w:val="00AA676D"/>
    <w:rsid w:val="00AB2502"/>
    <w:rsid w:val="00AC336E"/>
    <w:rsid w:val="00AC3D2A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DFB"/>
    <w:rsid w:val="00AF302C"/>
    <w:rsid w:val="00B00CF1"/>
    <w:rsid w:val="00B03A77"/>
    <w:rsid w:val="00B04940"/>
    <w:rsid w:val="00B04AB1"/>
    <w:rsid w:val="00B052DB"/>
    <w:rsid w:val="00B10FE2"/>
    <w:rsid w:val="00B12C61"/>
    <w:rsid w:val="00B1374E"/>
    <w:rsid w:val="00B150D4"/>
    <w:rsid w:val="00B173E4"/>
    <w:rsid w:val="00B21B80"/>
    <w:rsid w:val="00B229AF"/>
    <w:rsid w:val="00B253B1"/>
    <w:rsid w:val="00B26A62"/>
    <w:rsid w:val="00B26D6D"/>
    <w:rsid w:val="00B30208"/>
    <w:rsid w:val="00B308D6"/>
    <w:rsid w:val="00B31BA4"/>
    <w:rsid w:val="00B31F9F"/>
    <w:rsid w:val="00B32375"/>
    <w:rsid w:val="00B32BF9"/>
    <w:rsid w:val="00B44BB7"/>
    <w:rsid w:val="00B53384"/>
    <w:rsid w:val="00B61430"/>
    <w:rsid w:val="00B62729"/>
    <w:rsid w:val="00B63C90"/>
    <w:rsid w:val="00B7287F"/>
    <w:rsid w:val="00B72A48"/>
    <w:rsid w:val="00B73206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6B60"/>
    <w:rsid w:val="00BA20E7"/>
    <w:rsid w:val="00BA3C46"/>
    <w:rsid w:val="00BA4212"/>
    <w:rsid w:val="00BA5435"/>
    <w:rsid w:val="00BA5A30"/>
    <w:rsid w:val="00BB61D4"/>
    <w:rsid w:val="00BC172E"/>
    <w:rsid w:val="00BC1905"/>
    <w:rsid w:val="00BD0351"/>
    <w:rsid w:val="00BD3A99"/>
    <w:rsid w:val="00BD4C16"/>
    <w:rsid w:val="00BD50D3"/>
    <w:rsid w:val="00BE2600"/>
    <w:rsid w:val="00BE2AA8"/>
    <w:rsid w:val="00BF6CDF"/>
    <w:rsid w:val="00C007C7"/>
    <w:rsid w:val="00C06793"/>
    <w:rsid w:val="00C10AF5"/>
    <w:rsid w:val="00C22068"/>
    <w:rsid w:val="00C2349C"/>
    <w:rsid w:val="00C2375A"/>
    <w:rsid w:val="00C306BE"/>
    <w:rsid w:val="00C34509"/>
    <w:rsid w:val="00C3474D"/>
    <w:rsid w:val="00C433FF"/>
    <w:rsid w:val="00C445E4"/>
    <w:rsid w:val="00C45974"/>
    <w:rsid w:val="00C530BA"/>
    <w:rsid w:val="00C53A73"/>
    <w:rsid w:val="00C57BF7"/>
    <w:rsid w:val="00C61A2A"/>
    <w:rsid w:val="00C6399E"/>
    <w:rsid w:val="00C64358"/>
    <w:rsid w:val="00C645A4"/>
    <w:rsid w:val="00C67478"/>
    <w:rsid w:val="00C76D51"/>
    <w:rsid w:val="00C81296"/>
    <w:rsid w:val="00C8155C"/>
    <w:rsid w:val="00C828F9"/>
    <w:rsid w:val="00C82BB3"/>
    <w:rsid w:val="00C875E3"/>
    <w:rsid w:val="00C92030"/>
    <w:rsid w:val="00C9431C"/>
    <w:rsid w:val="00C96E37"/>
    <w:rsid w:val="00CA4CA8"/>
    <w:rsid w:val="00CB07AC"/>
    <w:rsid w:val="00CB2DB7"/>
    <w:rsid w:val="00CB5495"/>
    <w:rsid w:val="00CB7B66"/>
    <w:rsid w:val="00CC4652"/>
    <w:rsid w:val="00CC64E9"/>
    <w:rsid w:val="00CC6A50"/>
    <w:rsid w:val="00CD0039"/>
    <w:rsid w:val="00CD1545"/>
    <w:rsid w:val="00CD1ACA"/>
    <w:rsid w:val="00CD3A4E"/>
    <w:rsid w:val="00CE0328"/>
    <w:rsid w:val="00CE0A32"/>
    <w:rsid w:val="00CE29A8"/>
    <w:rsid w:val="00CE5B58"/>
    <w:rsid w:val="00CE6579"/>
    <w:rsid w:val="00CE7A74"/>
    <w:rsid w:val="00CF12C1"/>
    <w:rsid w:val="00D0313E"/>
    <w:rsid w:val="00D116AE"/>
    <w:rsid w:val="00D13CE4"/>
    <w:rsid w:val="00D2174F"/>
    <w:rsid w:val="00D25D3A"/>
    <w:rsid w:val="00D270C4"/>
    <w:rsid w:val="00D303A6"/>
    <w:rsid w:val="00D311F3"/>
    <w:rsid w:val="00D32096"/>
    <w:rsid w:val="00D323A6"/>
    <w:rsid w:val="00D327E6"/>
    <w:rsid w:val="00D36A15"/>
    <w:rsid w:val="00D37849"/>
    <w:rsid w:val="00D37CFC"/>
    <w:rsid w:val="00D438AE"/>
    <w:rsid w:val="00D43B0B"/>
    <w:rsid w:val="00D50E8B"/>
    <w:rsid w:val="00D52A9D"/>
    <w:rsid w:val="00D6543B"/>
    <w:rsid w:val="00D6590F"/>
    <w:rsid w:val="00D659D5"/>
    <w:rsid w:val="00D65A0C"/>
    <w:rsid w:val="00D73DAD"/>
    <w:rsid w:val="00D81313"/>
    <w:rsid w:val="00D84D3D"/>
    <w:rsid w:val="00D85D0B"/>
    <w:rsid w:val="00D86FA6"/>
    <w:rsid w:val="00D871F9"/>
    <w:rsid w:val="00D913B7"/>
    <w:rsid w:val="00D92982"/>
    <w:rsid w:val="00D937E2"/>
    <w:rsid w:val="00DB0021"/>
    <w:rsid w:val="00DB1123"/>
    <w:rsid w:val="00DB156E"/>
    <w:rsid w:val="00DB2BAD"/>
    <w:rsid w:val="00DB4872"/>
    <w:rsid w:val="00DB509D"/>
    <w:rsid w:val="00DC621E"/>
    <w:rsid w:val="00DC690C"/>
    <w:rsid w:val="00DC70E0"/>
    <w:rsid w:val="00DC7CDD"/>
    <w:rsid w:val="00DD26C2"/>
    <w:rsid w:val="00DD3D8E"/>
    <w:rsid w:val="00DD6F61"/>
    <w:rsid w:val="00DD79C1"/>
    <w:rsid w:val="00DE195F"/>
    <w:rsid w:val="00DE2892"/>
    <w:rsid w:val="00DE310B"/>
    <w:rsid w:val="00DE63F9"/>
    <w:rsid w:val="00DF11ED"/>
    <w:rsid w:val="00DF2186"/>
    <w:rsid w:val="00DF497E"/>
    <w:rsid w:val="00E10695"/>
    <w:rsid w:val="00E149ED"/>
    <w:rsid w:val="00E16844"/>
    <w:rsid w:val="00E2741D"/>
    <w:rsid w:val="00E27C14"/>
    <w:rsid w:val="00E330EB"/>
    <w:rsid w:val="00E34193"/>
    <w:rsid w:val="00E40365"/>
    <w:rsid w:val="00E424F9"/>
    <w:rsid w:val="00E454AF"/>
    <w:rsid w:val="00E455C0"/>
    <w:rsid w:val="00E4794F"/>
    <w:rsid w:val="00E51103"/>
    <w:rsid w:val="00E55D61"/>
    <w:rsid w:val="00E56453"/>
    <w:rsid w:val="00E566D5"/>
    <w:rsid w:val="00E62528"/>
    <w:rsid w:val="00E65D99"/>
    <w:rsid w:val="00E711AB"/>
    <w:rsid w:val="00E76A78"/>
    <w:rsid w:val="00E7714B"/>
    <w:rsid w:val="00E86E4E"/>
    <w:rsid w:val="00E93D0B"/>
    <w:rsid w:val="00E9495B"/>
    <w:rsid w:val="00E95F9F"/>
    <w:rsid w:val="00EA2A52"/>
    <w:rsid w:val="00EA47A0"/>
    <w:rsid w:val="00EA5D9E"/>
    <w:rsid w:val="00EA6678"/>
    <w:rsid w:val="00EB4751"/>
    <w:rsid w:val="00EB6EE5"/>
    <w:rsid w:val="00EB77D5"/>
    <w:rsid w:val="00EB7A7F"/>
    <w:rsid w:val="00EC1907"/>
    <w:rsid w:val="00EC3712"/>
    <w:rsid w:val="00EC77B9"/>
    <w:rsid w:val="00ED0D6F"/>
    <w:rsid w:val="00ED3715"/>
    <w:rsid w:val="00EE38AB"/>
    <w:rsid w:val="00EE40BF"/>
    <w:rsid w:val="00EE48B6"/>
    <w:rsid w:val="00EE69C7"/>
    <w:rsid w:val="00EF2B9A"/>
    <w:rsid w:val="00EF2F65"/>
    <w:rsid w:val="00EF369D"/>
    <w:rsid w:val="00F05DA8"/>
    <w:rsid w:val="00F07056"/>
    <w:rsid w:val="00F07C93"/>
    <w:rsid w:val="00F138A2"/>
    <w:rsid w:val="00F164B6"/>
    <w:rsid w:val="00F17E07"/>
    <w:rsid w:val="00F23C80"/>
    <w:rsid w:val="00F24F21"/>
    <w:rsid w:val="00F3068E"/>
    <w:rsid w:val="00F31207"/>
    <w:rsid w:val="00F33ADF"/>
    <w:rsid w:val="00F35018"/>
    <w:rsid w:val="00F36FBC"/>
    <w:rsid w:val="00F37265"/>
    <w:rsid w:val="00F37527"/>
    <w:rsid w:val="00F41503"/>
    <w:rsid w:val="00F43C50"/>
    <w:rsid w:val="00F446C0"/>
    <w:rsid w:val="00F57773"/>
    <w:rsid w:val="00F620F1"/>
    <w:rsid w:val="00F64F61"/>
    <w:rsid w:val="00F66464"/>
    <w:rsid w:val="00F66CD0"/>
    <w:rsid w:val="00F72658"/>
    <w:rsid w:val="00F726BE"/>
    <w:rsid w:val="00F7399D"/>
    <w:rsid w:val="00F75BE5"/>
    <w:rsid w:val="00F81200"/>
    <w:rsid w:val="00F81316"/>
    <w:rsid w:val="00F8260E"/>
    <w:rsid w:val="00F836FE"/>
    <w:rsid w:val="00F84FCF"/>
    <w:rsid w:val="00F907A4"/>
    <w:rsid w:val="00F925F7"/>
    <w:rsid w:val="00F92613"/>
    <w:rsid w:val="00F93FAF"/>
    <w:rsid w:val="00F941BD"/>
    <w:rsid w:val="00FA274E"/>
    <w:rsid w:val="00FA34A8"/>
    <w:rsid w:val="00FA3885"/>
    <w:rsid w:val="00FA3D36"/>
    <w:rsid w:val="00FA663F"/>
    <w:rsid w:val="00FB144C"/>
    <w:rsid w:val="00FB2BA8"/>
    <w:rsid w:val="00FB447B"/>
    <w:rsid w:val="00FB498C"/>
    <w:rsid w:val="00FB4F37"/>
    <w:rsid w:val="00FC0647"/>
    <w:rsid w:val="00FC453A"/>
    <w:rsid w:val="00FC4FDE"/>
    <w:rsid w:val="00FD3083"/>
    <w:rsid w:val="00FD73D3"/>
    <w:rsid w:val="00FE0A3A"/>
    <w:rsid w:val="00FE36CB"/>
    <w:rsid w:val="00FE4724"/>
    <w:rsid w:val="00FE5D55"/>
    <w:rsid w:val="00FE5E09"/>
    <w:rsid w:val="00FE7A71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39E1-250D-44FF-8322-887EFA5D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5</cp:revision>
  <cp:lastPrinted>2022-12-01T14:54:00Z</cp:lastPrinted>
  <dcterms:created xsi:type="dcterms:W3CDTF">2023-03-30T13:36:00Z</dcterms:created>
  <dcterms:modified xsi:type="dcterms:W3CDTF">2023-04-03T07:51:00Z</dcterms:modified>
</cp:coreProperties>
</file>