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C240" w14:textId="77777777" w:rsidR="001F61F5" w:rsidRPr="00FC1A04" w:rsidRDefault="001F61F5" w:rsidP="00BC0AB4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b/>
          <w:sz w:val="24"/>
          <w:szCs w:val="24"/>
        </w:rPr>
        <w:t>Утверждаю</w:t>
      </w:r>
    </w:p>
    <w:p w14:paraId="75C3EB29" w14:textId="77777777"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Председатель Правления</w:t>
      </w:r>
    </w:p>
    <w:p w14:paraId="782182E5" w14:textId="77777777"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Департамента энергетики и тарифов</w:t>
      </w:r>
    </w:p>
    <w:p w14:paraId="38A786E6" w14:textId="77777777"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Ивановской области</w:t>
      </w:r>
    </w:p>
    <w:p w14:paraId="0DEEFB33" w14:textId="77777777"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</w:p>
    <w:p w14:paraId="24279E9C" w14:textId="0440C6E6" w:rsidR="001F61F5" w:rsidRPr="00FC1A04" w:rsidRDefault="001F61F5" w:rsidP="00BC0AB4">
      <w:pPr>
        <w:tabs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sz w:val="24"/>
          <w:szCs w:val="24"/>
        </w:rPr>
        <w:t>______________________</w:t>
      </w:r>
      <w:r w:rsidR="000733C1">
        <w:rPr>
          <w:sz w:val="24"/>
          <w:szCs w:val="24"/>
        </w:rPr>
        <w:t>Е.Н. Морева</w:t>
      </w:r>
    </w:p>
    <w:p w14:paraId="1EFC7A4D" w14:textId="77777777" w:rsidR="001F61F5" w:rsidRPr="00FC1A04" w:rsidRDefault="001F61F5" w:rsidP="00BC0AB4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56EC9538" w14:textId="34B4C5F6" w:rsidR="001F61F5" w:rsidRPr="00FC1A04" w:rsidRDefault="001F61F5" w:rsidP="00BC0AB4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FC1A04">
        <w:rPr>
          <w:b/>
          <w:sz w:val="24"/>
          <w:szCs w:val="24"/>
          <w:u w:val="single"/>
        </w:rPr>
        <w:t>П</w:t>
      </w:r>
      <w:proofErr w:type="gramEnd"/>
      <w:r w:rsidRPr="00FC1A04">
        <w:rPr>
          <w:b/>
          <w:sz w:val="24"/>
          <w:szCs w:val="24"/>
          <w:u w:val="single"/>
        </w:rPr>
        <w:t xml:space="preserve"> Р О Т О К О </w:t>
      </w:r>
      <w:r w:rsidR="00A422F5" w:rsidRPr="00FC1A04">
        <w:rPr>
          <w:b/>
          <w:sz w:val="24"/>
          <w:szCs w:val="24"/>
          <w:u w:val="single"/>
        </w:rPr>
        <w:t>Л №</w:t>
      </w:r>
      <w:r w:rsidRPr="00FC1A04">
        <w:rPr>
          <w:b/>
          <w:sz w:val="24"/>
          <w:szCs w:val="24"/>
          <w:u w:val="single"/>
        </w:rPr>
        <w:t xml:space="preserve"> </w:t>
      </w:r>
      <w:r w:rsidR="000733C1">
        <w:rPr>
          <w:b/>
          <w:sz w:val="24"/>
          <w:szCs w:val="24"/>
          <w:u w:val="single"/>
        </w:rPr>
        <w:t>21</w:t>
      </w:r>
      <w:r w:rsidR="00F725EC">
        <w:rPr>
          <w:b/>
          <w:sz w:val="24"/>
          <w:szCs w:val="24"/>
          <w:u w:val="single"/>
        </w:rPr>
        <w:t>/</w:t>
      </w:r>
      <w:r w:rsidR="00F7211B">
        <w:rPr>
          <w:b/>
          <w:sz w:val="24"/>
          <w:szCs w:val="24"/>
          <w:u w:val="single"/>
        </w:rPr>
        <w:t>3</w:t>
      </w:r>
    </w:p>
    <w:p w14:paraId="4D25567E" w14:textId="77777777" w:rsidR="001F61F5" w:rsidRPr="00FC1A04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  <w:r w:rsidRPr="00FC1A04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2C73EEC0" w14:textId="77777777" w:rsidR="001F61F5" w:rsidRPr="00FC1A04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</w:p>
    <w:p w14:paraId="769B0075" w14:textId="5ACC3C3D" w:rsidR="001F61F5" w:rsidRPr="00FC1A04" w:rsidRDefault="004F553D" w:rsidP="00BC0AB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733C1">
        <w:rPr>
          <w:sz w:val="24"/>
          <w:szCs w:val="24"/>
        </w:rPr>
        <w:t>4</w:t>
      </w:r>
      <w:r w:rsidR="00B31A7C" w:rsidRPr="00F725EC">
        <w:rPr>
          <w:sz w:val="24"/>
          <w:szCs w:val="24"/>
        </w:rPr>
        <w:t xml:space="preserve"> </w:t>
      </w:r>
      <w:r w:rsidR="000733C1">
        <w:rPr>
          <w:sz w:val="24"/>
          <w:szCs w:val="24"/>
        </w:rPr>
        <w:t>июня</w:t>
      </w:r>
      <w:r w:rsidR="001F61F5" w:rsidRPr="00F725EC">
        <w:rPr>
          <w:sz w:val="24"/>
          <w:szCs w:val="24"/>
        </w:rPr>
        <w:t xml:space="preserve"> 202</w:t>
      </w:r>
      <w:r w:rsidR="006E2B77" w:rsidRPr="00F725EC">
        <w:rPr>
          <w:sz w:val="24"/>
          <w:szCs w:val="24"/>
        </w:rPr>
        <w:t>2</w:t>
      </w:r>
      <w:r w:rsidR="001F61F5" w:rsidRPr="00F725EC">
        <w:rPr>
          <w:sz w:val="24"/>
          <w:szCs w:val="24"/>
        </w:rPr>
        <w:t xml:space="preserve"> г.</w:t>
      </w:r>
      <w:r w:rsidR="001F61F5" w:rsidRPr="00F725EC">
        <w:rPr>
          <w:sz w:val="24"/>
          <w:szCs w:val="24"/>
        </w:rPr>
        <w:tab/>
        <w:t xml:space="preserve"> </w:t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  <w:t xml:space="preserve">              </w:t>
      </w:r>
      <w:r w:rsidR="00BE79D0" w:rsidRPr="00F725EC">
        <w:rPr>
          <w:sz w:val="24"/>
          <w:szCs w:val="24"/>
        </w:rPr>
        <w:t xml:space="preserve">       </w:t>
      </w:r>
      <w:r w:rsidR="00F725EC">
        <w:rPr>
          <w:sz w:val="24"/>
          <w:szCs w:val="24"/>
        </w:rPr>
        <w:t xml:space="preserve">          </w:t>
      </w:r>
      <w:r w:rsidR="001F61F5" w:rsidRPr="00F725EC">
        <w:rPr>
          <w:sz w:val="24"/>
          <w:szCs w:val="24"/>
        </w:rPr>
        <w:t>г. Иваново</w:t>
      </w:r>
    </w:p>
    <w:p w14:paraId="336D7800" w14:textId="77777777" w:rsidR="001F61F5" w:rsidRPr="00FC1A04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</w:p>
    <w:p w14:paraId="35E49E87" w14:textId="77777777" w:rsidR="000047E6" w:rsidRPr="00FC1A04" w:rsidRDefault="000047E6" w:rsidP="00BC0AB4">
      <w:pPr>
        <w:pStyle w:val="24"/>
        <w:widowControl/>
        <w:ind w:firstLine="0"/>
        <w:rPr>
          <w:szCs w:val="24"/>
        </w:rPr>
      </w:pPr>
      <w:r w:rsidRPr="00FC1A04">
        <w:rPr>
          <w:szCs w:val="24"/>
        </w:rPr>
        <w:t>Присутствовали:</w:t>
      </w:r>
    </w:p>
    <w:p w14:paraId="1EA2703F" w14:textId="01A08967" w:rsidR="000047E6" w:rsidRPr="00FC1A04" w:rsidRDefault="000047E6" w:rsidP="00BC0AB4">
      <w:pPr>
        <w:pStyle w:val="24"/>
        <w:widowControl/>
        <w:ind w:firstLine="0"/>
        <w:rPr>
          <w:szCs w:val="24"/>
        </w:rPr>
      </w:pPr>
      <w:r w:rsidRPr="00FC1A04">
        <w:rPr>
          <w:szCs w:val="24"/>
        </w:rPr>
        <w:t xml:space="preserve">Председатель Правления: </w:t>
      </w:r>
      <w:r w:rsidR="000733C1">
        <w:rPr>
          <w:szCs w:val="24"/>
        </w:rPr>
        <w:t>Морева Е.Н.</w:t>
      </w:r>
    </w:p>
    <w:p w14:paraId="58B8D423" w14:textId="3B400ECB" w:rsidR="000047E6" w:rsidRPr="00F725EC" w:rsidRDefault="000047E6" w:rsidP="00BC0AB4">
      <w:pPr>
        <w:pStyle w:val="24"/>
        <w:widowControl/>
        <w:ind w:firstLine="0"/>
        <w:rPr>
          <w:szCs w:val="24"/>
        </w:rPr>
      </w:pPr>
      <w:r w:rsidRPr="00FC1A04">
        <w:rPr>
          <w:szCs w:val="24"/>
        </w:rPr>
        <w:t xml:space="preserve">Члены </w:t>
      </w:r>
      <w:r w:rsidRPr="00F725EC">
        <w:rPr>
          <w:szCs w:val="24"/>
        </w:rPr>
        <w:t xml:space="preserve">Правления: </w:t>
      </w:r>
      <w:r w:rsidR="000733C1">
        <w:rPr>
          <w:szCs w:val="24"/>
        </w:rPr>
        <w:t xml:space="preserve">Бугаева С.Е., </w:t>
      </w:r>
      <w:r w:rsidR="00C64ECD">
        <w:rPr>
          <w:szCs w:val="24"/>
        </w:rPr>
        <w:t xml:space="preserve">Гущина Н.Б., </w:t>
      </w:r>
      <w:r w:rsidRPr="00F725EC">
        <w:rPr>
          <w:szCs w:val="24"/>
        </w:rPr>
        <w:t>Турбачкина Е.В.,</w:t>
      </w:r>
      <w:r w:rsidR="00BA0FEA">
        <w:rPr>
          <w:szCs w:val="24"/>
        </w:rPr>
        <w:t xml:space="preserve"> Полозов И.Г.</w:t>
      </w:r>
      <w:r w:rsidRPr="00F725EC">
        <w:rPr>
          <w:szCs w:val="24"/>
        </w:rPr>
        <w:t>,</w:t>
      </w:r>
      <w:r w:rsidR="00BA0FEA">
        <w:rPr>
          <w:szCs w:val="24"/>
        </w:rPr>
        <w:t xml:space="preserve"> </w:t>
      </w:r>
      <w:r w:rsidRPr="00F725EC">
        <w:rPr>
          <w:szCs w:val="24"/>
        </w:rPr>
        <w:t>Агапова О.П.</w:t>
      </w:r>
    </w:p>
    <w:p w14:paraId="45AF25D8" w14:textId="03CF6826" w:rsidR="000047E6" w:rsidRPr="00F725EC" w:rsidRDefault="000047E6" w:rsidP="00BC0AB4">
      <w:pPr>
        <w:pStyle w:val="24"/>
        <w:widowControl/>
        <w:ind w:firstLine="0"/>
        <w:rPr>
          <w:szCs w:val="24"/>
        </w:rPr>
      </w:pPr>
      <w:r w:rsidRPr="00FC1A04">
        <w:rPr>
          <w:szCs w:val="24"/>
        </w:rPr>
        <w:t xml:space="preserve">Ответственный </w:t>
      </w:r>
      <w:r w:rsidRPr="00F725EC">
        <w:rPr>
          <w:szCs w:val="24"/>
        </w:rPr>
        <w:t xml:space="preserve">секретарь правления: </w:t>
      </w:r>
      <w:r w:rsidR="00597C04" w:rsidRPr="00F725EC">
        <w:rPr>
          <w:szCs w:val="24"/>
        </w:rPr>
        <w:t>Соколова А.В.</w:t>
      </w:r>
    </w:p>
    <w:p w14:paraId="4E530907" w14:textId="2B751B8E" w:rsidR="00597C04" w:rsidRPr="00F725EC" w:rsidRDefault="000047E6" w:rsidP="00BC0AB4">
      <w:pPr>
        <w:pStyle w:val="24"/>
        <w:widowControl/>
        <w:ind w:firstLine="0"/>
        <w:rPr>
          <w:szCs w:val="24"/>
        </w:rPr>
      </w:pPr>
      <w:r w:rsidRPr="00F725EC">
        <w:rPr>
          <w:szCs w:val="24"/>
        </w:rPr>
        <w:t xml:space="preserve">От Департамента энергетики и тарифов Ивановской области: </w:t>
      </w:r>
      <w:r w:rsidR="00F7211B">
        <w:rPr>
          <w:szCs w:val="24"/>
        </w:rPr>
        <w:t>Семенова Н.Е.</w:t>
      </w:r>
    </w:p>
    <w:p w14:paraId="0E1829FA" w14:textId="77777777" w:rsidR="00123D78" w:rsidRPr="00123D78" w:rsidRDefault="000047E6" w:rsidP="00123D78">
      <w:pPr>
        <w:pStyle w:val="24"/>
        <w:widowControl/>
        <w:ind w:firstLine="0"/>
        <w:rPr>
          <w:szCs w:val="24"/>
        </w:rPr>
      </w:pPr>
      <w:r w:rsidRPr="00123D78">
        <w:rPr>
          <w:szCs w:val="24"/>
        </w:rPr>
        <w:t xml:space="preserve">От УФАС по Ивановской области: </w:t>
      </w:r>
      <w:proofErr w:type="spellStart"/>
      <w:r w:rsidR="00743103" w:rsidRPr="00123D78">
        <w:rPr>
          <w:szCs w:val="24"/>
        </w:rPr>
        <w:t>Виднова</w:t>
      </w:r>
      <w:proofErr w:type="spellEnd"/>
      <w:r w:rsidR="00743103" w:rsidRPr="00123D78">
        <w:rPr>
          <w:szCs w:val="24"/>
        </w:rPr>
        <w:t xml:space="preserve"> З.Б.</w:t>
      </w:r>
    </w:p>
    <w:p w14:paraId="72EE72C2" w14:textId="500F1D75" w:rsidR="00123D78" w:rsidRPr="00123D78" w:rsidRDefault="003B6366" w:rsidP="00123D78">
      <w:pPr>
        <w:pStyle w:val="24"/>
        <w:widowControl/>
        <w:ind w:firstLine="0"/>
        <w:rPr>
          <w:szCs w:val="24"/>
        </w:rPr>
      </w:pPr>
      <w:r w:rsidRPr="00123D78">
        <w:rPr>
          <w:szCs w:val="24"/>
        </w:rPr>
        <w:t xml:space="preserve">От МУП ЖКХ «Нерльское коммунальное объединение»: </w:t>
      </w:r>
      <w:r w:rsidR="00123D78" w:rsidRPr="00123D78">
        <w:rPr>
          <w:szCs w:val="24"/>
        </w:rPr>
        <w:t xml:space="preserve">Краснов В.Ю. </w:t>
      </w:r>
    </w:p>
    <w:p w14:paraId="3B8E0F7A" w14:textId="77777777" w:rsidR="00755D76" w:rsidRPr="00FC1A04" w:rsidRDefault="00755D76" w:rsidP="00BC0AB4">
      <w:pPr>
        <w:jc w:val="center"/>
        <w:rPr>
          <w:b/>
          <w:color w:val="FF0000"/>
          <w:sz w:val="24"/>
          <w:szCs w:val="24"/>
        </w:rPr>
      </w:pPr>
    </w:p>
    <w:p w14:paraId="53F49D67" w14:textId="77777777" w:rsidR="00F3495C" w:rsidRPr="00FC1A04" w:rsidRDefault="00F3495C" w:rsidP="00BC0AB4">
      <w:pPr>
        <w:jc w:val="center"/>
        <w:rPr>
          <w:b/>
          <w:color w:val="000000" w:themeColor="text1"/>
          <w:sz w:val="24"/>
          <w:szCs w:val="24"/>
        </w:rPr>
      </w:pPr>
      <w:proofErr w:type="gramStart"/>
      <w:r w:rsidRPr="00FC1A04">
        <w:rPr>
          <w:b/>
          <w:color w:val="000000" w:themeColor="text1"/>
          <w:sz w:val="24"/>
          <w:szCs w:val="24"/>
        </w:rPr>
        <w:t>П</w:t>
      </w:r>
      <w:proofErr w:type="gramEnd"/>
      <w:r w:rsidRPr="00FC1A04">
        <w:rPr>
          <w:b/>
          <w:color w:val="000000" w:themeColor="text1"/>
          <w:sz w:val="24"/>
          <w:szCs w:val="24"/>
        </w:rPr>
        <w:t xml:space="preserve"> О В Е С Т К А:</w:t>
      </w:r>
    </w:p>
    <w:p w14:paraId="6A474957" w14:textId="77777777" w:rsidR="00A363F5" w:rsidRPr="00FC1A04" w:rsidRDefault="00A363F5" w:rsidP="00BC0AB4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422F5" w:rsidRPr="00892AA3" w14:paraId="7DC21EC2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BD56F0A" w14:textId="77777777" w:rsidR="00B016E9" w:rsidRPr="00892AA3" w:rsidRDefault="00B016E9" w:rsidP="00BC0AB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2AA3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639" w:type="dxa"/>
            <w:vAlign w:val="center"/>
          </w:tcPr>
          <w:p w14:paraId="5611A3B4" w14:textId="77777777" w:rsidR="00B016E9" w:rsidRPr="00892AA3" w:rsidRDefault="00B016E9" w:rsidP="00BC0AB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92AA3">
              <w:rPr>
                <w:b/>
                <w:bCs/>
                <w:color w:val="000000" w:themeColor="text1"/>
                <w:sz w:val="24"/>
                <w:szCs w:val="24"/>
              </w:rPr>
              <w:t>Наименование вопроса</w:t>
            </w:r>
          </w:p>
        </w:tc>
      </w:tr>
      <w:tr w:rsidR="001C4F66" w:rsidRPr="00892AA3" w14:paraId="015206C5" w14:textId="77777777" w:rsidTr="001C798C">
        <w:trPr>
          <w:trHeight w:val="401"/>
        </w:trPr>
        <w:tc>
          <w:tcPr>
            <w:tcW w:w="567" w:type="dxa"/>
            <w:vAlign w:val="center"/>
          </w:tcPr>
          <w:p w14:paraId="3454661E" w14:textId="75CD8AB6" w:rsidR="001C4F66" w:rsidRPr="00892AA3" w:rsidRDefault="00A76551" w:rsidP="00BC0AB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2AA3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1C4F66" w:rsidRPr="00892AA3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14:paraId="24DE5AE7" w14:textId="0C5C7B73" w:rsidR="001C4F66" w:rsidRPr="00F7211B" w:rsidRDefault="00F7211B" w:rsidP="00BC0AB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F7211B">
              <w:rPr>
                <w:b/>
                <w:color w:val="000000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2022-2026 годы, тарифов на горячую воду с использованием закрытых систем горячего водоснабжения, производственных программ в сфере горячего водоснабжения на 2022 год для потребителей МУП ЖКХ «Нерльское коммунальное объедин</w:t>
            </w:r>
            <w:r>
              <w:rPr>
                <w:b/>
                <w:color w:val="000000"/>
                <w:sz w:val="24"/>
                <w:szCs w:val="24"/>
              </w:rPr>
              <w:t xml:space="preserve">ение» (в системе теплоснабжения </w:t>
            </w:r>
            <w:r w:rsidRPr="00F7211B">
              <w:rPr>
                <w:b/>
                <w:color w:val="000000"/>
                <w:sz w:val="24"/>
                <w:szCs w:val="24"/>
              </w:rPr>
              <w:t>с. Оболсуново Тейковского муниципального района)</w:t>
            </w:r>
            <w:proofErr w:type="gramEnd"/>
          </w:p>
        </w:tc>
      </w:tr>
      <w:tr w:rsidR="00F7211B" w:rsidRPr="00892AA3" w14:paraId="20F464B5" w14:textId="77777777" w:rsidTr="001C798C">
        <w:trPr>
          <w:trHeight w:val="401"/>
        </w:trPr>
        <w:tc>
          <w:tcPr>
            <w:tcW w:w="567" w:type="dxa"/>
            <w:vAlign w:val="center"/>
          </w:tcPr>
          <w:p w14:paraId="5EE1567B" w14:textId="5AC826DB" w:rsidR="00F7211B" w:rsidRPr="00892AA3" w:rsidRDefault="00F7211B" w:rsidP="00BC0AB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639" w:type="dxa"/>
            <w:vAlign w:val="center"/>
          </w:tcPr>
          <w:p w14:paraId="05BF8F98" w14:textId="4D923CE3" w:rsidR="00F7211B" w:rsidRPr="00F7211B" w:rsidRDefault="00F7211B" w:rsidP="00BC0AB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F7211B">
              <w:rPr>
                <w:b/>
                <w:color w:val="000000"/>
                <w:sz w:val="24"/>
                <w:szCs w:val="24"/>
              </w:rPr>
              <w:t>Об установлении долгосрочных тарифов на услуги по передаче тепловой энергии,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тарифов, оказываемые МУП ЖКХ Тейковского муниципального района (в системе теплоснабжения с. Оболсуново Тейковского муниципального района), на 2022-2026 годы</w:t>
            </w:r>
          </w:p>
        </w:tc>
      </w:tr>
    </w:tbl>
    <w:p w14:paraId="56BDE548" w14:textId="09160A8C" w:rsidR="004C6880" w:rsidRPr="00FC1A04" w:rsidRDefault="00FF3699" w:rsidP="00BC0AB4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C1A0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5DCD73B" w14:textId="130E7E96" w:rsidR="001C4F66" w:rsidRDefault="001C4F66" w:rsidP="00BC0AB4">
      <w:pPr>
        <w:pStyle w:val="24"/>
        <w:widowControl/>
        <w:numPr>
          <w:ilvl w:val="0"/>
          <w:numId w:val="2"/>
        </w:numPr>
        <w:tabs>
          <w:tab w:val="left" w:pos="993"/>
        </w:tabs>
        <w:ind w:left="142" w:firstLine="518"/>
        <w:rPr>
          <w:b/>
          <w:bCs/>
          <w:szCs w:val="24"/>
        </w:rPr>
      </w:pPr>
      <w:r w:rsidRPr="0001735F">
        <w:rPr>
          <w:b/>
          <w:szCs w:val="24"/>
        </w:rPr>
        <w:t>СЛУШАЛИ:</w:t>
      </w:r>
      <w:r w:rsidRPr="0001735F">
        <w:rPr>
          <w:b/>
          <w:bCs/>
          <w:szCs w:val="24"/>
        </w:rPr>
        <w:t xml:space="preserve"> </w:t>
      </w:r>
      <w:proofErr w:type="gramStart"/>
      <w:r w:rsidR="00F7211B" w:rsidRPr="00F7211B">
        <w:rPr>
          <w:b/>
          <w:color w:val="000000"/>
          <w:szCs w:val="24"/>
        </w:rPr>
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2022-2026 годы, тарифов на горячую воду с использованием закрытых систем горячего водоснабжения, производственных программ в сфере горячего водоснабжения на 2022 год для потребителей МУП ЖКХ «Нерльское коммунальное объединение» (в системе теплоснабжения с. Оболсуново Тейковского муниципального района)</w:t>
      </w:r>
      <w:r w:rsidR="00F8523D" w:rsidRPr="0001735F">
        <w:rPr>
          <w:b/>
          <w:bCs/>
          <w:szCs w:val="24"/>
        </w:rPr>
        <w:t xml:space="preserve"> </w:t>
      </w:r>
      <w:r w:rsidRPr="0001735F">
        <w:rPr>
          <w:b/>
          <w:bCs/>
          <w:szCs w:val="24"/>
        </w:rPr>
        <w:t>(</w:t>
      </w:r>
      <w:r w:rsidR="00F7211B">
        <w:rPr>
          <w:b/>
          <w:szCs w:val="24"/>
        </w:rPr>
        <w:t>Семенова</w:t>
      </w:r>
      <w:proofErr w:type="gramEnd"/>
      <w:r w:rsidR="00F7211B">
        <w:rPr>
          <w:b/>
          <w:szCs w:val="24"/>
        </w:rPr>
        <w:t xml:space="preserve"> Н.Е.</w:t>
      </w:r>
      <w:r w:rsidRPr="0001735F">
        <w:rPr>
          <w:b/>
          <w:szCs w:val="24"/>
        </w:rPr>
        <w:t>)</w:t>
      </w:r>
    </w:p>
    <w:p w14:paraId="2E1AEBE1" w14:textId="77777777" w:rsidR="005F48E1" w:rsidRDefault="005F48E1" w:rsidP="00BC0AB4">
      <w:pPr>
        <w:pStyle w:val="24"/>
        <w:widowControl/>
        <w:tabs>
          <w:tab w:val="left" w:pos="993"/>
        </w:tabs>
        <w:rPr>
          <w:b/>
          <w:bCs/>
          <w:szCs w:val="24"/>
        </w:rPr>
      </w:pPr>
    </w:p>
    <w:p w14:paraId="2E0A35D8" w14:textId="6D5436A7" w:rsidR="009C177B" w:rsidRPr="009C177B" w:rsidRDefault="009C177B" w:rsidP="00BC0A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C177B">
        <w:rPr>
          <w:sz w:val="24"/>
          <w:szCs w:val="24"/>
        </w:rPr>
        <w:t>В связи с обращением МУП ЖКХ «Нерльское коммунальное объединение» приказом Департамента энергетики и тарифов Ивановской области от 06.06.2022 № 30-у открыто тарифное дело об установлении долгосрочных тарифов на тепловую энергию на 2022-2026 годы, об установлении тарифов на горячую воду с использованием закрытых систем горячего водоснабжения на 2022 год.</w:t>
      </w:r>
    </w:p>
    <w:p w14:paraId="58C064B4" w14:textId="09DE8A2E" w:rsidR="009C177B" w:rsidRPr="00B16665" w:rsidRDefault="00C233E9" w:rsidP="00BC0A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01.07.2022 </w:t>
      </w:r>
      <w:r w:rsidR="00B16665" w:rsidRPr="00B16665">
        <w:rPr>
          <w:sz w:val="24"/>
          <w:szCs w:val="24"/>
        </w:rPr>
        <w:t xml:space="preserve">МУП ЖКХ «Нерльское коммунальное объединение» </w:t>
      </w:r>
      <w:r>
        <w:rPr>
          <w:sz w:val="24"/>
          <w:szCs w:val="24"/>
        </w:rPr>
        <w:t>начнет</w:t>
      </w:r>
      <w:r w:rsidR="009C177B" w:rsidRPr="00B16665">
        <w:rPr>
          <w:sz w:val="24"/>
          <w:szCs w:val="24"/>
        </w:rPr>
        <w:t xml:space="preserve"> осуществлят</w:t>
      </w:r>
      <w:r>
        <w:rPr>
          <w:sz w:val="24"/>
          <w:szCs w:val="24"/>
        </w:rPr>
        <w:t>ь</w:t>
      </w:r>
      <w:r w:rsidR="009C177B" w:rsidRPr="00B16665">
        <w:rPr>
          <w:sz w:val="24"/>
          <w:szCs w:val="24"/>
        </w:rPr>
        <w:t xml:space="preserve"> регулируемые виды деятельности с использованием имущества</w:t>
      </w:r>
      <w:r w:rsidR="00B16665" w:rsidRPr="00B16665">
        <w:rPr>
          <w:sz w:val="24"/>
          <w:szCs w:val="24"/>
        </w:rPr>
        <w:t xml:space="preserve"> (котельная</w:t>
      </w:r>
      <w:r>
        <w:rPr>
          <w:sz w:val="24"/>
          <w:szCs w:val="24"/>
        </w:rPr>
        <w:t xml:space="preserve"> и тепловые сети</w:t>
      </w:r>
      <w:r w:rsidR="00B16665" w:rsidRPr="00B16665">
        <w:rPr>
          <w:sz w:val="24"/>
          <w:szCs w:val="24"/>
        </w:rPr>
        <w:t xml:space="preserve"> ООО «Курорт «Оболсуново»)</w:t>
      </w:r>
      <w:r w:rsidR="009C177B" w:rsidRPr="00B16665">
        <w:rPr>
          <w:sz w:val="24"/>
          <w:szCs w:val="24"/>
        </w:rPr>
        <w:t xml:space="preserve">, которым владеет на основании договора </w:t>
      </w:r>
      <w:r w:rsidR="00B16665" w:rsidRPr="00B16665">
        <w:rPr>
          <w:sz w:val="24"/>
          <w:szCs w:val="24"/>
        </w:rPr>
        <w:t>аренды.</w:t>
      </w:r>
    </w:p>
    <w:p w14:paraId="67E420EF" w14:textId="4C8C43D0" w:rsidR="009C177B" w:rsidRPr="00B16665" w:rsidRDefault="009C177B" w:rsidP="00BC0A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6665">
        <w:rPr>
          <w:sz w:val="24"/>
          <w:szCs w:val="24"/>
        </w:rPr>
        <w:t xml:space="preserve">Тепловая энергия отпускается на нужды отопления </w:t>
      </w:r>
      <w:r w:rsidR="00C233E9">
        <w:rPr>
          <w:sz w:val="24"/>
          <w:szCs w:val="24"/>
        </w:rPr>
        <w:t xml:space="preserve">и горячего водоснабжения </w:t>
      </w:r>
      <w:r w:rsidRPr="00B16665">
        <w:rPr>
          <w:sz w:val="24"/>
          <w:szCs w:val="24"/>
        </w:rPr>
        <w:t>в теплоносителе в виде воды.</w:t>
      </w:r>
    </w:p>
    <w:p w14:paraId="35D05EF8" w14:textId="77777777" w:rsidR="009C177B" w:rsidRDefault="009C177B" w:rsidP="00BC0A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B16665">
        <w:rPr>
          <w:sz w:val="24"/>
          <w:szCs w:val="24"/>
        </w:rPr>
        <w:lastRenderedPageBreak/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 плановый</w:t>
      </w:r>
      <w:proofErr w:type="gramEnd"/>
      <w:r w:rsidRPr="00B16665">
        <w:rPr>
          <w:sz w:val="24"/>
          <w:szCs w:val="24"/>
        </w:rPr>
        <w:t xml:space="preserve"> период 2023 и 2024 годы, </w:t>
      </w:r>
      <w:proofErr w:type="gramStart"/>
      <w:r w:rsidRPr="00B16665">
        <w:rPr>
          <w:sz w:val="24"/>
          <w:szCs w:val="24"/>
        </w:rPr>
        <w:t>одобренным</w:t>
      </w:r>
      <w:proofErr w:type="gramEnd"/>
      <w:r w:rsidRPr="00B16665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14:paraId="7C855A8F" w14:textId="77777777" w:rsidR="00FF1DA8" w:rsidRPr="00FF1DA8" w:rsidRDefault="00FF1DA8" w:rsidP="00BC0A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FF1DA8">
        <w:rPr>
          <w:sz w:val="24"/>
          <w:szCs w:val="24"/>
        </w:rPr>
        <w:t>Экспертиза тарифов на горячую воду, поставляемую с использованием закрытых систем горячего водоснабжения выполнена в соответствии с требованиями и нормами Федерального закона от 07.12.2011 № 416-ФЗ «О водоснабжении и водоотведении», Правил регулирования цен (тарифов) в сфере водоснабжения и водоотведения, утвержденных Постановлением Правительства РФ от 13.05.2013 N 406, Методических указаний по расчету регулируемых цен (тарифов) в сфере водоснабжения и водоотведения, утвержденных приказом ФСТ</w:t>
      </w:r>
      <w:proofErr w:type="gramEnd"/>
      <w:r w:rsidRPr="00FF1DA8">
        <w:rPr>
          <w:sz w:val="24"/>
          <w:szCs w:val="24"/>
        </w:rPr>
        <w:t xml:space="preserve"> России от 27.12.2013 № 1746-э.</w:t>
      </w:r>
    </w:p>
    <w:p w14:paraId="371185F8" w14:textId="55536095" w:rsidR="00DE1A80" w:rsidRPr="00DE1A80" w:rsidRDefault="00DE1A80" w:rsidP="00BC0A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1A80">
        <w:rPr>
          <w:sz w:val="24"/>
          <w:szCs w:val="24"/>
        </w:rPr>
        <w:t xml:space="preserve">С учетом постановления Департамента энергетики и тарифов Ивановской области от 20.12.2019 </w:t>
      </w:r>
      <w:r w:rsidR="00B37FA6">
        <w:rPr>
          <w:sz w:val="24"/>
          <w:szCs w:val="24"/>
        </w:rPr>
        <w:t>№</w:t>
      </w:r>
      <w:r w:rsidRPr="00DE1A80">
        <w:rPr>
          <w:sz w:val="24"/>
          <w:szCs w:val="24"/>
        </w:rPr>
        <w:t xml:space="preserve"> 59-гв/21 для населения предлагается установить однокомпонентные тарифы на горячую воду, для бюджетных и прочих потребителей – двухкомпонентные тарифы, с использованием компонента на холодную воду или компонента на теплоноситель и </w:t>
      </w:r>
      <w:r w:rsidR="00F9702C">
        <w:rPr>
          <w:sz w:val="24"/>
          <w:szCs w:val="24"/>
        </w:rPr>
        <w:t>компонента на тепловую энергию.</w:t>
      </w:r>
    </w:p>
    <w:p w14:paraId="15D82A63" w14:textId="77777777" w:rsidR="009C177B" w:rsidRPr="002A22E4" w:rsidRDefault="009C177B" w:rsidP="00BC0A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22E4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1D7A67DF" w14:textId="5510A425" w:rsidR="009C177B" w:rsidRPr="00DE1A80" w:rsidRDefault="009C177B" w:rsidP="00BC0A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1A80">
        <w:rPr>
          <w:sz w:val="24"/>
          <w:szCs w:val="24"/>
        </w:rPr>
        <w:t>Льготный тариф на тепловую энергию для населения на второе полугодие 2022 года предлагается определить посредством индексации установленного на первое полугодие 2022 года тарифа на тепловую энергию на индекс 5,4%, сложившийся как сумма следующих составляющих:</w:t>
      </w:r>
    </w:p>
    <w:p w14:paraId="7BEFA67B" w14:textId="77777777" w:rsidR="009C177B" w:rsidRPr="00DE1A80" w:rsidRDefault="009C177B" w:rsidP="00BC0A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1A80">
        <w:rPr>
          <w:sz w:val="24"/>
          <w:szCs w:val="24"/>
        </w:rPr>
        <w:t>- индекс изменения размера вносимой гражданами платы за коммунальные услуги в 2022 году, установленный для Ивановской области распоряжением Правительства РФ от 30.10.2021 № 3073-р, в размере 3,4%;</w:t>
      </w:r>
    </w:p>
    <w:p w14:paraId="33D2C009" w14:textId="77777777" w:rsidR="009C177B" w:rsidRPr="00DE1A80" w:rsidRDefault="009C177B" w:rsidP="00BC0A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1A80">
        <w:rPr>
          <w:sz w:val="24"/>
          <w:szCs w:val="24"/>
        </w:rPr>
        <w:t>- предельно-допустимое отклонение по отдельным муниципальным образованиям на 2022 год, установленное для Ивановской области распоряжением Правительства РФ от 15.11.2018 № 2490-р в размере 2,0%.</w:t>
      </w:r>
    </w:p>
    <w:p w14:paraId="371DDCC8" w14:textId="77777777" w:rsidR="009C177B" w:rsidRPr="00DE1A80" w:rsidRDefault="009C177B" w:rsidP="00BC0A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1A80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61E9C19E" w14:textId="77777777" w:rsidR="00DE1A80" w:rsidRPr="00DE1A80" w:rsidRDefault="00DE1A80" w:rsidP="00BC0A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1A80">
        <w:rPr>
          <w:sz w:val="24"/>
          <w:szCs w:val="24"/>
        </w:rPr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 52-ОЗ «О льготных тарифах на водоснабжение и водоотведение на территории Ивановской области».</w:t>
      </w:r>
    </w:p>
    <w:p w14:paraId="0FABB163" w14:textId="77777777" w:rsidR="009C177B" w:rsidRDefault="009C177B" w:rsidP="00BC0A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1A80">
        <w:rPr>
          <w:sz w:val="24"/>
          <w:szCs w:val="24"/>
        </w:rPr>
        <w:t xml:space="preserve">По результатам экспертизы материалов тарифного дела подготовлены соответствующие экспертные заключения. </w:t>
      </w:r>
    </w:p>
    <w:p w14:paraId="5CA6635E" w14:textId="77777777" w:rsidR="00282014" w:rsidRDefault="003B6366" w:rsidP="00BC0A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заседании Правления принимал участие директор предприятия - </w:t>
      </w:r>
      <w:r w:rsidRPr="003B6366">
        <w:rPr>
          <w:sz w:val="24"/>
          <w:szCs w:val="24"/>
        </w:rPr>
        <w:t>Краснов В</w:t>
      </w:r>
      <w:r>
        <w:rPr>
          <w:sz w:val="24"/>
          <w:szCs w:val="24"/>
        </w:rPr>
        <w:t>.</w:t>
      </w:r>
      <w:r w:rsidRPr="003B6366">
        <w:rPr>
          <w:sz w:val="24"/>
          <w:szCs w:val="24"/>
        </w:rPr>
        <w:t>Ю</w:t>
      </w:r>
      <w:r>
        <w:rPr>
          <w:sz w:val="24"/>
          <w:szCs w:val="24"/>
        </w:rPr>
        <w:t>.</w:t>
      </w:r>
      <w:r w:rsidR="00282014">
        <w:rPr>
          <w:sz w:val="24"/>
          <w:szCs w:val="24"/>
        </w:rPr>
        <w:t xml:space="preserve"> </w:t>
      </w:r>
    </w:p>
    <w:p w14:paraId="1F194D25" w14:textId="1E4299B1" w:rsidR="00711C60" w:rsidRDefault="00282014" w:rsidP="00BC0A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Руководитель в</w:t>
      </w:r>
      <w:r w:rsidR="003B6366">
        <w:rPr>
          <w:sz w:val="24"/>
          <w:szCs w:val="24"/>
        </w:rPr>
        <w:t>ыразил несогласие с размером среднемесячной заработной платы производственного персонала, учтенн</w:t>
      </w:r>
      <w:r w:rsidR="00E3650A">
        <w:rPr>
          <w:sz w:val="24"/>
          <w:szCs w:val="24"/>
        </w:rPr>
        <w:t>ым</w:t>
      </w:r>
      <w:r w:rsidR="003B6366">
        <w:rPr>
          <w:sz w:val="24"/>
          <w:szCs w:val="24"/>
        </w:rPr>
        <w:t xml:space="preserve"> Департаментом в составе договора на обслуживание котельной, в размере 22500 руб. Департаментом разъяснено, что показатель принят согласно расчету стоимости договора на эксплуатацию и обслуживание опасного производственного объе</w:t>
      </w:r>
      <w:r w:rsidR="00AB3724">
        <w:rPr>
          <w:sz w:val="24"/>
          <w:szCs w:val="24"/>
        </w:rPr>
        <w:t>кта</w:t>
      </w:r>
      <w:r w:rsidR="003B6366">
        <w:rPr>
          <w:sz w:val="24"/>
          <w:szCs w:val="24"/>
        </w:rPr>
        <w:t>, заключенному с ООО «Мастер-Сервис» (</w:t>
      </w:r>
      <w:r w:rsidR="00821B83">
        <w:rPr>
          <w:sz w:val="24"/>
          <w:szCs w:val="24"/>
        </w:rPr>
        <w:t xml:space="preserve">стр.. 16-18 дополнительных документов от 31.05.2022 № 162, </w:t>
      </w:r>
      <w:r w:rsidR="003B6366">
        <w:rPr>
          <w:sz w:val="24"/>
          <w:szCs w:val="24"/>
        </w:rPr>
        <w:t xml:space="preserve">стр. 33, 34 дополнительных документов от 17.06.2022 № 177 к материалам дела).  </w:t>
      </w:r>
      <w:proofErr w:type="gramEnd"/>
    </w:p>
    <w:p w14:paraId="28D3ECF4" w14:textId="07483FEA" w:rsidR="003B6366" w:rsidRDefault="00711C60" w:rsidP="00BC0A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выразил несогласие с численностью производственного персонала, учтенной Департаментом в составе договора на обслуживание котельной. </w:t>
      </w:r>
      <w:proofErr w:type="gramStart"/>
      <w:r>
        <w:rPr>
          <w:sz w:val="24"/>
          <w:szCs w:val="24"/>
        </w:rPr>
        <w:t xml:space="preserve">Организацией заявлено в расчет 3 </w:t>
      </w:r>
      <w:r>
        <w:rPr>
          <w:sz w:val="24"/>
          <w:szCs w:val="24"/>
        </w:rPr>
        <w:lastRenderedPageBreak/>
        <w:t>человека, по расчету нормативной численности, выполненному организацией (стр. 35-50 дополнительных документов от 17.06.2022 № 177 к материалам дела) – 6 чел.</w:t>
      </w:r>
      <w:r w:rsidR="00387388">
        <w:rPr>
          <w:sz w:val="24"/>
          <w:szCs w:val="24"/>
        </w:rPr>
        <w:t xml:space="preserve"> Департаментом принято – 1,7 чел. </w:t>
      </w:r>
      <w:r w:rsidR="003F518F">
        <w:rPr>
          <w:sz w:val="24"/>
          <w:szCs w:val="24"/>
        </w:rPr>
        <w:t xml:space="preserve">Расчет нормативной численности </w:t>
      </w:r>
      <w:r w:rsidR="0088545D">
        <w:rPr>
          <w:sz w:val="24"/>
          <w:szCs w:val="24"/>
        </w:rPr>
        <w:t xml:space="preserve">организации </w:t>
      </w:r>
      <w:r w:rsidR="003F518F">
        <w:rPr>
          <w:sz w:val="24"/>
          <w:szCs w:val="24"/>
        </w:rPr>
        <w:t>откорректирован Департаментом с учетом подтвержденного перечня и характеристик оборудования согласно договору аренды от 05.04.2022 №9/2022</w:t>
      </w:r>
      <w:r w:rsidR="00912C52">
        <w:rPr>
          <w:sz w:val="24"/>
          <w:szCs w:val="24"/>
        </w:rPr>
        <w:t>, а также с учетом документально подтвержденных сведений от арендодателя о том, что</w:t>
      </w:r>
      <w:proofErr w:type="gramEnd"/>
      <w:r w:rsidR="00912C52">
        <w:rPr>
          <w:sz w:val="24"/>
          <w:szCs w:val="24"/>
        </w:rPr>
        <w:t xml:space="preserve"> котельная работает в автоматическом режиме</w:t>
      </w:r>
      <w:r w:rsidR="000D58DD">
        <w:rPr>
          <w:sz w:val="24"/>
          <w:szCs w:val="24"/>
        </w:rPr>
        <w:t xml:space="preserve"> (организацией данный факт учтен</w:t>
      </w:r>
      <w:r w:rsidR="00663FD8">
        <w:rPr>
          <w:sz w:val="24"/>
          <w:szCs w:val="24"/>
        </w:rPr>
        <w:t xml:space="preserve"> частично</w:t>
      </w:r>
      <w:r w:rsidR="000D58DD">
        <w:rPr>
          <w:sz w:val="24"/>
          <w:szCs w:val="24"/>
        </w:rPr>
        <w:t>)</w:t>
      </w:r>
      <w:r w:rsidR="003F518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  <w:r w:rsidR="003B6366">
        <w:rPr>
          <w:sz w:val="24"/>
          <w:szCs w:val="24"/>
        </w:rPr>
        <w:t xml:space="preserve">  </w:t>
      </w:r>
    </w:p>
    <w:p w14:paraId="4CA292CF" w14:textId="1D741322" w:rsidR="00282014" w:rsidRDefault="00711C60" w:rsidP="00BC0A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выразил несогласие с суммой расходов на сырье и материалы на производство тепловой энергии. </w:t>
      </w:r>
      <w:proofErr w:type="gramStart"/>
      <w:r w:rsidR="00DC5890">
        <w:rPr>
          <w:sz w:val="24"/>
          <w:szCs w:val="24"/>
        </w:rPr>
        <w:t>В материал</w:t>
      </w:r>
      <w:r w:rsidR="006D3F26">
        <w:rPr>
          <w:sz w:val="24"/>
          <w:szCs w:val="24"/>
        </w:rPr>
        <w:t>ах</w:t>
      </w:r>
      <w:r w:rsidR="00DC5890">
        <w:rPr>
          <w:sz w:val="24"/>
          <w:szCs w:val="24"/>
        </w:rPr>
        <w:t xml:space="preserve"> дела о</w:t>
      </w:r>
      <w:r>
        <w:rPr>
          <w:sz w:val="24"/>
          <w:szCs w:val="24"/>
        </w:rPr>
        <w:t>рганизаци</w:t>
      </w:r>
      <w:r w:rsidR="006D3F2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DC5890">
        <w:rPr>
          <w:sz w:val="24"/>
          <w:szCs w:val="24"/>
        </w:rPr>
        <w:t>представлен план мероприятий по подготовке объектов жилищно-коммунального хозяйства с дополнительными подтверждающими документами (стр. 19-29 дополнительных документов от 17.06.2022 № 177 к материалам дела) на сумму</w:t>
      </w:r>
      <w:r>
        <w:rPr>
          <w:sz w:val="24"/>
          <w:szCs w:val="24"/>
        </w:rPr>
        <w:t xml:space="preserve"> </w:t>
      </w:r>
      <w:r w:rsidR="00DC5890">
        <w:rPr>
          <w:sz w:val="24"/>
          <w:szCs w:val="24"/>
        </w:rPr>
        <w:t>378,625</w:t>
      </w:r>
      <w:r>
        <w:rPr>
          <w:sz w:val="24"/>
          <w:szCs w:val="24"/>
        </w:rPr>
        <w:t xml:space="preserve"> тыс. руб.</w:t>
      </w:r>
      <w:r w:rsidR="00DC5890">
        <w:rPr>
          <w:sz w:val="24"/>
          <w:szCs w:val="24"/>
        </w:rPr>
        <w:t xml:space="preserve"> </w:t>
      </w:r>
      <w:r>
        <w:rPr>
          <w:sz w:val="24"/>
          <w:szCs w:val="24"/>
        </w:rPr>
        <w:t>Департаментом принято 236,161 тыс. руб.</w:t>
      </w:r>
      <w:r w:rsidR="006C3522">
        <w:rPr>
          <w:sz w:val="24"/>
          <w:szCs w:val="24"/>
        </w:rPr>
        <w:t xml:space="preserve"> Департаментом исключены затраты на приобретение частотных преобразователей (2 ед.) на сумму 142,464 тыс. руб., поскольку данное оборудование является основным средством, стоимость которого не мо</w:t>
      </w:r>
      <w:r w:rsidR="00DC5890">
        <w:rPr>
          <w:sz w:val="24"/>
          <w:szCs w:val="24"/>
        </w:rPr>
        <w:t>жет</w:t>
      </w:r>
      <w:proofErr w:type="gramEnd"/>
      <w:r w:rsidR="00DC5890">
        <w:rPr>
          <w:sz w:val="24"/>
          <w:szCs w:val="24"/>
        </w:rPr>
        <w:t xml:space="preserve"> быть </w:t>
      </w:r>
      <w:proofErr w:type="gramStart"/>
      <w:r w:rsidR="00DC5890">
        <w:rPr>
          <w:sz w:val="24"/>
          <w:szCs w:val="24"/>
        </w:rPr>
        <w:t>отнесена</w:t>
      </w:r>
      <w:proofErr w:type="gramEnd"/>
      <w:r w:rsidR="00DC5890">
        <w:rPr>
          <w:sz w:val="24"/>
          <w:szCs w:val="24"/>
        </w:rPr>
        <w:t xml:space="preserve"> на расходы</w:t>
      </w:r>
      <w:r w:rsidR="006C3522">
        <w:rPr>
          <w:sz w:val="24"/>
          <w:szCs w:val="24"/>
        </w:rPr>
        <w:t xml:space="preserve"> единовременно</w:t>
      </w:r>
      <w:r w:rsidR="005C1972">
        <w:rPr>
          <w:sz w:val="24"/>
          <w:szCs w:val="24"/>
        </w:rPr>
        <w:t xml:space="preserve"> и не подлежит учету в составе статьи расходов «Сырье и основные материалы»</w:t>
      </w:r>
      <w:r w:rsidR="006C3522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   </w:t>
      </w:r>
    </w:p>
    <w:p w14:paraId="48C0D671" w14:textId="2B468810" w:rsidR="009C177B" w:rsidRPr="00DE1A80" w:rsidRDefault="009C177B" w:rsidP="00BC0A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1A80">
        <w:rPr>
          <w:sz w:val="24"/>
          <w:szCs w:val="24"/>
        </w:rPr>
        <w:t>Основные плановые (расчетные) показатели деятельности</w:t>
      </w:r>
      <w:r w:rsidRPr="002A22E4">
        <w:rPr>
          <w:sz w:val="24"/>
          <w:szCs w:val="24"/>
        </w:rPr>
        <w:t xml:space="preserve"> организации</w:t>
      </w:r>
      <w:r w:rsidRPr="00DE1A80">
        <w:rPr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приложениях 1/</w:t>
      </w:r>
      <w:r w:rsidR="00DE1A80">
        <w:rPr>
          <w:sz w:val="24"/>
          <w:szCs w:val="24"/>
        </w:rPr>
        <w:t xml:space="preserve">1 </w:t>
      </w:r>
      <w:r w:rsidR="00DE1A80">
        <w:rPr>
          <w:b/>
          <w:sz w:val="24"/>
          <w:szCs w:val="24"/>
        </w:rPr>
        <w:t xml:space="preserve">– </w:t>
      </w:r>
      <w:r w:rsidR="00DE1A80" w:rsidRPr="00DE1A80">
        <w:rPr>
          <w:sz w:val="24"/>
          <w:szCs w:val="24"/>
        </w:rPr>
        <w:t>1/2</w:t>
      </w:r>
      <w:r w:rsidR="00DE1A80" w:rsidRPr="00DE1A80">
        <w:rPr>
          <w:b/>
          <w:sz w:val="24"/>
          <w:szCs w:val="24"/>
        </w:rPr>
        <w:t xml:space="preserve"> </w:t>
      </w:r>
      <w:r w:rsidRPr="00DE1A80">
        <w:rPr>
          <w:sz w:val="24"/>
          <w:szCs w:val="24"/>
        </w:rPr>
        <w:t>.</w:t>
      </w:r>
    </w:p>
    <w:p w14:paraId="42C10F56" w14:textId="77777777" w:rsidR="00DE1A80" w:rsidRDefault="00DE1A80" w:rsidP="00BC0AB4">
      <w:pPr>
        <w:ind w:firstLine="709"/>
        <w:jc w:val="both"/>
        <w:rPr>
          <w:b/>
          <w:sz w:val="24"/>
          <w:szCs w:val="24"/>
        </w:rPr>
      </w:pPr>
    </w:p>
    <w:p w14:paraId="231E5A50" w14:textId="77777777" w:rsidR="002A22E4" w:rsidRPr="00DE3F0F" w:rsidRDefault="002A22E4" w:rsidP="00BC0AB4">
      <w:pPr>
        <w:ind w:firstLine="709"/>
        <w:jc w:val="both"/>
        <w:rPr>
          <w:b/>
          <w:sz w:val="24"/>
          <w:szCs w:val="24"/>
        </w:rPr>
      </w:pPr>
      <w:r w:rsidRPr="00DE3F0F">
        <w:rPr>
          <w:b/>
          <w:sz w:val="24"/>
          <w:szCs w:val="24"/>
        </w:rPr>
        <w:t>РЕШИЛИ:</w:t>
      </w:r>
    </w:p>
    <w:p w14:paraId="5E7B6502" w14:textId="77777777" w:rsidR="002A22E4" w:rsidRPr="00DE3F0F" w:rsidRDefault="002A22E4" w:rsidP="00BC0AB4">
      <w:pPr>
        <w:widowControl/>
        <w:ind w:firstLine="567"/>
        <w:jc w:val="both"/>
        <w:rPr>
          <w:snapToGrid w:val="0"/>
          <w:sz w:val="24"/>
          <w:szCs w:val="24"/>
        </w:rPr>
      </w:pPr>
      <w:r w:rsidRPr="00DE3F0F">
        <w:rPr>
          <w:snapToGrid w:val="0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0BCF619C" w14:textId="03C6C0F5" w:rsidR="009C177B" w:rsidRDefault="002A22E4" w:rsidP="00BC0AB4">
      <w:pPr>
        <w:pStyle w:val="24"/>
        <w:widowControl/>
        <w:numPr>
          <w:ilvl w:val="0"/>
          <w:numId w:val="5"/>
        </w:numPr>
        <w:tabs>
          <w:tab w:val="left" w:pos="993"/>
        </w:tabs>
        <w:ind w:left="0" w:firstLine="851"/>
        <w:rPr>
          <w:snapToGrid w:val="0"/>
          <w:szCs w:val="24"/>
        </w:rPr>
      </w:pPr>
      <w:r w:rsidRPr="002A22E4">
        <w:rPr>
          <w:snapToGrid w:val="0"/>
          <w:szCs w:val="24"/>
        </w:rPr>
        <w:t>Установить долгосрочные тарифы на тепловую энергию для потребителей МУП ЖКХ «Нерльское коммунальное объединение» (в системе теплоснабжения с. Оболсуново Тейковского муниципального района) на 2022-2026 годы</w:t>
      </w:r>
      <w:r>
        <w:rPr>
          <w:snapToGrid w:val="0"/>
          <w:szCs w:val="24"/>
        </w:rPr>
        <w:t>:</w:t>
      </w:r>
    </w:p>
    <w:p w14:paraId="3A9BEB9B" w14:textId="77777777" w:rsidR="002A22E4" w:rsidRDefault="002A22E4" w:rsidP="00BC0AB4">
      <w:pPr>
        <w:pStyle w:val="24"/>
        <w:widowControl/>
        <w:tabs>
          <w:tab w:val="left" w:pos="993"/>
        </w:tabs>
        <w:rPr>
          <w:snapToGrid w:val="0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956"/>
        <w:gridCol w:w="1276"/>
        <w:gridCol w:w="709"/>
        <w:gridCol w:w="989"/>
        <w:gridCol w:w="992"/>
        <w:gridCol w:w="567"/>
        <w:gridCol w:w="567"/>
        <w:gridCol w:w="567"/>
        <w:gridCol w:w="567"/>
        <w:gridCol w:w="854"/>
      </w:tblGrid>
      <w:tr w:rsidR="005D373E" w:rsidRPr="00864B2A" w14:paraId="173B81C0" w14:textId="77777777" w:rsidTr="006A2917">
        <w:trPr>
          <w:trHeight w:val="98"/>
        </w:trPr>
        <w:tc>
          <w:tcPr>
            <w:tcW w:w="447" w:type="dxa"/>
            <w:vMerge w:val="restart"/>
            <w:shd w:val="clear" w:color="auto" w:fill="auto"/>
            <w:vAlign w:val="center"/>
          </w:tcPr>
          <w:p w14:paraId="451EDDBD" w14:textId="77777777" w:rsidR="005D373E" w:rsidRPr="00864B2A" w:rsidRDefault="005D373E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 xml:space="preserve">№ </w:t>
            </w:r>
            <w:proofErr w:type="gramStart"/>
            <w:r w:rsidRPr="00864B2A">
              <w:rPr>
                <w:sz w:val="22"/>
                <w:szCs w:val="22"/>
              </w:rPr>
              <w:t>п</w:t>
            </w:r>
            <w:proofErr w:type="gramEnd"/>
            <w:r w:rsidRPr="00864B2A">
              <w:rPr>
                <w:sz w:val="22"/>
                <w:szCs w:val="22"/>
              </w:rPr>
              <w:t>/п</w:t>
            </w:r>
          </w:p>
        </w:tc>
        <w:tc>
          <w:tcPr>
            <w:tcW w:w="2956" w:type="dxa"/>
            <w:vMerge w:val="restart"/>
            <w:shd w:val="clear" w:color="auto" w:fill="auto"/>
            <w:vAlign w:val="center"/>
          </w:tcPr>
          <w:p w14:paraId="4C2D7580" w14:textId="77777777" w:rsidR="005D373E" w:rsidRPr="00864B2A" w:rsidRDefault="005D373E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0701812D" w14:textId="77777777" w:rsidR="005D373E" w:rsidRPr="00864B2A" w:rsidRDefault="005D373E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5FC54E5F" w14:textId="77777777" w:rsidR="005D373E" w:rsidRPr="00864B2A" w:rsidRDefault="005D373E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Год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center"/>
          </w:tcPr>
          <w:p w14:paraId="2F5C871A" w14:textId="77777777" w:rsidR="005D373E" w:rsidRPr="00864B2A" w:rsidRDefault="005D373E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</w:tcPr>
          <w:p w14:paraId="0BB7BC34" w14:textId="77777777" w:rsidR="005D373E" w:rsidRPr="00864B2A" w:rsidRDefault="005D373E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22BBBC82" w14:textId="77777777" w:rsidR="005D373E" w:rsidRPr="00864B2A" w:rsidRDefault="005D373E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5D373E" w:rsidRPr="00864B2A" w14:paraId="7CBEF8EB" w14:textId="77777777" w:rsidTr="006A2917">
        <w:trPr>
          <w:trHeight w:val="1280"/>
        </w:trPr>
        <w:tc>
          <w:tcPr>
            <w:tcW w:w="44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D50E7" w14:textId="77777777" w:rsidR="005D373E" w:rsidRPr="00864B2A" w:rsidRDefault="005D373E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5A9EE" w14:textId="77777777" w:rsidR="005D373E" w:rsidRPr="00864B2A" w:rsidRDefault="005D373E" w:rsidP="00BC0AB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94B42E" w14:textId="77777777" w:rsidR="005D373E" w:rsidRPr="00864B2A" w:rsidRDefault="005D373E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0FC57" w14:textId="77777777" w:rsidR="005D373E" w:rsidRPr="00864B2A" w:rsidRDefault="005D373E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6D4EDA" w14:textId="77777777" w:rsidR="005D373E" w:rsidRPr="00864B2A" w:rsidRDefault="005D373E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1 полугодие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76D258" w14:textId="77777777" w:rsidR="005D373E" w:rsidRPr="00864B2A" w:rsidRDefault="005D373E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2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048F1" w14:textId="77777777" w:rsidR="005D373E" w:rsidRPr="00864B2A" w:rsidRDefault="005D373E" w:rsidP="00BC0AB4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 1,2 до 2,5 кг/</w:t>
            </w:r>
          </w:p>
          <w:p w14:paraId="20AB30A0" w14:textId="77777777" w:rsidR="005D373E" w:rsidRPr="00864B2A" w:rsidRDefault="005D373E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см</w:t>
            </w:r>
            <w:proofErr w:type="gramStart"/>
            <w:r w:rsidRPr="00864B2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753341" w14:textId="77777777" w:rsidR="005D373E" w:rsidRPr="00864B2A" w:rsidRDefault="005D373E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 2,5 до 7,0 кг/см</w:t>
            </w:r>
            <w:proofErr w:type="gramStart"/>
            <w:r w:rsidRPr="00864B2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3C293E" w14:textId="77777777" w:rsidR="005D373E" w:rsidRPr="00864B2A" w:rsidRDefault="005D373E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 7,0 до 13,0 кг/</w:t>
            </w:r>
          </w:p>
          <w:p w14:paraId="30070731" w14:textId="77777777" w:rsidR="005D373E" w:rsidRPr="00864B2A" w:rsidRDefault="005D373E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см</w:t>
            </w:r>
            <w:proofErr w:type="gramStart"/>
            <w:r w:rsidRPr="00864B2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ABAA36" w14:textId="77777777" w:rsidR="005D373E" w:rsidRPr="00864B2A" w:rsidRDefault="005D373E" w:rsidP="00BC0AB4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Свыше 13,0 кг/</w:t>
            </w:r>
          </w:p>
          <w:p w14:paraId="0CAD9111" w14:textId="77777777" w:rsidR="005D373E" w:rsidRPr="00864B2A" w:rsidRDefault="005D373E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см</w:t>
            </w:r>
            <w:proofErr w:type="gramStart"/>
            <w:r w:rsidRPr="00864B2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FC88" w14:textId="77777777" w:rsidR="005D373E" w:rsidRPr="00864B2A" w:rsidRDefault="005D373E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D373E" w:rsidRPr="00864B2A" w14:paraId="1C15BDED" w14:textId="77777777" w:rsidTr="006A2917">
        <w:trPr>
          <w:trHeight w:val="332"/>
        </w:trPr>
        <w:tc>
          <w:tcPr>
            <w:tcW w:w="10491" w:type="dxa"/>
            <w:gridSpan w:val="11"/>
            <w:shd w:val="clear" w:color="auto" w:fill="auto"/>
            <w:noWrap/>
            <w:vAlign w:val="center"/>
          </w:tcPr>
          <w:p w14:paraId="456057D1" w14:textId="77777777" w:rsidR="005D373E" w:rsidRPr="00864B2A" w:rsidRDefault="005D373E" w:rsidP="00BC0AB4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C68F1" w:rsidRPr="00864B2A" w14:paraId="1E29C006" w14:textId="77777777" w:rsidTr="0017585D">
        <w:trPr>
          <w:trHeight w:val="340"/>
        </w:trPr>
        <w:tc>
          <w:tcPr>
            <w:tcW w:w="447" w:type="dxa"/>
            <w:vMerge w:val="restart"/>
            <w:shd w:val="clear" w:color="auto" w:fill="auto"/>
            <w:noWrap/>
            <w:vAlign w:val="center"/>
          </w:tcPr>
          <w:p w14:paraId="0923EE24" w14:textId="77777777" w:rsidR="00AC68F1" w:rsidRPr="00864B2A" w:rsidRDefault="00AC68F1" w:rsidP="00BC0AB4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1.</w:t>
            </w:r>
          </w:p>
        </w:tc>
        <w:tc>
          <w:tcPr>
            <w:tcW w:w="2956" w:type="dxa"/>
            <w:vMerge w:val="restart"/>
            <w:shd w:val="clear" w:color="auto" w:fill="auto"/>
            <w:vAlign w:val="center"/>
          </w:tcPr>
          <w:p w14:paraId="427381AB" w14:textId="77777777" w:rsidR="00AC68F1" w:rsidRPr="00673BBA" w:rsidRDefault="00AC68F1" w:rsidP="00BC0AB4">
            <w:pPr>
              <w:pStyle w:val="ConsPlusNormal"/>
              <w:jc w:val="both"/>
            </w:pPr>
            <w:r w:rsidRPr="00864B2A">
              <w:rPr>
                <w:sz w:val="22"/>
                <w:szCs w:val="22"/>
              </w:rPr>
              <w:t>МУП ЖКХ «Нерльское коммунальное объединение» (</w:t>
            </w:r>
            <w:r w:rsidRPr="00673BBA">
              <w:rPr>
                <w:sz w:val="22"/>
                <w:szCs w:val="22"/>
              </w:rPr>
              <w:t>в системе теплоснабжения с. Оболсуново Тейковского муниципального района</w:t>
            </w:r>
            <w:r w:rsidRPr="00864B2A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4424580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712B2C" w14:textId="77777777" w:rsidR="00AC68F1" w:rsidRPr="00864B2A" w:rsidRDefault="00AC68F1" w:rsidP="00BC0AB4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5992117F" w14:textId="0BF8E900" w:rsidR="00AC68F1" w:rsidRPr="008D3541" w:rsidRDefault="00AC68F1" w:rsidP="00BC0AB4">
            <w:pPr>
              <w:jc w:val="center"/>
              <w:rPr>
                <w:sz w:val="22"/>
                <w:szCs w:val="22"/>
              </w:rPr>
            </w:pPr>
            <w:r w:rsidRPr="008D354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53B61F29" w14:textId="55ECAD85" w:rsidR="00AC68F1" w:rsidRPr="008D3541" w:rsidRDefault="00AC68F1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2 274,14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D64290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2C4398D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CE08249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BF2D681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E1BDE3E" w14:textId="77777777" w:rsidR="00AC68F1" w:rsidRPr="00864B2A" w:rsidRDefault="00AC68F1" w:rsidP="00BC0AB4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AC68F1" w:rsidRPr="00864B2A" w14:paraId="410BBAFF" w14:textId="77777777" w:rsidTr="0017585D">
        <w:trPr>
          <w:trHeight w:val="340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42B8754E" w14:textId="77777777" w:rsidR="00AC68F1" w:rsidRPr="00864B2A" w:rsidRDefault="00AC68F1" w:rsidP="00BC0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397903FC" w14:textId="77777777" w:rsidR="00AC68F1" w:rsidRPr="00864B2A" w:rsidRDefault="00AC68F1" w:rsidP="00BC0AB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9A9B6F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49D6B4" w14:textId="77777777" w:rsidR="00AC68F1" w:rsidRPr="00864B2A" w:rsidRDefault="00AC68F1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1BBE8817" w14:textId="1D379F2A" w:rsidR="00AC68F1" w:rsidRPr="008D3541" w:rsidRDefault="00AC68F1" w:rsidP="00BC0AB4">
            <w:pPr>
              <w:jc w:val="center"/>
              <w:rPr>
                <w:sz w:val="22"/>
                <w:szCs w:val="22"/>
              </w:rPr>
            </w:pPr>
            <w:r w:rsidRPr="00883D2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3D25">
              <w:rPr>
                <w:sz w:val="22"/>
                <w:szCs w:val="22"/>
              </w:rPr>
              <w:t>274,14</w:t>
            </w:r>
          </w:p>
        </w:tc>
        <w:tc>
          <w:tcPr>
            <w:tcW w:w="992" w:type="dxa"/>
            <w:vAlign w:val="center"/>
          </w:tcPr>
          <w:p w14:paraId="7777A5E1" w14:textId="691C2990" w:rsidR="00AC68F1" w:rsidRPr="008D3541" w:rsidRDefault="00AC68F1" w:rsidP="00BC0AB4">
            <w:pPr>
              <w:jc w:val="center"/>
              <w:rPr>
                <w:sz w:val="22"/>
                <w:szCs w:val="22"/>
              </w:rPr>
            </w:pPr>
            <w:r w:rsidRPr="00883D2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3D25">
              <w:rPr>
                <w:sz w:val="22"/>
                <w:szCs w:val="22"/>
              </w:rPr>
              <w:t>390,59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23AC8A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79EF117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793D9B9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E1443EF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A7EE45F" w14:textId="77777777" w:rsidR="00AC68F1" w:rsidRPr="00864B2A" w:rsidRDefault="00AC68F1" w:rsidP="00BC0AB4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AC68F1" w:rsidRPr="00864B2A" w14:paraId="414AB2DF" w14:textId="77777777" w:rsidTr="0017585D">
        <w:trPr>
          <w:trHeight w:val="340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7A11A219" w14:textId="77777777" w:rsidR="00AC68F1" w:rsidRPr="00864B2A" w:rsidRDefault="00AC68F1" w:rsidP="00BC0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118494A4" w14:textId="77777777" w:rsidR="00AC68F1" w:rsidRPr="00864B2A" w:rsidRDefault="00AC68F1" w:rsidP="00BC0AB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471F49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8806D8" w14:textId="77777777" w:rsidR="00AC68F1" w:rsidRPr="00864B2A" w:rsidRDefault="00AC68F1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2A7B3F59" w14:textId="00C491BC" w:rsidR="00AC68F1" w:rsidRPr="008D3541" w:rsidRDefault="00AC68F1" w:rsidP="00BC0AB4">
            <w:pPr>
              <w:jc w:val="center"/>
              <w:rPr>
                <w:sz w:val="22"/>
                <w:szCs w:val="22"/>
              </w:rPr>
            </w:pPr>
            <w:r w:rsidRPr="00883D2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3D25">
              <w:rPr>
                <w:sz w:val="22"/>
                <w:szCs w:val="22"/>
              </w:rPr>
              <w:t>365,51</w:t>
            </w:r>
          </w:p>
        </w:tc>
        <w:tc>
          <w:tcPr>
            <w:tcW w:w="992" w:type="dxa"/>
            <w:vAlign w:val="center"/>
          </w:tcPr>
          <w:p w14:paraId="5539F99F" w14:textId="7002364F" w:rsidR="00AC68F1" w:rsidRPr="008D3541" w:rsidRDefault="00AC68F1" w:rsidP="00BC0AB4">
            <w:pPr>
              <w:jc w:val="center"/>
              <w:rPr>
                <w:sz w:val="22"/>
                <w:szCs w:val="22"/>
              </w:rPr>
            </w:pPr>
            <w:r w:rsidRPr="00883D2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3D25">
              <w:rPr>
                <w:sz w:val="22"/>
                <w:szCs w:val="22"/>
              </w:rPr>
              <w:t>421,8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2A1CC2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69E09B4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7E72651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9B5C8CA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DE4E5A5" w14:textId="77777777" w:rsidR="00AC68F1" w:rsidRPr="00864B2A" w:rsidRDefault="00AC68F1" w:rsidP="00BC0AB4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AC68F1" w:rsidRPr="00864B2A" w14:paraId="2E395EA8" w14:textId="77777777" w:rsidTr="0017585D">
        <w:trPr>
          <w:trHeight w:val="340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69BCFD3C" w14:textId="77777777" w:rsidR="00AC68F1" w:rsidRPr="00864B2A" w:rsidRDefault="00AC68F1" w:rsidP="00BC0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124BDA0A" w14:textId="77777777" w:rsidR="00AC68F1" w:rsidRPr="00864B2A" w:rsidRDefault="00AC68F1" w:rsidP="00BC0AB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F8730D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625CCB" w14:textId="77777777" w:rsidR="00AC68F1" w:rsidRPr="00864B2A" w:rsidRDefault="00AC68F1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288E8B87" w14:textId="015B5A91" w:rsidR="00AC68F1" w:rsidRPr="008D3541" w:rsidRDefault="00AC68F1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2182,06</w:t>
            </w:r>
          </w:p>
        </w:tc>
        <w:tc>
          <w:tcPr>
            <w:tcW w:w="992" w:type="dxa"/>
            <w:vAlign w:val="center"/>
          </w:tcPr>
          <w:p w14:paraId="7F8B71DC" w14:textId="3D8F8D43" w:rsidR="00AC68F1" w:rsidRPr="008D3541" w:rsidRDefault="00AC68F1" w:rsidP="00BC0AB4">
            <w:pPr>
              <w:jc w:val="center"/>
              <w:rPr>
                <w:sz w:val="22"/>
                <w:szCs w:val="22"/>
              </w:rPr>
            </w:pPr>
            <w:r w:rsidRPr="00883D25">
              <w:rPr>
                <w:sz w:val="22"/>
                <w:szCs w:val="22"/>
              </w:rPr>
              <w:t>2 384,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9C117D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557B8F6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15F72F6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5CA06AE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26F2DB5" w14:textId="77777777" w:rsidR="00AC68F1" w:rsidRPr="00864B2A" w:rsidRDefault="00AC68F1" w:rsidP="00BC0AB4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AC68F1" w:rsidRPr="00864B2A" w14:paraId="78D8C1CF" w14:textId="77777777" w:rsidTr="0017585D">
        <w:trPr>
          <w:trHeight w:val="340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69F12E11" w14:textId="77777777" w:rsidR="00AC68F1" w:rsidRPr="00864B2A" w:rsidRDefault="00AC68F1" w:rsidP="00BC0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6481369D" w14:textId="77777777" w:rsidR="00AC68F1" w:rsidRPr="00864B2A" w:rsidRDefault="00AC68F1" w:rsidP="00BC0AB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190937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835732" w14:textId="77777777" w:rsidR="00AC68F1" w:rsidRPr="00864B2A" w:rsidRDefault="00AC68F1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04B51FAA" w14:textId="5971CD5C" w:rsidR="00AC68F1" w:rsidRPr="008D3541" w:rsidRDefault="00AC68F1" w:rsidP="00BC0AB4">
            <w:pPr>
              <w:jc w:val="center"/>
              <w:rPr>
                <w:sz w:val="22"/>
                <w:szCs w:val="22"/>
              </w:rPr>
            </w:pPr>
            <w:r w:rsidRPr="00883D25">
              <w:rPr>
                <w:sz w:val="22"/>
                <w:szCs w:val="22"/>
              </w:rPr>
              <w:t>2 384,6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338C7208" w14:textId="195B6B82" w:rsidR="00AC68F1" w:rsidRPr="008D3541" w:rsidRDefault="00AC68F1" w:rsidP="00BC0AB4">
            <w:pPr>
              <w:jc w:val="center"/>
              <w:rPr>
                <w:sz w:val="22"/>
                <w:szCs w:val="22"/>
              </w:rPr>
            </w:pPr>
            <w:r w:rsidRPr="00883D25">
              <w:rPr>
                <w:sz w:val="22"/>
                <w:szCs w:val="22"/>
              </w:rPr>
              <w:t>2 597,9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FF7C5E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D52E55C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035D1A4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BB8448A" w14:textId="77777777" w:rsidR="00AC68F1" w:rsidRPr="00864B2A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72A324F" w14:textId="77777777" w:rsidR="00AC68F1" w:rsidRPr="00864B2A" w:rsidRDefault="00AC68F1" w:rsidP="00BC0AB4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</w:tbl>
    <w:p w14:paraId="450A9502" w14:textId="77777777" w:rsidR="005D373E" w:rsidRDefault="005D373E" w:rsidP="00BC0AB4">
      <w:pPr>
        <w:pStyle w:val="24"/>
        <w:widowControl/>
        <w:tabs>
          <w:tab w:val="left" w:pos="993"/>
        </w:tabs>
        <w:rPr>
          <w:snapToGrid w:val="0"/>
          <w:szCs w:val="24"/>
        </w:rPr>
      </w:pPr>
    </w:p>
    <w:p w14:paraId="2252A71A" w14:textId="77777777" w:rsidR="00E46172" w:rsidRPr="00E46172" w:rsidRDefault="00E46172" w:rsidP="00BC0AB4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46172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9" w:history="1">
        <w:r w:rsidRPr="00E46172">
          <w:rPr>
            <w:sz w:val="22"/>
            <w:szCs w:val="22"/>
          </w:rPr>
          <w:t>Главой 26.2</w:t>
        </w:r>
      </w:hyperlink>
      <w:r w:rsidRPr="00E46172">
        <w:rPr>
          <w:sz w:val="22"/>
          <w:szCs w:val="22"/>
        </w:rPr>
        <w:t xml:space="preserve"> части 2 Налогового кодекса Российской Федерации.</w:t>
      </w:r>
    </w:p>
    <w:p w14:paraId="39C6A776" w14:textId="77777777" w:rsidR="00FF1DA8" w:rsidRDefault="00FF1DA8" w:rsidP="00BC0AB4">
      <w:pPr>
        <w:pStyle w:val="24"/>
        <w:widowControl/>
        <w:tabs>
          <w:tab w:val="left" w:pos="993"/>
        </w:tabs>
        <w:rPr>
          <w:snapToGrid w:val="0"/>
          <w:szCs w:val="24"/>
        </w:rPr>
      </w:pPr>
    </w:p>
    <w:p w14:paraId="5804B63F" w14:textId="493EBF6B" w:rsidR="002A22E4" w:rsidRDefault="002A22E4" w:rsidP="00BC0AB4">
      <w:pPr>
        <w:pStyle w:val="2"/>
        <w:numPr>
          <w:ilvl w:val="0"/>
          <w:numId w:val="5"/>
        </w:numPr>
        <w:tabs>
          <w:tab w:val="left" w:pos="0"/>
        </w:tabs>
        <w:ind w:left="0" w:firstLine="851"/>
        <w:rPr>
          <w:b w:val="0"/>
          <w:snapToGrid w:val="0"/>
          <w:sz w:val="24"/>
          <w:szCs w:val="24"/>
        </w:rPr>
      </w:pPr>
      <w:r w:rsidRPr="002A22E4">
        <w:rPr>
          <w:b w:val="0"/>
          <w:snapToGrid w:val="0"/>
          <w:sz w:val="24"/>
          <w:szCs w:val="24"/>
        </w:rPr>
        <w:t>Установить долгосрочные тарифы на тепловую энергию, поставляемую МУП ЖКХ «Нерльское коммунальное объединение» (в системе теплоснабжения с. Оболсуново Тейковского муниципального района) теплоснабжающим, теплосетевым организациям, приобретающим тепловую энергию с целью компенсации потерь тепл</w:t>
      </w:r>
      <w:r>
        <w:rPr>
          <w:b w:val="0"/>
          <w:snapToGrid w:val="0"/>
          <w:sz w:val="24"/>
          <w:szCs w:val="24"/>
        </w:rPr>
        <w:t>овой энергии, на 2022-2026 годы:</w:t>
      </w:r>
    </w:p>
    <w:p w14:paraId="4A5ABFA8" w14:textId="77777777" w:rsidR="002A22E4" w:rsidRDefault="002A22E4" w:rsidP="00BC0AB4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956"/>
        <w:gridCol w:w="1276"/>
        <w:gridCol w:w="709"/>
        <w:gridCol w:w="989"/>
        <w:gridCol w:w="992"/>
        <w:gridCol w:w="567"/>
        <w:gridCol w:w="567"/>
        <w:gridCol w:w="567"/>
        <w:gridCol w:w="567"/>
        <w:gridCol w:w="854"/>
      </w:tblGrid>
      <w:tr w:rsidR="00E07D65" w:rsidRPr="007546B0" w14:paraId="63D4A33F" w14:textId="77777777" w:rsidTr="00984154">
        <w:trPr>
          <w:trHeight w:val="98"/>
        </w:trPr>
        <w:tc>
          <w:tcPr>
            <w:tcW w:w="447" w:type="dxa"/>
            <w:vMerge w:val="restart"/>
            <w:shd w:val="clear" w:color="auto" w:fill="auto"/>
            <w:vAlign w:val="center"/>
          </w:tcPr>
          <w:p w14:paraId="072DE779" w14:textId="77777777" w:rsidR="00E07D65" w:rsidRPr="007546B0" w:rsidRDefault="00E07D65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7546B0">
              <w:rPr>
                <w:sz w:val="22"/>
                <w:szCs w:val="22"/>
              </w:rPr>
              <w:t>п</w:t>
            </w:r>
            <w:proofErr w:type="gramEnd"/>
            <w:r w:rsidRPr="007546B0">
              <w:rPr>
                <w:sz w:val="22"/>
                <w:szCs w:val="22"/>
              </w:rPr>
              <w:t>/п</w:t>
            </w:r>
          </w:p>
        </w:tc>
        <w:tc>
          <w:tcPr>
            <w:tcW w:w="2956" w:type="dxa"/>
            <w:vMerge w:val="restart"/>
            <w:shd w:val="clear" w:color="auto" w:fill="auto"/>
            <w:vAlign w:val="center"/>
          </w:tcPr>
          <w:p w14:paraId="0715CA7A" w14:textId="77777777" w:rsidR="00E07D65" w:rsidRPr="007546B0" w:rsidRDefault="00E07D65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6A0562AA" w14:textId="77777777" w:rsidR="00E07D65" w:rsidRPr="007546B0" w:rsidRDefault="00E07D65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6BA7045F" w14:textId="77777777" w:rsidR="00E07D65" w:rsidRPr="007546B0" w:rsidRDefault="00E07D65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Год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center"/>
          </w:tcPr>
          <w:p w14:paraId="015FB0F1" w14:textId="77777777" w:rsidR="00E07D65" w:rsidRPr="007546B0" w:rsidRDefault="00E07D65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</w:tcPr>
          <w:p w14:paraId="4F13CDC4" w14:textId="77777777" w:rsidR="00E07D65" w:rsidRPr="007546B0" w:rsidRDefault="00E07D65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45C9A53B" w14:textId="77777777" w:rsidR="00E07D65" w:rsidRPr="007546B0" w:rsidRDefault="00E07D65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E07D65" w:rsidRPr="007546B0" w14:paraId="774E072B" w14:textId="77777777" w:rsidTr="00984154">
        <w:trPr>
          <w:trHeight w:val="1280"/>
        </w:trPr>
        <w:tc>
          <w:tcPr>
            <w:tcW w:w="44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87876B" w14:textId="77777777" w:rsidR="00E07D65" w:rsidRPr="007546B0" w:rsidRDefault="00E07D65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46A" w14:textId="77777777" w:rsidR="00E07D65" w:rsidRPr="007546B0" w:rsidRDefault="00E07D65" w:rsidP="00BC0AB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AD299B" w14:textId="77777777" w:rsidR="00E07D65" w:rsidRPr="007546B0" w:rsidRDefault="00E07D65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21E3A6" w14:textId="77777777" w:rsidR="00E07D65" w:rsidRPr="007546B0" w:rsidRDefault="00E07D65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26FD98" w14:textId="77777777" w:rsidR="00E07D65" w:rsidRPr="007546B0" w:rsidRDefault="00E07D65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1 полугодие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DB8318" w14:textId="77777777" w:rsidR="00E07D65" w:rsidRPr="007546B0" w:rsidRDefault="00E07D65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2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0ED89" w14:textId="77777777" w:rsidR="00E07D65" w:rsidRPr="007546B0" w:rsidRDefault="00E07D65" w:rsidP="00BC0AB4">
            <w:pPr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от 1,2 до 2,5 кг/</w:t>
            </w:r>
          </w:p>
          <w:p w14:paraId="42E574FD" w14:textId="77777777" w:rsidR="00E07D65" w:rsidRPr="007546B0" w:rsidRDefault="00E07D65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см</w:t>
            </w:r>
            <w:proofErr w:type="gramStart"/>
            <w:r w:rsidRPr="007546B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7C5EE0A" w14:textId="77777777" w:rsidR="00E07D65" w:rsidRPr="007546B0" w:rsidRDefault="00E07D65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от 2,5 до 7,0 кг/см</w:t>
            </w:r>
            <w:proofErr w:type="gramStart"/>
            <w:r w:rsidRPr="007546B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49F78E" w14:textId="77777777" w:rsidR="00E07D65" w:rsidRPr="007546B0" w:rsidRDefault="00E07D65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от 7,0 до 13,0 кг/</w:t>
            </w:r>
          </w:p>
          <w:p w14:paraId="53AB0170" w14:textId="77777777" w:rsidR="00E07D65" w:rsidRPr="007546B0" w:rsidRDefault="00E07D65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см</w:t>
            </w:r>
            <w:proofErr w:type="gramStart"/>
            <w:r w:rsidRPr="007546B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631375" w14:textId="77777777" w:rsidR="00E07D65" w:rsidRPr="007546B0" w:rsidRDefault="00E07D65" w:rsidP="00BC0AB4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Свыше 13,0 кг/</w:t>
            </w:r>
          </w:p>
          <w:p w14:paraId="0DEE4D51" w14:textId="77777777" w:rsidR="00E07D65" w:rsidRPr="007546B0" w:rsidRDefault="00E07D65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см</w:t>
            </w:r>
            <w:proofErr w:type="gramStart"/>
            <w:r w:rsidRPr="007546B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8DFCA" w14:textId="77777777" w:rsidR="00E07D65" w:rsidRPr="007546B0" w:rsidRDefault="00E07D65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AC68F1" w:rsidRPr="007546B0" w14:paraId="324D250C" w14:textId="77777777" w:rsidTr="00EC3CA0">
        <w:trPr>
          <w:trHeight w:val="340"/>
        </w:trPr>
        <w:tc>
          <w:tcPr>
            <w:tcW w:w="447" w:type="dxa"/>
            <w:vMerge w:val="restart"/>
            <w:shd w:val="clear" w:color="auto" w:fill="auto"/>
            <w:noWrap/>
            <w:vAlign w:val="center"/>
          </w:tcPr>
          <w:p w14:paraId="07760512" w14:textId="77777777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1.</w:t>
            </w:r>
          </w:p>
        </w:tc>
        <w:tc>
          <w:tcPr>
            <w:tcW w:w="2956" w:type="dxa"/>
            <w:vMerge w:val="restart"/>
            <w:shd w:val="clear" w:color="auto" w:fill="auto"/>
            <w:vAlign w:val="center"/>
          </w:tcPr>
          <w:p w14:paraId="55AD2E2C" w14:textId="77777777" w:rsidR="00AC68F1" w:rsidRPr="007546B0" w:rsidRDefault="00AC68F1" w:rsidP="00BC0AB4">
            <w:pPr>
              <w:pStyle w:val="ConsPlusNormal"/>
              <w:jc w:val="both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МУП ЖКХ «Нерльское коммунальное объединение» (в системе теплоснабжения с. Оболсуново Тейковского муниципального района)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FD13562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F9E3EB" w14:textId="77777777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2022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58A976D3" w14:textId="096FA3E8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8406F4A" w14:textId="766F4CE6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C32A8A">
              <w:rPr>
                <w:sz w:val="22"/>
                <w:szCs w:val="22"/>
              </w:rPr>
              <w:t>1 795,80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FA66A3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34065B0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889EF0C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EA47E99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79961E3" w14:textId="77777777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</w:tr>
      <w:tr w:rsidR="00AC68F1" w:rsidRPr="007546B0" w14:paraId="07C38253" w14:textId="77777777" w:rsidTr="00EC3CA0">
        <w:trPr>
          <w:trHeight w:val="340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54930032" w14:textId="77777777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267B58E7" w14:textId="77777777" w:rsidR="00AC68F1" w:rsidRPr="007546B0" w:rsidRDefault="00AC68F1" w:rsidP="00BC0AB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0E6E7B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B15958" w14:textId="77777777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2023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2FBD7E0E" w14:textId="610FC7FD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C32A8A">
              <w:rPr>
                <w:sz w:val="22"/>
                <w:szCs w:val="22"/>
              </w:rPr>
              <w:t>1 795,80</w:t>
            </w:r>
          </w:p>
        </w:tc>
        <w:tc>
          <w:tcPr>
            <w:tcW w:w="992" w:type="dxa"/>
            <w:vAlign w:val="center"/>
          </w:tcPr>
          <w:p w14:paraId="1399A6F2" w14:textId="5987512C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C32A8A">
              <w:rPr>
                <w:sz w:val="22"/>
                <w:szCs w:val="22"/>
              </w:rPr>
              <w:t>1 880,19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A64CD0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EDD7232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072CF91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F91BAA1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4B17ADE" w14:textId="77777777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</w:tr>
      <w:tr w:rsidR="00AC68F1" w:rsidRPr="007546B0" w14:paraId="65926D3B" w14:textId="77777777" w:rsidTr="00EC3CA0">
        <w:trPr>
          <w:trHeight w:val="340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726B5E4D" w14:textId="77777777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1C0D9A00" w14:textId="77777777" w:rsidR="00AC68F1" w:rsidRPr="007546B0" w:rsidRDefault="00AC68F1" w:rsidP="00BC0AB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D9A660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D08971" w14:textId="77777777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2024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0335825B" w14:textId="75A66F78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C32A8A">
              <w:rPr>
                <w:sz w:val="22"/>
                <w:szCs w:val="22"/>
              </w:rPr>
              <w:t>1 857,51</w:t>
            </w:r>
          </w:p>
        </w:tc>
        <w:tc>
          <w:tcPr>
            <w:tcW w:w="992" w:type="dxa"/>
            <w:vAlign w:val="center"/>
          </w:tcPr>
          <w:p w14:paraId="36D6896B" w14:textId="1B410878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C32A8A">
              <w:rPr>
                <w:sz w:val="22"/>
                <w:szCs w:val="22"/>
              </w:rPr>
              <w:t>1 899,43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6295BA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416F8D4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054CB4F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0087DED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0D3B9F9" w14:textId="77777777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</w:tr>
      <w:tr w:rsidR="00AC68F1" w:rsidRPr="007546B0" w14:paraId="1390B36E" w14:textId="77777777" w:rsidTr="00EC3CA0">
        <w:trPr>
          <w:trHeight w:val="340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3D75603A" w14:textId="77777777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5AF96B35" w14:textId="77777777" w:rsidR="00AC68F1" w:rsidRPr="007546B0" w:rsidRDefault="00AC68F1" w:rsidP="00BC0AB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92BDCD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882A60" w14:textId="77777777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2025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0FCE9AF7" w14:textId="68900C62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C32A8A">
              <w:rPr>
                <w:sz w:val="22"/>
                <w:szCs w:val="22"/>
              </w:rPr>
              <w:t>1 674,04</w:t>
            </w:r>
          </w:p>
        </w:tc>
        <w:tc>
          <w:tcPr>
            <w:tcW w:w="992" w:type="dxa"/>
            <w:vAlign w:val="center"/>
          </w:tcPr>
          <w:p w14:paraId="041BB367" w14:textId="74D95EA3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C32A8A">
              <w:rPr>
                <w:sz w:val="22"/>
                <w:szCs w:val="22"/>
              </w:rPr>
              <w:t>1 717,6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BE1657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86BC99E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A228D36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A903026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8941258" w14:textId="77777777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</w:tr>
      <w:tr w:rsidR="00AC68F1" w:rsidRPr="007546B0" w14:paraId="770599DE" w14:textId="77777777" w:rsidTr="00EC3CA0">
        <w:trPr>
          <w:trHeight w:val="340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3140474C" w14:textId="77777777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09FBFB44" w14:textId="77777777" w:rsidR="00AC68F1" w:rsidRPr="007546B0" w:rsidRDefault="00AC68F1" w:rsidP="00BC0AB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2E30C36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584968" w14:textId="77777777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2026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05051A2A" w14:textId="5E6A9ED8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C32A8A">
              <w:rPr>
                <w:sz w:val="22"/>
                <w:szCs w:val="22"/>
              </w:rPr>
              <w:t>1 717,6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2FC968A5" w14:textId="6DC450C1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C32A8A">
              <w:rPr>
                <w:sz w:val="22"/>
                <w:szCs w:val="22"/>
              </w:rPr>
              <w:t>1 806,3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C03BEF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5C8304A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BF1795F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9CA2054" w14:textId="77777777" w:rsidR="00AC68F1" w:rsidRPr="007546B0" w:rsidRDefault="00AC68F1" w:rsidP="00BC0AB4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A47293B" w14:textId="77777777" w:rsidR="00AC68F1" w:rsidRPr="007546B0" w:rsidRDefault="00AC68F1" w:rsidP="00BC0AB4">
            <w:pPr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</w:tr>
    </w:tbl>
    <w:p w14:paraId="2CECC6E5" w14:textId="77777777" w:rsidR="00E07D65" w:rsidRDefault="00E07D65" w:rsidP="00BC0AB4">
      <w:pPr>
        <w:widowControl/>
        <w:autoSpaceDE w:val="0"/>
        <w:autoSpaceDN w:val="0"/>
        <w:adjustRightInd w:val="0"/>
        <w:ind w:left="708" w:right="-283" w:firstLine="708"/>
        <w:jc w:val="center"/>
        <w:rPr>
          <w:sz w:val="22"/>
          <w:szCs w:val="22"/>
        </w:rPr>
      </w:pPr>
    </w:p>
    <w:p w14:paraId="12971297" w14:textId="77777777" w:rsidR="00E07D65" w:rsidRPr="00864B2A" w:rsidRDefault="00E07D65" w:rsidP="00BC0AB4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64B2A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10" w:history="1">
        <w:r w:rsidRPr="00864B2A">
          <w:rPr>
            <w:sz w:val="22"/>
            <w:szCs w:val="22"/>
          </w:rPr>
          <w:t>Главой 26.2</w:t>
        </w:r>
      </w:hyperlink>
      <w:r w:rsidRPr="00864B2A">
        <w:rPr>
          <w:sz w:val="22"/>
          <w:szCs w:val="22"/>
        </w:rPr>
        <w:t xml:space="preserve"> части 2 Налогового кодекса Российской Федерации.</w:t>
      </w:r>
    </w:p>
    <w:p w14:paraId="16777A82" w14:textId="77777777" w:rsidR="002A22E4" w:rsidRPr="002A22E4" w:rsidRDefault="002A22E4" w:rsidP="00BC0AB4"/>
    <w:p w14:paraId="47D06E92" w14:textId="7D5230DE" w:rsidR="002A22E4" w:rsidRDefault="002A22E4" w:rsidP="00BC0AB4">
      <w:pPr>
        <w:pStyle w:val="2"/>
        <w:numPr>
          <w:ilvl w:val="0"/>
          <w:numId w:val="5"/>
        </w:numPr>
        <w:tabs>
          <w:tab w:val="left" w:pos="1134"/>
        </w:tabs>
        <w:ind w:left="0" w:firstLine="851"/>
        <w:rPr>
          <w:b w:val="0"/>
          <w:snapToGrid w:val="0"/>
          <w:sz w:val="24"/>
          <w:szCs w:val="24"/>
        </w:rPr>
      </w:pPr>
      <w:r w:rsidRPr="002A22E4">
        <w:rPr>
          <w:b w:val="0"/>
          <w:snapToGrid w:val="0"/>
          <w:sz w:val="24"/>
          <w:szCs w:val="24"/>
        </w:rPr>
        <w:t>Установить льготные тарифы на тепловую энергию для потребителей МУП ЖКХ «Нерльское коммунальное объединение» (в системе теплоснабжения с. Оболсуново Тейковского муниципального района) на 2022-2026 годы</w:t>
      </w:r>
      <w:r>
        <w:rPr>
          <w:b w:val="0"/>
          <w:snapToGrid w:val="0"/>
          <w:sz w:val="24"/>
          <w:szCs w:val="24"/>
        </w:rPr>
        <w:t>:</w:t>
      </w:r>
    </w:p>
    <w:p w14:paraId="5529B3A7" w14:textId="77777777" w:rsidR="002A22E4" w:rsidRDefault="002A22E4" w:rsidP="00BC0AB4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956"/>
        <w:gridCol w:w="1276"/>
        <w:gridCol w:w="709"/>
        <w:gridCol w:w="989"/>
        <w:gridCol w:w="992"/>
        <w:gridCol w:w="567"/>
        <w:gridCol w:w="567"/>
        <w:gridCol w:w="567"/>
        <w:gridCol w:w="567"/>
        <w:gridCol w:w="854"/>
      </w:tblGrid>
      <w:tr w:rsidR="00FF1DA8" w:rsidRPr="00FF1DA8" w14:paraId="065B6821" w14:textId="77777777" w:rsidTr="00FF1DA8">
        <w:trPr>
          <w:trHeight w:val="98"/>
        </w:trPr>
        <w:tc>
          <w:tcPr>
            <w:tcW w:w="447" w:type="dxa"/>
            <w:vMerge w:val="restart"/>
            <w:shd w:val="clear" w:color="auto" w:fill="auto"/>
            <w:vAlign w:val="center"/>
          </w:tcPr>
          <w:p w14:paraId="50500E14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 xml:space="preserve">№ </w:t>
            </w:r>
            <w:proofErr w:type="gramStart"/>
            <w:r w:rsidRPr="00FF1DA8">
              <w:rPr>
                <w:sz w:val="22"/>
                <w:szCs w:val="22"/>
              </w:rPr>
              <w:t>п</w:t>
            </w:r>
            <w:proofErr w:type="gramEnd"/>
            <w:r w:rsidRPr="00FF1DA8">
              <w:rPr>
                <w:sz w:val="22"/>
                <w:szCs w:val="22"/>
              </w:rPr>
              <w:t>/п</w:t>
            </w:r>
          </w:p>
        </w:tc>
        <w:tc>
          <w:tcPr>
            <w:tcW w:w="2956" w:type="dxa"/>
            <w:vMerge w:val="restart"/>
            <w:shd w:val="clear" w:color="auto" w:fill="auto"/>
            <w:vAlign w:val="center"/>
          </w:tcPr>
          <w:p w14:paraId="2A38F9E5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66D79DDB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78CFC853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Год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center"/>
          </w:tcPr>
          <w:p w14:paraId="56451C53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</w:tcPr>
          <w:p w14:paraId="345C85E1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5C88C787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FF1DA8" w:rsidRPr="00FF1DA8" w14:paraId="14626FFD" w14:textId="77777777" w:rsidTr="00FF1DA8">
        <w:trPr>
          <w:trHeight w:val="1280"/>
        </w:trPr>
        <w:tc>
          <w:tcPr>
            <w:tcW w:w="44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B6648B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C2F4B" w14:textId="77777777" w:rsidR="00FF1DA8" w:rsidRPr="00FF1DA8" w:rsidRDefault="00FF1DA8" w:rsidP="00BC0AB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EF2164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0EEAB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30DAD4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1 полугодие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47E682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2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2EDDA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от 1,2 до 2,5 кг/</w:t>
            </w:r>
          </w:p>
          <w:p w14:paraId="7A4BC239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см</w:t>
            </w:r>
            <w:proofErr w:type="gramStart"/>
            <w:r w:rsidRPr="00FF1DA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66F27A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от 2,5 до 7,0 кг/см</w:t>
            </w:r>
            <w:proofErr w:type="gramStart"/>
            <w:r w:rsidRPr="00FF1DA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711034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от 7,0 до 13,0 кг/</w:t>
            </w:r>
          </w:p>
          <w:p w14:paraId="33878B95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см</w:t>
            </w:r>
            <w:proofErr w:type="gramStart"/>
            <w:r w:rsidRPr="00FF1DA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02B429" w14:textId="77777777" w:rsidR="00FF1DA8" w:rsidRPr="00FF1DA8" w:rsidRDefault="00FF1DA8" w:rsidP="00BC0AB4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Свыше 13,0 кг/</w:t>
            </w:r>
          </w:p>
          <w:p w14:paraId="6CC66B59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см</w:t>
            </w:r>
            <w:proofErr w:type="gramStart"/>
            <w:r w:rsidRPr="00FF1DA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12919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F1DA8" w:rsidRPr="00FF1DA8" w14:paraId="7E0BB781" w14:textId="77777777" w:rsidTr="00FF1DA8">
        <w:trPr>
          <w:trHeight w:val="332"/>
        </w:trPr>
        <w:tc>
          <w:tcPr>
            <w:tcW w:w="10491" w:type="dxa"/>
            <w:gridSpan w:val="11"/>
            <w:shd w:val="clear" w:color="auto" w:fill="auto"/>
            <w:noWrap/>
            <w:vAlign w:val="center"/>
          </w:tcPr>
          <w:p w14:paraId="1F6EF077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F1DA8" w:rsidRPr="00FF1DA8" w14:paraId="680A95BC" w14:textId="77777777" w:rsidTr="00FF1DA8">
        <w:trPr>
          <w:trHeight w:val="332"/>
        </w:trPr>
        <w:tc>
          <w:tcPr>
            <w:tcW w:w="10491" w:type="dxa"/>
            <w:gridSpan w:val="11"/>
            <w:shd w:val="clear" w:color="auto" w:fill="auto"/>
            <w:noWrap/>
            <w:vAlign w:val="center"/>
          </w:tcPr>
          <w:p w14:paraId="228BCB7F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FF1DA8" w:rsidRPr="00FF1DA8" w14:paraId="79032A0B" w14:textId="77777777" w:rsidTr="00F40484">
        <w:trPr>
          <w:trHeight w:val="340"/>
        </w:trPr>
        <w:tc>
          <w:tcPr>
            <w:tcW w:w="447" w:type="dxa"/>
            <w:vMerge w:val="restart"/>
            <w:shd w:val="clear" w:color="auto" w:fill="auto"/>
            <w:noWrap/>
            <w:vAlign w:val="center"/>
          </w:tcPr>
          <w:p w14:paraId="791F3BE3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1.</w:t>
            </w:r>
          </w:p>
        </w:tc>
        <w:tc>
          <w:tcPr>
            <w:tcW w:w="2956" w:type="dxa"/>
            <w:vMerge w:val="restart"/>
            <w:shd w:val="clear" w:color="auto" w:fill="auto"/>
            <w:vAlign w:val="center"/>
          </w:tcPr>
          <w:p w14:paraId="3E497790" w14:textId="77777777" w:rsidR="00FF1DA8" w:rsidRPr="00FF1DA8" w:rsidRDefault="00FF1DA8" w:rsidP="00BC0A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МУП ЖКХ «Нерльское коммунальное объединение» (в системе теплоснабжения с. Оболсуново Тейковского муниципального района)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37CB225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 xml:space="preserve">Одноставочный, руб./Гкал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CAFF53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2022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63B1CA5F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6AD99B2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1 612,07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EE23D2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6E1072F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1DD4C06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1BA53A1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4270BF9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</w:tr>
      <w:tr w:rsidR="00FF1DA8" w:rsidRPr="00FF1DA8" w14:paraId="395E0997" w14:textId="77777777" w:rsidTr="00F40484">
        <w:trPr>
          <w:trHeight w:val="340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0970D8FE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49413874" w14:textId="77777777" w:rsidR="00FF1DA8" w:rsidRPr="00FF1DA8" w:rsidRDefault="00FF1DA8" w:rsidP="00BC0A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1F8C1C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4F036F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2023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69439D6D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1 612,07</w:t>
            </w:r>
          </w:p>
        </w:tc>
        <w:tc>
          <w:tcPr>
            <w:tcW w:w="992" w:type="dxa"/>
            <w:vAlign w:val="center"/>
          </w:tcPr>
          <w:p w14:paraId="61FB5236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1 676,55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8DC5E0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6ECD733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7089B8B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043E488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7A328B9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</w:tr>
      <w:tr w:rsidR="00FF1DA8" w:rsidRPr="00FF1DA8" w14:paraId="32DE1526" w14:textId="77777777" w:rsidTr="00F40484">
        <w:trPr>
          <w:trHeight w:val="340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67A2AB29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668D44C5" w14:textId="77777777" w:rsidR="00FF1DA8" w:rsidRPr="00FF1DA8" w:rsidRDefault="00FF1DA8" w:rsidP="00BC0A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942397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263285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2024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1E6CE9EA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1 676,55</w:t>
            </w:r>
          </w:p>
        </w:tc>
        <w:tc>
          <w:tcPr>
            <w:tcW w:w="992" w:type="dxa"/>
            <w:vAlign w:val="center"/>
          </w:tcPr>
          <w:p w14:paraId="5356886E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1743,61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BCB64F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7AAC014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C978EC5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D4CC454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5149D29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</w:tr>
      <w:tr w:rsidR="00FF1DA8" w:rsidRPr="00FF1DA8" w14:paraId="4FB41F42" w14:textId="77777777" w:rsidTr="00F40484">
        <w:trPr>
          <w:trHeight w:val="340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0CDE11D3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3E5E75EA" w14:textId="77777777" w:rsidR="00FF1DA8" w:rsidRPr="00FF1DA8" w:rsidRDefault="00FF1DA8" w:rsidP="00BC0A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DE5691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ABDA3C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2025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1FDFF64F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1743,61</w:t>
            </w:r>
          </w:p>
        </w:tc>
        <w:tc>
          <w:tcPr>
            <w:tcW w:w="992" w:type="dxa"/>
            <w:vAlign w:val="center"/>
          </w:tcPr>
          <w:p w14:paraId="6DF8E540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1813,35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7FBD11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F84EF8C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9E69471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DD99C66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051DDBB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</w:tr>
      <w:tr w:rsidR="00FF1DA8" w:rsidRPr="00FF1DA8" w14:paraId="572C001B" w14:textId="77777777" w:rsidTr="00F40484">
        <w:trPr>
          <w:trHeight w:val="340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4C1FF607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012E363A" w14:textId="77777777" w:rsidR="00FF1DA8" w:rsidRPr="00FF1DA8" w:rsidRDefault="00FF1DA8" w:rsidP="00BC0A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E2EDB7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C66A7B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2026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06EFF6A9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1813,35</w:t>
            </w:r>
          </w:p>
        </w:tc>
        <w:tc>
          <w:tcPr>
            <w:tcW w:w="992" w:type="dxa"/>
            <w:vAlign w:val="center"/>
          </w:tcPr>
          <w:p w14:paraId="3ED65C2E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1885,88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9B1FB0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A1B67A6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8641470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270CAF4" w14:textId="77777777" w:rsidR="00FF1DA8" w:rsidRPr="00FF1DA8" w:rsidRDefault="00FF1DA8" w:rsidP="00BC0AB4">
            <w:pPr>
              <w:widowControl/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C26CA4E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</w:tr>
    </w:tbl>
    <w:p w14:paraId="606B3C1F" w14:textId="77777777" w:rsidR="00FF1DA8" w:rsidRPr="00FF1DA8" w:rsidRDefault="00FF1DA8" w:rsidP="00BC0AB4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1DA8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11" w:history="1">
        <w:r w:rsidRPr="00FF1DA8">
          <w:rPr>
            <w:sz w:val="22"/>
            <w:szCs w:val="22"/>
          </w:rPr>
          <w:t>Главой 26.2</w:t>
        </w:r>
      </w:hyperlink>
      <w:r w:rsidRPr="00FF1DA8">
        <w:rPr>
          <w:sz w:val="22"/>
          <w:szCs w:val="22"/>
        </w:rPr>
        <w:t xml:space="preserve"> части 2 Налогового кодекса Российской Федерации.</w:t>
      </w:r>
    </w:p>
    <w:p w14:paraId="6E542110" w14:textId="77777777" w:rsidR="009F566F" w:rsidRPr="002A22E4" w:rsidRDefault="009F566F" w:rsidP="00BC0AB4"/>
    <w:p w14:paraId="222EAF28" w14:textId="7393AF90" w:rsidR="002A22E4" w:rsidRDefault="002A22E4" w:rsidP="00BC0AB4">
      <w:pPr>
        <w:pStyle w:val="2"/>
        <w:numPr>
          <w:ilvl w:val="0"/>
          <w:numId w:val="5"/>
        </w:numPr>
        <w:tabs>
          <w:tab w:val="left" w:pos="1276"/>
        </w:tabs>
        <w:ind w:left="0" w:firstLine="851"/>
        <w:rPr>
          <w:b w:val="0"/>
          <w:snapToGrid w:val="0"/>
          <w:sz w:val="24"/>
          <w:szCs w:val="24"/>
        </w:rPr>
      </w:pPr>
      <w:r w:rsidRPr="002A22E4">
        <w:rPr>
          <w:b w:val="0"/>
          <w:snapToGrid w:val="0"/>
          <w:sz w:val="24"/>
          <w:szCs w:val="24"/>
        </w:rPr>
        <w:t>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 для МУП ЖКХ «Нерльское коммунальное объединение» (в системе теплоснабжения с. Оболсуново Тейковского муниципального района</w:t>
      </w:r>
      <w:r>
        <w:rPr>
          <w:b w:val="0"/>
          <w:snapToGrid w:val="0"/>
          <w:sz w:val="24"/>
          <w:szCs w:val="24"/>
        </w:rPr>
        <w:t>) на 2022- 2026 годы:</w:t>
      </w:r>
    </w:p>
    <w:p w14:paraId="42701070" w14:textId="77777777" w:rsidR="00AC68F1" w:rsidRDefault="00AC68F1" w:rsidP="00BC0AB4"/>
    <w:tbl>
      <w:tblPr>
        <w:tblW w:w="103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558"/>
        <w:gridCol w:w="708"/>
        <w:gridCol w:w="2127"/>
        <w:gridCol w:w="851"/>
        <w:gridCol w:w="850"/>
        <w:gridCol w:w="708"/>
        <w:gridCol w:w="1135"/>
        <w:gridCol w:w="1558"/>
        <w:gridCol w:w="567"/>
      </w:tblGrid>
      <w:tr w:rsidR="00AC68F1" w:rsidRPr="00F665B5" w14:paraId="6E721818" w14:textId="77777777" w:rsidTr="004667DD">
        <w:trPr>
          <w:trHeight w:val="1364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132B" w14:textId="77777777" w:rsidR="00AC68F1" w:rsidRPr="00F665B5" w:rsidRDefault="00AC68F1" w:rsidP="00BC0AB4">
            <w:pPr>
              <w:widowControl/>
              <w:jc w:val="center"/>
            </w:pPr>
            <w:r w:rsidRPr="00F665B5">
              <w:t xml:space="preserve">№ </w:t>
            </w:r>
            <w:proofErr w:type="gramStart"/>
            <w:r w:rsidRPr="00F665B5">
              <w:t>п</w:t>
            </w:r>
            <w:proofErr w:type="gramEnd"/>
            <w:r w:rsidRPr="00F665B5"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23ED" w14:textId="77777777" w:rsidR="00AC68F1" w:rsidRPr="00F665B5" w:rsidRDefault="00AC68F1" w:rsidP="00BC0AB4">
            <w:pPr>
              <w:widowControl/>
              <w:jc w:val="center"/>
            </w:pPr>
            <w:r w:rsidRPr="00F665B5"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803A1" w14:textId="77777777" w:rsidR="00AC68F1" w:rsidRPr="00F665B5" w:rsidRDefault="00AC68F1" w:rsidP="00BC0AB4">
            <w:pPr>
              <w:widowControl/>
              <w:jc w:val="center"/>
            </w:pPr>
            <w:r w:rsidRPr="00F665B5">
              <w:t>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900ABB" w14:textId="77777777" w:rsidR="00AC68F1" w:rsidRPr="00F665B5" w:rsidRDefault="00AC68F1" w:rsidP="00BC0AB4">
            <w:pPr>
              <w:widowControl/>
              <w:jc w:val="center"/>
            </w:pPr>
            <w:r w:rsidRPr="00F665B5">
              <w:t xml:space="preserve">Базовый уровень операционных </w:t>
            </w:r>
          </w:p>
          <w:p w14:paraId="1BF8A092" w14:textId="77777777" w:rsidR="00AC68F1" w:rsidRPr="00F665B5" w:rsidRDefault="00AC68F1" w:rsidP="00BC0AB4">
            <w:pPr>
              <w:widowControl/>
              <w:jc w:val="center"/>
            </w:pPr>
            <w:r w:rsidRPr="00F665B5">
              <w:t>расходов 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4C573" w14:textId="77777777" w:rsidR="00AC68F1" w:rsidRPr="00F665B5" w:rsidRDefault="00AC68F1" w:rsidP="00BC0AB4">
            <w:pPr>
              <w:widowControl/>
              <w:jc w:val="center"/>
            </w:pPr>
            <w:r w:rsidRPr="00F665B5">
              <w:t>Индекс эффективности операционных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7A065" w14:textId="77777777" w:rsidR="00AC68F1" w:rsidRPr="00F665B5" w:rsidRDefault="00AC68F1" w:rsidP="00BC0AB4">
            <w:pPr>
              <w:widowControl/>
              <w:jc w:val="center"/>
            </w:pPr>
          </w:p>
          <w:p w14:paraId="112137CF" w14:textId="77777777" w:rsidR="00AC68F1" w:rsidRPr="00F665B5" w:rsidRDefault="00AC68F1" w:rsidP="00BC0AB4">
            <w:pPr>
              <w:widowControl/>
              <w:jc w:val="center"/>
            </w:pPr>
            <w:r w:rsidRPr="00F665B5">
              <w:t>Нормативный уровень прибыли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6B014" w14:textId="77777777" w:rsidR="00AC68F1" w:rsidRPr="00F665B5" w:rsidRDefault="00AC68F1" w:rsidP="00BC0AB4">
            <w:pPr>
              <w:widowControl/>
              <w:jc w:val="center"/>
            </w:pPr>
            <w:r w:rsidRPr="00F665B5">
              <w:t>Уровень надежности теплоснабжения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DCBB9" w14:textId="77777777" w:rsidR="00AC68F1" w:rsidRPr="00F665B5" w:rsidRDefault="00AC68F1" w:rsidP="00BC0AB4">
            <w:pPr>
              <w:widowControl/>
              <w:jc w:val="center"/>
            </w:pPr>
            <w:r w:rsidRPr="00F665B5">
              <w:t xml:space="preserve">Показатели энергосбережения и энергетической эффективности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D7DF5" w14:textId="77777777" w:rsidR="00AC68F1" w:rsidRPr="00F665B5" w:rsidRDefault="00AC68F1" w:rsidP="00BC0AB4">
            <w:pPr>
              <w:widowControl/>
              <w:jc w:val="center"/>
            </w:pPr>
            <w:r w:rsidRPr="00F665B5"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5DC51" w14:textId="77777777" w:rsidR="00AC68F1" w:rsidRPr="00F665B5" w:rsidRDefault="00AC68F1" w:rsidP="00BC0AB4">
            <w:pPr>
              <w:widowControl/>
              <w:jc w:val="center"/>
            </w:pPr>
            <w:r w:rsidRPr="00F665B5">
              <w:t>Динамика изменения расходов на топливо</w:t>
            </w:r>
          </w:p>
        </w:tc>
      </w:tr>
      <w:tr w:rsidR="00AC68F1" w:rsidRPr="00F665B5" w14:paraId="6CD5AA19" w14:textId="77777777" w:rsidTr="004667DD">
        <w:trPr>
          <w:trHeight w:val="371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368C" w14:textId="77777777" w:rsidR="00AC68F1" w:rsidRPr="00F665B5" w:rsidRDefault="00AC68F1" w:rsidP="00BC0AB4">
            <w:pPr>
              <w:widowControl/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6D01" w14:textId="77777777" w:rsidR="00AC68F1" w:rsidRPr="00F665B5" w:rsidRDefault="00AC68F1" w:rsidP="00BC0AB4">
            <w:pPr>
              <w:widowControl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29886" w14:textId="77777777" w:rsidR="00AC68F1" w:rsidRPr="00F665B5" w:rsidRDefault="00AC68F1" w:rsidP="00BC0AB4">
            <w:pPr>
              <w:widowControl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52B9" w14:textId="77777777" w:rsidR="00AC68F1" w:rsidRPr="00F665B5" w:rsidRDefault="00AC68F1" w:rsidP="00BC0AB4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81C2" w14:textId="77777777" w:rsidR="00AC68F1" w:rsidRPr="00F665B5" w:rsidRDefault="00AC68F1" w:rsidP="00BC0AB4">
            <w:pPr>
              <w:widowControl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E7A9" w14:textId="77777777" w:rsidR="00AC68F1" w:rsidRPr="00F665B5" w:rsidRDefault="00AC68F1" w:rsidP="00BC0AB4">
            <w:pPr>
              <w:widowControl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25B9" w14:textId="77777777" w:rsidR="00AC68F1" w:rsidRPr="00F665B5" w:rsidRDefault="00AC68F1" w:rsidP="00BC0AB4">
            <w:pPr>
              <w:widowControl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F031" w14:textId="77777777" w:rsidR="00AC68F1" w:rsidRPr="00F665B5" w:rsidRDefault="00AC68F1" w:rsidP="00BC0AB4">
            <w:pPr>
              <w:widowControl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544E" w14:textId="77777777" w:rsidR="00AC68F1" w:rsidRPr="00F665B5" w:rsidRDefault="00AC68F1" w:rsidP="00BC0AB4">
            <w:pPr>
              <w:widowControl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F944" w14:textId="77777777" w:rsidR="00AC68F1" w:rsidRPr="00F665B5" w:rsidRDefault="00AC68F1" w:rsidP="00BC0AB4">
            <w:pPr>
              <w:widowControl/>
              <w:jc w:val="center"/>
            </w:pPr>
          </w:p>
        </w:tc>
      </w:tr>
      <w:tr w:rsidR="00AC68F1" w:rsidRPr="00F665B5" w14:paraId="23DDB148" w14:textId="77777777" w:rsidTr="004667DD">
        <w:trPr>
          <w:trHeight w:val="238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7FC9" w14:textId="77777777" w:rsidR="00AC68F1" w:rsidRPr="00F665B5" w:rsidRDefault="00AC68F1" w:rsidP="00BC0AB4">
            <w:pPr>
              <w:widowControl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21DA" w14:textId="77777777" w:rsidR="00AC68F1" w:rsidRPr="00F665B5" w:rsidRDefault="00AC68F1" w:rsidP="00BC0AB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8E40" w14:textId="77777777" w:rsidR="00AC68F1" w:rsidRPr="00F665B5" w:rsidRDefault="00AC68F1" w:rsidP="00BC0AB4">
            <w:pPr>
              <w:widowControl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2EFDC" w14:textId="77777777" w:rsidR="00AC68F1" w:rsidRPr="00F665B5" w:rsidRDefault="00AC68F1" w:rsidP="00BC0AB4">
            <w:pPr>
              <w:widowControl/>
              <w:jc w:val="center"/>
            </w:pPr>
            <w:r w:rsidRPr="00F665B5"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B71F" w14:textId="77777777" w:rsidR="00AC68F1" w:rsidRPr="00F665B5" w:rsidRDefault="00AC68F1" w:rsidP="00BC0AB4">
            <w:pPr>
              <w:widowControl/>
              <w:jc w:val="center"/>
            </w:pPr>
            <w:r w:rsidRPr="00F665B5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DED4" w14:textId="77777777" w:rsidR="00AC68F1" w:rsidRPr="00F665B5" w:rsidRDefault="00AC68F1" w:rsidP="00BC0AB4">
            <w:pPr>
              <w:widowControl/>
              <w:jc w:val="center"/>
            </w:pPr>
            <w:r w:rsidRPr="00F665B5"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23832" w14:textId="77777777" w:rsidR="00AC68F1" w:rsidRPr="00F665B5" w:rsidRDefault="00AC68F1" w:rsidP="00BC0AB4">
            <w:pPr>
              <w:widowControl/>
              <w:jc w:val="center"/>
            </w:pPr>
            <w:r w:rsidRPr="00F665B5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8D17" w14:textId="77777777" w:rsidR="00AC68F1" w:rsidRPr="00F665B5" w:rsidRDefault="00AC68F1" w:rsidP="00BC0AB4">
            <w:pPr>
              <w:widowControl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644E" w14:textId="77777777" w:rsidR="00AC68F1" w:rsidRPr="00F665B5" w:rsidRDefault="00AC68F1" w:rsidP="00BC0AB4">
            <w:pPr>
              <w:widowControl/>
              <w:jc w:val="center"/>
            </w:pPr>
            <w:r w:rsidRPr="00F665B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C51C" w14:textId="77777777" w:rsidR="00AC68F1" w:rsidRPr="00F665B5" w:rsidRDefault="00AC68F1" w:rsidP="00BC0AB4">
            <w:pPr>
              <w:widowControl/>
              <w:jc w:val="center"/>
            </w:pPr>
          </w:p>
        </w:tc>
      </w:tr>
      <w:tr w:rsidR="00AC68F1" w:rsidRPr="00F665B5" w14:paraId="12CC9F4C" w14:textId="77777777" w:rsidTr="004667DD">
        <w:trPr>
          <w:trHeight w:hRule="exact" w:val="981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6DAD2" w14:textId="77777777" w:rsidR="00AC68F1" w:rsidRPr="00F665B5" w:rsidRDefault="00AC68F1" w:rsidP="00BC0AB4">
            <w:pPr>
              <w:widowControl/>
              <w:jc w:val="center"/>
            </w:pPr>
            <w:r w:rsidRPr="00F665B5">
              <w:t>1.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55E97" w14:textId="77777777" w:rsidR="00AC68F1" w:rsidRPr="00F665B5" w:rsidRDefault="00AC68F1" w:rsidP="00BC0AB4">
            <w:pPr>
              <w:pStyle w:val="ConsPlusNormal"/>
              <w:ind w:right="142"/>
              <w:jc w:val="both"/>
              <w:rPr>
                <w:sz w:val="20"/>
                <w:szCs w:val="20"/>
              </w:rPr>
            </w:pPr>
            <w:r w:rsidRPr="00F665B5">
              <w:rPr>
                <w:sz w:val="20"/>
                <w:szCs w:val="20"/>
              </w:rPr>
              <w:t>МУП ЖКХ «Нерльское коммунальное объединение» (в системе теплоснабжения с. Оболсуново Тейковского муниципального района)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A9874" w14:textId="77777777" w:rsidR="00AC68F1" w:rsidRPr="00F665B5" w:rsidRDefault="00AC68F1" w:rsidP="00BC0AB4">
            <w:pPr>
              <w:jc w:val="center"/>
            </w:pPr>
            <w:r w:rsidRPr="00F665B5"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76C90" w14:textId="77777777" w:rsidR="00AC68F1" w:rsidRPr="00F665B5" w:rsidRDefault="00AC68F1" w:rsidP="00BC0AB4">
            <w:r w:rsidRPr="00F665B5">
              <w:t xml:space="preserve">Всего: 1712,653, в </w:t>
            </w:r>
            <w:proofErr w:type="spellStart"/>
            <w:r w:rsidRPr="00F665B5">
              <w:t>т.ч</w:t>
            </w:r>
            <w:proofErr w:type="spellEnd"/>
            <w:r w:rsidRPr="00F665B5">
              <w:t xml:space="preserve">. производство - 1195,029   </w:t>
            </w:r>
          </w:p>
          <w:p w14:paraId="4F3CA2A8" w14:textId="77777777" w:rsidR="00AC68F1" w:rsidRPr="00F665B5" w:rsidRDefault="00AC68F1" w:rsidP="00BC0AB4">
            <w:r w:rsidRPr="00F665B5">
              <w:t xml:space="preserve">передача - 517,624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F8C5" w14:textId="77777777" w:rsidR="00AC68F1" w:rsidRPr="00F665B5" w:rsidRDefault="00AC68F1" w:rsidP="00BC0AB4">
            <w:pPr>
              <w:widowControl/>
              <w:jc w:val="center"/>
            </w:pPr>
            <w:r w:rsidRPr="00F665B5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C936D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0B217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CC8A4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9FC78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469C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</w:tr>
      <w:tr w:rsidR="00AC68F1" w:rsidRPr="00F665B5" w14:paraId="26B9922F" w14:textId="77777777" w:rsidTr="004667DD">
        <w:trPr>
          <w:trHeight w:val="34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07EB2B" w14:textId="77777777" w:rsidR="00AC68F1" w:rsidRPr="00F665B5" w:rsidRDefault="00AC68F1" w:rsidP="00BC0AB4">
            <w:pPr>
              <w:widowControl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5B22D" w14:textId="77777777" w:rsidR="00AC68F1" w:rsidRPr="00F665B5" w:rsidRDefault="00AC68F1" w:rsidP="00BC0AB4">
            <w:pPr>
              <w:widowControl/>
              <w:ind w:right="142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15539" w14:textId="77777777" w:rsidR="00AC68F1" w:rsidRPr="00F665B5" w:rsidRDefault="00AC68F1" w:rsidP="00BC0AB4">
            <w:pPr>
              <w:jc w:val="center"/>
            </w:pPr>
            <w:r w:rsidRPr="00F665B5"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F1C56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E4AA" w14:textId="77777777" w:rsidR="00AC68F1" w:rsidRPr="00F665B5" w:rsidRDefault="00AC68F1" w:rsidP="00BC0AB4">
            <w:pPr>
              <w:widowControl/>
              <w:jc w:val="center"/>
            </w:pPr>
            <w:r w:rsidRPr="00F665B5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703EF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EA7D0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B50C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66913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BDF8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</w:tr>
      <w:tr w:rsidR="00AC68F1" w:rsidRPr="00F665B5" w14:paraId="3FD648D5" w14:textId="77777777" w:rsidTr="004667DD">
        <w:trPr>
          <w:trHeight w:val="34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9ECAB" w14:textId="77777777" w:rsidR="00AC68F1" w:rsidRPr="00F665B5" w:rsidRDefault="00AC68F1" w:rsidP="00BC0AB4">
            <w:pPr>
              <w:widowControl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91C8F" w14:textId="77777777" w:rsidR="00AC68F1" w:rsidRPr="00F665B5" w:rsidRDefault="00AC68F1" w:rsidP="00BC0AB4">
            <w:pPr>
              <w:widowControl/>
              <w:ind w:right="142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97BE1" w14:textId="77777777" w:rsidR="00AC68F1" w:rsidRPr="00F665B5" w:rsidRDefault="00AC68F1" w:rsidP="00BC0AB4">
            <w:pPr>
              <w:jc w:val="center"/>
            </w:pPr>
            <w:r w:rsidRPr="00F665B5"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25017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744AB" w14:textId="77777777" w:rsidR="00AC68F1" w:rsidRPr="00F665B5" w:rsidRDefault="00AC68F1" w:rsidP="00BC0AB4">
            <w:pPr>
              <w:widowControl/>
              <w:jc w:val="center"/>
            </w:pPr>
            <w:r w:rsidRPr="00F665B5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22471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CF876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4B8FD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6787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6090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</w:tr>
      <w:tr w:rsidR="00AC68F1" w:rsidRPr="00F665B5" w14:paraId="5C094676" w14:textId="77777777" w:rsidTr="004667DD">
        <w:trPr>
          <w:trHeight w:val="34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4E906" w14:textId="77777777" w:rsidR="00AC68F1" w:rsidRPr="00F665B5" w:rsidRDefault="00AC68F1" w:rsidP="00BC0AB4">
            <w:pPr>
              <w:widowControl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5642" w14:textId="77777777" w:rsidR="00AC68F1" w:rsidRPr="00F665B5" w:rsidRDefault="00AC68F1" w:rsidP="00BC0AB4">
            <w:pPr>
              <w:widowControl/>
              <w:ind w:right="142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5FBF7" w14:textId="77777777" w:rsidR="00AC68F1" w:rsidRPr="00F665B5" w:rsidRDefault="00AC68F1" w:rsidP="00BC0AB4">
            <w:pPr>
              <w:jc w:val="center"/>
            </w:pPr>
            <w:r w:rsidRPr="00F665B5">
              <w:t>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01257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C64C1" w14:textId="77777777" w:rsidR="00AC68F1" w:rsidRPr="00F665B5" w:rsidRDefault="00AC68F1" w:rsidP="00BC0AB4">
            <w:pPr>
              <w:widowControl/>
              <w:jc w:val="center"/>
            </w:pPr>
            <w:r w:rsidRPr="00F665B5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20F17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AA11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E174F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0EFF7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AE65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</w:tr>
      <w:tr w:rsidR="00AC68F1" w:rsidRPr="00F665B5" w14:paraId="518C9D33" w14:textId="77777777" w:rsidTr="004667DD">
        <w:trPr>
          <w:trHeight w:val="34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0FAAD" w14:textId="77777777" w:rsidR="00AC68F1" w:rsidRPr="00F665B5" w:rsidRDefault="00AC68F1" w:rsidP="00BC0AB4">
            <w:pPr>
              <w:widowControl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DA892" w14:textId="77777777" w:rsidR="00AC68F1" w:rsidRPr="00F665B5" w:rsidRDefault="00AC68F1" w:rsidP="00BC0AB4">
            <w:pPr>
              <w:widowControl/>
              <w:ind w:right="142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8CE44" w14:textId="77777777" w:rsidR="00AC68F1" w:rsidRPr="00F665B5" w:rsidRDefault="00AC68F1" w:rsidP="00BC0AB4">
            <w:pPr>
              <w:jc w:val="center"/>
            </w:pPr>
            <w:r w:rsidRPr="00F665B5"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DEFC1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38BEA" w14:textId="77777777" w:rsidR="00AC68F1" w:rsidRPr="00F665B5" w:rsidRDefault="00AC68F1" w:rsidP="00BC0AB4">
            <w:pPr>
              <w:widowControl/>
              <w:jc w:val="center"/>
            </w:pPr>
            <w:r w:rsidRPr="00F665B5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B70D1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3CF7A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B5516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BF7B2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452D" w14:textId="77777777" w:rsidR="00AC68F1" w:rsidRPr="00F665B5" w:rsidRDefault="00AC68F1" w:rsidP="00BC0AB4">
            <w:pPr>
              <w:widowControl/>
              <w:jc w:val="center"/>
            </w:pPr>
            <w:r w:rsidRPr="00F665B5">
              <w:t>X</w:t>
            </w:r>
          </w:p>
        </w:tc>
      </w:tr>
    </w:tbl>
    <w:p w14:paraId="27B82F93" w14:textId="77777777" w:rsidR="00E07D65" w:rsidRPr="00E07D65" w:rsidRDefault="00E07D65" w:rsidP="00BC0AB4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07D65">
        <w:rPr>
          <w:sz w:val="22"/>
          <w:szCs w:val="22"/>
        </w:rPr>
        <w:t>* базовый уровень операционных расходов указан в годовом исчислении.</w:t>
      </w:r>
    </w:p>
    <w:p w14:paraId="712320DF" w14:textId="77777777" w:rsidR="002A22E4" w:rsidRPr="002A22E4" w:rsidRDefault="002A22E4" w:rsidP="00BC0AB4"/>
    <w:p w14:paraId="74025C62" w14:textId="014D3710" w:rsidR="002A22E4" w:rsidRDefault="002A22E4" w:rsidP="00BC0AB4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snapToGrid w:val="0"/>
          <w:sz w:val="24"/>
          <w:szCs w:val="24"/>
        </w:rPr>
      </w:pPr>
      <w:r w:rsidRPr="002A22E4">
        <w:rPr>
          <w:snapToGrid w:val="0"/>
          <w:sz w:val="24"/>
          <w:szCs w:val="24"/>
        </w:rPr>
        <w:t>Установить тарифы на горячую воду, поставляемую потребителям МУП ЖКХ «Нерльское коммунальное объединение» (в системе теплоснабжения с. Оболсуново Тейковского муниципального района) Ивановской области с использованием закрытых систем горячего водоснабжения, на 2022 год</w:t>
      </w:r>
      <w:r>
        <w:rPr>
          <w:snapToGrid w:val="0"/>
          <w:sz w:val="24"/>
          <w:szCs w:val="24"/>
        </w:rPr>
        <w:t xml:space="preserve">: </w:t>
      </w:r>
      <w:r w:rsidRPr="002A22E4">
        <w:rPr>
          <w:snapToGrid w:val="0"/>
          <w:sz w:val="24"/>
          <w:szCs w:val="24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3415"/>
        <w:gridCol w:w="1559"/>
        <w:gridCol w:w="1559"/>
        <w:gridCol w:w="1560"/>
        <w:gridCol w:w="1559"/>
      </w:tblGrid>
      <w:tr w:rsidR="00FF1DA8" w:rsidRPr="00FF1DA8" w14:paraId="22746117" w14:textId="77777777" w:rsidTr="00FF1DA8">
        <w:trPr>
          <w:trHeight w:val="340"/>
        </w:trPr>
        <w:tc>
          <w:tcPr>
            <w:tcW w:w="555" w:type="dxa"/>
            <w:vMerge w:val="restart"/>
            <w:vAlign w:val="center"/>
          </w:tcPr>
          <w:p w14:paraId="4DB8E9D4" w14:textId="77777777" w:rsidR="00FF1DA8" w:rsidRPr="00FF1DA8" w:rsidRDefault="00FF1DA8" w:rsidP="00BC0AB4">
            <w:pPr>
              <w:tabs>
                <w:tab w:val="left" w:pos="1026"/>
              </w:tabs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№ п/п</w:t>
            </w:r>
          </w:p>
        </w:tc>
        <w:tc>
          <w:tcPr>
            <w:tcW w:w="3415" w:type="dxa"/>
            <w:vMerge w:val="restart"/>
            <w:vAlign w:val="center"/>
          </w:tcPr>
          <w:p w14:paraId="49EF40EF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Наименование организации коммунального комплекса</w:t>
            </w:r>
          </w:p>
        </w:tc>
        <w:tc>
          <w:tcPr>
            <w:tcW w:w="6237" w:type="dxa"/>
            <w:gridSpan w:val="4"/>
          </w:tcPr>
          <w:p w14:paraId="7A9ADF45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 xml:space="preserve">Тарифы на горячую воду </w:t>
            </w:r>
          </w:p>
        </w:tc>
      </w:tr>
      <w:tr w:rsidR="00FF1DA8" w:rsidRPr="00FF1DA8" w14:paraId="73695811" w14:textId="77777777" w:rsidTr="00FF1DA8">
        <w:trPr>
          <w:trHeight w:val="460"/>
        </w:trPr>
        <w:tc>
          <w:tcPr>
            <w:tcW w:w="555" w:type="dxa"/>
            <w:vMerge/>
            <w:vAlign w:val="center"/>
          </w:tcPr>
          <w:p w14:paraId="65BD6EF8" w14:textId="77777777" w:rsidR="00FF1DA8" w:rsidRPr="00FF1DA8" w:rsidRDefault="00FF1DA8" w:rsidP="00BC0AB4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vMerge/>
          </w:tcPr>
          <w:p w14:paraId="2F57021A" w14:textId="77777777" w:rsidR="00FF1DA8" w:rsidRPr="00FF1DA8" w:rsidRDefault="00FF1DA8" w:rsidP="00BC0A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37F86966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 xml:space="preserve">Для бюджетных и прочих потребителей </w:t>
            </w:r>
          </w:p>
          <w:p w14:paraId="4FF0529C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(НДС не облагается *)</w:t>
            </w:r>
          </w:p>
        </w:tc>
        <w:tc>
          <w:tcPr>
            <w:tcW w:w="3119" w:type="dxa"/>
            <w:gridSpan w:val="2"/>
            <w:vAlign w:val="center"/>
          </w:tcPr>
          <w:p w14:paraId="519DFB5E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 xml:space="preserve">Для населения </w:t>
            </w:r>
          </w:p>
          <w:p w14:paraId="34C1370A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(НДС не облагается *)</w:t>
            </w:r>
          </w:p>
        </w:tc>
      </w:tr>
      <w:tr w:rsidR="00FF1DA8" w:rsidRPr="00FF1DA8" w14:paraId="0315DEA5" w14:textId="77777777" w:rsidTr="00FF1DA8">
        <w:trPr>
          <w:trHeight w:val="991"/>
        </w:trPr>
        <w:tc>
          <w:tcPr>
            <w:tcW w:w="555" w:type="dxa"/>
            <w:vMerge/>
            <w:vAlign w:val="center"/>
          </w:tcPr>
          <w:p w14:paraId="2B64716C" w14:textId="77777777" w:rsidR="00FF1DA8" w:rsidRPr="00FF1DA8" w:rsidRDefault="00FF1DA8" w:rsidP="00BC0AB4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vMerge/>
          </w:tcPr>
          <w:p w14:paraId="47600FA1" w14:textId="77777777" w:rsidR="00FF1DA8" w:rsidRPr="00FF1DA8" w:rsidRDefault="00FF1DA8" w:rsidP="00BC0A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B4473B2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с 01.01.2022</w:t>
            </w:r>
            <w:r w:rsidRPr="00FF1DA8">
              <w:rPr>
                <w:sz w:val="22"/>
                <w:szCs w:val="22"/>
                <w:lang w:val="en-US"/>
              </w:rPr>
              <w:t xml:space="preserve"> </w:t>
            </w:r>
            <w:r w:rsidRPr="00FF1DA8">
              <w:rPr>
                <w:sz w:val="22"/>
                <w:szCs w:val="22"/>
              </w:rPr>
              <w:t>по 30.06.2022</w:t>
            </w:r>
          </w:p>
        </w:tc>
        <w:tc>
          <w:tcPr>
            <w:tcW w:w="1559" w:type="dxa"/>
            <w:vAlign w:val="center"/>
          </w:tcPr>
          <w:p w14:paraId="1C175633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с 01.07.2022 по 31.12.2022</w:t>
            </w:r>
          </w:p>
        </w:tc>
        <w:tc>
          <w:tcPr>
            <w:tcW w:w="1560" w:type="dxa"/>
            <w:vAlign w:val="center"/>
          </w:tcPr>
          <w:p w14:paraId="46529089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с 01.01.2022 по 30.06.2022</w:t>
            </w:r>
          </w:p>
        </w:tc>
        <w:tc>
          <w:tcPr>
            <w:tcW w:w="1559" w:type="dxa"/>
            <w:vAlign w:val="center"/>
          </w:tcPr>
          <w:p w14:paraId="687F9F79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с 01.07.2022 по 31.12.2022</w:t>
            </w:r>
          </w:p>
        </w:tc>
      </w:tr>
      <w:tr w:rsidR="00FF1DA8" w:rsidRPr="00FF1DA8" w14:paraId="6BE14B5F" w14:textId="77777777" w:rsidTr="00FF1DA8">
        <w:trPr>
          <w:trHeight w:val="230"/>
        </w:trPr>
        <w:tc>
          <w:tcPr>
            <w:tcW w:w="555" w:type="dxa"/>
            <w:vAlign w:val="center"/>
          </w:tcPr>
          <w:p w14:paraId="790B12D1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1</w:t>
            </w:r>
          </w:p>
        </w:tc>
        <w:tc>
          <w:tcPr>
            <w:tcW w:w="3415" w:type="dxa"/>
            <w:vAlign w:val="center"/>
          </w:tcPr>
          <w:p w14:paraId="38DDC295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2E7E92B1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48CE4B7E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2D330DA5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1A9F49DC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6</w:t>
            </w:r>
          </w:p>
        </w:tc>
      </w:tr>
      <w:tr w:rsidR="00FF1DA8" w:rsidRPr="00FF1DA8" w14:paraId="777DC398" w14:textId="77777777" w:rsidTr="00FF1DA8">
        <w:trPr>
          <w:trHeight w:val="245"/>
        </w:trPr>
        <w:tc>
          <w:tcPr>
            <w:tcW w:w="10207" w:type="dxa"/>
            <w:gridSpan w:val="6"/>
            <w:vAlign w:val="center"/>
          </w:tcPr>
          <w:p w14:paraId="3D155C2B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Большеклочковское сельское поселение</w:t>
            </w:r>
          </w:p>
        </w:tc>
      </w:tr>
      <w:tr w:rsidR="00FF1DA8" w:rsidRPr="00FF1DA8" w14:paraId="13C911A2" w14:textId="77777777" w:rsidTr="00FF1DA8">
        <w:trPr>
          <w:trHeight w:val="230"/>
        </w:trPr>
        <w:tc>
          <w:tcPr>
            <w:tcW w:w="555" w:type="dxa"/>
            <w:vAlign w:val="center"/>
          </w:tcPr>
          <w:p w14:paraId="2EC5A697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1.</w:t>
            </w:r>
          </w:p>
        </w:tc>
        <w:tc>
          <w:tcPr>
            <w:tcW w:w="3415" w:type="dxa"/>
            <w:vAlign w:val="center"/>
          </w:tcPr>
          <w:p w14:paraId="6F94B8CF" w14:textId="77777777" w:rsidR="00FF1DA8" w:rsidRPr="00FF1DA8" w:rsidRDefault="00FF1DA8" w:rsidP="00BC0AB4">
            <w:pPr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МУП ЖКХ «Нерльское коммунальное объединение» (в системе теплоснабжения с. Оболсуново Тейковского муниципального района), руб./куб. метр</w:t>
            </w:r>
          </w:p>
        </w:tc>
        <w:tc>
          <w:tcPr>
            <w:tcW w:w="1559" w:type="dxa"/>
            <w:vAlign w:val="center"/>
          </w:tcPr>
          <w:p w14:paraId="3782C1C1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2E4FD9D0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14:paraId="4863CC17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37996BCB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151,68**</w:t>
            </w:r>
          </w:p>
        </w:tc>
      </w:tr>
      <w:tr w:rsidR="00FF1DA8" w:rsidRPr="00FF1DA8" w14:paraId="2E3C922B" w14:textId="77777777" w:rsidTr="00FF1DA8">
        <w:trPr>
          <w:trHeight w:val="230"/>
        </w:trPr>
        <w:tc>
          <w:tcPr>
            <w:tcW w:w="555" w:type="dxa"/>
            <w:vAlign w:val="center"/>
          </w:tcPr>
          <w:p w14:paraId="23B620E3" w14:textId="77777777" w:rsidR="00FF1DA8" w:rsidRPr="00FF1DA8" w:rsidRDefault="00FF1DA8" w:rsidP="00BC0AB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14:paraId="1D185E50" w14:textId="77777777" w:rsidR="00FF1DA8" w:rsidRPr="00FF1DA8" w:rsidRDefault="00FF1DA8" w:rsidP="00BC0AB4">
            <w:pPr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компонент на холодную воду, руб./куб. метр</w:t>
            </w:r>
          </w:p>
        </w:tc>
        <w:tc>
          <w:tcPr>
            <w:tcW w:w="1559" w:type="dxa"/>
            <w:vAlign w:val="center"/>
          </w:tcPr>
          <w:p w14:paraId="4AE6DF3B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160EAECE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37,20</w:t>
            </w:r>
          </w:p>
        </w:tc>
        <w:tc>
          <w:tcPr>
            <w:tcW w:w="1560" w:type="dxa"/>
            <w:vAlign w:val="center"/>
          </w:tcPr>
          <w:p w14:paraId="4C54DC8B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6E9D93D0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</w:tr>
      <w:tr w:rsidR="00FF1DA8" w:rsidRPr="00FF1DA8" w14:paraId="3ECA0C41" w14:textId="77777777" w:rsidTr="00FF1DA8">
        <w:trPr>
          <w:trHeight w:val="230"/>
        </w:trPr>
        <w:tc>
          <w:tcPr>
            <w:tcW w:w="555" w:type="dxa"/>
            <w:vAlign w:val="center"/>
          </w:tcPr>
          <w:p w14:paraId="64C03BFC" w14:textId="77777777" w:rsidR="00FF1DA8" w:rsidRPr="00FF1DA8" w:rsidRDefault="00FF1DA8" w:rsidP="00BC0AB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14:paraId="3DCA0D83" w14:textId="77777777" w:rsidR="00FF1DA8" w:rsidRPr="00FF1DA8" w:rsidRDefault="00FF1DA8" w:rsidP="00BC0AB4">
            <w:pPr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компонент на тепловую энергию, руб./Гкал</w:t>
            </w:r>
          </w:p>
        </w:tc>
        <w:tc>
          <w:tcPr>
            <w:tcW w:w="1559" w:type="dxa"/>
            <w:vAlign w:val="center"/>
          </w:tcPr>
          <w:p w14:paraId="0B7521B3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279A91F7" w14:textId="55A838ED" w:rsidR="00FF1DA8" w:rsidRPr="00FF1DA8" w:rsidRDefault="00C471B9" w:rsidP="00BC0AB4">
            <w:pPr>
              <w:jc w:val="center"/>
              <w:rPr>
                <w:sz w:val="22"/>
                <w:szCs w:val="22"/>
              </w:rPr>
            </w:pPr>
            <w:r w:rsidRPr="009858B7">
              <w:rPr>
                <w:sz w:val="22"/>
                <w:szCs w:val="22"/>
              </w:rPr>
              <w:t>2 274,14</w:t>
            </w:r>
          </w:p>
        </w:tc>
        <w:tc>
          <w:tcPr>
            <w:tcW w:w="1560" w:type="dxa"/>
            <w:vAlign w:val="center"/>
          </w:tcPr>
          <w:p w14:paraId="6FDE8493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4690DF0F" w14:textId="77777777" w:rsidR="00FF1DA8" w:rsidRPr="00FF1DA8" w:rsidRDefault="00FF1DA8" w:rsidP="00BC0AB4">
            <w:pPr>
              <w:jc w:val="center"/>
              <w:rPr>
                <w:sz w:val="22"/>
                <w:szCs w:val="22"/>
              </w:rPr>
            </w:pPr>
            <w:r w:rsidRPr="00FF1DA8">
              <w:rPr>
                <w:sz w:val="22"/>
                <w:szCs w:val="22"/>
              </w:rPr>
              <w:t>-</w:t>
            </w:r>
          </w:p>
        </w:tc>
      </w:tr>
    </w:tbl>
    <w:p w14:paraId="6844F03A" w14:textId="77777777" w:rsidR="00FF1DA8" w:rsidRPr="00FF1DA8" w:rsidRDefault="00FF1DA8" w:rsidP="00BC0AB4">
      <w:pPr>
        <w:rPr>
          <w:sz w:val="24"/>
          <w:szCs w:val="24"/>
        </w:rPr>
      </w:pPr>
    </w:p>
    <w:p w14:paraId="37C0E060" w14:textId="77777777" w:rsidR="00FF1DA8" w:rsidRPr="00514D5D" w:rsidRDefault="00FF1DA8" w:rsidP="00BC0AB4">
      <w:pPr>
        <w:autoSpaceDE w:val="0"/>
        <w:autoSpaceDN w:val="0"/>
        <w:adjustRightInd w:val="0"/>
        <w:jc w:val="both"/>
        <w:outlineLvl w:val="0"/>
        <w:rPr>
          <w:sz w:val="22"/>
          <w:szCs w:val="24"/>
        </w:rPr>
      </w:pPr>
      <w:r w:rsidRPr="00514D5D">
        <w:rPr>
          <w:sz w:val="22"/>
          <w:szCs w:val="24"/>
        </w:rPr>
        <w:t>*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48832426" w14:textId="42DAA96C" w:rsidR="00FF1DA8" w:rsidRDefault="00FF1DA8" w:rsidP="00BC0AB4">
      <w:pPr>
        <w:rPr>
          <w:sz w:val="22"/>
          <w:szCs w:val="24"/>
        </w:rPr>
      </w:pPr>
      <w:r w:rsidRPr="00514D5D">
        <w:rPr>
          <w:sz w:val="22"/>
          <w:szCs w:val="24"/>
        </w:rPr>
        <w:t>** Льготный тариф для населения</w:t>
      </w:r>
      <w:r w:rsidR="00514D5D">
        <w:rPr>
          <w:sz w:val="22"/>
          <w:szCs w:val="24"/>
        </w:rPr>
        <w:t>.</w:t>
      </w:r>
    </w:p>
    <w:p w14:paraId="23F32B8E" w14:textId="77777777" w:rsidR="00514D5D" w:rsidRPr="00514D5D" w:rsidRDefault="00514D5D" w:rsidP="00BC0AB4">
      <w:pPr>
        <w:rPr>
          <w:sz w:val="22"/>
          <w:szCs w:val="24"/>
        </w:rPr>
      </w:pPr>
    </w:p>
    <w:p w14:paraId="199F070D" w14:textId="4DF04A64" w:rsidR="002A22E4" w:rsidRDefault="002A22E4" w:rsidP="00BC0AB4">
      <w:pPr>
        <w:keepNext/>
        <w:widowControl/>
        <w:numPr>
          <w:ilvl w:val="0"/>
          <w:numId w:val="5"/>
        </w:numPr>
        <w:ind w:left="0" w:firstLine="851"/>
        <w:jc w:val="both"/>
        <w:outlineLvl w:val="1"/>
        <w:rPr>
          <w:snapToGrid w:val="0"/>
          <w:sz w:val="24"/>
          <w:szCs w:val="24"/>
        </w:rPr>
      </w:pPr>
      <w:r w:rsidRPr="002A22E4">
        <w:rPr>
          <w:snapToGrid w:val="0"/>
          <w:sz w:val="24"/>
          <w:szCs w:val="24"/>
        </w:rPr>
        <w:t>Установить производственную программу в сфере горячего водоснабжения, в том числе плановые значения показателей надежности, качества и энергетической эффективности объектов централизованных систем горячего водоснабжения, для МУП ЖКХ «Нерльское коммунальное объединение» (в системе теплоснабжения с. Оболсуново Тейковского муниципального района) Ивановской области на 2022 год</w:t>
      </w:r>
      <w:r>
        <w:rPr>
          <w:snapToGrid w:val="0"/>
          <w:sz w:val="24"/>
          <w:szCs w:val="24"/>
        </w:rPr>
        <w:t>:</w:t>
      </w:r>
      <w:r w:rsidRPr="002A22E4">
        <w:rPr>
          <w:snapToGrid w:val="0"/>
          <w:sz w:val="24"/>
          <w:szCs w:val="24"/>
        </w:rPr>
        <w:t xml:space="preserve"> </w:t>
      </w:r>
    </w:p>
    <w:p w14:paraId="1662CC1A" w14:textId="77777777" w:rsidR="002A22E4" w:rsidRDefault="002A22E4" w:rsidP="00BC0AB4">
      <w:pPr>
        <w:keepNext/>
        <w:widowControl/>
        <w:jc w:val="both"/>
        <w:outlineLvl w:val="1"/>
        <w:rPr>
          <w:snapToGrid w:val="0"/>
          <w:sz w:val="24"/>
          <w:szCs w:val="24"/>
        </w:rPr>
      </w:pPr>
    </w:p>
    <w:p w14:paraId="6E384E5A" w14:textId="77777777" w:rsidR="001A4194" w:rsidRPr="009660AE" w:rsidRDefault="001A4194" w:rsidP="00BC0AB4">
      <w:pPr>
        <w:jc w:val="center"/>
        <w:rPr>
          <w:b/>
          <w:sz w:val="22"/>
          <w:szCs w:val="22"/>
        </w:rPr>
      </w:pPr>
      <w:r w:rsidRPr="009660AE">
        <w:rPr>
          <w:b/>
          <w:sz w:val="22"/>
          <w:szCs w:val="22"/>
        </w:rPr>
        <w:t>ПРОИЗВОДСТВЕННАЯ ПРОГРАММА</w:t>
      </w:r>
    </w:p>
    <w:p w14:paraId="0122C99C" w14:textId="77777777" w:rsidR="001A4194" w:rsidRPr="009660AE" w:rsidRDefault="001A4194" w:rsidP="00BC0AB4">
      <w:pPr>
        <w:jc w:val="center"/>
        <w:rPr>
          <w:b/>
          <w:sz w:val="22"/>
          <w:szCs w:val="22"/>
        </w:rPr>
      </w:pPr>
      <w:r w:rsidRPr="009660AE">
        <w:rPr>
          <w:b/>
          <w:sz w:val="22"/>
          <w:szCs w:val="22"/>
        </w:rPr>
        <w:t>В СФЕРЕ ГОРЯЧЕГО ВОДОСНАБЖЕНИЯ</w:t>
      </w:r>
    </w:p>
    <w:p w14:paraId="2E9D2357" w14:textId="77777777" w:rsidR="001A4194" w:rsidRPr="009660AE" w:rsidRDefault="001A4194" w:rsidP="00BC0AB4">
      <w:pPr>
        <w:jc w:val="center"/>
        <w:rPr>
          <w:b/>
          <w:sz w:val="22"/>
          <w:szCs w:val="22"/>
        </w:rPr>
      </w:pPr>
      <w:r w:rsidRPr="007F2175">
        <w:rPr>
          <w:b/>
          <w:sz w:val="22"/>
          <w:szCs w:val="22"/>
        </w:rPr>
        <w:t>МУП ЖКХ «Нерльское коммунальное объединение» (в системе теплоснабжения с. Оболсуново Тейковского муниципального района)</w:t>
      </w:r>
      <w:r w:rsidRPr="009660AE">
        <w:rPr>
          <w:b/>
          <w:sz w:val="22"/>
          <w:szCs w:val="22"/>
        </w:rPr>
        <w:t xml:space="preserve"> на </w:t>
      </w:r>
      <w:r>
        <w:rPr>
          <w:b/>
          <w:sz w:val="22"/>
          <w:szCs w:val="22"/>
        </w:rPr>
        <w:t xml:space="preserve">2 полугодие </w:t>
      </w:r>
      <w:r w:rsidRPr="009660AE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22</w:t>
      </w:r>
      <w:r w:rsidRPr="009660AE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а</w:t>
      </w:r>
    </w:p>
    <w:p w14:paraId="5D6186E3" w14:textId="77777777" w:rsidR="001A4194" w:rsidRDefault="001A4194" w:rsidP="00BC0AB4">
      <w:pPr>
        <w:jc w:val="center"/>
        <w:rPr>
          <w:sz w:val="22"/>
          <w:szCs w:val="22"/>
        </w:rPr>
      </w:pPr>
      <w:r w:rsidRPr="00082DE7">
        <w:rPr>
          <w:sz w:val="22"/>
          <w:szCs w:val="22"/>
        </w:rPr>
        <w:t>(в закрыт</w:t>
      </w:r>
      <w:r>
        <w:rPr>
          <w:sz w:val="22"/>
          <w:szCs w:val="22"/>
        </w:rPr>
        <w:t>ой</w:t>
      </w:r>
      <w:r w:rsidRPr="00082DE7">
        <w:rPr>
          <w:sz w:val="22"/>
          <w:szCs w:val="22"/>
        </w:rPr>
        <w:t xml:space="preserve"> систем</w:t>
      </w:r>
      <w:r>
        <w:rPr>
          <w:sz w:val="22"/>
          <w:szCs w:val="22"/>
        </w:rPr>
        <w:t>е</w:t>
      </w:r>
      <w:r w:rsidRPr="00082DE7">
        <w:rPr>
          <w:sz w:val="22"/>
          <w:szCs w:val="22"/>
        </w:rPr>
        <w:t xml:space="preserve"> </w:t>
      </w:r>
      <w:r>
        <w:rPr>
          <w:sz w:val="22"/>
          <w:szCs w:val="22"/>
        </w:rPr>
        <w:t>горячего водоснабжения</w:t>
      </w:r>
      <w:r w:rsidRPr="00082DE7">
        <w:rPr>
          <w:sz w:val="22"/>
          <w:szCs w:val="22"/>
        </w:rPr>
        <w:t>)</w:t>
      </w:r>
    </w:p>
    <w:p w14:paraId="0180A658" w14:textId="77777777" w:rsidR="001A4194" w:rsidRPr="009660AE" w:rsidRDefault="001A4194" w:rsidP="00BC0AB4">
      <w:pPr>
        <w:jc w:val="center"/>
        <w:rPr>
          <w:sz w:val="22"/>
          <w:szCs w:val="22"/>
        </w:rPr>
      </w:pPr>
    </w:p>
    <w:p w14:paraId="3F7A411B" w14:textId="77777777" w:rsidR="001A4194" w:rsidRPr="008B52DF" w:rsidRDefault="001A4194" w:rsidP="00BC0AB4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8B52DF">
        <w:rPr>
          <w:sz w:val="22"/>
          <w:szCs w:val="22"/>
        </w:rPr>
        <w:t>1. Паспорт производственной программы</w:t>
      </w:r>
    </w:p>
    <w:p w14:paraId="5020790F" w14:textId="77777777" w:rsidR="001A4194" w:rsidRPr="008B52DF" w:rsidRDefault="001A4194" w:rsidP="00BC0AB4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4112"/>
        <w:gridCol w:w="5560"/>
      </w:tblGrid>
      <w:tr w:rsidR="001A4194" w:rsidRPr="008B52DF" w14:paraId="7F600202" w14:textId="77777777" w:rsidTr="004667DD">
        <w:tc>
          <w:tcPr>
            <w:tcW w:w="391" w:type="dxa"/>
            <w:vAlign w:val="center"/>
          </w:tcPr>
          <w:p w14:paraId="08D107FF" w14:textId="77777777" w:rsidR="001A4194" w:rsidRPr="008B52DF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B52D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112" w:type="dxa"/>
          </w:tcPr>
          <w:p w14:paraId="562C896B" w14:textId="77777777" w:rsidR="001A4194" w:rsidRPr="008B52DF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B52DF">
              <w:rPr>
                <w:bCs/>
                <w:sz w:val="22"/>
                <w:szCs w:val="22"/>
              </w:rPr>
              <w:t>Наименование регулируемой организации, ее местонахождение</w:t>
            </w:r>
          </w:p>
        </w:tc>
        <w:tc>
          <w:tcPr>
            <w:tcW w:w="5560" w:type="dxa"/>
            <w:vAlign w:val="center"/>
          </w:tcPr>
          <w:p w14:paraId="05A0A82A" w14:textId="77777777" w:rsidR="001A4194" w:rsidRPr="003B6A1A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F2175">
              <w:rPr>
                <w:sz w:val="22"/>
                <w:szCs w:val="22"/>
              </w:rPr>
              <w:t>МУП ЖКХ «Нерльское коммунальное объединение»</w:t>
            </w:r>
            <w:r w:rsidRPr="003B6A1A">
              <w:rPr>
                <w:sz w:val="22"/>
                <w:szCs w:val="22"/>
              </w:rPr>
              <w:t xml:space="preserve">, Ивановская область, Тейковский район,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ерль</w:t>
            </w:r>
            <w:proofErr w:type="spellEnd"/>
            <w:r w:rsidRPr="003B6A1A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lastRenderedPageBreak/>
              <w:t>Пограничная</w:t>
            </w:r>
            <w:r w:rsidRPr="003B6A1A">
              <w:rPr>
                <w:sz w:val="22"/>
                <w:szCs w:val="22"/>
              </w:rPr>
              <w:t>, д. 1</w:t>
            </w:r>
            <w:r>
              <w:rPr>
                <w:sz w:val="22"/>
                <w:szCs w:val="22"/>
              </w:rPr>
              <w:t>1А</w:t>
            </w:r>
          </w:p>
        </w:tc>
      </w:tr>
      <w:tr w:rsidR="001A4194" w:rsidRPr="008B52DF" w14:paraId="62A0DBD3" w14:textId="77777777" w:rsidTr="004667DD">
        <w:tc>
          <w:tcPr>
            <w:tcW w:w="391" w:type="dxa"/>
            <w:vAlign w:val="center"/>
          </w:tcPr>
          <w:p w14:paraId="213A141E" w14:textId="77777777" w:rsidR="001A4194" w:rsidRPr="008B52DF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B52DF"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4112" w:type="dxa"/>
          </w:tcPr>
          <w:p w14:paraId="4C229372" w14:textId="77777777" w:rsidR="001A4194" w:rsidRPr="008B52DF" w:rsidRDefault="001A4194" w:rsidP="00BC0AB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B52DF">
              <w:rPr>
                <w:bCs/>
                <w:sz w:val="22"/>
                <w:szCs w:val="22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560" w:type="dxa"/>
            <w:vAlign w:val="center"/>
          </w:tcPr>
          <w:p w14:paraId="657F605E" w14:textId="77777777" w:rsidR="001A4194" w:rsidRPr="008B52DF" w:rsidRDefault="001A4194" w:rsidP="00BC0AB4">
            <w:pPr>
              <w:pStyle w:val="ConsPlusNormal"/>
              <w:rPr>
                <w:bCs/>
                <w:sz w:val="22"/>
                <w:szCs w:val="22"/>
              </w:rPr>
            </w:pPr>
            <w:r w:rsidRPr="008B52DF">
              <w:rPr>
                <w:bCs/>
                <w:sz w:val="22"/>
                <w:szCs w:val="22"/>
              </w:rPr>
              <w:t>Департамент энергетики и тарифов Ивановской области, 153022, г. Иваново, ул. Велижская, д. 8</w:t>
            </w:r>
          </w:p>
        </w:tc>
      </w:tr>
      <w:tr w:rsidR="001A4194" w:rsidRPr="008B52DF" w14:paraId="26B1D38D" w14:textId="77777777" w:rsidTr="004667DD">
        <w:tc>
          <w:tcPr>
            <w:tcW w:w="391" w:type="dxa"/>
            <w:vAlign w:val="center"/>
          </w:tcPr>
          <w:p w14:paraId="501E1A26" w14:textId="77777777" w:rsidR="001A4194" w:rsidRPr="008B52DF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B52D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112" w:type="dxa"/>
          </w:tcPr>
          <w:p w14:paraId="2DDDFE3F" w14:textId="77777777" w:rsidR="001A4194" w:rsidRPr="008B52DF" w:rsidRDefault="001A4194" w:rsidP="00BC0AB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B52DF">
              <w:rPr>
                <w:bCs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5560" w:type="dxa"/>
            <w:vAlign w:val="center"/>
          </w:tcPr>
          <w:p w14:paraId="386F7394" w14:textId="77777777" w:rsidR="001A4194" w:rsidRPr="008B52DF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полугодие </w:t>
            </w:r>
            <w:r w:rsidRPr="008B52D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22</w:t>
            </w:r>
            <w:r w:rsidRPr="008B52DF">
              <w:rPr>
                <w:bCs/>
                <w:sz w:val="22"/>
                <w:szCs w:val="22"/>
              </w:rPr>
              <w:t xml:space="preserve"> год</w:t>
            </w:r>
            <w:r>
              <w:rPr>
                <w:bCs/>
                <w:sz w:val="22"/>
                <w:szCs w:val="22"/>
              </w:rPr>
              <w:t>а</w:t>
            </w:r>
          </w:p>
        </w:tc>
      </w:tr>
    </w:tbl>
    <w:p w14:paraId="0F0D9973" w14:textId="77777777" w:rsidR="001A4194" w:rsidRPr="008B52DF" w:rsidRDefault="001A4194" w:rsidP="00BC0AB4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14:paraId="17C4805C" w14:textId="77777777" w:rsidR="001A4194" w:rsidRDefault="001A4194" w:rsidP="00BC0AB4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2.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14:paraId="687D0A02" w14:textId="77777777" w:rsidR="001A4194" w:rsidRDefault="001A4194" w:rsidP="00BC0AB4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813"/>
        <w:gridCol w:w="1242"/>
        <w:gridCol w:w="1593"/>
      </w:tblGrid>
      <w:tr w:rsidR="001A4194" w:rsidRPr="001E3B94" w14:paraId="2B06BA90" w14:textId="77777777" w:rsidTr="004667DD">
        <w:trPr>
          <w:trHeight w:val="506"/>
        </w:trPr>
        <w:tc>
          <w:tcPr>
            <w:tcW w:w="525" w:type="dxa"/>
            <w:vAlign w:val="center"/>
          </w:tcPr>
          <w:p w14:paraId="1FF5DE99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E01AFE">
              <w:rPr>
                <w:bCs/>
                <w:sz w:val="22"/>
                <w:szCs w:val="22"/>
              </w:rPr>
              <w:t>п</w:t>
            </w:r>
            <w:proofErr w:type="gramEnd"/>
            <w:r w:rsidRPr="00E01AF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813" w:type="dxa"/>
            <w:vAlign w:val="center"/>
          </w:tcPr>
          <w:p w14:paraId="36694E54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14:paraId="00EEAF95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14:paraId="5FD28A0B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Значение</w:t>
            </w:r>
          </w:p>
        </w:tc>
      </w:tr>
      <w:tr w:rsidR="001A4194" w:rsidRPr="001E3B94" w14:paraId="30BFE6B4" w14:textId="77777777" w:rsidTr="004667DD">
        <w:tc>
          <w:tcPr>
            <w:tcW w:w="525" w:type="dxa"/>
            <w:vMerge w:val="restart"/>
            <w:vAlign w:val="center"/>
          </w:tcPr>
          <w:p w14:paraId="3C300133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813" w:type="dxa"/>
            <w:vMerge w:val="restart"/>
            <w:vAlign w:val="center"/>
          </w:tcPr>
          <w:p w14:paraId="18AAE808" w14:textId="77777777" w:rsidR="001A4194" w:rsidRPr="00E01AFE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14:paraId="6F9440F6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258D1734" w14:textId="77777777" w:rsidR="001A4194" w:rsidRDefault="001A4194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12 862</w:t>
            </w:r>
          </w:p>
        </w:tc>
      </w:tr>
      <w:tr w:rsidR="001A4194" w:rsidRPr="001E3B94" w14:paraId="5597BE60" w14:textId="77777777" w:rsidTr="004667DD">
        <w:tc>
          <w:tcPr>
            <w:tcW w:w="525" w:type="dxa"/>
            <w:vMerge/>
            <w:vAlign w:val="center"/>
          </w:tcPr>
          <w:p w14:paraId="4D0265CD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14:paraId="70083E37" w14:textId="77777777" w:rsidR="001A4194" w:rsidRPr="00E01AFE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0747AE88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14:paraId="63FF561F" w14:textId="77777777" w:rsidR="001A4194" w:rsidRDefault="001A4194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</w:t>
            </w:r>
          </w:p>
        </w:tc>
      </w:tr>
      <w:tr w:rsidR="001A4194" w:rsidRPr="001E3B94" w14:paraId="7A2E6F5A" w14:textId="77777777" w:rsidTr="004667DD">
        <w:tc>
          <w:tcPr>
            <w:tcW w:w="525" w:type="dxa"/>
            <w:vMerge w:val="restart"/>
            <w:vAlign w:val="center"/>
          </w:tcPr>
          <w:p w14:paraId="396F3DEB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6813" w:type="dxa"/>
            <w:vMerge w:val="restart"/>
            <w:vAlign w:val="center"/>
          </w:tcPr>
          <w:p w14:paraId="7BA7406D" w14:textId="77777777" w:rsidR="001A4194" w:rsidRPr="00E01AFE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Населению (управляющие организации, ТСЖ, ТСН, непосредственно граждане)</w:t>
            </w:r>
          </w:p>
        </w:tc>
        <w:tc>
          <w:tcPr>
            <w:tcW w:w="1242" w:type="dxa"/>
            <w:vAlign w:val="center"/>
          </w:tcPr>
          <w:p w14:paraId="5A5F908E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1F397446" w14:textId="77777777" w:rsidR="001A4194" w:rsidRDefault="001A4194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2 167</w:t>
            </w:r>
          </w:p>
        </w:tc>
      </w:tr>
      <w:tr w:rsidR="001A4194" w:rsidRPr="001E3B94" w14:paraId="769981F6" w14:textId="77777777" w:rsidTr="004667DD">
        <w:tc>
          <w:tcPr>
            <w:tcW w:w="525" w:type="dxa"/>
            <w:vMerge/>
            <w:vAlign w:val="center"/>
          </w:tcPr>
          <w:p w14:paraId="6272CC4D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14:paraId="69148282" w14:textId="77777777" w:rsidR="001A4194" w:rsidRPr="00E01AFE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52DF9B94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14:paraId="67605B40" w14:textId="77777777" w:rsidR="001A4194" w:rsidRDefault="001A4194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</w:tr>
      <w:tr w:rsidR="001A4194" w:rsidRPr="001E3B94" w14:paraId="4DB9B10D" w14:textId="77777777" w:rsidTr="004667DD">
        <w:tc>
          <w:tcPr>
            <w:tcW w:w="525" w:type="dxa"/>
            <w:vMerge w:val="restart"/>
            <w:vAlign w:val="center"/>
          </w:tcPr>
          <w:p w14:paraId="7A1BA0CA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6813" w:type="dxa"/>
            <w:vMerge w:val="restart"/>
            <w:vAlign w:val="center"/>
          </w:tcPr>
          <w:p w14:paraId="10F47147" w14:textId="77777777" w:rsidR="001A4194" w:rsidRPr="00E01AFE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14:paraId="0CAA6911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008D7477" w14:textId="77777777" w:rsidR="001A4194" w:rsidRDefault="001A4194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A4194" w:rsidRPr="001E3B94" w14:paraId="64E2DC2A" w14:textId="77777777" w:rsidTr="004667DD">
        <w:tc>
          <w:tcPr>
            <w:tcW w:w="525" w:type="dxa"/>
            <w:vMerge/>
            <w:vAlign w:val="center"/>
          </w:tcPr>
          <w:p w14:paraId="67CA25ED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14:paraId="511DD11C" w14:textId="77777777" w:rsidR="001A4194" w:rsidRPr="00E01AFE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7FEBFB1B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14:paraId="1B0D3625" w14:textId="77777777" w:rsidR="001A4194" w:rsidRDefault="001A4194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A4194" w:rsidRPr="001E3B94" w14:paraId="4AA0DB64" w14:textId="77777777" w:rsidTr="004667DD">
        <w:tc>
          <w:tcPr>
            <w:tcW w:w="525" w:type="dxa"/>
            <w:vMerge w:val="restart"/>
            <w:vAlign w:val="center"/>
          </w:tcPr>
          <w:p w14:paraId="6E253655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6813" w:type="dxa"/>
            <w:vMerge w:val="restart"/>
            <w:vAlign w:val="center"/>
          </w:tcPr>
          <w:p w14:paraId="24A25D7B" w14:textId="77777777" w:rsidR="001A4194" w:rsidRPr="00E01AFE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14:paraId="03E9023E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1D07ADBD" w14:textId="77777777" w:rsidR="001A4194" w:rsidRDefault="001A4194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10 695</w:t>
            </w:r>
          </w:p>
        </w:tc>
      </w:tr>
      <w:tr w:rsidR="001A4194" w:rsidRPr="001E3B94" w14:paraId="00F92B17" w14:textId="77777777" w:rsidTr="004667DD">
        <w:tc>
          <w:tcPr>
            <w:tcW w:w="525" w:type="dxa"/>
            <w:vMerge/>
            <w:vAlign w:val="center"/>
          </w:tcPr>
          <w:p w14:paraId="180D59DB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14:paraId="533CE7D2" w14:textId="77777777" w:rsidR="001A4194" w:rsidRPr="00E01AFE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62964525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14:paraId="39E77ED3" w14:textId="77777777" w:rsidR="001A4194" w:rsidRDefault="001A4194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</w:p>
        </w:tc>
      </w:tr>
      <w:tr w:rsidR="001A4194" w:rsidRPr="001E3B94" w14:paraId="5C895A0C" w14:textId="77777777" w:rsidTr="004667DD">
        <w:tc>
          <w:tcPr>
            <w:tcW w:w="525" w:type="dxa"/>
            <w:vMerge w:val="restart"/>
            <w:vAlign w:val="center"/>
          </w:tcPr>
          <w:p w14:paraId="71F6BAF0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6813" w:type="dxa"/>
            <w:vMerge w:val="restart"/>
            <w:vAlign w:val="center"/>
          </w:tcPr>
          <w:p w14:paraId="216E8220" w14:textId="77777777" w:rsidR="001A4194" w:rsidRPr="00E01AFE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14:paraId="2782CB16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5FB5CD14" w14:textId="77777777" w:rsidR="001A4194" w:rsidRDefault="001A4194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A4194" w:rsidRPr="001E3B94" w14:paraId="047A8016" w14:textId="77777777" w:rsidTr="004667DD">
        <w:tc>
          <w:tcPr>
            <w:tcW w:w="525" w:type="dxa"/>
            <w:vMerge/>
            <w:vAlign w:val="center"/>
          </w:tcPr>
          <w:p w14:paraId="1C5059C6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14:paraId="5190CB7C" w14:textId="77777777" w:rsidR="001A4194" w:rsidRPr="00E01AFE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3ADB239F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14:paraId="03F260DC" w14:textId="77777777" w:rsidR="001A4194" w:rsidRDefault="001A4194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A4194" w:rsidRPr="001E3B94" w14:paraId="7230738F" w14:textId="77777777" w:rsidTr="004667DD">
        <w:tc>
          <w:tcPr>
            <w:tcW w:w="525" w:type="dxa"/>
            <w:vMerge w:val="restart"/>
            <w:vAlign w:val="center"/>
          </w:tcPr>
          <w:p w14:paraId="6A908D41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6813" w:type="dxa"/>
            <w:vMerge w:val="restart"/>
            <w:vAlign w:val="center"/>
          </w:tcPr>
          <w:p w14:paraId="4687D878" w14:textId="77777777" w:rsidR="001A4194" w:rsidRPr="00E01AFE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14:paraId="648855F9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5D571E40" w14:textId="77777777" w:rsidR="001A4194" w:rsidRDefault="001A4194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A4194" w:rsidRPr="001E3B94" w14:paraId="147EC9C0" w14:textId="77777777" w:rsidTr="004667DD">
        <w:tc>
          <w:tcPr>
            <w:tcW w:w="525" w:type="dxa"/>
            <w:vMerge/>
            <w:vAlign w:val="center"/>
          </w:tcPr>
          <w:p w14:paraId="47CE2DE2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14:paraId="4BC31762" w14:textId="77777777" w:rsidR="001A4194" w:rsidRPr="00E01AFE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1664F41A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14:paraId="39F559B2" w14:textId="77777777" w:rsidR="001A4194" w:rsidRDefault="001A4194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A4194" w:rsidRPr="001E3B94" w14:paraId="6C01F69A" w14:textId="77777777" w:rsidTr="004667DD">
        <w:tc>
          <w:tcPr>
            <w:tcW w:w="525" w:type="dxa"/>
            <w:vAlign w:val="center"/>
          </w:tcPr>
          <w:p w14:paraId="5F0E742F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813" w:type="dxa"/>
            <w:vAlign w:val="center"/>
          </w:tcPr>
          <w:p w14:paraId="488C1A12" w14:textId="77777777" w:rsidR="001A4194" w:rsidRPr="00E01AFE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14:paraId="41D10D10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593" w:type="dxa"/>
            <w:vAlign w:val="center"/>
          </w:tcPr>
          <w:p w14:paraId="0BEF0791" w14:textId="77777777" w:rsidR="001A4194" w:rsidRDefault="001A4194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2 356,8</w:t>
            </w:r>
          </w:p>
        </w:tc>
      </w:tr>
    </w:tbl>
    <w:p w14:paraId="225E633D" w14:textId="77777777" w:rsidR="001A4194" w:rsidRDefault="001A4194" w:rsidP="00BC0AB4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14:paraId="1A11E737" w14:textId="77777777" w:rsidR="001A4194" w:rsidRDefault="001A4194" w:rsidP="00BC0AB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3. Перечень плановых мероприятий </w:t>
      </w:r>
    </w:p>
    <w:p w14:paraId="3BDFEA78" w14:textId="77777777" w:rsidR="001A4194" w:rsidRDefault="001A4194" w:rsidP="00BC0AB4">
      <w:pPr>
        <w:jc w:val="center"/>
        <w:rPr>
          <w:sz w:val="22"/>
          <w:szCs w:val="22"/>
        </w:rPr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1A4194" w14:paraId="20BCB8C6" w14:textId="77777777" w:rsidTr="004667D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CDFF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5F4A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87CD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реализации мероприятия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AF4C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потребности на реализацию мероприятия, тыс. руб.</w:t>
            </w:r>
          </w:p>
        </w:tc>
      </w:tr>
      <w:tr w:rsidR="001A4194" w14:paraId="15DB68B8" w14:textId="77777777" w:rsidTr="004667DD"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4652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1A4194" w14:paraId="3F6B7E63" w14:textId="77777777" w:rsidTr="004667D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25C7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FFFC" w14:textId="77777777" w:rsidR="001A4194" w:rsidRDefault="001A4194" w:rsidP="00BC0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4554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9F1B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A4194" w14:paraId="69699773" w14:textId="77777777" w:rsidTr="004667D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82EB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3AE0" w14:textId="77777777" w:rsidR="001A4194" w:rsidRDefault="001A4194" w:rsidP="00BC0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847C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4C1C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A4194" w14:paraId="51474464" w14:textId="77777777" w:rsidTr="004667DD"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0959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Перечень мероприятий, направленных на улучшение качества горячей воды</w:t>
            </w:r>
          </w:p>
        </w:tc>
      </w:tr>
      <w:tr w:rsidR="001A4194" w14:paraId="4A6B9AA6" w14:textId="77777777" w:rsidTr="004667D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9ED9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C199" w14:textId="77777777" w:rsidR="001A4194" w:rsidRDefault="001A4194" w:rsidP="00BC0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F176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FE67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A4194" w14:paraId="56594DBB" w14:textId="77777777" w:rsidTr="004667D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A361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883E" w14:textId="77777777" w:rsidR="001A4194" w:rsidRDefault="001A4194" w:rsidP="00BC0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1B8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D899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A4194" w14:paraId="39D715CA" w14:textId="77777777" w:rsidTr="004667DD"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EB35" w14:textId="77777777" w:rsidR="001A4194" w:rsidRDefault="001A4194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1A4194" w14:paraId="7C86B993" w14:textId="77777777" w:rsidTr="004667D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AF71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3959" w14:textId="77777777" w:rsidR="001A4194" w:rsidRDefault="001A4194" w:rsidP="00BC0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E71E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574A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A4194" w14:paraId="03AA4597" w14:textId="77777777" w:rsidTr="004667D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3ACE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DB28" w14:textId="77777777" w:rsidR="001A4194" w:rsidRDefault="001A4194" w:rsidP="00BC0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8412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67A6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A4194" w14:paraId="488C2295" w14:textId="77777777" w:rsidTr="004667DD"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761E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Перечень мероприятий, направленных на повышение качества обслуживания абонентов</w:t>
            </w:r>
          </w:p>
        </w:tc>
      </w:tr>
      <w:tr w:rsidR="001A4194" w14:paraId="1D620005" w14:textId="77777777" w:rsidTr="004667D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851F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CBAD" w14:textId="77777777" w:rsidR="001A4194" w:rsidRDefault="001A4194" w:rsidP="00BC0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AEBF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BBD0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A4194" w14:paraId="1B735EDC" w14:textId="77777777" w:rsidTr="004667D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710B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99CC" w14:textId="77777777" w:rsidR="001A4194" w:rsidRDefault="001A4194" w:rsidP="00BC0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090B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ADFB" w14:textId="77777777" w:rsidR="001A4194" w:rsidRDefault="001A4194" w:rsidP="00BC0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340AEE52" w14:textId="77777777" w:rsidR="001A4194" w:rsidRDefault="001A4194" w:rsidP="00BC0AB4">
      <w:pPr>
        <w:jc w:val="center"/>
        <w:rPr>
          <w:sz w:val="22"/>
          <w:szCs w:val="22"/>
        </w:rPr>
      </w:pPr>
    </w:p>
    <w:p w14:paraId="226595CF" w14:textId="77777777" w:rsidR="001A4194" w:rsidRDefault="001A4194" w:rsidP="00BC0AB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4.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14:paraId="2E30EDC2" w14:textId="77777777" w:rsidR="001A4194" w:rsidRDefault="001A4194" w:rsidP="00BC0AB4">
      <w:pPr>
        <w:jc w:val="center"/>
        <w:rPr>
          <w:sz w:val="22"/>
          <w:szCs w:val="22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493"/>
        <w:gridCol w:w="1413"/>
      </w:tblGrid>
      <w:tr w:rsidR="001A4194" w:rsidRPr="001E3B94" w14:paraId="324C16D4" w14:textId="77777777" w:rsidTr="004667DD">
        <w:trPr>
          <w:trHeight w:val="506"/>
        </w:trPr>
        <w:tc>
          <w:tcPr>
            <w:tcW w:w="546" w:type="dxa"/>
            <w:vAlign w:val="center"/>
          </w:tcPr>
          <w:p w14:paraId="261DF0DD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E01AFE">
              <w:rPr>
                <w:bCs/>
                <w:sz w:val="22"/>
                <w:szCs w:val="22"/>
              </w:rPr>
              <w:t>п</w:t>
            </w:r>
            <w:proofErr w:type="gramEnd"/>
            <w:r w:rsidRPr="00E01AF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493" w:type="dxa"/>
            <w:vAlign w:val="center"/>
          </w:tcPr>
          <w:p w14:paraId="65AE0967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3" w:type="dxa"/>
            <w:vAlign w:val="center"/>
          </w:tcPr>
          <w:p w14:paraId="60AB9A52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 xml:space="preserve">Значение </w:t>
            </w:r>
          </w:p>
        </w:tc>
      </w:tr>
      <w:tr w:rsidR="001A4194" w:rsidRPr="001E3B94" w14:paraId="2C0F0389" w14:textId="77777777" w:rsidTr="004667DD">
        <w:tc>
          <w:tcPr>
            <w:tcW w:w="10452" w:type="dxa"/>
            <w:gridSpan w:val="3"/>
          </w:tcPr>
          <w:p w14:paraId="2C149118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1. Показатели качества воды (в отношении горячей воды)</w:t>
            </w:r>
          </w:p>
        </w:tc>
      </w:tr>
      <w:tr w:rsidR="001A4194" w:rsidRPr="001E3B94" w14:paraId="20C4F771" w14:textId="77777777" w:rsidTr="004667DD">
        <w:tc>
          <w:tcPr>
            <w:tcW w:w="546" w:type="dxa"/>
          </w:tcPr>
          <w:p w14:paraId="570772FD" w14:textId="77777777" w:rsidR="001A4194" w:rsidRPr="00E01AFE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8493" w:type="dxa"/>
          </w:tcPr>
          <w:p w14:paraId="53D3340B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3" w:type="dxa"/>
            <w:vAlign w:val="center"/>
          </w:tcPr>
          <w:p w14:paraId="6880658E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0</w:t>
            </w:r>
          </w:p>
        </w:tc>
      </w:tr>
      <w:tr w:rsidR="001A4194" w:rsidRPr="001E3B94" w14:paraId="182D8CF9" w14:textId="77777777" w:rsidTr="004667DD">
        <w:tc>
          <w:tcPr>
            <w:tcW w:w="546" w:type="dxa"/>
          </w:tcPr>
          <w:p w14:paraId="3F557162" w14:textId="77777777" w:rsidR="001A4194" w:rsidRPr="00E01AFE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8493" w:type="dxa"/>
          </w:tcPr>
          <w:p w14:paraId="4BEB9371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 xml:space="preserve">Доля проб горячей воды в сети горячего водоснабжения, не соответствующих установленным требованиям (за исключением температуры), в общем объёме проб, </w:t>
            </w:r>
            <w:r w:rsidRPr="00E01AFE">
              <w:rPr>
                <w:bCs/>
                <w:sz w:val="22"/>
                <w:szCs w:val="22"/>
              </w:rPr>
              <w:lastRenderedPageBreak/>
              <w:t>отобранных по результатам производственного контроля качества горячей воды, %</w:t>
            </w:r>
          </w:p>
        </w:tc>
        <w:tc>
          <w:tcPr>
            <w:tcW w:w="1413" w:type="dxa"/>
            <w:vAlign w:val="center"/>
          </w:tcPr>
          <w:p w14:paraId="278443E6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lastRenderedPageBreak/>
              <w:t>0</w:t>
            </w:r>
          </w:p>
        </w:tc>
      </w:tr>
      <w:tr w:rsidR="001A4194" w:rsidRPr="001E3B94" w14:paraId="7AAFF130" w14:textId="77777777" w:rsidTr="004667DD">
        <w:tc>
          <w:tcPr>
            <w:tcW w:w="10452" w:type="dxa"/>
            <w:gridSpan w:val="3"/>
          </w:tcPr>
          <w:p w14:paraId="2685EBB3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lastRenderedPageBreak/>
              <w:t xml:space="preserve">2. Показатель надежности и бесперебойности </w:t>
            </w:r>
          </w:p>
        </w:tc>
      </w:tr>
      <w:tr w:rsidR="001A4194" w:rsidRPr="001E3B94" w14:paraId="21E8D194" w14:textId="77777777" w:rsidTr="004667DD">
        <w:tc>
          <w:tcPr>
            <w:tcW w:w="546" w:type="dxa"/>
          </w:tcPr>
          <w:p w14:paraId="4AC4C35C" w14:textId="77777777" w:rsidR="001A4194" w:rsidRPr="00E01AFE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8493" w:type="dxa"/>
          </w:tcPr>
          <w:p w14:paraId="79878319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</w:t>
            </w:r>
            <w:proofErr w:type="gramStart"/>
            <w:r w:rsidRPr="00E01AFE">
              <w:rPr>
                <w:bCs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413" w:type="dxa"/>
            <w:vAlign w:val="center"/>
          </w:tcPr>
          <w:p w14:paraId="5EBD5EC0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1</w:t>
            </w:r>
          </w:p>
        </w:tc>
      </w:tr>
      <w:tr w:rsidR="001A4194" w:rsidRPr="001E3B94" w14:paraId="1A2359F1" w14:textId="77777777" w:rsidTr="004667DD">
        <w:tc>
          <w:tcPr>
            <w:tcW w:w="10452" w:type="dxa"/>
            <w:gridSpan w:val="3"/>
          </w:tcPr>
          <w:p w14:paraId="7BBCEED5" w14:textId="77777777" w:rsidR="001A4194" w:rsidRPr="00E01AFE" w:rsidRDefault="001A4194" w:rsidP="00BC0AB4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3. Показатели энергетической эффективности</w:t>
            </w:r>
          </w:p>
        </w:tc>
      </w:tr>
      <w:tr w:rsidR="001A4194" w:rsidRPr="001E3B94" w14:paraId="07D06CE9" w14:textId="77777777" w:rsidTr="004667DD">
        <w:tc>
          <w:tcPr>
            <w:tcW w:w="546" w:type="dxa"/>
          </w:tcPr>
          <w:p w14:paraId="593E3011" w14:textId="77777777" w:rsidR="001A4194" w:rsidRPr="00E01AFE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8493" w:type="dxa"/>
          </w:tcPr>
          <w:p w14:paraId="41C6DAE3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413" w:type="dxa"/>
            <w:vAlign w:val="center"/>
          </w:tcPr>
          <w:p w14:paraId="04C800B9" w14:textId="77777777" w:rsidR="001A4194" w:rsidRPr="00443F2D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A4194" w:rsidRPr="001E3B94" w14:paraId="4679F8AD" w14:textId="77777777" w:rsidTr="004667DD">
        <w:tc>
          <w:tcPr>
            <w:tcW w:w="546" w:type="dxa"/>
          </w:tcPr>
          <w:p w14:paraId="61EEE6DB" w14:textId="77777777" w:rsidR="001A4194" w:rsidRPr="00E01AFE" w:rsidRDefault="001A4194" w:rsidP="00BC0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8493" w:type="dxa"/>
          </w:tcPr>
          <w:p w14:paraId="251B52F3" w14:textId="77777777" w:rsidR="001A4194" w:rsidRPr="00E01AFE" w:rsidRDefault="001A4194" w:rsidP="00BC0AB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01AFE">
              <w:rPr>
                <w:bCs/>
                <w:sz w:val="22"/>
                <w:szCs w:val="22"/>
              </w:rPr>
              <w:t>Удельное количество тепловой энергии, расходуемое на подогрев горячей воды, Гкал/</w:t>
            </w:r>
            <w:proofErr w:type="spellStart"/>
            <w:r w:rsidRPr="00E01AFE">
              <w:rPr>
                <w:bCs/>
                <w:sz w:val="22"/>
                <w:szCs w:val="22"/>
              </w:rPr>
              <w:t>куб</w:t>
            </w:r>
            <w:proofErr w:type="gramStart"/>
            <w:r w:rsidRPr="00E01AFE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3" w:type="dxa"/>
            <w:vAlign w:val="center"/>
          </w:tcPr>
          <w:p w14:paraId="244A03A1" w14:textId="77777777" w:rsidR="001A4194" w:rsidRPr="00443F2D" w:rsidRDefault="001A4194" w:rsidP="00BC0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83ADD">
              <w:rPr>
                <w:bCs/>
                <w:sz w:val="22"/>
                <w:szCs w:val="22"/>
              </w:rPr>
              <w:t>0,064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</w:tbl>
    <w:p w14:paraId="5045DFBC" w14:textId="77777777" w:rsidR="001A4194" w:rsidRDefault="001A4194" w:rsidP="00BC0AB4">
      <w:pPr>
        <w:jc w:val="center"/>
        <w:rPr>
          <w:sz w:val="22"/>
          <w:szCs w:val="22"/>
        </w:rPr>
      </w:pPr>
    </w:p>
    <w:p w14:paraId="04DE4356" w14:textId="77777777" w:rsidR="002A22E4" w:rsidRDefault="002A22E4" w:rsidP="00BC0AB4">
      <w:pPr>
        <w:pStyle w:val="2"/>
        <w:numPr>
          <w:ilvl w:val="0"/>
          <w:numId w:val="5"/>
        </w:numPr>
        <w:tabs>
          <w:tab w:val="left" w:pos="1134"/>
        </w:tabs>
        <w:ind w:left="0" w:firstLine="709"/>
        <w:rPr>
          <w:b w:val="0"/>
          <w:snapToGrid w:val="0"/>
          <w:sz w:val="24"/>
          <w:szCs w:val="24"/>
        </w:rPr>
      </w:pPr>
      <w:r w:rsidRPr="002A22E4">
        <w:rPr>
          <w:b w:val="0"/>
          <w:snapToGrid w:val="0"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5DC9E3E7" w14:textId="77777777" w:rsidR="002A22E4" w:rsidRPr="002A22E4" w:rsidRDefault="002A22E4" w:rsidP="00BC0AB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napToGrid w:val="0"/>
          <w:sz w:val="24"/>
          <w:szCs w:val="24"/>
        </w:rPr>
      </w:pPr>
      <w:r w:rsidRPr="002A22E4">
        <w:rPr>
          <w:snapToGrid w:val="0"/>
          <w:sz w:val="24"/>
          <w:szCs w:val="24"/>
        </w:rPr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территории Ивановской области».</w:t>
      </w:r>
    </w:p>
    <w:p w14:paraId="2538EE76" w14:textId="77777777" w:rsidR="002A22E4" w:rsidRPr="002A22E4" w:rsidRDefault="002A22E4" w:rsidP="00BC0AB4">
      <w:pPr>
        <w:pStyle w:val="2"/>
        <w:numPr>
          <w:ilvl w:val="0"/>
          <w:numId w:val="5"/>
        </w:numPr>
        <w:tabs>
          <w:tab w:val="left" w:pos="1134"/>
        </w:tabs>
        <w:ind w:left="0" w:firstLine="709"/>
        <w:rPr>
          <w:b w:val="0"/>
          <w:snapToGrid w:val="0"/>
          <w:sz w:val="24"/>
          <w:szCs w:val="24"/>
        </w:rPr>
      </w:pPr>
      <w:r w:rsidRPr="002A22E4">
        <w:rPr>
          <w:b w:val="0"/>
          <w:snapToGrid w:val="0"/>
          <w:sz w:val="24"/>
          <w:szCs w:val="24"/>
        </w:rPr>
        <w:t>Тарифы, установленные в п. 1, 2, 3 настоящего постановления, долгосрочные параметры, установленные в п. 4 настоящего постановления, действуют с 01.07.2022 по 31.12.2026.</w:t>
      </w:r>
    </w:p>
    <w:p w14:paraId="17DBCF5E" w14:textId="77777777" w:rsidR="00D6451E" w:rsidRDefault="002A22E4" w:rsidP="00D6451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napToGrid w:val="0"/>
          <w:sz w:val="24"/>
          <w:szCs w:val="24"/>
        </w:rPr>
      </w:pPr>
      <w:r w:rsidRPr="002A22E4">
        <w:rPr>
          <w:snapToGrid w:val="0"/>
          <w:sz w:val="24"/>
          <w:szCs w:val="24"/>
        </w:rPr>
        <w:t>Тарифы, установленные в п. 5 постановления, производственные программы, установленные в п. 6  настоящего постановления, действуют с 01.07.2022-31.12.2022.</w:t>
      </w:r>
    </w:p>
    <w:p w14:paraId="2BAD7745" w14:textId="66AF0C5B" w:rsidR="00D6451E" w:rsidRPr="00D6451E" w:rsidRDefault="00D6451E" w:rsidP="00D6451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napToGrid w:val="0"/>
          <w:sz w:val="24"/>
          <w:szCs w:val="24"/>
        </w:rPr>
      </w:pPr>
      <w:proofErr w:type="gramStart"/>
      <w:r w:rsidRPr="00D6451E">
        <w:rPr>
          <w:sz w:val="24"/>
          <w:szCs w:val="24"/>
        </w:rPr>
        <w:t>С 01.07.2022 признать утратившими силу приложение 2 к  постановлению Департамента энергетики и тарифов Ивановской области от 27.11.2019 № 51-т/7, приложение к постановлению Департамента энергетики и тарифов Ивановской области от 08.10.2021 № 43-т/7, пункт 1 приложений 2, 4 к постановлению Департамента энергетики и тарифов Ивановской области от 03.12.2021 № 54-т/1, приложение 3 к постановлению Департамента энергетики и тарифов Ивановской области от</w:t>
      </w:r>
      <w:proofErr w:type="gramEnd"/>
      <w:r w:rsidRPr="00D6451E">
        <w:rPr>
          <w:sz w:val="24"/>
          <w:szCs w:val="24"/>
        </w:rPr>
        <w:t xml:space="preserve"> 20.12.2018 № 239-т/43, пункт 2 приложения 1, приложение 3 к постановлению Департамента энергетики и тарифов Ивановской области от 20.12.2021 № 58-гв/15.</w:t>
      </w:r>
    </w:p>
    <w:p w14:paraId="422C06DE" w14:textId="5C5534F2" w:rsidR="00FF1DA8" w:rsidRPr="000E01BB" w:rsidRDefault="00FF1DA8" w:rsidP="00BC0AB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napToGrid w:val="0"/>
          <w:sz w:val="24"/>
          <w:szCs w:val="24"/>
        </w:rPr>
      </w:pPr>
      <w:r w:rsidRPr="000E01BB">
        <w:rPr>
          <w:snapToGrid w:val="0"/>
          <w:sz w:val="24"/>
          <w:szCs w:val="24"/>
        </w:rPr>
        <w:t>Постановление вступает в силу со дня его официального опубликования.</w:t>
      </w:r>
    </w:p>
    <w:p w14:paraId="1206F0F6" w14:textId="77777777" w:rsidR="00FF1DA8" w:rsidRDefault="00FF1DA8" w:rsidP="00BC0AB4">
      <w:pPr>
        <w:ind w:left="851"/>
        <w:jc w:val="both"/>
        <w:rPr>
          <w:snapToGrid w:val="0"/>
          <w:sz w:val="24"/>
          <w:szCs w:val="24"/>
        </w:rPr>
      </w:pPr>
    </w:p>
    <w:p w14:paraId="764194A1" w14:textId="77777777" w:rsidR="009C177B" w:rsidRPr="00965C05" w:rsidRDefault="009C177B" w:rsidP="00BC0AB4">
      <w:pPr>
        <w:pStyle w:val="a3"/>
        <w:spacing w:before="0" w:beforeAutospacing="0" w:after="0" w:afterAutospacing="0"/>
        <w:ind w:firstLine="709"/>
        <w:jc w:val="both"/>
        <w:rPr>
          <w:rStyle w:val="af7"/>
        </w:rPr>
      </w:pPr>
      <w:r w:rsidRPr="00965C05">
        <w:rPr>
          <w:snapToGrid w:val="0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9C177B" w:rsidRPr="00965C05" w14:paraId="2530AF7E" w14:textId="77777777" w:rsidTr="009C177B">
        <w:tc>
          <w:tcPr>
            <w:tcW w:w="959" w:type="dxa"/>
          </w:tcPr>
          <w:p w14:paraId="4CEFE896" w14:textId="77777777" w:rsidR="009C177B" w:rsidRPr="00965C05" w:rsidRDefault="009C177B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 xml:space="preserve">№ </w:t>
            </w:r>
            <w:proofErr w:type="gramStart"/>
            <w:r w:rsidRPr="00965C05">
              <w:rPr>
                <w:sz w:val="24"/>
                <w:szCs w:val="24"/>
              </w:rPr>
              <w:t>п</w:t>
            </w:r>
            <w:proofErr w:type="gramEnd"/>
            <w:r w:rsidRPr="00965C05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2ABAA553" w14:textId="77777777" w:rsidR="009C177B" w:rsidRPr="00965C05" w:rsidRDefault="009C177B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55652B08" w14:textId="77777777" w:rsidR="009C177B" w:rsidRPr="00965C05" w:rsidRDefault="009C177B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Результаты голосования</w:t>
            </w:r>
          </w:p>
        </w:tc>
      </w:tr>
      <w:tr w:rsidR="009C177B" w:rsidRPr="00965C05" w14:paraId="1CF46F15" w14:textId="77777777" w:rsidTr="009C177B">
        <w:tc>
          <w:tcPr>
            <w:tcW w:w="959" w:type="dxa"/>
          </w:tcPr>
          <w:p w14:paraId="57C94997" w14:textId="77777777" w:rsidR="009C177B" w:rsidRPr="00965C05" w:rsidRDefault="009C177B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6019175F" w14:textId="77777777" w:rsidR="009C177B" w:rsidRPr="00965C05" w:rsidRDefault="009C177B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3DA27878" w14:textId="77777777" w:rsidR="009C177B" w:rsidRPr="00965C05" w:rsidRDefault="009C177B" w:rsidP="00BC0AB4">
            <w:pPr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за</w:t>
            </w:r>
          </w:p>
        </w:tc>
      </w:tr>
      <w:tr w:rsidR="009C177B" w:rsidRPr="00965C05" w14:paraId="7B1BD16F" w14:textId="77777777" w:rsidTr="009C177B">
        <w:tc>
          <w:tcPr>
            <w:tcW w:w="959" w:type="dxa"/>
          </w:tcPr>
          <w:p w14:paraId="68564A26" w14:textId="77777777" w:rsidR="009C177B" w:rsidRPr="00965C05" w:rsidRDefault="009C177B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5167859F" w14:textId="77777777" w:rsidR="009C177B" w:rsidRPr="00965C05" w:rsidRDefault="009C177B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0B7DFB3C" w14:textId="77777777" w:rsidR="009C177B" w:rsidRPr="00965C05" w:rsidRDefault="009C177B" w:rsidP="00BC0AB4">
            <w:pPr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за</w:t>
            </w:r>
          </w:p>
        </w:tc>
      </w:tr>
      <w:tr w:rsidR="009C177B" w:rsidRPr="00965C05" w14:paraId="74AEDEBA" w14:textId="77777777" w:rsidTr="009C177B">
        <w:tc>
          <w:tcPr>
            <w:tcW w:w="959" w:type="dxa"/>
          </w:tcPr>
          <w:p w14:paraId="753E88B5" w14:textId="77777777" w:rsidR="009C177B" w:rsidRPr="00965C05" w:rsidRDefault="009C177B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7B0F6B7B" w14:textId="77777777" w:rsidR="009C177B" w:rsidRPr="00965C05" w:rsidRDefault="009C177B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199B44E6" w14:textId="77777777" w:rsidR="009C177B" w:rsidRPr="00965C05" w:rsidRDefault="009C177B" w:rsidP="00BC0AB4">
            <w:pPr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  <w:tr w:rsidR="009C177B" w:rsidRPr="00965C05" w14:paraId="49541EA0" w14:textId="77777777" w:rsidTr="009C177B">
        <w:tc>
          <w:tcPr>
            <w:tcW w:w="959" w:type="dxa"/>
          </w:tcPr>
          <w:p w14:paraId="73A38818" w14:textId="77777777" w:rsidR="009C177B" w:rsidRPr="00965C05" w:rsidRDefault="009C177B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63A8EA97" w14:textId="77777777" w:rsidR="009C177B" w:rsidRPr="00965C05" w:rsidRDefault="009C177B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623C9605" w14:textId="77777777" w:rsidR="009C177B" w:rsidRPr="00965C05" w:rsidRDefault="009C177B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  <w:tr w:rsidR="009C177B" w:rsidRPr="00965C05" w14:paraId="44EE743F" w14:textId="77777777" w:rsidTr="009C177B">
        <w:tc>
          <w:tcPr>
            <w:tcW w:w="959" w:type="dxa"/>
          </w:tcPr>
          <w:p w14:paraId="3B27ADAD" w14:textId="77777777" w:rsidR="009C177B" w:rsidRPr="00965C05" w:rsidRDefault="009C177B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7C3E9F9C" w14:textId="77777777" w:rsidR="009C177B" w:rsidRPr="00965C05" w:rsidRDefault="009C177B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097E14BE" w14:textId="77777777" w:rsidR="009C177B" w:rsidRPr="00965C05" w:rsidRDefault="009C177B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  <w:tr w:rsidR="009C177B" w:rsidRPr="00965C05" w14:paraId="71ABB7A5" w14:textId="77777777" w:rsidTr="009C177B">
        <w:tc>
          <w:tcPr>
            <w:tcW w:w="959" w:type="dxa"/>
          </w:tcPr>
          <w:p w14:paraId="0AEE69B6" w14:textId="77777777" w:rsidR="009C177B" w:rsidRPr="00965C05" w:rsidRDefault="009C177B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775A0FE7" w14:textId="77777777" w:rsidR="009C177B" w:rsidRPr="00965C05" w:rsidRDefault="009C177B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5521183D" w14:textId="77777777" w:rsidR="009C177B" w:rsidRPr="00965C05" w:rsidRDefault="009C177B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177B" w:rsidRPr="00965C05" w14:paraId="559066D1" w14:textId="77777777" w:rsidTr="009C177B">
        <w:tc>
          <w:tcPr>
            <w:tcW w:w="959" w:type="dxa"/>
          </w:tcPr>
          <w:p w14:paraId="63B12CD3" w14:textId="77777777" w:rsidR="009C177B" w:rsidRPr="00965C05" w:rsidRDefault="009C177B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1F118C79" w14:textId="77777777" w:rsidR="009C177B" w:rsidRPr="00965C05" w:rsidRDefault="009C177B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7F46AE0F" w14:textId="77777777" w:rsidR="009C177B" w:rsidRPr="00965C05" w:rsidRDefault="009C177B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</w:tbl>
    <w:p w14:paraId="1FC53306" w14:textId="77777777" w:rsidR="009C177B" w:rsidRPr="00965C05" w:rsidRDefault="009C177B" w:rsidP="00BC0AB4">
      <w:pPr>
        <w:tabs>
          <w:tab w:val="left" w:pos="4020"/>
        </w:tabs>
        <w:ind w:firstLine="709"/>
        <w:rPr>
          <w:sz w:val="24"/>
          <w:szCs w:val="24"/>
        </w:rPr>
      </w:pPr>
      <w:r w:rsidRPr="00965C05">
        <w:rPr>
          <w:sz w:val="24"/>
          <w:szCs w:val="24"/>
        </w:rPr>
        <w:t xml:space="preserve">Итого: за – </w:t>
      </w:r>
      <w:r>
        <w:rPr>
          <w:sz w:val="24"/>
          <w:szCs w:val="24"/>
        </w:rPr>
        <w:t>6</w:t>
      </w:r>
      <w:r w:rsidRPr="00965C05">
        <w:rPr>
          <w:sz w:val="24"/>
          <w:szCs w:val="24"/>
        </w:rPr>
        <w:t>, против – 0, воздержался – 0, отсутствуют –</w:t>
      </w:r>
      <w:r>
        <w:rPr>
          <w:sz w:val="24"/>
          <w:szCs w:val="24"/>
        </w:rPr>
        <w:t xml:space="preserve"> 1</w:t>
      </w:r>
      <w:r w:rsidRPr="00965C05">
        <w:rPr>
          <w:sz w:val="24"/>
          <w:szCs w:val="24"/>
        </w:rPr>
        <w:t xml:space="preserve">. </w:t>
      </w:r>
    </w:p>
    <w:p w14:paraId="2C9E1BE9" w14:textId="77777777" w:rsidR="00B51E88" w:rsidRDefault="00B51E88" w:rsidP="00BC0AB4">
      <w:pPr>
        <w:pStyle w:val="24"/>
        <w:widowControl/>
        <w:tabs>
          <w:tab w:val="left" w:pos="993"/>
        </w:tabs>
        <w:rPr>
          <w:b/>
          <w:bCs/>
          <w:szCs w:val="24"/>
        </w:rPr>
      </w:pPr>
    </w:p>
    <w:p w14:paraId="63EC6D7E" w14:textId="2815AC80" w:rsidR="00B51E88" w:rsidRDefault="00B51E88" w:rsidP="00BC0AB4">
      <w:pPr>
        <w:pStyle w:val="24"/>
        <w:widowControl/>
        <w:numPr>
          <w:ilvl w:val="0"/>
          <w:numId w:val="2"/>
        </w:numPr>
        <w:tabs>
          <w:tab w:val="left" w:pos="993"/>
        </w:tabs>
        <w:ind w:left="142" w:firstLine="567"/>
        <w:rPr>
          <w:b/>
          <w:szCs w:val="24"/>
        </w:rPr>
      </w:pPr>
      <w:r w:rsidRPr="0001735F">
        <w:rPr>
          <w:b/>
          <w:szCs w:val="24"/>
        </w:rPr>
        <w:t>СЛУШАЛИ:</w:t>
      </w:r>
      <w:r w:rsidRPr="00B51E88">
        <w:rPr>
          <w:b/>
          <w:color w:val="000000"/>
          <w:szCs w:val="24"/>
        </w:rPr>
        <w:t xml:space="preserve"> </w:t>
      </w:r>
      <w:r w:rsidRPr="00F7211B">
        <w:rPr>
          <w:b/>
          <w:color w:val="000000"/>
          <w:szCs w:val="24"/>
        </w:rPr>
        <w:t>Об установлении долгосрочных тарифов на услуги по передаче тепловой энергии,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тарифов, оказываемые МУП ЖКХ Тейковского муниципального района (в системе теплоснабжения с. Оболсуново Тейковского муниципального района), на 2022-2026 годы</w:t>
      </w:r>
      <w:r>
        <w:rPr>
          <w:b/>
          <w:color w:val="000000"/>
          <w:szCs w:val="24"/>
        </w:rPr>
        <w:t xml:space="preserve"> </w:t>
      </w:r>
      <w:r w:rsidRPr="00B51E88">
        <w:rPr>
          <w:b/>
          <w:color w:val="000000"/>
          <w:szCs w:val="24"/>
        </w:rPr>
        <w:t>(Семенова Н.Е.).</w:t>
      </w:r>
    </w:p>
    <w:p w14:paraId="052320EF" w14:textId="4FCC26C4" w:rsidR="00B51E88" w:rsidRPr="00B51E88" w:rsidRDefault="00B51E88" w:rsidP="00BC0AB4">
      <w:pPr>
        <w:pStyle w:val="24"/>
        <w:widowControl/>
        <w:ind w:left="142" w:firstLine="567"/>
        <w:rPr>
          <w:szCs w:val="24"/>
        </w:rPr>
      </w:pPr>
      <w:r>
        <w:rPr>
          <w:szCs w:val="24"/>
        </w:rPr>
        <w:lastRenderedPageBreak/>
        <w:t xml:space="preserve">   </w:t>
      </w:r>
      <w:r w:rsidRPr="00B51E88">
        <w:rPr>
          <w:szCs w:val="24"/>
        </w:rPr>
        <w:t xml:space="preserve">В связи с обращением МУП ЖКХ Тейковского муниципального района приказом Департамента энергетики и тарифов Ивановской области от </w:t>
      </w:r>
      <w:r w:rsidR="005F48E1">
        <w:rPr>
          <w:szCs w:val="24"/>
        </w:rPr>
        <w:t>11</w:t>
      </w:r>
      <w:r w:rsidRPr="00B51E88">
        <w:rPr>
          <w:szCs w:val="24"/>
        </w:rPr>
        <w:t>.0</w:t>
      </w:r>
      <w:r w:rsidR="005F48E1">
        <w:rPr>
          <w:szCs w:val="24"/>
        </w:rPr>
        <w:t>5</w:t>
      </w:r>
      <w:r w:rsidRPr="00B51E88">
        <w:rPr>
          <w:szCs w:val="24"/>
        </w:rPr>
        <w:t>.202</w:t>
      </w:r>
      <w:r w:rsidR="005F48E1">
        <w:rPr>
          <w:szCs w:val="24"/>
        </w:rPr>
        <w:t>2</w:t>
      </w:r>
      <w:r w:rsidRPr="00B51E88">
        <w:rPr>
          <w:szCs w:val="24"/>
        </w:rPr>
        <w:t xml:space="preserve"> № 20-у открыто тарифное дело об установлении долгосрочных тарифов на услуг</w:t>
      </w:r>
      <w:r w:rsidR="00DE3F0F">
        <w:rPr>
          <w:szCs w:val="24"/>
        </w:rPr>
        <w:t>и по передаче тепловой энергии</w:t>
      </w:r>
      <w:r w:rsidR="002C363C">
        <w:rPr>
          <w:szCs w:val="24"/>
        </w:rPr>
        <w:t>, оказываемые</w:t>
      </w:r>
      <w:r w:rsidR="00DE3F0F">
        <w:rPr>
          <w:szCs w:val="24"/>
        </w:rPr>
        <w:t xml:space="preserve"> </w:t>
      </w:r>
      <w:r w:rsidRPr="00B51E88">
        <w:rPr>
          <w:szCs w:val="24"/>
        </w:rPr>
        <w:t>МУП ЖКХ Тейковского муниципального района (в системе теплоснабжения с. Оболсуново Тейковского муниципального района), на 2022-2026 годы</w:t>
      </w:r>
      <w:r w:rsidR="00DE3F0F">
        <w:rPr>
          <w:szCs w:val="24"/>
        </w:rPr>
        <w:t>.</w:t>
      </w:r>
    </w:p>
    <w:p w14:paraId="1A492E35" w14:textId="77777777" w:rsidR="00B51E88" w:rsidRDefault="00B51E88" w:rsidP="00BC0AB4">
      <w:pPr>
        <w:pStyle w:val="24"/>
        <w:widowControl/>
        <w:ind w:left="142" w:firstLine="709"/>
        <w:rPr>
          <w:szCs w:val="24"/>
        </w:rPr>
      </w:pPr>
      <w:r w:rsidRPr="00B51E88">
        <w:rPr>
          <w:szCs w:val="24"/>
        </w:rPr>
        <w:t>МУП ЖКХ Тейковского муниципального района осуществляет регулируемые виды деятельности с использованием имущества, которым владеет на основании договора о закреплении муниципального имущества на праве хозяйственного ведения, заключенного с Адм</w:t>
      </w:r>
      <w:r>
        <w:rPr>
          <w:szCs w:val="24"/>
        </w:rPr>
        <w:t>инистрацией Тейковского района</w:t>
      </w:r>
    </w:p>
    <w:p w14:paraId="7F096A7C" w14:textId="03DB9541" w:rsidR="00B51E88" w:rsidRPr="00B51E88" w:rsidRDefault="00B51E88" w:rsidP="00BC0AB4">
      <w:pPr>
        <w:pStyle w:val="24"/>
        <w:widowControl/>
        <w:ind w:left="142" w:firstLine="709"/>
        <w:rPr>
          <w:szCs w:val="24"/>
        </w:rPr>
      </w:pPr>
      <w:proofErr w:type="gramStart"/>
      <w:r w:rsidRPr="00B51E88">
        <w:rPr>
          <w:szCs w:val="24"/>
        </w:rPr>
        <w:t xml:space="preserve">Экспертиза тарифов на </w:t>
      </w:r>
      <w:r w:rsidR="002C363C">
        <w:rPr>
          <w:szCs w:val="24"/>
        </w:rPr>
        <w:t xml:space="preserve">услуги по передаче </w:t>
      </w:r>
      <w:r w:rsidRPr="00B51E88">
        <w:rPr>
          <w:szCs w:val="24"/>
        </w:rPr>
        <w:t>теплов</w:t>
      </w:r>
      <w:r w:rsidR="002C363C">
        <w:rPr>
          <w:szCs w:val="24"/>
        </w:rPr>
        <w:t>ой</w:t>
      </w:r>
      <w:r w:rsidRPr="00B51E88">
        <w:rPr>
          <w:szCs w:val="24"/>
        </w:rPr>
        <w:t xml:space="preserve"> энерги</w:t>
      </w:r>
      <w:r w:rsidR="002C363C">
        <w:rPr>
          <w:szCs w:val="24"/>
        </w:rPr>
        <w:t>и</w:t>
      </w:r>
      <w:r w:rsidRPr="00B51E88">
        <w:rPr>
          <w:szCs w:val="24"/>
        </w:rPr>
        <w:t xml:space="preserve">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</w:t>
      </w:r>
      <w:proofErr w:type="gramEnd"/>
      <w:r w:rsidRPr="00B51E88">
        <w:rPr>
          <w:szCs w:val="24"/>
        </w:rPr>
        <w:t xml:space="preserve"> год и плановый период 2023 и 2024 годы, </w:t>
      </w:r>
      <w:proofErr w:type="gramStart"/>
      <w:r w:rsidRPr="00B51E88">
        <w:rPr>
          <w:szCs w:val="24"/>
        </w:rPr>
        <w:t>одобренным</w:t>
      </w:r>
      <w:proofErr w:type="gramEnd"/>
      <w:r w:rsidRPr="00B51E88">
        <w:rPr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14:paraId="51876AB7" w14:textId="20096A8A" w:rsidR="00B51E88" w:rsidRPr="00B51E88" w:rsidRDefault="00B51E88" w:rsidP="00BC0AB4">
      <w:pPr>
        <w:pStyle w:val="24"/>
        <w:widowControl/>
        <w:ind w:left="142" w:firstLine="709"/>
        <w:rPr>
          <w:szCs w:val="24"/>
        </w:rPr>
      </w:pPr>
      <w:r w:rsidRPr="00B51E88">
        <w:rPr>
          <w:szCs w:val="24"/>
        </w:rPr>
        <w:t>По результатам экспертизы материалов тарифного дела подготовлен</w:t>
      </w:r>
      <w:r w:rsidR="002C363C">
        <w:rPr>
          <w:szCs w:val="24"/>
        </w:rPr>
        <w:t>о</w:t>
      </w:r>
      <w:r w:rsidRPr="00B51E88">
        <w:rPr>
          <w:szCs w:val="24"/>
        </w:rPr>
        <w:t xml:space="preserve"> соответствующ</w:t>
      </w:r>
      <w:r w:rsidR="002C363C">
        <w:rPr>
          <w:szCs w:val="24"/>
        </w:rPr>
        <w:t>ее</w:t>
      </w:r>
      <w:r w:rsidRPr="00B51E88">
        <w:rPr>
          <w:szCs w:val="24"/>
        </w:rPr>
        <w:t xml:space="preserve"> экспертн</w:t>
      </w:r>
      <w:r w:rsidR="002C363C">
        <w:rPr>
          <w:szCs w:val="24"/>
        </w:rPr>
        <w:t>ое</w:t>
      </w:r>
      <w:r w:rsidRPr="00B51E88">
        <w:rPr>
          <w:szCs w:val="24"/>
        </w:rPr>
        <w:t xml:space="preserve"> заключени</w:t>
      </w:r>
      <w:r w:rsidR="002C363C">
        <w:rPr>
          <w:szCs w:val="24"/>
        </w:rPr>
        <w:t>е</w:t>
      </w:r>
      <w:r w:rsidRPr="00B51E88">
        <w:rPr>
          <w:szCs w:val="24"/>
        </w:rPr>
        <w:t xml:space="preserve">. </w:t>
      </w:r>
    </w:p>
    <w:p w14:paraId="085B99A5" w14:textId="08BF4811" w:rsidR="00B51E88" w:rsidRDefault="00B51E88" w:rsidP="00BC0AB4">
      <w:pPr>
        <w:pStyle w:val="24"/>
        <w:widowControl/>
        <w:ind w:left="142" w:firstLine="709"/>
        <w:rPr>
          <w:szCs w:val="24"/>
        </w:rPr>
      </w:pPr>
      <w:r w:rsidRPr="00B51E88">
        <w:rPr>
          <w:szCs w:val="24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</w:t>
      </w:r>
      <w:r w:rsidR="002C363C">
        <w:rPr>
          <w:szCs w:val="24"/>
        </w:rPr>
        <w:t xml:space="preserve">услуги по передаче </w:t>
      </w:r>
      <w:r w:rsidRPr="00B51E88">
        <w:rPr>
          <w:szCs w:val="24"/>
        </w:rPr>
        <w:t>теплов</w:t>
      </w:r>
      <w:r w:rsidR="002C363C">
        <w:rPr>
          <w:szCs w:val="24"/>
        </w:rPr>
        <w:t>ой</w:t>
      </w:r>
      <w:r w:rsidRPr="00B51E88">
        <w:rPr>
          <w:szCs w:val="24"/>
        </w:rPr>
        <w:t xml:space="preserve"> энерги</w:t>
      </w:r>
      <w:r w:rsidR="002C363C">
        <w:rPr>
          <w:szCs w:val="24"/>
        </w:rPr>
        <w:t>и,</w:t>
      </w:r>
      <w:r w:rsidRPr="00B51E88">
        <w:rPr>
          <w:szCs w:val="24"/>
        </w:rPr>
        <w:t xml:space="preserve"> приведены в приложени</w:t>
      </w:r>
      <w:r w:rsidR="0024143A">
        <w:rPr>
          <w:szCs w:val="24"/>
        </w:rPr>
        <w:t>и</w:t>
      </w:r>
      <w:r w:rsidRPr="00B51E88">
        <w:rPr>
          <w:szCs w:val="24"/>
        </w:rPr>
        <w:t xml:space="preserve"> </w:t>
      </w:r>
      <w:r w:rsidR="00DE3F0F">
        <w:rPr>
          <w:szCs w:val="24"/>
        </w:rPr>
        <w:t>2</w:t>
      </w:r>
      <w:r w:rsidRPr="00B51E88">
        <w:rPr>
          <w:szCs w:val="24"/>
        </w:rPr>
        <w:t>/1.</w:t>
      </w:r>
    </w:p>
    <w:p w14:paraId="10524001" w14:textId="597B2C77" w:rsidR="009C177B" w:rsidRDefault="002C363C" w:rsidP="00BC0AB4">
      <w:pPr>
        <w:pStyle w:val="24"/>
        <w:widowControl/>
        <w:ind w:left="142" w:firstLine="709"/>
        <w:rPr>
          <w:szCs w:val="24"/>
        </w:rPr>
      </w:pPr>
      <w:r>
        <w:rPr>
          <w:szCs w:val="24"/>
        </w:rPr>
        <w:t>В заседании Правления предприятие участие не принимало. Уровни тарифов согласованы письмом от 23.06.2022 № 290.</w:t>
      </w:r>
    </w:p>
    <w:p w14:paraId="0B76C2C0" w14:textId="77777777" w:rsidR="002C363C" w:rsidRPr="00B51E88" w:rsidRDefault="002C363C" w:rsidP="00BC0AB4">
      <w:pPr>
        <w:pStyle w:val="24"/>
        <w:widowControl/>
        <w:ind w:left="142" w:firstLine="709"/>
        <w:rPr>
          <w:szCs w:val="24"/>
        </w:rPr>
      </w:pPr>
    </w:p>
    <w:p w14:paraId="08FA0B66" w14:textId="77777777" w:rsidR="00DE3F0F" w:rsidRPr="00DE3F0F" w:rsidRDefault="00DE3F0F" w:rsidP="00BC0AB4">
      <w:pPr>
        <w:ind w:firstLine="709"/>
        <w:jc w:val="both"/>
        <w:rPr>
          <w:b/>
          <w:sz w:val="24"/>
          <w:szCs w:val="24"/>
        </w:rPr>
      </w:pPr>
      <w:r w:rsidRPr="00DE3F0F">
        <w:rPr>
          <w:b/>
          <w:sz w:val="24"/>
          <w:szCs w:val="24"/>
        </w:rPr>
        <w:t>РЕШИЛИ:</w:t>
      </w:r>
    </w:p>
    <w:p w14:paraId="7B93F4DC" w14:textId="77777777" w:rsidR="00DE3F0F" w:rsidRPr="00DE3F0F" w:rsidRDefault="00DE3F0F" w:rsidP="00BC0AB4">
      <w:pPr>
        <w:widowControl/>
        <w:ind w:firstLine="567"/>
        <w:jc w:val="both"/>
        <w:rPr>
          <w:snapToGrid w:val="0"/>
          <w:sz w:val="24"/>
          <w:szCs w:val="24"/>
        </w:rPr>
      </w:pPr>
      <w:r w:rsidRPr="00DE3F0F">
        <w:rPr>
          <w:snapToGrid w:val="0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76258D96" w14:textId="24AE3B9D" w:rsidR="00DE3F0F" w:rsidRPr="00DE3F0F" w:rsidRDefault="00DE3F0F" w:rsidP="00BC0AB4">
      <w:pPr>
        <w:keepNext/>
        <w:widowControl/>
        <w:tabs>
          <w:tab w:val="left" w:pos="851"/>
        </w:tabs>
        <w:ind w:firstLine="567"/>
        <w:jc w:val="both"/>
        <w:outlineLvl w:val="1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</w:t>
      </w:r>
      <w:r w:rsidRPr="00DE3F0F">
        <w:rPr>
          <w:snapToGrid w:val="0"/>
          <w:sz w:val="24"/>
          <w:szCs w:val="24"/>
        </w:rPr>
        <w:tab/>
        <w:t>Установить долгосрочные тарифы на услуги по передаче тепловой энергии, оказываемые МУП ЖКХ Тейковского муниципального района (в системе теплоснабжения с. Оболсуново Тейковского муниципального района), на 2022-2026 годы:</w:t>
      </w:r>
    </w:p>
    <w:p w14:paraId="68D7B523" w14:textId="77777777" w:rsidR="00DE3F0F" w:rsidRPr="00DE3F0F" w:rsidRDefault="00DE3F0F" w:rsidP="00BC0AB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237"/>
        <w:gridCol w:w="1913"/>
        <w:gridCol w:w="855"/>
        <w:gridCol w:w="1461"/>
        <w:gridCol w:w="1546"/>
        <w:gridCol w:w="844"/>
      </w:tblGrid>
      <w:tr w:rsidR="00DE3F0F" w:rsidRPr="00DE3F0F" w14:paraId="02E932A9" w14:textId="77777777" w:rsidTr="00DE3F0F">
        <w:trPr>
          <w:trHeight w:val="270"/>
        </w:trPr>
        <w:tc>
          <w:tcPr>
            <w:tcW w:w="271" w:type="pct"/>
            <w:vMerge w:val="restart"/>
            <w:shd w:val="clear" w:color="auto" w:fill="auto"/>
            <w:noWrap/>
            <w:vAlign w:val="center"/>
            <w:hideMark/>
          </w:tcPr>
          <w:p w14:paraId="364CFFD8" w14:textId="77777777" w:rsidR="00DE3F0F" w:rsidRPr="00DE3F0F" w:rsidRDefault="00DE3F0F" w:rsidP="00BC0AB4">
            <w:pPr>
              <w:jc w:val="center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 xml:space="preserve">№ </w:t>
            </w:r>
            <w:proofErr w:type="gramStart"/>
            <w:r w:rsidRPr="00DE3F0F">
              <w:rPr>
                <w:sz w:val="22"/>
                <w:szCs w:val="22"/>
              </w:rPr>
              <w:t>п</w:t>
            </w:r>
            <w:proofErr w:type="gramEnd"/>
            <w:r w:rsidRPr="00DE3F0F">
              <w:rPr>
                <w:sz w:val="22"/>
                <w:szCs w:val="22"/>
              </w:rPr>
              <w:t>/п</w:t>
            </w:r>
          </w:p>
        </w:tc>
        <w:tc>
          <w:tcPr>
            <w:tcW w:w="1553" w:type="pct"/>
            <w:vMerge w:val="restart"/>
            <w:shd w:val="clear" w:color="auto" w:fill="auto"/>
            <w:vAlign w:val="center"/>
            <w:hideMark/>
          </w:tcPr>
          <w:p w14:paraId="42FFCC2C" w14:textId="77777777" w:rsidR="00DE3F0F" w:rsidRPr="00DE3F0F" w:rsidRDefault="00DE3F0F" w:rsidP="00BC0AB4">
            <w:pPr>
              <w:jc w:val="center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918" w:type="pct"/>
            <w:vMerge w:val="restart"/>
            <w:shd w:val="clear" w:color="auto" w:fill="auto"/>
            <w:vAlign w:val="center"/>
            <w:hideMark/>
          </w:tcPr>
          <w:p w14:paraId="6A48917E" w14:textId="77777777" w:rsidR="00DE3F0F" w:rsidRPr="00DE3F0F" w:rsidRDefault="00DE3F0F" w:rsidP="00BC0AB4">
            <w:pPr>
              <w:jc w:val="center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>Вид тарифа</w:t>
            </w:r>
          </w:p>
        </w:tc>
        <w:tc>
          <w:tcPr>
            <w:tcW w:w="410" w:type="pct"/>
            <w:vMerge w:val="restart"/>
            <w:shd w:val="clear" w:color="auto" w:fill="auto"/>
            <w:noWrap/>
            <w:vAlign w:val="center"/>
            <w:hideMark/>
          </w:tcPr>
          <w:p w14:paraId="7D0282FC" w14:textId="77777777" w:rsidR="00DE3F0F" w:rsidRPr="00DE3F0F" w:rsidRDefault="00DE3F0F" w:rsidP="00BC0AB4">
            <w:pPr>
              <w:jc w:val="center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>Год</w:t>
            </w:r>
          </w:p>
        </w:tc>
        <w:tc>
          <w:tcPr>
            <w:tcW w:w="1848" w:type="pct"/>
            <w:gridSpan w:val="3"/>
            <w:shd w:val="clear" w:color="auto" w:fill="auto"/>
            <w:noWrap/>
            <w:vAlign w:val="center"/>
            <w:hideMark/>
          </w:tcPr>
          <w:p w14:paraId="6467F32F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>Вид теплоносителя</w:t>
            </w:r>
          </w:p>
        </w:tc>
      </w:tr>
      <w:tr w:rsidR="00DE3F0F" w:rsidRPr="00DE3F0F" w14:paraId="51030EF6" w14:textId="77777777" w:rsidTr="00DE3F0F">
        <w:trPr>
          <w:trHeight w:val="298"/>
        </w:trPr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4749360A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pct"/>
            <w:vMerge/>
            <w:shd w:val="clear" w:color="auto" w:fill="auto"/>
            <w:vAlign w:val="center"/>
            <w:hideMark/>
          </w:tcPr>
          <w:p w14:paraId="5EAB03C3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pct"/>
            <w:vMerge/>
            <w:shd w:val="clear" w:color="auto" w:fill="auto"/>
            <w:noWrap/>
            <w:vAlign w:val="center"/>
            <w:hideMark/>
          </w:tcPr>
          <w:p w14:paraId="61BC306C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pct"/>
            <w:vMerge/>
            <w:shd w:val="clear" w:color="auto" w:fill="auto"/>
            <w:noWrap/>
            <w:vAlign w:val="center"/>
            <w:hideMark/>
          </w:tcPr>
          <w:p w14:paraId="0B9A7E3F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pct"/>
            <w:gridSpan w:val="2"/>
            <w:shd w:val="clear" w:color="auto" w:fill="auto"/>
            <w:noWrap/>
            <w:vAlign w:val="center"/>
            <w:hideMark/>
          </w:tcPr>
          <w:p w14:paraId="40E9F6A7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>Вода</w:t>
            </w:r>
          </w:p>
        </w:tc>
        <w:tc>
          <w:tcPr>
            <w:tcW w:w="405" w:type="pct"/>
            <w:vMerge w:val="restart"/>
            <w:shd w:val="clear" w:color="auto" w:fill="auto"/>
            <w:noWrap/>
            <w:vAlign w:val="center"/>
            <w:hideMark/>
          </w:tcPr>
          <w:p w14:paraId="6AA82E3F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>Пар</w:t>
            </w:r>
          </w:p>
        </w:tc>
      </w:tr>
      <w:tr w:rsidR="00DE3F0F" w:rsidRPr="00DE3F0F" w14:paraId="0D8DF9F9" w14:textId="77777777" w:rsidTr="00DE3F0F">
        <w:trPr>
          <w:trHeight w:val="540"/>
        </w:trPr>
        <w:tc>
          <w:tcPr>
            <w:tcW w:w="271" w:type="pct"/>
            <w:vMerge/>
            <w:shd w:val="clear" w:color="auto" w:fill="auto"/>
            <w:noWrap/>
            <w:vAlign w:val="center"/>
            <w:hideMark/>
          </w:tcPr>
          <w:p w14:paraId="7D61D8AB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pct"/>
            <w:vMerge/>
            <w:shd w:val="clear" w:color="auto" w:fill="auto"/>
            <w:vAlign w:val="center"/>
            <w:hideMark/>
          </w:tcPr>
          <w:p w14:paraId="2DC20824" w14:textId="77777777" w:rsidR="00DE3F0F" w:rsidRPr="00DE3F0F" w:rsidRDefault="00DE3F0F" w:rsidP="00BC0AB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18" w:type="pct"/>
            <w:vMerge/>
            <w:shd w:val="clear" w:color="auto" w:fill="auto"/>
            <w:noWrap/>
            <w:vAlign w:val="center"/>
            <w:hideMark/>
          </w:tcPr>
          <w:p w14:paraId="07BF15D6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pct"/>
            <w:vMerge/>
            <w:shd w:val="clear" w:color="auto" w:fill="auto"/>
            <w:noWrap/>
            <w:vAlign w:val="center"/>
            <w:hideMark/>
          </w:tcPr>
          <w:p w14:paraId="48B57487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4444B50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>1 полугодие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7B0A27F5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>2 полугодие</w:t>
            </w: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4FABD16C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E3F0F" w:rsidRPr="00DE3F0F" w14:paraId="26714B1C" w14:textId="77777777" w:rsidTr="00DE3F0F"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1ABB81DA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C0AB4" w:rsidRPr="00DE3F0F" w14:paraId="2DB9F8F7" w14:textId="77777777" w:rsidTr="00DE3F0F">
        <w:trPr>
          <w:trHeight w:hRule="exact" w:val="340"/>
        </w:trPr>
        <w:tc>
          <w:tcPr>
            <w:tcW w:w="271" w:type="pct"/>
            <w:vMerge w:val="restart"/>
            <w:shd w:val="clear" w:color="auto" w:fill="auto"/>
            <w:noWrap/>
            <w:vAlign w:val="center"/>
            <w:hideMark/>
          </w:tcPr>
          <w:p w14:paraId="635B2C83" w14:textId="77777777" w:rsidR="00BC0AB4" w:rsidRPr="00DE3F0F" w:rsidRDefault="00BC0AB4" w:rsidP="00BC0AB4">
            <w:pPr>
              <w:jc w:val="center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>1.</w:t>
            </w:r>
          </w:p>
        </w:tc>
        <w:tc>
          <w:tcPr>
            <w:tcW w:w="1553" w:type="pct"/>
            <w:vMerge w:val="restart"/>
            <w:shd w:val="clear" w:color="auto" w:fill="auto"/>
            <w:vAlign w:val="center"/>
            <w:hideMark/>
          </w:tcPr>
          <w:p w14:paraId="3BC79866" w14:textId="77777777" w:rsidR="00BC0AB4" w:rsidRPr="00DE3F0F" w:rsidRDefault="00BC0AB4" w:rsidP="00BC0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 xml:space="preserve">МУП ЖКХ Тейковского муниципального района </w:t>
            </w:r>
          </w:p>
          <w:p w14:paraId="732E4FBA" w14:textId="77777777" w:rsidR="00BC0AB4" w:rsidRPr="00DE3F0F" w:rsidRDefault="00BC0AB4" w:rsidP="00BC0AB4">
            <w:pPr>
              <w:widowControl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>(в системе теплоснабжения с. Оболсуново Тейковского муниципального района)</w:t>
            </w:r>
          </w:p>
        </w:tc>
        <w:tc>
          <w:tcPr>
            <w:tcW w:w="918" w:type="pct"/>
            <w:vMerge w:val="restart"/>
            <w:shd w:val="clear" w:color="auto" w:fill="auto"/>
            <w:vAlign w:val="center"/>
            <w:hideMark/>
          </w:tcPr>
          <w:p w14:paraId="52B58822" w14:textId="77777777" w:rsidR="00BC0AB4" w:rsidRPr="00DE3F0F" w:rsidRDefault="00BC0AB4" w:rsidP="00BC0AB4">
            <w:pPr>
              <w:widowControl/>
              <w:jc w:val="center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19345A0B" w14:textId="77777777" w:rsidR="00BC0AB4" w:rsidRPr="00DE3F0F" w:rsidRDefault="00BC0AB4" w:rsidP="00BC0AB4">
            <w:pPr>
              <w:jc w:val="center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>2022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086F1BBC" w14:textId="414EE2C1" w:rsidR="00BC0AB4" w:rsidRPr="00BC0AB4" w:rsidRDefault="00BC0AB4" w:rsidP="00BC0AB4">
            <w:pPr>
              <w:jc w:val="center"/>
              <w:rPr>
                <w:sz w:val="22"/>
                <w:szCs w:val="22"/>
              </w:rPr>
            </w:pPr>
            <w:r w:rsidRPr="00BC0AB4">
              <w:rPr>
                <w:sz w:val="22"/>
                <w:szCs w:val="24"/>
              </w:rPr>
              <w:t>-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987B691" w14:textId="4E514638" w:rsidR="00BC0AB4" w:rsidRPr="00BC0AB4" w:rsidRDefault="00BC0AB4" w:rsidP="00BC0AB4">
            <w:pPr>
              <w:jc w:val="center"/>
              <w:rPr>
                <w:sz w:val="22"/>
                <w:szCs w:val="22"/>
              </w:rPr>
            </w:pPr>
            <w:r w:rsidRPr="00BC0AB4">
              <w:rPr>
                <w:bCs/>
                <w:sz w:val="22"/>
                <w:szCs w:val="24"/>
              </w:rPr>
              <w:t>700,08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673A627" w14:textId="77777777" w:rsidR="00BC0AB4" w:rsidRPr="00DE3F0F" w:rsidRDefault="00BC0AB4" w:rsidP="00BC0AB4">
            <w:pPr>
              <w:widowControl/>
              <w:jc w:val="center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>-</w:t>
            </w:r>
          </w:p>
        </w:tc>
      </w:tr>
      <w:tr w:rsidR="00BC0AB4" w:rsidRPr="00DE3F0F" w14:paraId="6FE864E3" w14:textId="77777777" w:rsidTr="00DE3F0F">
        <w:trPr>
          <w:trHeight w:hRule="exact" w:val="340"/>
        </w:trPr>
        <w:tc>
          <w:tcPr>
            <w:tcW w:w="271" w:type="pct"/>
            <w:vMerge/>
            <w:shd w:val="clear" w:color="auto" w:fill="auto"/>
            <w:noWrap/>
            <w:vAlign w:val="center"/>
          </w:tcPr>
          <w:p w14:paraId="5290EA8E" w14:textId="77777777" w:rsidR="00BC0AB4" w:rsidRPr="00DE3F0F" w:rsidRDefault="00BC0AB4" w:rsidP="00BC0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pct"/>
            <w:vMerge/>
            <w:shd w:val="clear" w:color="auto" w:fill="auto"/>
            <w:vAlign w:val="center"/>
          </w:tcPr>
          <w:p w14:paraId="1C8326B9" w14:textId="77777777" w:rsidR="00BC0AB4" w:rsidRPr="00DE3F0F" w:rsidRDefault="00BC0AB4" w:rsidP="00BC0AB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18" w:type="pct"/>
            <w:vMerge/>
            <w:shd w:val="clear" w:color="auto" w:fill="auto"/>
            <w:vAlign w:val="center"/>
          </w:tcPr>
          <w:p w14:paraId="6E715894" w14:textId="77777777" w:rsidR="00BC0AB4" w:rsidRPr="00DE3F0F" w:rsidRDefault="00BC0AB4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D6009A6" w14:textId="77777777" w:rsidR="00BC0AB4" w:rsidRPr="00DE3F0F" w:rsidRDefault="00BC0AB4" w:rsidP="00BC0AB4">
            <w:pPr>
              <w:jc w:val="center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>2023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385EDDBA" w14:textId="4FFF09F2" w:rsidR="00BC0AB4" w:rsidRPr="00BC0AB4" w:rsidRDefault="00BC0AB4" w:rsidP="00BC0AB4">
            <w:pPr>
              <w:jc w:val="center"/>
              <w:rPr>
                <w:sz w:val="22"/>
                <w:szCs w:val="22"/>
              </w:rPr>
            </w:pPr>
            <w:r w:rsidRPr="00BC0AB4">
              <w:rPr>
                <w:bCs/>
                <w:sz w:val="22"/>
                <w:szCs w:val="24"/>
              </w:rPr>
              <w:t>697,26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A6CF9CB" w14:textId="17C7A58E" w:rsidR="00BC0AB4" w:rsidRPr="00BC0AB4" w:rsidRDefault="00BC0AB4" w:rsidP="00BC0AB4">
            <w:pPr>
              <w:jc w:val="center"/>
              <w:rPr>
                <w:sz w:val="22"/>
                <w:szCs w:val="22"/>
              </w:rPr>
            </w:pPr>
            <w:r w:rsidRPr="00BC0AB4">
              <w:rPr>
                <w:bCs/>
                <w:sz w:val="22"/>
                <w:szCs w:val="24"/>
              </w:rPr>
              <w:t>760,75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1B7B6B1" w14:textId="77777777" w:rsidR="00BC0AB4" w:rsidRPr="00DE3F0F" w:rsidRDefault="00BC0AB4" w:rsidP="00BC0AB4">
            <w:pPr>
              <w:jc w:val="center"/>
            </w:pPr>
            <w:r w:rsidRPr="00DE3F0F">
              <w:rPr>
                <w:sz w:val="22"/>
                <w:szCs w:val="22"/>
              </w:rPr>
              <w:t>-</w:t>
            </w:r>
          </w:p>
        </w:tc>
      </w:tr>
      <w:tr w:rsidR="00BC0AB4" w:rsidRPr="00DE3F0F" w14:paraId="0A917173" w14:textId="77777777" w:rsidTr="00DE3F0F">
        <w:trPr>
          <w:trHeight w:hRule="exact" w:val="340"/>
        </w:trPr>
        <w:tc>
          <w:tcPr>
            <w:tcW w:w="271" w:type="pct"/>
            <w:vMerge/>
            <w:shd w:val="clear" w:color="auto" w:fill="auto"/>
            <w:noWrap/>
            <w:vAlign w:val="center"/>
          </w:tcPr>
          <w:p w14:paraId="41734855" w14:textId="77777777" w:rsidR="00BC0AB4" w:rsidRPr="00DE3F0F" w:rsidRDefault="00BC0AB4" w:rsidP="00BC0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pct"/>
            <w:vMerge/>
            <w:shd w:val="clear" w:color="auto" w:fill="auto"/>
            <w:vAlign w:val="center"/>
          </w:tcPr>
          <w:p w14:paraId="7EAAC60F" w14:textId="77777777" w:rsidR="00BC0AB4" w:rsidRPr="00DE3F0F" w:rsidRDefault="00BC0AB4" w:rsidP="00BC0AB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18" w:type="pct"/>
            <w:vMerge/>
            <w:shd w:val="clear" w:color="auto" w:fill="auto"/>
            <w:vAlign w:val="center"/>
          </w:tcPr>
          <w:p w14:paraId="787D1DD7" w14:textId="77777777" w:rsidR="00BC0AB4" w:rsidRPr="00DE3F0F" w:rsidRDefault="00BC0AB4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2EEACA0" w14:textId="77777777" w:rsidR="00BC0AB4" w:rsidRPr="00DE3F0F" w:rsidRDefault="00BC0AB4" w:rsidP="00BC0AB4">
            <w:pPr>
              <w:jc w:val="center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>2024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49616924" w14:textId="2C521DF6" w:rsidR="00BC0AB4" w:rsidRPr="00BC0AB4" w:rsidRDefault="00BC0AB4" w:rsidP="00BC0AB4">
            <w:pPr>
              <w:jc w:val="center"/>
              <w:rPr>
                <w:sz w:val="22"/>
                <w:szCs w:val="22"/>
              </w:rPr>
            </w:pPr>
            <w:r w:rsidRPr="00BC0AB4">
              <w:rPr>
                <w:bCs/>
                <w:sz w:val="22"/>
                <w:szCs w:val="24"/>
              </w:rPr>
              <w:t>760,75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90B5D06" w14:textId="6A66F77C" w:rsidR="00BC0AB4" w:rsidRPr="00BC0AB4" w:rsidRDefault="00BC0AB4" w:rsidP="00BC0AB4">
            <w:pPr>
              <w:jc w:val="center"/>
              <w:rPr>
                <w:sz w:val="22"/>
                <w:szCs w:val="22"/>
              </w:rPr>
            </w:pPr>
            <w:r w:rsidRPr="00BC0AB4">
              <w:rPr>
                <w:bCs/>
                <w:sz w:val="22"/>
                <w:szCs w:val="24"/>
              </w:rPr>
              <w:t>800,39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3FC8BF2" w14:textId="77777777" w:rsidR="00BC0AB4" w:rsidRPr="00DE3F0F" w:rsidRDefault="00BC0AB4" w:rsidP="00BC0AB4">
            <w:pPr>
              <w:jc w:val="center"/>
            </w:pPr>
            <w:r w:rsidRPr="00DE3F0F">
              <w:rPr>
                <w:sz w:val="22"/>
                <w:szCs w:val="22"/>
              </w:rPr>
              <w:t>-</w:t>
            </w:r>
          </w:p>
        </w:tc>
      </w:tr>
      <w:tr w:rsidR="00BC0AB4" w:rsidRPr="00DE3F0F" w14:paraId="4C3B5AA8" w14:textId="77777777" w:rsidTr="00DE3F0F">
        <w:trPr>
          <w:trHeight w:hRule="exact" w:val="340"/>
        </w:trPr>
        <w:tc>
          <w:tcPr>
            <w:tcW w:w="271" w:type="pct"/>
            <w:vMerge/>
            <w:shd w:val="clear" w:color="auto" w:fill="auto"/>
            <w:noWrap/>
            <w:vAlign w:val="center"/>
          </w:tcPr>
          <w:p w14:paraId="08B9F48A" w14:textId="77777777" w:rsidR="00BC0AB4" w:rsidRPr="00DE3F0F" w:rsidRDefault="00BC0AB4" w:rsidP="00BC0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pct"/>
            <w:vMerge/>
            <w:shd w:val="clear" w:color="auto" w:fill="auto"/>
            <w:vAlign w:val="center"/>
          </w:tcPr>
          <w:p w14:paraId="60E7089B" w14:textId="77777777" w:rsidR="00BC0AB4" w:rsidRPr="00DE3F0F" w:rsidRDefault="00BC0AB4" w:rsidP="00BC0AB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18" w:type="pct"/>
            <w:vMerge/>
            <w:shd w:val="clear" w:color="auto" w:fill="auto"/>
            <w:vAlign w:val="center"/>
          </w:tcPr>
          <w:p w14:paraId="1A41FE2C" w14:textId="77777777" w:rsidR="00BC0AB4" w:rsidRPr="00DE3F0F" w:rsidRDefault="00BC0AB4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0C0ABFB" w14:textId="77777777" w:rsidR="00BC0AB4" w:rsidRPr="00DE3F0F" w:rsidRDefault="00BC0AB4" w:rsidP="00BC0AB4">
            <w:pPr>
              <w:jc w:val="center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>2025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2A92BFC2" w14:textId="7E451464" w:rsidR="00BC0AB4" w:rsidRPr="00BC0AB4" w:rsidRDefault="00BC0AB4" w:rsidP="00BC0AB4">
            <w:pPr>
              <w:jc w:val="center"/>
              <w:rPr>
                <w:sz w:val="22"/>
                <w:szCs w:val="22"/>
              </w:rPr>
            </w:pPr>
            <w:r w:rsidRPr="00BC0AB4">
              <w:rPr>
                <w:bCs/>
                <w:sz w:val="22"/>
                <w:szCs w:val="24"/>
              </w:rPr>
              <w:t>800,39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AD34DD1" w14:textId="2D04C3F3" w:rsidR="00BC0AB4" w:rsidRPr="00BC0AB4" w:rsidRDefault="00BC0AB4" w:rsidP="00BC0AB4">
            <w:pPr>
              <w:jc w:val="center"/>
              <w:rPr>
                <w:sz w:val="22"/>
                <w:szCs w:val="22"/>
              </w:rPr>
            </w:pPr>
            <w:r w:rsidRPr="00BC0AB4">
              <w:rPr>
                <w:bCs/>
                <w:sz w:val="22"/>
                <w:szCs w:val="24"/>
              </w:rPr>
              <w:t>1 368,23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75D2AAE" w14:textId="77777777" w:rsidR="00BC0AB4" w:rsidRPr="00DE3F0F" w:rsidRDefault="00BC0AB4" w:rsidP="00BC0AB4">
            <w:pPr>
              <w:jc w:val="center"/>
            </w:pPr>
            <w:r w:rsidRPr="00DE3F0F">
              <w:rPr>
                <w:sz w:val="22"/>
                <w:szCs w:val="22"/>
              </w:rPr>
              <w:t>-</w:t>
            </w:r>
          </w:p>
        </w:tc>
      </w:tr>
      <w:tr w:rsidR="00BC0AB4" w:rsidRPr="00DE3F0F" w14:paraId="725E463A" w14:textId="77777777" w:rsidTr="00DE3F0F">
        <w:trPr>
          <w:trHeight w:hRule="exact" w:val="340"/>
        </w:trPr>
        <w:tc>
          <w:tcPr>
            <w:tcW w:w="271" w:type="pct"/>
            <w:vMerge/>
            <w:shd w:val="clear" w:color="auto" w:fill="auto"/>
            <w:noWrap/>
            <w:vAlign w:val="center"/>
          </w:tcPr>
          <w:p w14:paraId="1C11CC34" w14:textId="77777777" w:rsidR="00BC0AB4" w:rsidRPr="00DE3F0F" w:rsidRDefault="00BC0AB4" w:rsidP="00BC0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pct"/>
            <w:vMerge/>
            <w:shd w:val="clear" w:color="auto" w:fill="auto"/>
            <w:vAlign w:val="center"/>
          </w:tcPr>
          <w:p w14:paraId="71D3B351" w14:textId="77777777" w:rsidR="00BC0AB4" w:rsidRPr="00DE3F0F" w:rsidRDefault="00BC0AB4" w:rsidP="00BC0AB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18" w:type="pct"/>
            <w:vMerge/>
            <w:shd w:val="clear" w:color="auto" w:fill="auto"/>
            <w:vAlign w:val="center"/>
          </w:tcPr>
          <w:p w14:paraId="61930EC1" w14:textId="77777777" w:rsidR="00BC0AB4" w:rsidRPr="00DE3F0F" w:rsidRDefault="00BC0AB4" w:rsidP="00BC0A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1A9E458" w14:textId="77777777" w:rsidR="00BC0AB4" w:rsidRPr="00DE3F0F" w:rsidRDefault="00BC0AB4" w:rsidP="00BC0AB4">
            <w:pPr>
              <w:jc w:val="center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>2026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4DA9E2D4" w14:textId="226D65FB" w:rsidR="00BC0AB4" w:rsidRPr="00BC0AB4" w:rsidRDefault="00BC0AB4" w:rsidP="00BC0AB4">
            <w:pPr>
              <w:jc w:val="center"/>
              <w:rPr>
                <w:sz w:val="22"/>
                <w:szCs w:val="22"/>
              </w:rPr>
            </w:pPr>
            <w:r w:rsidRPr="00BC0AB4">
              <w:rPr>
                <w:bCs/>
                <w:sz w:val="22"/>
                <w:szCs w:val="24"/>
              </w:rPr>
              <w:t>1 368,23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096FB736" w14:textId="1FE426F7" w:rsidR="00BC0AB4" w:rsidRPr="00BC0AB4" w:rsidRDefault="00BC0AB4" w:rsidP="00BC0AB4">
            <w:pPr>
              <w:jc w:val="center"/>
              <w:rPr>
                <w:sz w:val="22"/>
                <w:szCs w:val="22"/>
              </w:rPr>
            </w:pPr>
            <w:r w:rsidRPr="00BC0AB4">
              <w:rPr>
                <w:bCs/>
                <w:sz w:val="22"/>
                <w:szCs w:val="24"/>
              </w:rPr>
              <w:t>1 757,57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DD43E14" w14:textId="77777777" w:rsidR="00BC0AB4" w:rsidRPr="00DE3F0F" w:rsidRDefault="00BC0AB4" w:rsidP="00BC0AB4">
            <w:pPr>
              <w:jc w:val="center"/>
            </w:pPr>
            <w:r w:rsidRPr="00DE3F0F">
              <w:rPr>
                <w:sz w:val="22"/>
                <w:szCs w:val="22"/>
              </w:rPr>
              <w:t>-</w:t>
            </w:r>
          </w:p>
        </w:tc>
      </w:tr>
    </w:tbl>
    <w:p w14:paraId="25B90B6B" w14:textId="77777777" w:rsidR="00DE3F0F" w:rsidRPr="00DE3F0F" w:rsidRDefault="00DE3F0F" w:rsidP="00BC0AB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6F7D45F" w14:textId="77777777" w:rsidR="00DE3F0F" w:rsidRPr="00DE3F0F" w:rsidRDefault="00DE3F0F" w:rsidP="00BC0AB4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E3F0F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12" w:history="1">
        <w:r w:rsidRPr="00DE3F0F">
          <w:rPr>
            <w:sz w:val="22"/>
            <w:szCs w:val="22"/>
          </w:rPr>
          <w:t>Главой 26.2</w:t>
        </w:r>
      </w:hyperlink>
      <w:r w:rsidRPr="00DE3F0F">
        <w:rPr>
          <w:sz w:val="22"/>
          <w:szCs w:val="22"/>
        </w:rPr>
        <w:t xml:space="preserve"> части 2 Налогового кодекса Российской Федерации.</w:t>
      </w:r>
    </w:p>
    <w:p w14:paraId="32EC90DD" w14:textId="0B0F021B" w:rsidR="00B51E88" w:rsidRPr="00DE3F0F" w:rsidRDefault="00DE3F0F" w:rsidP="00BC0AB4">
      <w:pPr>
        <w:pStyle w:val="a4"/>
        <w:keepNext/>
        <w:widowControl/>
        <w:numPr>
          <w:ilvl w:val="0"/>
          <w:numId w:val="3"/>
        </w:numPr>
        <w:tabs>
          <w:tab w:val="left" w:pos="851"/>
        </w:tabs>
        <w:ind w:left="0" w:firstLine="660"/>
        <w:jc w:val="both"/>
        <w:outlineLvl w:val="1"/>
        <w:rPr>
          <w:snapToGrid w:val="0"/>
          <w:sz w:val="24"/>
          <w:szCs w:val="24"/>
        </w:rPr>
      </w:pPr>
      <w:bookmarkStart w:id="0" w:name="_GoBack"/>
      <w:bookmarkEnd w:id="0"/>
      <w:r>
        <w:rPr>
          <w:snapToGrid w:val="0"/>
          <w:sz w:val="24"/>
          <w:szCs w:val="24"/>
        </w:rPr>
        <w:lastRenderedPageBreak/>
        <w:t xml:space="preserve"> </w:t>
      </w:r>
      <w:r w:rsidRPr="00DE3F0F">
        <w:rPr>
          <w:snapToGrid w:val="0"/>
          <w:sz w:val="24"/>
          <w:szCs w:val="24"/>
        </w:rPr>
        <w:t>Установить долгосрочные параметры регулирования для формирования тарифов на услуги по передаче тепловой энергии с использованием метода индексации установленных тарифов, оказываемые МУП ЖКХ Тейковского муниципального района (в системе теплоснабжения с. Оболсуново Тейковского муниципального района), на 2022-2026 годы</w:t>
      </w:r>
      <w:r>
        <w:rPr>
          <w:snapToGrid w:val="0"/>
          <w:sz w:val="24"/>
          <w:szCs w:val="24"/>
        </w:rPr>
        <w:t>:</w:t>
      </w:r>
    </w:p>
    <w:p w14:paraId="38D9A5A2" w14:textId="77777777" w:rsidR="00DE3F0F" w:rsidRPr="00DE3F0F" w:rsidRDefault="00DE3F0F" w:rsidP="00BC0AB4">
      <w:pPr>
        <w:keepNext/>
        <w:widowControl/>
        <w:tabs>
          <w:tab w:val="left" w:pos="851"/>
        </w:tabs>
        <w:ind w:firstLine="567"/>
        <w:jc w:val="both"/>
        <w:outlineLvl w:val="1"/>
        <w:rPr>
          <w:snapToGrid w:val="0"/>
          <w:sz w:val="24"/>
          <w:szCs w:val="24"/>
        </w:rPr>
      </w:pPr>
    </w:p>
    <w:tbl>
      <w:tblPr>
        <w:tblW w:w="1061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709"/>
        <w:gridCol w:w="992"/>
        <w:gridCol w:w="993"/>
        <w:gridCol w:w="850"/>
        <w:gridCol w:w="709"/>
        <w:gridCol w:w="1417"/>
        <w:gridCol w:w="1276"/>
        <w:gridCol w:w="836"/>
      </w:tblGrid>
      <w:tr w:rsidR="00DE3F0F" w:rsidRPr="00DE3F0F" w14:paraId="5214A727" w14:textId="77777777" w:rsidTr="00DE3F0F">
        <w:trPr>
          <w:trHeight w:val="9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4F0A" w14:textId="77777777" w:rsidR="00DE3F0F" w:rsidRPr="00DE3F0F" w:rsidRDefault="00DE3F0F" w:rsidP="00BC0AB4">
            <w:pPr>
              <w:widowControl/>
              <w:jc w:val="center"/>
              <w:rPr>
                <w:sz w:val="19"/>
                <w:szCs w:val="19"/>
              </w:rPr>
            </w:pPr>
            <w:r w:rsidRPr="00DE3F0F">
              <w:rPr>
                <w:sz w:val="19"/>
                <w:szCs w:val="19"/>
              </w:rPr>
              <w:t xml:space="preserve">№ </w:t>
            </w:r>
            <w:proofErr w:type="gramStart"/>
            <w:r w:rsidRPr="00DE3F0F">
              <w:rPr>
                <w:sz w:val="19"/>
                <w:szCs w:val="19"/>
              </w:rPr>
              <w:t>п</w:t>
            </w:r>
            <w:proofErr w:type="gramEnd"/>
            <w:r w:rsidRPr="00DE3F0F">
              <w:rPr>
                <w:sz w:val="19"/>
                <w:szCs w:val="19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18FC" w14:textId="77777777" w:rsidR="00DE3F0F" w:rsidRPr="00DE3F0F" w:rsidRDefault="00DE3F0F" w:rsidP="00BC0AB4">
            <w:pPr>
              <w:widowControl/>
              <w:jc w:val="center"/>
              <w:rPr>
                <w:sz w:val="19"/>
                <w:szCs w:val="19"/>
              </w:rPr>
            </w:pPr>
            <w:r w:rsidRPr="00DE3F0F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E5A08" w14:textId="77777777" w:rsidR="00DE3F0F" w:rsidRPr="00DE3F0F" w:rsidRDefault="00DE3F0F" w:rsidP="00BC0AB4">
            <w:pPr>
              <w:widowControl/>
              <w:jc w:val="center"/>
              <w:rPr>
                <w:sz w:val="19"/>
                <w:szCs w:val="19"/>
              </w:rPr>
            </w:pPr>
            <w:r w:rsidRPr="00DE3F0F">
              <w:rPr>
                <w:sz w:val="19"/>
                <w:szCs w:val="19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C09F" w14:textId="77777777" w:rsidR="00DE3F0F" w:rsidRPr="00DE3F0F" w:rsidRDefault="00DE3F0F" w:rsidP="00BC0AB4">
            <w:pPr>
              <w:widowControl/>
              <w:jc w:val="center"/>
              <w:rPr>
                <w:sz w:val="19"/>
                <w:szCs w:val="19"/>
              </w:rPr>
            </w:pPr>
            <w:r w:rsidRPr="00DE3F0F">
              <w:rPr>
                <w:sz w:val="19"/>
                <w:szCs w:val="19"/>
              </w:rPr>
              <w:t>Базовый уровень операционных расходов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53D3" w14:textId="77777777" w:rsidR="00DE3F0F" w:rsidRPr="00DE3F0F" w:rsidRDefault="00DE3F0F" w:rsidP="00BC0AB4">
            <w:pPr>
              <w:widowControl/>
              <w:jc w:val="center"/>
              <w:rPr>
                <w:sz w:val="19"/>
                <w:szCs w:val="19"/>
              </w:rPr>
            </w:pPr>
            <w:r w:rsidRPr="00DE3F0F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AB1B" w14:textId="77777777" w:rsidR="00DE3F0F" w:rsidRPr="00DE3F0F" w:rsidRDefault="00DE3F0F" w:rsidP="00BC0AB4">
            <w:pPr>
              <w:widowControl/>
              <w:jc w:val="center"/>
              <w:rPr>
                <w:sz w:val="19"/>
                <w:szCs w:val="19"/>
              </w:rPr>
            </w:pPr>
            <w:r w:rsidRPr="00DE3F0F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0266" w14:textId="77777777" w:rsidR="00DE3F0F" w:rsidRPr="00DE3F0F" w:rsidRDefault="00DE3F0F" w:rsidP="00BC0AB4">
            <w:pPr>
              <w:widowControl/>
              <w:jc w:val="center"/>
              <w:rPr>
                <w:sz w:val="19"/>
                <w:szCs w:val="19"/>
              </w:rPr>
            </w:pPr>
            <w:r w:rsidRPr="00DE3F0F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E9DB" w14:textId="77777777" w:rsidR="00DE3F0F" w:rsidRPr="00DE3F0F" w:rsidRDefault="00DE3F0F" w:rsidP="00BC0AB4">
            <w:pPr>
              <w:widowControl/>
              <w:jc w:val="center"/>
              <w:rPr>
                <w:sz w:val="19"/>
                <w:szCs w:val="19"/>
              </w:rPr>
            </w:pPr>
            <w:r w:rsidRPr="00DE3F0F">
              <w:rPr>
                <w:sz w:val="19"/>
                <w:szCs w:val="19"/>
              </w:rPr>
              <w:t xml:space="preserve">Показатели энергосбережения и энергетической эффективности (технологические потери при передаче тепловой энергии, теплоносителя)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587D" w14:textId="77777777" w:rsidR="00DE3F0F" w:rsidRPr="00DE3F0F" w:rsidRDefault="00DE3F0F" w:rsidP="00BC0AB4">
            <w:pPr>
              <w:widowControl/>
              <w:jc w:val="center"/>
              <w:rPr>
                <w:sz w:val="19"/>
                <w:szCs w:val="19"/>
              </w:rPr>
            </w:pPr>
            <w:r w:rsidRPr="00DE3F0F">
              <w:rPr>
                <w:sz w:val="19"/>
                <w:szCs w:val="19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9CC2" w14:textId="77777777" w:rsidR="00DE3F0F" w:rsidRPr="00DE3F0F" w:rsidRDefault="00DE3F0F" w:rsidP="00BC0AB4">
            <w:pPr>
              <w:widowControl/>
              <w:jc w:val="center"/>
              <w:rPr>
                <w:sz w:val="19"/>
                <w:szCs w:val="19"/>
              </w:rPr>
            </w:pPr>
            <w:r w:rsidRPr="00DE3F0F">
              <w:rPr>
                <w:sz w:val="19"/>
                <w:szCs w:val="19"/>
              </w:rPr>
              <w:t>Динамика изменения расходов на топливо</w:t>
            </w:r>
          </w:p>
        </w:tc>
      </w:tr>
      <w:tr w:rsidR="00DE3F0F" w:rsidRPr="00DE3F0F" w14:paraId="03DB3256" w14:textId="77777777" w:rsidTr="00DE3F0F">
        <w:trPr>
          <w:trHeight w:val="2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537D" w14:textId="77777777" w:rsidR="00DE3F0F" w:rsidRPr="00DE3F0F" w:rsidRDefault="00DE3F0F" w:rsidP="00BC0AB4">
            <w:pPr>
              <w:widowControl/>
              <w:rPr>
                <w:color w:val="FF0000"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D7D4" w14:textId="77777777" w:rsidR="00DE3F0F" w:rsidRPr="00DE3F0F" w:rsidRDefault="00DE3F0F" w:rsidP="00BC0AB4">
            <w:pPr>
              <w:widowControl/>
              <w:rPr>
                <w:color w:val="FF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8567" w14:textId="77777777" w:rsidR="00DE3F0F" w:rsidRPr="00DE3F0F" w:rsidRDefault="00DE3F0F" w:rsidP="00BC0AB4">
            <w:pPr>
              <w:widowControl/>
              <w:rPr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6B2C2" w14:textId="77777777" w:rsidR="00DE3F0F" w:rsidRPr="00DE3F0F" w:rsidRDefault="00DE3F0F" w:rsidP="00BC0AB4">
            <w:pPr>
              <w:widowControl/>
              <w:jc w:val="center"/>
              <w:rPr>
                <w:sz w:val="19"/>
                <w:szCs w:val="19"/>
              </w:rPr>
            </w:pPr>
            <w:r w:rsidRPr="00DE3F0F">
              <w:rPr>
                <w:sz w:val="19"/>
                <w:szCs w:val="19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4ABBE" w14:textId="77777777" w:rsidR="00DE3F0F" w:rsidRPr="00DE3F0F" w:rsidRDefault="00DE3F0F" w:rsidP="00BC0AB4">
            <w:pPr>
              <w:widowControl/>
              <w:jc w:val="center"/>
              <w:rPr>
                <w:sz w:val="19"/>
                <w:szCs w:val="19"/>
              </w:rPr>
            </w:pPr>
            <w:r w:rsidRPr="00DE3F0F">
              <w:rPr>
                <w:sz w:val="19"/>
                <w:szCs w:val="19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D8E1C" w14:textId="77777777" w:rsidR="00DE3F0F" w:rsidRPr="00DE3F0F" w:rsidRDefault="00DE3F0F" w:rsidP="00BC0AB4">
            <w:pPr>
              <w:widowControl/>
              <w:jc w:val="center"/>
              <w:rPr>
                <w:sz w:val="19"/>
                <w:szCs w:val="19"/>
              </w:rPr>
            </w:pPr>
            <w:r w:rsidRPr="00DE3F0F">
              <w:rPr>
                <w:sz w:val="19"/>
                <w:szCs w:val="19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1AC33" w14:textId="77777777" w:rsidR="00DE3F0F" w:rsidRPr="00DE3F0F" w:rsidRDefault="00DE3F0F" w:rsidP="00BC0AB4">
            <w:pPr>
              <w:widowControl/>
              <w:jc w:val="center"/>
              <w:rPr>
                <w:sz w:val="19"/>
                <w:szCs w:val="19"/>
              </w:rPr>
            </w:pPr>
            <w:r w:rsidRPr="00DE3F0F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80D2C" w14:textId="77777777" w:rsidR="00DE3F0F" w:rsidRPr="00DE3F0F" w:rsidRDefault="00DE3F0F" w:rsidP="00BC0AB4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395B" w14:textId="77777777" w:rsidR="00DE3F0F" w:rsidRPr="00DE3F0F" w:rsidRDefault="00DE3F0F" w:rsidP="00BC0AB4">
            <w:pPr>
              <w:widowControl/>
              <w:jc w:val="center"/>
              <w:rPr>
                <w:sz w:val="19"/>
                <w:szCs w:val="19"/>
              </w:rPr>
            </w:pPr>
            <w:r w:rsidRPr="00DE3F0F">
              <w:rPr>
                <w:sz w:val="19"/>
                <w:szCs w:val="19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593C" w14:textId="77777777" w:rsidR="00DE3F0F" w:rsidRPr="00DE3F0F" w:rsidRDefault="00DE3F0F" w:rsidP="00BC0AB4">
            <w:pPr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DE3F0F" w:rsidRPr="00DE3F0F" w14:paraId="303DCC52" w14:textId="77777777" w:rsidTr="00DE3F0F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6B110" w14:textId="77777777" w:rsidR="00DE3F0F" w:rsidRPr="00DE3F0F" w:rsidRDefault="00DE3F0F" w:rsidP="00BC0AB4">
            <w:pPr>
              <w:widowControl/>
              <w:jc w:val="center"/>
              <w:rPr>
                <w:sz w:val="19"/>
                <w:szCs w:val="19"/>
              </w:rPr>
            </w:pPr>
            <w:r w:rsidRPr="00DE3F0F">
              <w:rPr>
                <w:sz w:val="19"/>
                <w:szCs w:val="19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635F8B" w14:textId="77777777" w:rsidR="00DE3F0F" w:rsidRPr="00DE3F0F" w:rsidRDefault="00DE3F0F" w:rsidP="00BC0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3F0F">
              <w:rPr>
                <w:sz w:val="22"/>
                <w:szCs w:val="22"/>
              </w:rPr>
              <w:t>МУП ЖКХ Тейковского муниципального района (в системе теплоснабжения с. Оболсуново Тейковского 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54233" w14:textId="77777777" w:rsidR="00DE3F0F" w:rsidRPr="00DE3F0F" w:rsidRDefault="00DE3F0F" w:rsidP="00BC0AB4">
            <w:pPr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44D1" w14:textId="77777777" w:rsidR="00DE3F0F" w:rsidRPr="00DE3F0F" w:rsidRDefault="00DE3F0F" w:rsidP="00BC0AB4">
            <w:pPr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 xml:space="preserve">493,809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1D8CD" w14:textId="77777777" w:rsidR="00DE3F0F" w:rsidRPr="00DE3F0F" w:rsidRDefault="00DE3F0F" w:rsidP="00BC0AB4">
            <w:pPr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6DFE7" w14:textId="77777777" w:rsidR="00DE3F0F" w:rsidRPr="00DE3F0F" w:rsidRDefault="00DE3F0F" w:rsidP="00BC0AB4">
            <w:pPr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879F0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9792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59C67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D62A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</w:tr>
      <w:tr w:rsidR="00DE3F0F" w:rsidRPr="00DE3F0F" w14:paraId="485B6084" w14:textId="77777777" w:rsidTr="00DE3F0F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42F12" w14:textId="77777777" w:rsidR="00DE3F0F" w:rsidRPr="00DE3F0F" w:rsidRDefault="00DE3F0F" w:rsidP="00BC0AB4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1E91BD" w14:textId="77777777" w:rsidR="00DE3F0F" w:rsidRPr="00DE3F0F" w:rsidRDefault="00DE3F0F" w:rsidP="00BC0AB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9F573" w14:textId="77777777" w:rsidR="00DE3F0F" w:rsidRPr="00DE3F0F" w:rsidRDefault="00DE3F0F" w:rsidP="00BC0AB4">
            <w:pPr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A04EF" w14:textId="77777777" w:rsidR="00DE3F0F" w:rsidRPr="00DE3F0F" w:rsidRDefault="00DE3F0F" w:rsidP="00BC0AB4">
            <w:pPr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C1B98" w14:textId="77777777" w:rsidR="00DE3F0F" w:rsidRPr="00DE3F0F" w:rsidRDefault="00DE3F0F" w:rsidP="00BC0AB4">
            <w:pPr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B56BB" w14:textId="77777777" w:rsidR="00DE3F0F" w:rsidRPr="00DE3F0F" w:rsidRDefault="00DE3F0F" w:rsidP="00BC0AB4">
            <w:pPr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B2CD5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3CC9C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D3F5D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793A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</w:tr>
      <w:tr w:rsidR="00DE3F0F" w:rsidRPr="00DE3F0F" w14:paraId="053DDFE4" w14:textId="77777777" w:rsidTr="00DE3F0F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27580" w14:textId="77777777" w:rsidR="00DE3F0F" w:rsidRPr="00DE3F0F" w:rsidRDefault="00DE3F0F" w:rsidP="00BC0AB4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2AFA1" w14:textId="77777777" w:rsidR="00DE3F0F" w:rsidRPr="00DE3F0F" w:rsidRDefault="00DE3F0F" w:rsidP="00BC0AB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87E31" w14:textId="77777777" w:rsidR="00DE3F0F" w:rsidRPr="00DE3F0F" w:rsidRDefault="00DE3F0F" w:rsidP="00BC0AB4">
            <w:pPr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DFB4F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EF9EA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6555B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56B9B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E1A8F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C686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F612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</w:tr>
      <w:tr w:rsidR="00DE3F0F" w:rsidRPr="00DE3F0F" w14:paraId="4F735DF4" w14:textId="77777777" w:rsidTr="00DE3F0F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2EF04" w14:textId="77777777" w:rsidR="00DE3F0F" w:rsidRPr="00DE3F0F" w:rsidRDefault="00DE3F0F" w:rsidP="00BC0AB4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84758" w14:textId="77777777" w:rsidR="00DE3F0F" w:rsidRPr="00DE3F0F" w:rsidRDefault="00DE3F0F" w:rsidP="00BC0AB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5BB1C" w14:textId="77777777" w:rsidR="00DE3F0F" w:rsidRPr="00DE3F0F" w:rsidRDefault="00DE3F0F" w:rsidP="00BC0AB4">
            <w:pPr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7E73B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E95E8" w14:textId="77777777" w:rsidR="00DE3F0F" w:rsidRPr="00DE3F0F" w:rsidRDefault="00DE3F0F" w:rsidP="00BC0AB4">
            <w:pPr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9A618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5C522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857BB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A8B7B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D2C3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</w:tr>
      <w:tr w:rsidR="00DE3F0F" w:rsidRPr="00DE3F0F" w14:paraId="44EFE8E5" w14:textId="77777777" w:rsidTr="00DE3F0F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82EB0" w14:textId="77777777" w:rsidR="00DE3F0F" w:rsidRPr="00DE3F0F" w:rsidRDefault="00DE3F0F" w:rsidP="00BC0AB4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3CFA2" w14:textId="77777777" w:rsidR="00DE3F0F" w:rsidRPr="00DE3F0F" w:rsidRDefault="00DE3F0F" w:rsidP="00BC0AB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14E72" w14:textId="77777777" w:rsidR="00DE3F0F" w:rsidRPr="00DE3F0F" w:rsidRDefault="00DE3F0F" w:rsidP="00BC0AB4">
            <w:pPr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B4807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6FB81" w14:textId="77777777" w:rsidR="00DE3F0F" w:rsidRPr="00DE3F0F" w:rsidRDefault="00DE3F0F" w:rsidP="00BC0AB4">
            <w:pPr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B37DE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AF560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206B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C79B9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614E" w14:textId="77777777" w:rsidR="00DE3F0F" w:rsidRPr="00DE3F0F" w:rsidRDefault="00DE3F0F" w:rsidP="00BC0AB4">
            <w:pPr>
              <w:widowControl/>
              <w:jc w:val="center"/>
              <w:rPr>
                <w:sz w:val="22"/>
                <w:szCs w:val="19"/>
              </w:rPr>
            </w:pPr>
            <w:r w:rsidRPr="00DE3F0F">
              <w:rPr>
                <w:sz w:val="22"/>
                <w:szCs w:val="19"/>
              </w:rPr>
              <w:t>X</w:t>
            </w:r>
          </w:p>
        </w:tc>
      </w:tr>
    </w:tbl>
    <w:p w14:paraId="42C660E6" w14:textId="77777777" w:rsidR="00DE3F0F" w:rsidRPr="00DE3F0F" w:rsidRDefault="00DE3F0F" w:rsidP="00BC0AB4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802AE0" w14:textId="77777777" w:rsidR="00DE3F0F" w:rsidRPr="00DE3F0F" w:rsidRDefault="00DE3F0F" w:rsidP="00BC0AB4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E3F0F">
        <w:rPr>
          <w:sz w:val="22"/>
          <w:szCs w:val="22"/>
        </w:rPr>
        <w:t>* базовый уровень операционных расходов указан в годовом исчислении.</w:t>
      </w:r>
    </w:p>
    <w:p w14:paraId="387E2FA0" w14:textId="77777777" w:rsidR="00B51E88" w:rsidRDefault="00B51E88" w:rsidP="00BC0A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2532B0E" w14:textId="04B11F83" w:rsidR="00DE3F0F" w:rsidRPr="00561642" w:rsidRDefault="00DE3F0F" w:rsidP="00FA4C94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napToGrid w:val="0"/>
          <w:sz w:val="24"/>
          <w:szCs w:val="22"/>
        </w:rPr>
      </w:pPr>
      <w:r w:rsidRPr="00561642">
        <w:rPr>
          <w:snapToGrid w:val="0"/>
          <w:sz w:val="24"/>
          <w:szCs w:val="22"/>
        </w:rPr>
        <w:t xml:space="preserve"> </w:t>
      </w:r>
      <w:r w:rsidR="00561642" w:rsidRPr="00561642">
        <w:rPr>
          <w:sz w:val="24"/>
          <w:szCs w:val="22"/>
        </w:rPr>
        <w:t xml:space="preserve">Тарифы, установленные в п. 1, </w:t>
      </w:r>
      <w:r w:rsidR="00561642" w:rsidRPr="00561642">
        <w:rPr>
          <w:sz w:val="24"/>
          <w:szCs w:val="22"/>
          <w:lang w:val="x-none" w:eastAsia="x-none"/>
        </w:rPr>
        <w:t>долгосрочные параметры регулирования</w:t>
      </w:r>
      <w:r w:rsidR="00561642" w:rsidRPr="00561642">
        <w:rPr>
          <w:sz w:val="24"/>
          <w:szCs w:val="22"/>
          <w:lang w:eastAsia="x-none"/>
        </w:rPr>
        <w:t xml:space="preserve">, </w:t>
      </w:r>
      <w:r w:rsidR="00561642" w:rsidRPr="00561642">
        <w:rPr>
          <w:sz w:val="24"/>
          <w:szCs w:val="22"/>
        </w:rPr>
        <w:t>установленные в п. 2, действуют</w:t>
      </w:r>
      <w:r w:rsidR="00561642" w:rsidRPr="00561642">
        <w:rPr>
          <w:b/>
          <w:sz w:val="24"/>
          <w:szCs w:val="22"/>
        </w:rPr>
        <w:t xml:space="preserve"> </w:t>
      </w:r>
      <w:r w:rsidR="00561642" w:rsidRPr="00561642">
        <w:rPr>
          <w:sz w:val="24"/>
          <w:szCs w:val="22"/>
        </w:rPr>
        <w:t>с</w:t>
      </w:r>
      <w:r w:rsidR="00561642" w:rsidRPr="00561642">
        <w:rPr>
          <w:b/>
          <w:sz w:val="24"/>
          <w:szCs w:val="22"/>
        </w:rPr>
        <w:t xml:space="preserve"> </w:t>
      </w:r>
      <w:r w:rsidR="00561642" w:rsidRPr="00561642">
        <w:rPr>
          <w:sz w:val="24"/>
          <w:szCs w:val="22"/>
        </w:rPr>
        <w:t>01.07.2022 по 31.12.2026</w:t>
      </w:r>
      <w:r w:rsidRPr="00561642">
        <w:rPr>
          <w:snapToGrid w:val="0"/>
          <w:sz w:val="24"/>
          <w:szCs w:val="22"/>
        </w:rPr>
        <w:t>.</w:t>
      </w:r>
    </w:p>
    <w:p w14:paraId="3BA796F2" w14:textId="058ED5A5" w:rsidR="00DE3F0F" w:rsidRPr="00DE3F0F" w:rsidRDefault="00DE3F0F" w:rsidP="00FA4C94">
      <w:pPr>
        <w:numPr>
          <w:ilvl w:val="0"/>
          <w:numId w:val="3"/>
        </w:numPr>
        <w:tabs>
          <w:tab w:val="left" w:pos="709"/>
          <w:tab w:val="left" w:pos="851"/>
          <w:tab w:val="left" w:pos="1134"/>
          <w:tab w:val="left" w:pos="1276"/>
        </w:tabs>
        <w:ind w:left="0"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П</w:t>
      </w:r>
      <w:r w:rsidRPr="00DE3F0F">
        <w:rPr>
          <w:snapToGrid w:val="0"/>
          <w:sz w:val="24"/>
          <w:szCs w:val="24"/>
        </w:rPr>
        <w:t>остановление вступает в силу со дня его официального опубликования.</w:t>
      </w:r>
    </w:p>
    <w:p w14:paraId="5BF5CF96" w14:textId="77777777" w:rsidR="00B51E88" w:rsidRDefault="00B51E88" w:rsidP="00BC0A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2F3D87D" w14:textId="77777777" w:rsidR="006A32CA" w:rsidRPr="00965C05" w:rsidRDefault="006A32CA" w:rsidP="00BC0AB4">
      <w:pPr>
        <w:pStyle w:val="a3"/>
        <w:spacing w:before="0" w:beforeAutospacing="0" w:after="0" w:afterAutospacing="0"/>
        <w:ind w:firstLine="709"/>
        <w:jc w:val="both"/>
        <w:rPr>
          <w:rStyle w:val="af7"/>
        </w:rPr>
      </w:pPr>
      <w:r w:rsidRPr="00965C05">
        <w:rPr>
          <w:snapToGrid w:val="0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A32CA" w:rsidRPr="00965C05" w14:paraId="6910A2CC" w14:textId="77777777" w:rsidTr="008A42DC">
        <w:tc>
          <w:tcPr>
            <w:tcW w:w="959" w:type="dxa"/>
          </w:tcPr>
          <w:p w14:paraId="4FC50FAA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14:paraId="55F6D5C5" w14:textId="77777777" w:rsidR="006A32CA" w:rsidRPr="00965C05" w:rsidRDefault="006A32CA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7973C31A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Результаты голосования</w:t>
            </w:r>
          </w:p>
        </w:tc>
      </w:tr>
      <w:tr w:rsidR="006A32CA" w:rsidRPr="00965C05" w14:paraId="2BE2DDEB" w14:textId="77777777" w:rsidTr="008A42DC">
        <w:tc>
          <w:tcPr>
            <w:tcW w:w="959" w:type="dxa"/>
          </w:tcPr>
          <w:p w14:paraId="3E424A98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103484EF" w14:textId="77777777" w:rsidR="006A32CA" w:rsidRPr="00965C05" w:rsidRDefault="006A32CA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49DC84E3" w14:textId="5B0C3CB2" w:rsidR="006A32CA" w:rsidRPr="00965C05" w:rsidRDefault="00D4399F" w:rsidP="00BC0AB4">
            <w:pPr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7B41C8A5" w14:textId="77777777" w:rsidTr="008A42DC">
        <w:tc>
          <w:tcPr>
            <w:tcW w:w="959" w:type="dxa"/>
          </w:tcPr>
          <w:p w14:paraId="396857F7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73035F2A" w14:textId="77777777" w:rsidR="006A32CA" w:rsidRPr="00965C05" w:rsidRDefault="006A32CA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6366D68D" w14:textId="77777777" w:rsidR="006A32CA" w:rsidRPr="00965C05" w:rsidRDefault="006A32CA" w:rsidP="00BC0AB4">
            <w:pPr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3F20D183" w14:textId="77777777" w:rsidTr="008A42DC">
        <w:tc>
          <w:tcPr>
            <w:tcW w:w="959" w:type="dxa"/>
          </w:tcPr>
          <w:p w14:paraId="25BB5196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1E35B3B2" w14:textId="77777777" w:rsidR="006A32CA" w:rsidRPr="00965C05" w:rsidRDefault="006A32CA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0D3B8317" w14:textId="77777777" w:rsidR="006A32CA" w:rsidRPr="00965C05" w:rsidRDefault="006A32CA" w:rsidP="00BC0AB4">
            <w:pPr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78905D6F" w14:textId="77777777" w:rsidTr="008A42DC">
        <w:tc>
          <w:tcPr>
            <w:tcW w:w="959" w:type="dxa"/>
          </w:tcPr>
          <w:p w14:paraId="6912655B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01C73AF0" w14:textId="77777777" w:rsidR="006A32CA" w:rsidRPr="00965C05" w:rsidRDefault="006A32CA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532CCBB9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58F496B9" w14:textId="77777777" w:rsidTr="008A42DC">
        <w:tc>
          <w:tcPr>
            <w:tcW w:w="959" w:type="dxa"/>
          </w:tcPr>
          <w:p w14:paraId="555D6B60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7BED2C0C" w14:textId="77777777" w:rsidR="006A32CA" w:rsidRPr="00965C05" w:rsidRDefault="006A32CA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54BFB0F5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763E0EC9" w14:textId="77777777" w:rsidTr="008A42DC">
        <w:tc>
          <w:tcPr>
            <w:tcW w:w="959" w:type="dxa"/>
          </w:tcPr>
          <w:p w14:paraId="3A470A61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5265F68A" w14:textId="77777777" w:rsidR="006A32CA" w:rsidRPr="00965C05" w:rsidRDefault="006A32CA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2CAFFB07" w14:textId="22DBE748" w:rsidR="006A32CA" w:rsidRPr="00965C05" w:rsidRDefault="00D4399F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32CA" w:rsidRPr="00965C05" w14:paraId="6994293B" w14:textId="77777777" w:rsidTr="008A42DC">
        <w:tc>
          <w:tcPr>
            <w:tcW w:w="959" w:type="dxa"/>
          </w:tcPr>
          <w:p w14:paraId="45CA2DA7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78464A70" w14:textId="77777777" w:rsidR="006A32CA" w:rsidRPr="00965C05" w:rsidRDefault="006A32CA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3BA2A4AC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</w:tbl>
    <w:p w14:paraId="73FEB8F6" w14:textId="29ACCAD8" w:rsidR="006A32CA" w:rsidRPr="00965C05" w:rsidRDefault="006A32CA" w:rsidP="00BC0AB4">
      <w:pPr>
        <w:tabs>
          <w:tab w:val="left" w:pos="4020"/>
        </w:tabs>
        <w:ind w:firstLine="709"/>
        <w:rPr>
          <w:sz w:val="24"/>
          <w:szCs w:val="24"/>
        </w:rPr>
      </w:pPr>
      <w:r w:rsidRPr="00965C05">
        <w:rPr>
          <w:sz w:val="24"/>
          <w:szCs w:val="24"/>
        </w:rPr>
        <w:t xml:space="preserve">Итого: за – </w:t>
      </w:r>
      <w:r w:rsidR="003B53D7">
        <w:rPr>
          <w:sz w:val="24"/>
          <w:szCs w:val="24"/>
        </w:rPr>
        <w:t>6</w:t>
      </w:r>
      <w:r w:rsidRPr="00965C05">
        <w:rPr>
          <w:sz w:val="24"/>
          <w:szCs w:val="24"/>
        </w:rPr>
        <w:t>, против – 0, воздержался – 0, отсутствуют –</w:t>
      </w:r>
      <w:r>
        <w:rPr>
          <w:sz w:val="24"/>
          <w:szCs w:val="24"/>
        </w:rPr>
        <w:t xml:space="preserve"> </w:t>
      </w:r>
      <w:r w:rsidR="003B53D7">
        <w:rPr>
          <w:sz w:val="24"/>
          <w:szCs w:val="24"/>
        </w:rPr>
        <w:t>1</w:t>
      </w:r>
      <w:r w:rsidRPr="00965C05">
        <w:rPr>
          <w:sz w:val="24"/>
          <w:szCs w:val="24"/>
        </w:rPr>
        <w:t xml:space="preserve">. </w:t>
      </w:r>
    </w:p>
    <w:p w14:paraId="365DC0F3" w14:textId="77777777" w:rsidR="00182E4B" w:rsidRPr="00FC1A04" w:rsidRDefault="00182E4B" w:rsidP="00BC0AB4">
      <w:pPr>
        <w:widowControl/>
        <w:rPr>
          <w:color w:val="000000" w:themeColor="text1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BE3CFA" w:rsidRPr="00FD4C08" w14:paraId="2EAFE824" w14:textId="77777777" w:rsidTr="00077E77">
        <w:trPr>
          <w:trHeight w:val="371"/>
        </w:trPr>
        <w:tc>
          <w:tcPr>
            <w:tcW w:w="6352" w:type="dxa"/>
            <w:vAlign w:val="bottom"/>
            <w:hideMark/>
          </w:tcPr>
          <w:p w14:paraId="2D8A06EC" w14:textId="77777777" w:rsidR="001D7E5E" w:rsidRPr="00FD4C08" w:rsidRDefault="001D7E5E" w:rsidP="00BC0AB4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2338511F" w14:textId="77777777" w:rsidR="001D7E5E" w:rsidRPr="00FD4C08" w:rsidRDefault="001D7E5E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428CCD61" w14:textId="4E9BEA32" w:rsidR="001D7E5E" w:rsidRPr="00FD4C08" w:rsidRDefault="00982695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А.В. Соколова</w:t>
            </w:r>
          </w:p>
        </w:tc>
      </w:tr>
      <w:tr w:rsidR="00BE3CFA" w:rsidRPr="00FD4C08" w14:paraId="171A7970" w14:textId="77777777" w:rsidTr="00FD4C08">
        <w:trPr>
          <w:trHeight w:val="245"/>
        </w:trPr>
        <w:tc>
          <w:tcPr>
            <w:tcW w:w="6352" w:type="dxa"/>
            <w:vAlign w:val="bottom"/>
          </w:tcPr>
          <w:p w14:paraId="2D69881E" w14:textId="77777777" w:rsidR="001D7E5E" w:rsidRPr="00FD4C08" w:rsidRDefault="001D7E5E" w:rsidP="00BC0AB4">
            <w:pPr>
              <w:rPr>
                <w:b/>
                <w:sz w:val="22"/>
                <w:szCs w:val="24"/>
              </w:rPr>
            </w:pPr>
            <w:r w:rsidRPr="00FD4C08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497B4F9" w14:textId="77777777" w:rsidR="001D7E5E" w:rsidRPr="00FD4C08" w:rsidRDefault="001D7E5E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0B0698A4" w14:textId="77777777" w:rsidR="001D7E5E" w:rsidRPr="00FD4C08" w:rsidRDefault="001D7E5E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D4399F" w:rsidRPr="00FD4C08" w14:paraId="60AF7916" w14:textId="77777777" w:rsidTr="00D56FF6">
        <w:trPr>
          <w:trHeight w:val="547"/>
        </w:trPr>
        <w:tc>
          <w:tcPr>
            <w:tcW w:w="6352" w:type="dxa"/>
          </w:tcPr>
          <w:p w14:paraId="7013C1C9" w14:textId="1C17F4F5" w:rsidR="00D4399F" w:rsidRPr="00FD4C08" w:rsidRDefault="00D4399F" w:rsidP="00BC0AB4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0FE2F7C" w14:textId="77777777" w:rsidR="00D4399F" w:rsidRPr="00FD4C0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72707E70" w14:textId="5E1D12D3" w:rsidR="00D4399F" w:rsidRPr="00FD4C0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С.Е. Бугаева</w:t>
            </w:r>
          </w:p>
        </w:tc>
      </w:tr>
      <w:tr w:rsidR="00D4399F" w:rsidRPr="00FD4C08" w14:paraId="4F7BB134" w14:textId="77777777" w:rsidTr="00D56FF6">
        <w:trPr>
          <w:trHeight w:val="547"/>
        </w:trPr>
        <w:tc>
          <w:tcPr>
            <w:tcW w:w="6352" w:type="dxa"/>
          </w:tcPr>
          <w:p w14:paraId="10F79A5A" w14:textId="2D49559D" w:rsidR="00D4399F" w:rsidRPr="00FD4C08" w:rsidRDefault="00D4399F" w:rsidP="00BC0AB4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05E92253" w14:textId="0E3AFE86" w:rsidR="00D4399F" w:rsidRPr="00FD4C0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5BD68365" w14:textId="28E751AB" w:rsidR="00D4399F" w:rsidRPr="00FD4C0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Н.Б. Гущина</w:t>
            </w:r>
          </w:p>
        </w:tc>
      </w:tr>
      <w:tr w:rsidR="00D4399F" w:rsidRPr="00FD4C08" w14:paraId="0AA21919" w14:textId="77777777" w:rsidTr="00D56FF6">
        <w:trPr>
          <w:trHeight w:val="547"/>
        </w:trPr>
        <w:tc>
          <w:tcPr>
            <w:tcW w:w="6352" w:type="dxa"/>
          </w:tcPr>
          <w:p w14:paraId="464D16C4" w14:textId="135DFA0F" w:rsidR="00D4399F" w:rsidRPr="00FD4C08" w:rsidRDefault="00D4399F" w:rsidP="00BC0AB4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66F2583" w14:textId="18D2267E" w:rsidR="00D4399F" w:rsidRPr="00FD4C0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40FED0EE" w14:textId="33EA0147" w:rsidR="00D4399F" w:rsidRPr="00FD4C0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Е.В. Турбачкина</w:t>
            </w:r>
          </w:p>
        </w:tc>
      </w:tr>
      <w:tr w:rsidR="00D4399F" w:rsidRPr="00FD4C08" w14:paraId="5818F3E9" w14:textId="77777777" w:rsidTr="00D56FF6">
        <w:trPr>
          <w:trHeight w:val="559"/>
        </w:trPr>
        <w:tc>
          <w:tcPr>
            <w:tcW w:w="6352" w:type="dxa"/>
            <w:hideMark/>
          </w:tcPr>
          <w:p w14:paraId="2F38064E" w14:textId="254C7738" w:rsidR="00D4399F" w:rsidRPr="00FD4C08" w:rsidRDefault="00D4399F" w:rsidP="00BC0AB4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3569DA7" w14:textId="1C680EDB" w:rsidR="00D4399F" w:rsidRPr="00FD4C0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-</w:t>
            </w:r>
          </w:p>
        </w:tc>
        <w:tc>
          <w:tcPr>
            <w:tcW w:w="2452" w:type="dxa"/>
          </w:tcPr>
          <w:p w14:paraId="7CEAD5CC" w14:textId="1A940369" w:rsidR="00D4399F" w:rsidRPr="00FD4C0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Е.А. Коннова</w:t>
            </w:r>
          </w:p>
        </w:tc>
      </w:tr>
      <w:tr w:rsidR="00D4399F" w:rsidRPr="00FD4C08" w14:paraId="60EB2E3D" w14:textId="77777777" w:rsidTr="00D56FF6">
        <w:trPr>
          <w:trHeight w:val="553"/>
        </w:trPr>
        <w:tc>
          <w:tcPr>
            <w:tcW w:w="6352" w:type="dxa"/>
            <w:hideMark/>
          </w:tcPr>
          <w:p w14:paraId="505214C6" w14:textId="5FBFC1E4" w:rsidR="00D4399F" w:rsidRPr="00FD4C08" w:rsidRDefault="00D4399F" w:rsidP="00BC0AB4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7F3D5AE" w14:textId="689FC634" w:rsidR="00D4399F" w:rsidRPr="00FD4C0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605967AC" w14:textId="30C497ED" w:rsidR="00D4399F" w:rsidRPr="00FD4C0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И.Г. Полозов</w:t>
            </w:r>
          </w:p>
        </w:tc>
      </w:tr>
      <w:tr w:rsidR="00D4399F" w:rsidRPr="00FD4C08" w14:paraId="3E6EFC69" w14:textId="77777777" w:rsidTr="00D56FF6">
        <w:trPr>
          <w:trHeight w:val="799"/>
        </w:trPr>
        <w:tc>
          <w:tcPr>
            <w:tcW w:w="6352" w:type="dxa"/>
            <w:hideMark/>
          </w:tcPr>
          <w:p w14:paraId="3959C48F" w14:textId="06DBA313" w:rsidR="00D4399F" w:rsidRPr="00FD4C08" w:rsidRDefault="00D4399F" w:rsidP="00BC0AB4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lastRenderedPageBreak/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3D67917" w14:textId="068306FA" w:rsidR="00D4399F" w:rsidRPr="00FD4C0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15F04AB7" w14:textId="16B2A607" w:rsidR="00D4399F" w:rsidRPr="00FD4C0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О.П. Агапова</w:t>
            </w:r>
          </w:p>
        </w:tc>
      </w:tr>
      <w:tr w:rsidR="00D4399F" w:rsidRPr="00FD4C08" w14:paraId="0960396A" w14:textId="77777777" w:rsidTr="00D56FF6">
        <w:trPr>
          <w:trHeight w:val="541"/>
        </w:trPr>
        <w:tc>
          <w:tcPr>
            <w:tcW w:w="6352" w:type="dxa"/>
            <w:hideMark/>
          </w:tcPr>
          <w:p w14:paraId="42D62F3F" w14:textId="2BC5FCE7" w:rsidR="00D4399F" w:rsidRPr="00FD4C08" w:rsidRDefault="00D4399F" w:rsidP="00BC0AB4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2DDF5B54" w14:textId="77777777" w:rsidR="00D4399F" w:rsidRPr="00FD4C0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6CBF7E61" w14:textId="0BF53314" w:rsidR="00D4399F" w:rsidRPr="00FD4C0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 xml:space="preserve">З.Б. </w:t>
            </w:r>
            <w:proofErr w:type="spellStart"/>
            <w:r w:rsidRPr="00FD4C08">
              <w:rPr>
                <w:sz w:val="22"/>
                <w:szCs w:val="24"/>
              </w:rPr>
              <w:t>Виднова</w:t>
            </w:r>
            <w:proofErr w:type="spellEnd"/>
          </w:p>
        </w:tc>
      </w:tr>
    </w:tbl>
    <w:p w14:paraId="4B8759D2" w14:textId="77777777" w:rsidR="00A81060" w:rsidRPr="00FD4C08" w:rsidRDefault="00A81060" w:rsidP="00BC0AB4">
      <w:pPr>
        <w:widowControl/>
        <w:rPr>
          <w:color w:val="C00000"/>
          <w:sz w:val="2"/>
          <w:szCs w:val="2"/>
        </w:rPr>
      </w:pPr>
    </w:p>
    <w:sectPr w:rsidR="00A81060" w:rsidRPr="00FD4C08" w:rsidSect="00A363F5">
      <w:headerReference w:type="default" r:id="rId13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11AC3" w14:textId="77777777" w:rsidR="00E46172" w:rsidRDefault="00E46172" w:rsidP="00510D4D">
      <w:r>
        <w:separator/>
      </w:r>
    </w:p>
  </w:endnote>
  <w:endnote w:type="continuationSeparator" w:id="0">
    <w:p w14:paraId="28587B8B" w14:textId="77777777" w:rsidR="00E46172" w:rsidRDefault="00E46172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C9701" w14:textId="77777777" w:rsidR="00E46172" w:rsidRDefault="00E46172" w:rsidP="00510D4D">
      <w:r>
        <w:separator/>
      </w:r>
    </w:p>
  </w:footnote>
  <w:footnote w:type="continuationSeparator" w:id="0">
    <w:p w14:paraId="5128E31A" w14:textId="77777777" w:rsidR="00E46172" w:rsidRDefault="00E46172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318D7799" w14:textId="77777777" w:rsidR="00E46172" w:rsidRDefault="00E461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0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1EB33" w14:textId="77777777" w:rsidR="00E46172" w:rsidRDefault="00E46172">
    <w:pPr>
      <w:pStyle w:val="a7"/>
    </w:pPr>
  </w:p>
  <w:p w14:paraId="6518BA00" w14:textId="77777777" w:rsidR="00E46172" w:rsidRDefault="00E461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2359"/>
    <w:rsid w:val="0002273E"/>
    <w:rsid w:val="00024BF8"/>
    <w:rsid w:val="0003041F"/>
    <w:rsid w:val="000308D6"/>
    <w:rsid w:val="0003102F"/>
    <w:rsid w:val="00033E97"/>
    <w:rsid w:val="00035536"/>
    <w:rsid w:val="00035DA4"/>
    <w:rsid w:val="00035F48"/>
    <w:rsid w:val="000364D8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F8F"/>
    <w:rsid w:val="00064409"/>
    <w:rsid w:val="00066256"/>
    <w:rsid w:val="000733C1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A5C"/>
    <w:rsid w:val="000A203F"/>
    <w:rsid w:val="000A2810"/>
    <w:rsid w:val="000A2C1C"/>
    <w:rsid w:val="000A4A8D"/>
    <w:rsid w:val="000A5960"/>
    <w:rsid w:val="000A6BAC"/>
    <w:rsid w:val="000B0EB3"/>
    <w:rsid w:val="000B187F"/>
    <w:rsid w:val="000B205F"/>
    <w:rsid w:val="000B5C76"/>
    <w:rsid w:val="000B73A1"/>
    <w:rsid w:val="000B73EA"/>
    <w:rsid w:val="000C11DB"/>
    <w:rsid w:val="000C29A8"/>
    <w:rsid w:val="000C44A5"/>
    <w:rsid w:val="000C65AB"/>
    <w:rsid w:val="000C7BC2"/>
    <w:rsid w:val="000D3556"/>
    <w:rsid w:val="000D3A2E"/>
    <w:rsid w:val="000D460D"/>
    <w:rsid w:val="000D55D3"/>
    <w:rsid w:val="000D58DD"/>
    <w:rsid w:val="000D6800"/>
    <w:rsid w:val="000E01BB"/>
    <w:rsid w:val="000E18F5"/>
    <w:rsid w:val="000E3716"/>
    <w:rsid w:val="000E39F5"/>
    <w:rsid w:val="000E4782"/>
    <w:rsid w:val="000E540B"/>
    <w:rsid w:val="000E63B3"/>
    <w:rsid w:val="000E6A32"/>
    <w:rsid w:val="000F0C64"/>
    <w:rsid w:val="000F1425"/>
    <w:rsid w:val="000F1A82"/>
    <w:rsid w:val="000F31F0"/>
    <w:rsid w:val="000F73E1"/>
    <w:rsid w:val="001017D4"/>
    <w:rsid w:val="00104576"/>
    <w:rsid w:val="00104F9D"/>
    <w:rsid w:val="00107B13"/>
    <w:rsid w:val="001112CA"/>
    <w:rsid w:val="00112A73"/>
    <w:rsid w:val="00112AA9"/>
    <w:rsid w:val="00114BCD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662"/>
    <w:rsid w:val="00137C29"/>
    <w:rsid w:val="00137FA7"/>
    <w:rsid w:val="00141DD1"/>
    <w:rsid w:val="00142B97"/>
    <w:rsid w:val="00144792"/>
    <w:rsid w:val="001448E5"/>
    <w:rsid w:val="00146AEA"/>
    <w:rsid w:val="00146D34"/>
    <w:rsid w:val="00146DF2"/>
    <w:rsid w:val="00147F8F"/>
    <w:rsid w:val="00153152"/>
    <w:rsid w:val="00153D1F"/>
    <w:rsid w:val="00153EE5"/>
    <w:rsid w:val="001556FF"/>
    <w:rsid w:val="00156113"/>
    <w:rsid w:val="00156FB6"/>
    <w:rsid w:val="00157EEF"/>
    <w:rsid w:val="00157F14"/>
    <w:rsid w:val="001611EA"/>
    <w:rsid w:val="001616D2"/>
    <w:rsid w:val="00162680"/>
    <w:rsid w:val="001627C1"/>
    <w:rsid w:val="00166803"/>
    <w:rsid w:val="00166D7A"/>
    <w:rsid w:val="0016798E"/>
    <w:rsid w:val="0017073C"/>
    <w:rsid w:val="001722BD"/>
    <w:rsid w:val="0017469F"/>
    <w:rsid w:val="001757F0"/>
    <w:rsid w:val="0017585D"/>
    <w:rsid w:val="00175DCA"/>
    <w:rsid w:val="0017677B"/>
    <w:rsid w:val="00176BDB"/>
    <w:rsid w:val="00177064"/>
    <w:rsid w:val="00177507"/>
    <w:rsid w:val="00177840"/>
    <w:rsid w:val="00177B3E"/>
    <w:rsid w:val="00180487"/>
    <w:rsid w:val="00182C26"/>
    <w:rsid w:val="00182E4B"/>
    <w:rsid w:val="00185156"/>
    <w:rsid w:val="001860C7"/>
    <w:rsid w:val="00187137"/>
    <w:rsid w:val="00191D9A"/>
    <w:rsid w:val="001921DC"/>
    <w:rsid w:val="0019389D"/>
    <w:rsid w:val="001940E4"/>
    <w:rsid w:val="0019558F"/>
    <w:rsid w:val="001A0736"/>
    <w:rsid w:val="001A3E6B"/>
    <w:rsid w:val="001A4194"/>
    <w:rsid w:val="001A453E"/>
    <w:rsid w:val="001A486E"/>
    <w:rsid w:val="001A52ED"/>
    <w:rsid w:val="001B2343"/>
    <w:rsid w:val="001B317A"/>
    <w:rsid w:val="001B57BE"/>
    <w:rsid w:val="001C3860"/>
    <w:rsid w:val="001C3924"/>
    <w:rsid w:val="001C4F66"/>
    <w:rsid w:val="001C5181"/>
    <w:rsid w:val="001C5311"/>
    <w:rsid w:val="001C6E88"/>
    <w:rsid w:val="001C798C"/>
    <w:rsid w:val="001D3BA0"/>
    <w:rsid w:val="001D6060"/>
    <w:rsid w:val="001D7B72"/>
    <w:rsid w:val="001D7E5E"/>
    <w:rsid w:val="001E03E1"/>
    <w:rsid w:val="001E18AB"/>
    <w:rsid w:val="001E2EB5"/>
    <w:rsid w:val="001E3360"/>
    <w:rsid w:val="001E4406"/>
    <w:rsid w:val="001E482D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BDD"/>
    <w:rsid w:val="00222EA1"/>
    <w:rsid w:val="00223093"/>
    <w:rsid w:val="00224106"/>
    <w:rsid w:val="002262E1"/>
    <w:rsid w:val="002274AE"/>
    <w:rsid w:val="00230652"/>
    <w:rsid w:val="00230928"/>
    <w:rsid w:val="00233618"/>
    <w:rsid w:val="00233F93"/>
    <w:rsid w:val="002346DA"/>
    <w:rsid w:val="0023604B"/>
    <w:rsid w:val="00236283"/>
    <w:rsid w:val="00236B32"/>
    <w:rsid w:val="002375DF"/>
    <w:rsid w:val="00237DDF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709EB"/>
    <w:rsid w:val="00271327"/>
    <w:rsid w:val="00272C26"/>
    <w:rsid w:val="00272F26"/>
    <w:rsid w:val="0027591F"/>
    <w:rsid w:val="00275AD4"/>
    <w:rsid w:val="00280E9F"/>
    <w:rsid w:val="00281253"/>
    <w:rsid w:val="00282014"/>
    <w:rsid w:val="002824AC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E51"/>
    <w:rsid w:val="00293A5F"/>
    <w:rsid w:val="00295546"/>
    <w:rsid w:val="00295953"/>
    <w:rsid w:val="002961CD"/>
    <w:rsid w:val="00296A11"/>
    <w:rsid w:val="00297C1B"/>
    <w:rsid w:val="002A0C43"/>
    <w:rsid w:val="002A1EC0"/>
    <w:rsid w:val="002A22E4"/>
    <w:rsid w:val="002A2339"/>
    <w:rsid w:val="002A40C4"/>
    <w:rsid w:val="002A46B9"/>
    <w:rsid w:val="002A55C3"/>
    <w:rsid w:val="002A66D2"/>
    <w:rsid w:val="002A67F0"/>
    <w:rsid w:val="002B4A79"/>
    <w:rsid w:val="002B692C"/>
    <w:rsid w:val="002C2E64"/>
    <w:rsid w:val="002C363C"/>
    <w:rsid w:val="002C5A31"/>
    <w:rsid w:val="002C7355"/>
    <w:rsid w:val="002D0417"/>
    <w:rsid w:val="002D15E7"/>
    <w:rsid w:val="002D1A87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3005C6"/>
    <w:rsid w:val="003011EE"/>
    <w:rsid w:val="00301478"/>
    <w:rsid w:val="003016E3"/>
    <w:rsid w:val="00304EA9"/>
    <w:rsid w:val="003055FC"/>
    <w:rsid w:val="0030597F"/>
    <w:rsid w:val="00306201"/>
    <w:rsid w:val="003071AB"/>
    <w:rsid w:val="003078BF"/>
    <w:rsid w:val="00307B06"/>
    <w:rsid w:val="00310260"/>
    <w:rsid w:val="00311AD8"/>
    <w:rsid w:val="00314B93"/>
    <w:rsid w:val="0031662E"/>
    <w:rsid w:val="00316877"/>
    <w:rsid w:val="00316ABB"/>
    <w:rsid w:val="00316EB5"/>
    <w:rsid w:val="00320B38"/>
    <w:rsid w:val="003213BE"/>
    <w:rsid w:val="00321C33"/>
    <w:rsid w:val="00323BFA"/>
    <w:rsid w:val="003242B9"/>
    <w:rsid w:val="00324BB7"/>
    <w:rsid w:val="003275A0"/>
    <w:rsid w:val="00327CF2"/>
    <w:rsid w:val="003327E8"/>
    <w:rsid w:val="00334ABE"/>
    <w:rsid w:val="003371BA"/>
    <w:rsid w:val="00340943"/>
    <w:rsid w:val="00341D5B"/>
    <w:rsid w:val="00342E50"/>
    <w:rsid w:val="00343078"/>
    <w:rsid w:val="00343584"/>
    <w:rsid w:val="003445FC"/>
    <w:rsid w:val="00344F3C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87388"/>
    <w:rsid w:val="003906C5"/>
    <w:rsid w:val="00393DD8"/>
    <w:rsid w:val="00395A3F"/>
    <w:rsid w:val="0039727E"/>
    <w:rsid w:val="003A2EB3"/>
    <w:rsid w:val="003A43E9"/>
    <w:rsid w:val="003A4CA6"/>
    <w:rsid w:val="003A4CA9"/>
    <w:rsid w:val="003A688D"/>
    <w:rsid w:val="003B1637"/>
    <w:rsid w:val="003B187C"/>
    <w:rsid w:val="003B2171"/>
    <w:rsid w:val="003B2702"/>
    <w:rsid w:val="003B2E27"/>
    <w:rsid w:val="003B5300"/>
    <w:rsid w:val="003B53D7"/>
    <w:rsid w:val="003B5C52"/>
    <w:rsid w:val="003B6155"/>
    <w:rsid w:val="003B61CB"/>
    <w:rsid w:val="003B6366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5FDD"/>
    <w:rsid w:val="003D6EAE"/>
    <w:rsid w:val="003E0A42"/>
    <w:rsid w:val="003E178D"/>
    <w:rsid w:val="003E2735"/>
    <w:rsid w:val="003E2E9F"/>
    <w:rsid w:val="003E3046"/>
    <w:rsid w:val="003E3ABC"/>
    <w:rsid w:val="003E3F62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9F7"/>
    <w:rsid w:val="003F41C0"/>
    <w:rsid w:val="003F518F"/>
    <w:rsid w:val="003F541F"/>
    <w:rsid w:val="003F6DA3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3F44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4AA8"/>
    <w:rsid w:val="004355D8"/>
    <w:rsid w:val="004367EB"/>
    <w:rsid w:val="00436E5D"/>
    <w:rsid w:val="00437901"/>
    <w:rsid w:val="00437A1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70FE1"/>
    <w:rsid w:val="00471049"/>
    <w:rsid w:val="00471675"/>
    <w:rsid w:val="0047268F"/>
    <w:rsid w:val="00472AD5"/>
    <w:rsid w:val="00472C27"/>
    <w:rsid w:val="00473DE5"/>
    <w:rsid w:val="0047560B"/>
    <w:rsid w:val="00483D35"/>
    <w:rsid w:val="004840A3"/>
    <w:rsid w:val="00484FB1"/>
    <w:rsid w:val="004852CC"/>
    <w:rsid w:val="00491F86"/>
    <w:rsid w:val="004925F1"/>
    <w:rsid w:val="00492FA3"/>
    <w:rsid w:val="004946F5"/>
    <w:rsid w:val="00496BE0"/>
    <w:rsid w:val="004A00CA"/>
    <w:rsid w:val="004A0289"/>
    <w:rsid w:val="004A13B6"/>
    <w:rsid w:val="004A2B85"/>
    <w:rsid w:val="004A3CA1"/>
    <w:rsid w:val="004A47AE"/>
    <w:rsid w:val="004A4CD6"/>
    <w:rsid w:val="004A5DB6"/>
    <w:rsid w:val="004A6124"/>
    <w:rsid w:val="004A6EE9"/>
    <w:rsid w:val="004B43BC"/>
    <w:rsid w:val="004B6BD9"/>
    <w:rsid w:val="004C0CF8"/>
    <w:rsid w:val="004C1B9C"/>
    <w:rsid w:val="004C230C"/>
    <w:rsid w:val="004C2B4A"/>
    <w:rsid w:val="004C3BB1"/>
    <w:rsid w:val="004C4FF3"/>
    <w:rsid w:val="004C569B"/>
    <w:rsid w:val="004C6440"/>
    <w:rsid w:val="004C6880"/>
    <w:rsid w:val="004C6DAA"/>
    <w:rsid w:val="004C7233"/>
    <w:rsid w:val="004D1EF9"/>
    <w:rsid w:val="004D2FAA"/>
    <w:rsid w:val="004D648C"/>
    <w:rsid w:val="004E0A50"/>
    <w:rsid w:val="004E174E"/>
    <w:rsid w:val="004E1AE3"/>
    <w:rsid w:val="004E2397"/>
    <w:rsid w:val="004E297F"/>
    <w:rsid w:val="004E2DEC"/>
    <w:rsid w:val="004E455E"/>
    <w:rsid w:val="004E5066"/>
    <w:rsid w:val="004E5618"/>
    <w:rsid w:val="004E5906"/>
    <w:rsid w:val="004E634B"/>
    <w:rsid w:val="004E6C4B"/>
    <w:rsid w:val="004E6DA5"/>
    <w:rsid w:val="004F0018"/>
    <w:rsid w:val="004F1814"/>
    <w:rsid w:val="004F1FE3"/>
    <w:rsid w:val="004F3FE3"/>
    <w:rsid w:val="004F41F5"/>
    <w:rsid w:val="004F542D"/>
    <w:rsid w:val="004F553D"/>
    <w:rsid w:val="004F5738"/>
    <w:rsid w:val="004F799F"/>
    <w:rsid w:val="004F7FF0"/>
    <w:rsid w:val="00501D51"/>
    <w:rsid w:val="00502F01"/>
    <w:rsid w:val="00503431"/>
    <w:rsid w:val="00506BC1"/>
    <w:rsid w:val="00506E59"/>
    <w:rsid w:val="00507734"/>
    <w:rsid w:val="00510AE1"/>
    <w:rsid w:val="00510D4D"/>
    <w:rsid w:val="00511B86"/>
    <w:rsid w:val="00514B54"/>
    <w:rsid w:val="00514D5D"/>
    <w:rsid w:val="00516884"/>
    <w:rsid w:val="005179ED"/>
    <w:rsid w:val="00521709"/>
    <w:rsid w:val="0052321B"/>
    <w:rsid w:val="00527EB0"/>
    <w:rsid w:val="00530833"/>
    <w:rsid w:val="00530C73"/>
    <w:rsid w:val="005313D8"/>
    <w:rsid w:val="0053350E"/>
    <w:rsid w:val="005358CE"/>
    <w:rsid w:val="00535BAB"/>
    <w:rsid w:val="005407F0"/>
    <w:rsid w:val="0054092D"/>
    <w:rsid w:val="0054098A"/>
    <w:rsid w:val="00541193"/>
    <w:rsid w:val="00541B24"/>
    <w:rsid w:val="00542F46"/>
    <w:rsid w:val="00545DC0"/>
    <w:rsid w:val="005462FE"/>
    <w:rsid w:val="00550ACF"/>
    <w:rsid w:val="005516C0"/>
    <w:rsid w:val="00551D62"/>
    <w:rsid w:val="00551D93"/>
    <w:rsid w:val="00552C9F"/>
    <w:rsid w:val="00552D52"/>
    <w:rsid w:val="005554B3"/>
    <w:rsid w:val="00556100"/>
    <w:rsid w:val="005607C5"/>
    <w:rsid w:val="00560CB1"/>
    <w:rsid w:val="00561642"/>
    <w:rsid w:val="00561BD1"/>
    <w:rsid w:val="00562725"/>
    <w:rsid w:val="0056311B"/>
    <w:rsid w:val="00566C58"/>
    <w:rsid w:val="005732A0"/>
    <w:rsid w:val="00573DD3"/>
    <w:rsid w:val="00575CCC"/>
    <w:rsid w:val="00576DEA"/>
    <w:rsid w:val="00580511"/>
    <w:rsid w:val="0058055F"/>
    <w:rsid w:val="00580AB4"/>
    <w:rsid w:val="00582AB6"/>
    <w:rsid w:val="00584DFA"/>
    <w:rsid w:val="00585548"/>
    <w:rsid w:val="00587CCB"/>
    <w:rsid w:val="00587E23"/>
    <w:rsid w:val="00591ACE"/>
    <w:rsid w:val="00592F8E"/>
    <w:rsid w:val="00593E70"/>
    <w:rsid w:val="00595D1C"/>
    <w:rsid w:val="005967BE"/>
    <w:rsid w:val="00597B87"/>
    <w:rsid w:val="00597C04"/>
    <w:rsid w:val="005A1E69"/>
    <w:rsid w:val="005A24CA"/>
    <w:rsid w:val="005A342B"/>
    <w:rsid w:val="005A41F6"/>
    <w:rsid w:val="005A7753"/>
    <w:rsid w:val="005B01C4"/>
    <w:rsid w:val="005B0C46"/>
    <w:rsid w:val="005B0D3F"/>
    <w:rsid w:val="005B251F"/>
    <w:rsid w:val="005B28B4"/>
    <w:rsid w:val="005B5140"/>
    <w:rsid w:val="005B60EE"/>
    <w:rsid w:val="005B7B61"/>
    <w:rsid w:val="005C0873"/>
    <w:rsid w:val="005C1972"/>
    <w:rsid w:val="005C3711"/>
    <w:rsid w:val="005C37D0"/>
    <w:rsid w:val="005C4570"/>
    <w:rsid w:val="005C52EE"/>
    <w:rsid w:val="005C5899"/>
    <w:rsid w:val="005C5A63"/>
    <w:rsid w:val="005C61C8"/>
    <w:rsid w:val="005C76C1"/>
    <w:rsid w:val="005D13AB"/>
    <w:rsid w:val="005D373E"/>
    <w:rsid w:val="005D6F9E"/>
    <w:rsid w:val="005D7DE8"/>
    <w:rsid w:val="005E064B"/>
    <w:rsid w:val="005E23AE"/>
    <w:rsid w:val="005E2E39"/>
    <w:rsid w:val="005E3CE2"/>
    <w:rsid w:val="005E5DF4"/>
    <w:rsid w:val="005E7CF4"/>
    <w:rsid w:val="005F0D91"/>
    <w:rsid w:val="005F22A1"/>
    <w:rsid w:val="005F3080"/>
    <w:rsid w:val="005F317F"/>
    <w:rsid w:val="005F48E1"/>
    <w:rsid w:val="005F4B87"/>
    <w:rsid w:val="005F591F"/>
    <w:rsid w:val="005F5FB7"/>
    <w:rsid w:val="005F7B57"/>
    <w:rsid w:val="00600BE8"/>
    <w:rsid w:val="00602ECF"/>
    <w:rsid w:val="006032A8"/>
    <w:rsid w:val="00610BFB"/>
    <w:rsid w:val="00610D69"/>
    <w:rsid w:val="0061110D"/>
    <w:rsid w:val="0061227F"/>
    <w:rsid w:val="006142B0"/>
    <w:rsid w:val="0061648A"/>
    <w:rsid w:val="00616D51"/>
    <w:rsid w:val="006215A9"/>
    <w:rsid w:val="00625307"/>
    <w:rsid w:val="006274C0"/>
    <w:rsid w:val="00633066"/>
    <w:rsid w:val="00633E8B"/>
    <w:rsid w:val="00635A20"/>
    <w:rsid w:val="00635B77"/>
    <w:rsid w:val="00636BAC"/>
    <w:rsid w:val="00641141"/>
    <w:rsid w:val="00641357"/>
    <w:rsid w:val="00641CBA"/>
    <w:rsid w:val="00642922"/>
    <w:rsid w:val="00643A8A"/>
    <w:rsid w:val="00644762"/>
    <w:rsid w:val="006472F1"/>
    <w:rsid w:val="00651A9C"/>
    <w:rsid w:val="00653C92"/>
    <w:rsid w:val="006540B1"/>
    <w:rsid w:val="00656091"/>
    <w:rsid w:val="00657101"/>
    <w:rsid w:val="00657E0F"/>
    <w:rsid w:val="006609FB"/>
    <w:rsid w:val="00662006"/>
    <w:rsid w:val="006625AB"/>
    <w:rsid w:val="00663FD8"/>
    <w:rsid w:val="006640BE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4456"/>
    <w:rsid w:val="006A455B"/>
    <w:rsid w:val="006A4FB8"/>
    <w:rsid w:val="006A5312"/>
    <w:rsid w:val="006A5431"/>
    <w:rsid w:val="006A54D5"/>
    <w:rsid w:val="006A5652"/>
    <w:rsid w:val="006A5D19"/>
    <w:rsid w:val="006A6F79"/>
    <w:rsid w:val="006A6FD7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E01"/>
    <w:rsid w:val="006C14AD"/>
    <w:rsid w:val="006C2738"/>
    <w:rsid w:val="006C3522"/>
    <w:rsid w:val="006C5238"/>
    <w:rsid w:val="006C64F7"/>
    <w:rsid w:val="006D11D9"/>
    <w:rsid w:val="006D15EF"/>
    <w:rsid w:val="006D2335"/>
    <w:rsid w:val="006D31F6"/>
    <w:rsid w:val="006D3F26"/>
    <w:rsid w:val="006D45FA"/>
    <w:rsid w:val="006D568A"/>
    <w:rsid w:val="006D6666"/>
    <w:rsid w:val="006D7FBE"/>
    <w:rsid w:val="006E0BD2"/>
    <w:rsid w:val="006E2A3D"/>
    <w:rsid w:val="006E2B77"/>
    <w:rsid w:val="006E30C5"/>
    <w:rsid w:val="006E3E92"/>
    <w:rsid w:val="006E4710"/>
    <w:rsid w:val="006E5A77"/>
    <w:rsid w:val="006F113A"/>
    <w:rsid w:val="006F1B1A"/>
    <w:rsid w:val="00700D25"/>
    <w:rsid w:val="007020E0"/>
    <w:rsid w:val="00702820"/>
    <w:rsid w:val="00703818"/>
    <w:rsid w:val="0070469F"/>
    <w:rsid w:val="00704F98"/>
    <w:rsid w:val="00707570"/>
    <w:rsid w:val="00707A2B"/>
    <w:rsid w:val="007108AA"/>
    <w:rsid w:val="00711273"/>
    <w:rsid w:val="00711C60"/>
    <w:rsid w:val="00712BE2"/>
    <w:rsid w:val="00715289"/>
    <w:rsid w:val="00715A5A"/>
    <w:rsid w:val="00715C37"/>
    <w:rsid w:val="007171AD"/>
    <w:rsid w:val="007173AD"/>
    <w:rsid w:val="0072196E"/>
    <w:rsid w:val="007219BB"/>
    <w:rsid w:val="00722568"/>
    <w:rsid w:val="00722707"/>
    <w:rsid w:val="0072729E"/>
    <w:rsid w:val="00730B75"/>
    <w:rsid w:val="00731872"/>
    <w:rsid w:val="007329D7"/>
    <w:rsid w:val="00733ADD"/>
    <w:rsid w:val="0073560D"/>
    <w:rsid w:val="0073573F"/>
    <w:rsid w:val="00735DED"/>
    <w:rsid w:val="00740CE0"/>
    <w:rsid w:val="00740E9A"/>
    <w:rsid w:val="00743103"/>
    <w:rsid w:val="00745249"/>
    <w:rsid w:val="007461F6"/>
    <w:rsid w:val="00746A74"/>
    <w:rsid w:val="00746FF5"/>
    <w:rsid w:val="0075015D"/>
    <w:rsid w:val="00750F20"/>
    <w:rsid w:val="007512DA"/>
    <w:rsid w:val="00751CA7"/>
    <w:rsid w:val="007524F3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7343"/>
    <w:rsid w:val="00767A1C"/>
    <w:rsid w:val="00767E6C"/>
    <w:rsid w:val="007718BA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5E0"/>
    <w:rsid w:val="00782A5B"/>
    <w:rsid w:val="0078308B"/>
    <w:rsid w:val="007832D7"/>
    <w:rsid w:val="007833A6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F98"/>
    <w:rsid w:val="007A64DB"/>
    <w:rsid w:val="007B249D"/>
    <w:rsid w:val="007B3874"/>
    <w:rsid w:val="007B4265"/>
    <w:rsid w:val="007B646F"/>
    <w:rsid w:val="007C19D6"/>
    <w:rsid w:val="007C42FC"/>
    <w:rsid w:val="007C49EB"/>
    <w:rsid w:val="007C55D8"/>
    <w:rsid w:val="007C5A8E"/>
    <w:rsid w:val="007C65FB"/>
    <w:rsid w:val="007C729F"/>
    <w:rsid w:val="007D1231"/>
    <w:rsid w:val="007D560A"/>
    <w:rsid w:val="007E0674"/>
    <w:rsid w:val="007E0C20"/>
    <w:rsid w:val="007E0E49"/>
    <w:rsid w:val="007E40CF"/>
    <w:rsid w:val="007E41E9"/>
    <w:rsid w:val="007E4E44"/>
    <w:rsid w:val="007E517F"/>
    <w:rsid w:val="007E6917"/>
    <w:rsid w:val="007E6C46"/>
    <w:rsid w:val="007E7807"/>
    <w:rsid w:val="007E7A7D"/>
    <w:rsid w:val="007F293E"/>
    <w:rsid w:val="007F4521"/>
    <w:rsid w:val="007F4D9E"/>
    <w:rsid w:val="007F52E2"/>
    <w:rsid w:val="007F5603"/>
    <w:rsid w:val="007F6F34"/>
    <w:rsid w:val="007F7BA7"/>
    <w:rsid w:val="00801CE2"/>
    <w:rsid w:val="00803275"/>
    <w:rsid w:val="008079E9"/>
    <w:rsid w:val="00807E29"/>
    <w:rsid w:val="008129A7"/>
    <w:rsid w:val="00813278"/>
    <w:rsid w:val="0081397B"/>
    <w:rsid w:val="00813986"/>
    <w:rsid w:val="00814FA0"/>
    <w:rsid w:val="00820C3C"/>
    <w:rsid w:val="00821B83"/>
    <w:rsid w:val="00821D76"/>
    <w:rsid w:val="00825091"/>
    <w:rsid w:val="0082544E"/>
    <w:rsid w:val="00826254"/>
    <w:rsid w:val="008266FB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427"/>
    <w:rsid w:val="00846AB1"/>
    <w:rsid w:val="008470E3"/>
    <w:rsid w:val="008516D0"/>
    <w:rsid w:val="0085201F"/>
    <w:rsid w:val="008537EE"/>
    <w:rsid w:val="00853C14"/>
    <w:rsid w:val="008559CE"/>
    <w:rsid w:val="00856B17"/>
    <w:rsid w:val="00857170"/>
    <w:rsid w:val="00864834"/>
    <w:rsid w:val="008706C3"/>
    <w:rsid w:val="00871BCE"/>
    <w:rsid w:val="00874022"/>
    <w:rsid w:val="00874CC9"/>
    <w:rsid w:val="00874D1F"/>
    <w:rsid w:val="008770E6"/>
    <w:rsid w:val="00877B26"/>
    <w:rsid w:val="00880478"/>
    <w:rsid w:val="00881ACD"/>
    <w:rsid w:val="0088242C"/>
    <w:rsid w:val="00884513"/>
    <w:rsid w:val="0088545D"/>
    <w:rsid w:val="008863FD"/>
    <w:rsid w:val="008902CF"/>
    <w:rsid w:val="00892AA3"/>
    <w:rsid w:val="00893024"/>
    <w:rsid w:val="00893B13"/>
    <w:rsid w:val="00893EA6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7140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AE3"/>
    <w:rsid w:val="008D02C6"/>
    <w:rsid w:val="008D4D14"/>
    <w:rsid w:val="008D596E"/>
    <w:rsid w:val="008D652F"/>
    <w:rsid w:val="008E11D4"/>
    <w:rsid w:val="008E217C"/>
    <w:rsid w:val="008E4C08"/>
    <w:rsid w:val="008E4E46"/>
    <w:rsid w:val="008E4ECC"/>
    <w:rsid w:val="008E4EF7"/>
    <w:rsid w:val="008E59FA"/>
    <w:rsid w:val="008E5D3B"/>
    <w:rsid w:val="008F0D5C"/>
    <w:rsid w:val="008F0F3F"/>
    <w:rsid w:val="008F1EA2"/>
    <w:rsid w:val="008F3426"/>
    <w:rsid w:val="008F3BB8"/>
    <w:rsid w:val="008F5AE8"/>
    <w:rsid w:val="00900B60"/>
    <w:rsid w:val="00901267"/>
    <w:rsid w:val="009030BC"/>
    <w:rsid w:val="00905080"/>
    <w:rsid w:val="00905445"/>
    <w:rsid w:val="00905455"/>
    <w:rsid w:val="009064C7"/>
    <w:rsid w:val="00912B03"/>
    <w:rsid w:val="00912C52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220F3"/>
    <w:rsid w:val="00922E4E"/>
    <w:rsid w:val="00923239"/>
    <w:rsid w:val="00930193"/>
    <w:rsid w:val="00931A24"/>
    <w:rsid w:val="00932350"/>
    <w:rsid w:val="00932B0E"/>
    <w:rsid w:val="0093344C"/>
    <w:rsid w:val="00933838"/>
    <w:rsid w:val="00934E5A"/>
    <w:rsid w:val="0093779F"/>
    <w:rsid w:val="00944B6B"/>
    <w:rsid w:val="00946A63"/>
    <w:rsid w:val="009471A5"/>
    <w:rsid w:val="00950560"/>
    <w:rsid w:val="00950EA0"/>
    <w:rsid w:val="00950FAD"/>
    <w:rsid w:val="00951833"/>
    <w:rsid w:val="009518C3"/>
    <w:rsid w:val="009545E1"/>
    <w:rsid w:val="0095467D"/>
    <w:rsid w:val="00954EE0"/>
    <w:rsid w:val="00955BF0"/>
    <w:rsid w:val="0095610A"/>
    <w:rsid w:val="009575B9"/>
    <w:rsid w:val="00961A92"/>
    <w:rsid w:val="00961E6D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6347"/>
    <w:rsid w:val="00987ED7"/>
    <w:rsid w:val="0099039B"/>
    <w:rsid w:val="009919CA"/>
    <w:rsid w:val="00992D05"/>
    <w:rsid w:val="009931A1"/>
    <w:rsid w:val="009931B8"/>
    <w:rsid w:val="00994008"/>
    <w:rsid w:val="00995DDD"/>
    <w:rsid w:val="009A054A"/>
    <w:rsid w:val="009A1A05"/>
    <w:rsid w:val="009A1A23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C1562"/>
    <w:rsid w:val="009C177B"/>
    <w:rsid w:val="009C2148"/>
    <w:rsid w:val="009C2E1E"/>
    <w:rsid w:val="009C3C8E"/>
    <w:rsid w:val="009C4012"/>
    <w:rsid w:val="009C40D7"/>
    <w:rsid w:val="009C62B7"/>
    <w:rsid w:val="009D224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70E"/>
    <w:rsid w:val="009E538F"/>
    <w:rsid w:val="009E6FDD"/>
    <w:rsid w:val="009E7C06"/>
    <w:rsid w:val="009F2164"/>
    <w:rsid w:val="009F28D5"/>
    <w:rsid w:val="009F317F"/>
    <w:rsid w:val="009F3B1D"/>
    <w:rsid w:val="009F468A"/>
    <w:rsid w:val="009F566F"/>
    <w:rsid w:val="009F72DB"/>
    <w:rsid w:val="009F7D83"/>
    <w:rsid w:val="00A00E67"/>
    <w:rsid w:val="00A01DF3"/>
    <w:rsid w:val="00A01EBB"/>
    <w:rsid w:val="00A02474"/>
    <w:rsid w:val="00A03385"/>
    <w:rsid w:val="00A055C3"/>
    <w:rsid w:val="00A070C4"/>
    <w:rsid w:val="00A10503"/>
    <w:rsid w:val="00A11365"/>
    <w:rsid w:val="00A115FA"/>
    <w:rsid w:val="00A12055"/>
    <w:rsid w:val="00A12D9D"/>
    <w:rsid w:val="00A13629"/>
    <w:rsid w:val="00A13DF5"/>
    <w:rsid w:val="00A1515A"/>
    <w:rsid w:val="00A162E4"/>
    <w:rsid w:val="00A1640F"/>
    <w:rsid w:val="00A173DA"/>
    <w:rsid w:val="00A204D9"/>
    <w:rsid w:val="00A2324D"/>
    <w:rsid w:val="00A2644E"/>
    <w:rsid w:val="00A309DE"/>
    <w:rsid w:val="00A32BC6"/>
    <w:rsid w:val="00A33B1F"/>
    <w:rsid w:val="00A33D73"/>
    <w:rsid w:val="00A34A45"/>
    <w:rsid w:val="00A363F5"/>
    <w:rsid w:val="00A372DA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3F7"/>
    <w:rsid w:val="00A87BA8"/>
    <w:rsid w:val="00A9003C"/>
    <w:rsid w:val="00A904FA"/>
    <w:rsid w:val="00A91886"/>
    <w:rsid w:val="00A93F01"/>
    <w:rsid w:val="00A96032"/>
    <w:rsid w:val="00A9726B"/>
    <w:rsid w:val="00A9768C"/>
    <w:rsid w:val="00AA037F"/>
    <w:rsid w:val="00AA1B4D"/>
    <w:rsid w:val="00AA1F8B"/>
    <w:rsid w:val="00AA38B8"/>
    <w:rsid w:val="00AA3F4B"/>
    <w:rsid w:val="00AA4455"/>
    <w:rsid w:val="00AA6179"/>
    <w:rsid w:val="00AA6353"/>
    <w:rsid w:val="00AB1BEF"/>
    <w:rsid w:val="00AB3724"/>
    <w:rsid w:val="00AB3ECB"/>
    <w:rsid w:val="00AB4093"/>
    <w:rsid w:val="00AB40B4"/>
    <w:rsid w:val="00AC076E"/>
    <w:rsid w:val="00AC1A34"/>
    <w:rsid w:val="00AC4892"/>
    <w:rsid w:val="00AC4BD1"/>
    <w:rsid w:val="00AC557C"/>
    <w:rsid w:val="00AC6694"/>
    <w:rsid w:val="00AC68F1"/>
    <w:rsid w:val="00AC7F5E"/>
    <w:rsid w:val="00AD1E98"/>
    <w:rsid w:val="00AD7C67"/>
    <w:rsid w:val="00AD7FD9"/>
    <w:rsid w:val="00AE2BB1"/>
    <w:rsid w:val="00AE3B30"/>
    <w:rsid w:val="00AE4059"/>
    <w:rsid w:val="00AE524C"/>
    <w:rsid w:val="00AE60CA"/>
    <w:rsid w:val="00AE746F"/>
    <w:rsid w:val="00AF0BD2"/>
    <w:rsid w:val="00AF2497"/>
    <w:rsid w:val="00AF402E"/>
    <w:rsid w:val="00AF7BFB"/>
    <w:rsid w:val="00B016E9"/>
    <w:rsid w:val="00B01995"/>
    <w:rsid w:val="00B02059"/>
    <w:rsid w:val="00B0309E"/>
    <w:rsid w:val="00B031C6"/>
    <w:rsid w:val="00B03AA8"/>
    <w:rsid w:val="00B0601D"/>
    <w:rsid w:val="00B06A60"/>
    <w:rsid w:val="00B07717"/>
    <w:rsid w:val="00B10466"/>
    <w:rsid w:val="00B10957"/>
    <w:rsid w:val="00B10D66"/>
    <w:rsid w:val="00B110FA"/>
    <w:rsid w:val="00B11A92"/>
    <w:rsid w:val="00B12BB3"/>
    <w:rsid w:val="00B134E7"/>
    <w:rsid w:val="00B13859"/>
    <w:rsid w:val="00B16665"/>
    <w:rsid w:val="00B171E3"/>
    <w:rsid w:val="00B221DE"/>
    <w:rsid w:val="00B23145"/>
    <w:rsid w:val="00B23F3D"/>
    <w:rsid w:val="00B24A51"/>
    <w:rsid w:val="00B26374"/>
    <w:rsid w:val="00B266F9"/>
    <w:rsid w:val="00B26988"/>
    <w:rsid w:val="00B31A7C"/>
    <w:rsid w:val="00B329F1"/>
    <w:rsid w:val="00B33F67"/>
    <w:rsid w:val="00B34B11"/>
    <w:rsid w:val="00B3507E"/>
    <w:rsid w:val="00B36D12"/>
    <w:rsid w:val="00B374CD"/>
    <w:rsid w:val="00B37D39"/>
    <w:rsid w:val="00B37FA6"/>
    <w:rsid w:val="00B40B5B"/>
    <w:rsid w:val="00B438C0"/>
    <w:rsid w:val="00B43ADB"/>
    <w:rsid w:val="00B4506A"/>
    <w:rsid w:val="00B450A3"/>
    <w:rsid w:val="00B46729"/>
    <w:rsid w:val="00B46AA0"/>
    <w:rsid w:val="00B46B98"/>
    <w:rsid w:val="00B47F5B"/>
    <w:rsid w:val="00B51E88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45B9"/>
    <w:rsid w:val="00B85B7B"/>
    <w:rsid w:val="00B90F18"/>
    <w:rsid w:val="00B93CA1"/>
    <w:rsid w:val="00B93DC3"/>
    <w:rsid w:val="00B960A9"/>
    <w:rsid w:val="00B96863"/>
    <w:rsid w:val="00B97956"/>
    <w:rsid w:val="00BA0FEA"/>
    <w:rsid w:val="00BA2D3F"/>
    <w:rsid w:val="00BA4634"/>
    <w:rsid w:val="00BA4AE8"/>
    <w:rsid w:val="00BA5EC5"/>
    <w:rsid w:val="00BB25CB"/>
    <w:rsid w:val="00BB2F84"/>
    <w:rsid w:val="00BB3308"/>
    <w:rsid w:val="00BB3960"/>
    <w:rsid w:val="00BB4F84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D03FE"/>
    <w:rsid w:val="00BD29DF"/>
    <w:rsid w:val="00BD44A3"/>
    <w:rsid w:val="00BD6444"/>
    <w:rsid w:val="00BD6B1C"/>
    <w:rsid w:val="00BD6FD4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3E9"/>
    <w:rsid w:val="00C23A4C"/>
    <w:rsid w:val="00C2413B"/>
    <w:rsid w:val="00C2605B"/>
    <w:rsid w:val="00C27DEA"/>
    <w:rsid w:val="00C30C6C"/>
    <w:rsid w:val="00C3180F"/>
    <w:rsid w:val="00C31D39"/>
    <w:rsid w:val="00C32FC5"/>
    <w:rsid w:val="00C33602"/>
    <w:rsid w:val="00C33928"/>
    <w:rsid w:val="00C3475F"/>
    <w:rsid w:val="00C35B7E"/>
    <w:rsid w:val="00C366AC"/>
    <w:rsid w:val="00C36C99"/>
    <w:rsid w:val="00C40B55"/>
    <w:rsid w:val="00C41509"/>
    <w:rsid w:val="00C417FD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2B00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5045"/>
    <w:rsid w:val="00CA7981"/>
    <w:rsid w:val="00CA7FA8"/>
    <w:rsid w:val="00CB0A98"/>
    <w:rsid w:val="00CB0C13"/>
    <w:rsid w:val="00CB5334"/>
    <w:rsid w:val="00CB63F1"/>
    <w:rsid w:val="00CB6C09"/>
    <w:rsid w:val="00CC25CE"/>
    <w:rsid w:val="00CC4C91"/>
    <w:rsid w:val="00CC51E9"/>
    <w:rsid w:val="00CC5536"/>
    <w:rsid w:val="00CD05F0"/>
    <w:rsid w:val="00CD09E0"/>
    <w:rsid w:val="00CD3108"/>
    <w:rsid w:val="00CD3C4E"/>
    <w:rsid w:val="00CD4BA8"/>
    <w:rsid w:val="00CD5765"/>
    <w:rsid w:val="00CD5B75"/>
    <w:rsid w:val="00CD767E"/>
    <w:rsid w:val="00CD78C0"/>
    <w:rsid w:val="00CE08E4"/>
    <w:rsid w:val="00CE1239"/>
    <w:rsid w:val="00CE13F5"/>
    <w:rsid w:val="00CE21C1"/>
    <w:rsid w:val="00CE29FB"/>
    <w:rsid w:val="00CE59C6"/>
    <w:rsid w:val="00CE6551"/>
    <w:rsid w:val="00CF0CD3"/>
    <w:rsid w:val="00CF19D9"/>
    <w:rsid w:val="00CF24A7"/>
    <w:rsid w:val="00CF347B"/>
    <w:rsid w:val="00CF59EF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4B8F"/>
    <w:rsid w:val="00D155F4"/>
    <w:rsid w:val="00D17F2E"/>
    <w:rsid w:val="00D203E5"/>
    <w:rsid w:val="00D22BD7"/>
    <w:rsid w:val="00D24ABE"/>
    <w:rsid w:val="00D24B9E"/>
    <w:rsid w:val="00D265AF"/>
    <w:rsid w:val="00D27862"/>
    <w:rsid w:val="00D3119D"/>
    <w:rsid w:val="00D33374"/>
    <w:rsid w:val="00D33D98"/>
    <w:rsid w:val="00D34170"/>
    <w:rsid w:val="00D346EF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4B2D"/>
    <w:rsid w:val="00D56FF6"/>
    <w:rsid w:val="00D57F6B"/>
    <w:rsid w:val="00D6122F"/>
    <w:rsid w:val="00D613EA"/>
    <w:rsid w:val="00D6451E"/>
    <w:rsid w:val="00D64D6C"/>
    <w:rsid w:val="00D66C51"/>
    <w:rsid w:val="00D66E87"/>
    <w:rsid w:val="00D675D7"/>
    <w:rsid w:val="00D67BCC"/>
    <w:rsid w:val="00D72F59"/>
    <w:rsid w:val="00D73AF5"/>
    <w:rsid w:val="00D741AC"/>
    <w:rsid w:val="00D74896"/>
    <w:rsid w:val="00D76198"/>
    <w:rsid w:val="00D81C90"/>
    <w:rsid w:val="00D81CCA"/>
    <w:rsid w:val="00D84CC1"/>
    <w:rsid w:val="00D85044"/>
    <w:rsid w:val="00D8551A"/>
    <w:rsid w:val="00D85541"/>
    <w:rsid w:val="00D86479"/>
    <w:rsid w:val="00D867A8"/>
    <w:rsid w:val="00D9086A"/>
    <w:rsid w:val="00D9126A"/>
    <w:rsid w:val="00D91854"/>
    <w:rsid w:val="00D921D9"/>
    <w:rsid w:val="00D9237C"/>
    <w:rsid w:val="00D945DC"/>
    <w:rsid w:val="00D95891"/>
    <w:rsid w:val="00D95EF4"/>
    <w:rsid w:val="00DA1950"/>
    <w:rsid w:val="00DA2A2E"/>
    <w:rsid w:val="00DA2AB8"/>
    <w:rsid w:val="00DA31CA"/>
    <w:rsid w:val="00DA5C28"/>
    <w:rsid w:val="00DA70D6"/>
    <w:rsid w:val="00DB05A9"/>
    <w:rsid w:val="00DB0E68"/>
    <w:rsid w:val="00DB434C"/>
    <w:rsid w:val="00DB53F8"/>
    <w:rsid w:val="00DB62ED"/>
    <w:rsid w:val="00DB73E1"/>
    <w:rsid w:val="00DB7501"/>
    <w:rsid w:val="00DC4AD9"/>
    <w:rsid w:val="00DC4D2A"/>
    <w:rsid w:val="00DC5890"/>
    <w:rsid w:val="00DC7860"/>
    <w:rsid w:val="00DC7F7C"/>
    <w:rsid w:val="00DD0024"/>
    <w:rsid w:val="00DD19EE"/>
    <w:rsid w:val="00DD2CD2"/>
    <w:rsid w:val="00DD78D7"/>
    <w:rsid w:val="00DE14AC"/>
    <w:rsid w:val="00DE1992"/>
    <w:rsid w:val="00DE1A80"/>
    <w:rsid w:val="00DE312E"/>
    <w:rsid w:val="00DE3F0F"/>
    <w:rsid w:val="00DE5224"/>
    <w:rsid w:val="00DE5447"/>
    <w:rsid w:val="00DE5D34"/>
    <w:rsid w:val="00DF084E"/>
    <w:rsid w:val="00DF1355"/>
    <w:rsid w:val="00DF35E0"/>
    <w:rsid w:val="00DF49B4"/>
    <w:rsid w:val="00E0036E"/>
    <w:rsid w:val="00E003AA"/>
    <w:rsid w:val="00E00655"/>
    <w:rsid w:val="00E00A28"/>
    <w:rsid w:val="00E01BF9"/>
    <w:rsid w:val="00E03BB1"/>
    <w:rsid w:val="00E04BCB"/>
    <w:rsid w:val="00E05279"/>
    <w:rsid w:val="00E06063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2047B"/>
    <w:rsid w:val="00E208CE"/>
    <w:rsid w:val="00E20AB1"/>
    <w:rsid w:val="00E20C87"/>
    <w:rsid w:val="00E2168E"/>
    <w:rsid w:val="00E22B9C"/>
    <w:rsid w:val="00E23C9B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69D"/>
    <w:rsid w:val="00E46172"/>
    <w:rsid w:val="00E50349"/>
    <w:rsid w:val="00E51011"/>
    <w:rsid w:val="00E52D85"/>
    <w:rsid w:val="00E56159"/>
    <w:rsid w:val="00E614A2"/>
    <w:rsid w:val="00E62FA9"/>
    <w:rsid w:val="00E634AD"/>
    <w:rsid w:val="00E64ED5"/>
    <w:rsid w:val="00E664C6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95219"/>
    <w:rsid w:val="00E95AFD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2B8C"/>
    <w:rsid w:val="00EB4E61"/>
    <w:rsid w:val="00EB5CC5"/>
    <w:rsid w:val="00EB7574"/>
    <w:rsid w:val="00EB75D1"/>
    <w:rsid w:val="00EC1FB9"/>
    <w:rsid w:val="00EC2BA9"/>
    <w:rsid w:val="00EC3CA0"/>
    <w:rsid w:val="00EC4700"/>
    <w:rsid w:val="00EC74D0"/>
    <w:rsid w:val="00EC7716"/>
    <w:rsid w:val="00ED078A"/>
    <w:rsid w:val="00ED2B6D"/>
    <w:rsid w:val="00ED4FEB"/>
    <w:rsid w:val="00ED5DA7"/>
    <w:rsid w:val="00ED7937"/>
    <w:rsid w:val="00EE0275"/>
    <w:rsid w:val="00EE4B1F"/>
    <w:rsid w:val="00EE65BF"/>
    <w:rsid w:val="00EE6A7B"/>
    <w:rsid w:val="00EE70A2"/>
    <w:rsid w:val="00EF02D3"/>
    <w:rsid w:val="00EF1780"/>
    <w:rsid w:val="00EF52B1"/>
    <w:rsid w:val="00EF624B"/>
    <w:rsid w:val="00EF64D2"/>
    <w:rsid w:val="00EF708C"/>
    <w:rsid w:val="00EF7C7E"/>
    <w:rsid w:val="00F000DC"/>
    <w:rsid w:val="00F01860"/>
    <w:rsid w:val="00F03523"/>
    <w:rsid w:val="00F03A41"/>
    <w:rsid w:val="00F04D58"/>
    <w:rsid w:val="00F061CE"/>
    <w:rsid w:val="00F063A7"/>
    <w:rsid w:val="00F0716A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3D04"/>
    <w:rsid w:val="00F441C2"/>
    <w:rsid w:val="00F44ABB"/>
    <w:rsid w:val="00F45058"/>
    <w:rsid w:val="00F455C7"/>
    <w:rsid w:val="00F45B6E"/>
    <w:rsid w:val="00F4655A"/>
    <w:rsid w:val="00F468EF"/>
    <w:rsid w:val="00F50CF3"/>
    <w:rsid w:val="00F533FE"/>
    <w:rsid w:val="00F53F09"/>
    <w:rsid w:val="00F56AD3"/>
    <w:rsid w:val="00F607CB"/>
    <w:rsid w:val="00F6175C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723B"/>
    <w:rsid w:val="00F8742E"/>
    <w:rsid w:val="00F92ABD"/>
    <w:rsid w:val="00F94CE7"/>
    <w:rsid w:val="00F9573A"/>
    <w:rsid w:val="00F95FE5"/>
    <w:rsid w:val="00F965FF"/>
    <w:rsid w:val="00F9702C"/>
    <w:rsid w:val="00F97CB8"/>
    <w:rsid w:val="00FA0A18"/>
    <w:rsid w:val="00FA0A37"/>
    <w:rsid w:val="00FA0F88"/>
    <w:rsid w:val="00FA46E0"/>
    <w:rsid w:val="00FA4C94"/>
    <w:rsid w:val="00FB0BE6"/>
    <w:rsid w:val="00FB3EE5"/>
    <w:rsid w:val="00FB4926"/>
    <w:rsid w:val="00FB4947"/>
    <w:rsid w:val="00FB4A64"/>
    <w:rsid w:val="00FC1A04"/>
    <w:rsid w:val="00FC1D81"/>
    <w:rsid w:val="00FC6090"/>
    <w:rsid w:val="00FC6A5F"/>
    <w:rsid w:val="00FC78F1"/>
    <w:rsid w:val="00FD2285"/>
    <w:rsid w:val="00FD2428"/>
    <w:rsid w:val="00FD3320"/>
    <w:rsid w:val="00FD3F1B"/>
    <w:rsid w:val="00FD496A"/>
    <w:rsid w:val="00FD4C08"/>
    <w:rsid w:val="00FD4F42"/>
    <w:rsid w:val="00FD621A"/>
    <w:rsid w:val="00FE0774"/>
    <w:rsid w:val="00FE14FE"/>
    <w:rsid w:val="00FE338B"/>
    <w:rsid w:val="00FE38E2"/>
    <w:rsid w:val="00FE5114"/>
    <w:rsid w:val="00FE52C8"/>
    <w:rsid w:val="00FF1DA8"/>
    <w:rsid w:val="00FF35E5"/>
    <w:rsid w:val="00FF3699"/>
    <w:rsid w:val="00FF52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E4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6F338B43B7F1B369C2572ED2587B35F0F0B100D59F2972F8DACCEC71D88C2DEBC132982C5CAC5FG3f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6F338B43B7F1B369C2572ED2587B35F0F0B100D59F2972F8DACCEC71D88C2DEBC132982C5CAC5FG3f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6F338B43B7F1B369C2572ED2587B35F0F0B100D59F2972F8DACCEC71D88C2DEBC132982C5CAC5FG3f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6F338B43B7F1B369C2572ED2587B35F0F0B100D59F2972F8DACCEC71D88C2DEBC132982C5CAC5FG3f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B51D-BCE7-4C56-BFF7-AB8D7510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10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</dc:creator>
  <cp:keywords/>
  <dc:description/>
  <cp:lastModifiedBy>Турбачкина Е.В.</cp:lastModifiedBy>
  <cp:revision>412</cp:revision>
  <cp:lastPrinted>2022-06-27T10:53:00Z</cp:lastPrinted>
  <dcterms:created xsi:type="dcterms:W3CDTF">2021-04-12T11:47:00Z</dcterms:created>
  <dcterms:modified xsi:type="dcterms:W3CDTF">2022-06-27T10:53:00Z</dcterms:modified>
</cp:coreProperties>
</file>