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Утверждаю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Председатель Правления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Департамента энергетики и тарифов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Ивановской области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C81296">
        <w:rPr>
          <w:b/>
          <w:sz w:val="24"/>
          <w:szCs w:val="24"/>
        </w:rPr>
        <w:t>______________________</w:t>
      </w:r>
      <w:r w:rsidR="006364BC">
        <w:rPr>
          <w:b/>
          <w:sz w:val="24"/>
          <w:szCs w:val="24"/>
        </w:rPr>
        <w:t>Е.Н. Морева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B173E4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B173E4">
        <w:rPr>
          <w:b/>
          <w:sz w:val="24"/>
          <w:szCs w:val="24"/>
          <w:u w:val="single"/>
        </w:rPr>
        <w:t>П</w:t>
      </w:r>
      <w:proofErr w:type="gramEnd"/>
      <w:r w:rsidRPr="00B173E4">
        <w:rPr>
          <w:b/>
          <w:sz w:val="24"/>
          <w:szCs w:val="24"/>
          <w:u w:val="single"/>
        </w:rPr>
        <w:t xml:space="preserve"> Р О Т О К О Л    № </w:t>
      </w:r>
      <w:r w:rsidR="006364BC">
        <w:rPr>
          <w:b/>
          <w:sz w:val="24"/>
          <w:szCs w:val="24"/>
          <w:u w:val="single"/>
        </w:rPr>
        <w:t>22</w:t>
      </w:r>
      <w:r w:rsidR="00C45974" w:rsidRPr="00B173E4">
        <w:rPr>
          <w:b/>
          <w:sz w:val="24"/>
          <w:szCs w:val="24"/>
          <w:u w:val="single"/>
        </w:rPr>
        <w:t>/1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B173E4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C81296" w:rsidRDefault="005B384C" w:rsidP="005B384C">
      <w:pPr>
        <w:jc w:val="center"/>
        <w:rPr>
          <w:sz w:val="24"/>
          <w:szCs w:val="24"/>
        </w:rPr>
      </w:pPr>
    </w:p>
    <w:p w:rsidR="005B384C" w:rsidRPr="00C81296" w:rsidRDefault="006364BC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C45974" w:rsidRPr="00C81296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CD1ACA" w:rsidRPr="00C81296">
        <w:rPr>
          <w:sz w:val="24"/>
          <w:szCs w:val="24"/>
        </w:rPr>
        <w:t xml:space="preserve"> </w:t>
      </w:r>
      <w:r w:rsidR="00630DF2">
        <w:rPr>
          <w:sz w:val="24"/>
          <w:szCs w:val="24"/>
        </w:rPr>
        <w:t>2021</w:t>
      </w:r>
      <w:r w:rsidR="00B173E4">
        <w:rPr>
          <w:sz w:val="24"/>
          <w:szCs w:val="24"/>
        </w:rPr>
        <w:t xml:space="preserve"> </w:t>
      </w:r>
      <w:r w:rsidR="005B384C" w:rsidRPr="00C81296">
        <w:rPr>
          <w:sz w:val="24"/>
          <w:szCs w:val="24"/>
        </w:rPr>
        <w:t>г.</w:t>
      </w:r>
      <w:r w:rsidR="005B384C" w:rsidRPr="00C81296">
        <w:rPr>
          <w:sz w:val="24"/>
          <w:szCs w:val="24"/>
        </w:rPr>
        <w:tab/>
        <w:t xml:space="preserve"> </w:t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  <w:t xml:space="preserve">  </w:t>
      </w:r>
      <w:r w:rsidR="005B384C" w:rsidRPr="00C81296">
        <w:rPr>
          <w:sz w:val="24"/>
          <w:szCs w:val="24"/>
        </w:rPr>
        <w:tab/>
        <w:t xml:space="preserve">              г. Иваново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C81296" w:rsidRDefault="005B384C" w:rsidP="005B384C">
      <w:pPr>
        <w:pStyle w:val="21"/>
        <w:widowControl/>
        <w:ind w:firstLine="0"/>
        <w:rPr>
          <w:szCs w:val="24"/>
        </w:rPr>
      </w:pPr>
      <w:r w:rsidRPr="00C81296">
        <w:rPr>
          <w:szCs w:val="24"/>
        </w:rPr>
        <w:t>Присутствовали:</w:t>
      </w:r>
    </w:p>
    <w:p w:rsidR="005B384C" w:rsidRPr="00C81296" w:rsidRDefault="005B384C" w:rsidP="005B384C">
      <w:pPr>
        <w:pStyle w:val="21"/>
        <w:widowControl/>
        <w:ind w:firstLine="0"/>
        <w:rPr>
          <w:szCs w:val="24"/>
        </w:rPr>
      </w:pPr>
      <w:r w:rsidRPr="00C81296">
        <w:rPr>
          <w:szCs w:val="24"/>
        </w:rPr>
        <w:t xml:space="preserve">Председатель Правления: </w:t>
      </w:r>
      <w:r w:rsidR="006364BC">
        <w:rPr>
          <w:szCs w:val="24"/>
        </w:rPr>
        <w:t>Морева Е.Н.</w:t>
      </w:r>
    </w:p>
    <w:p w:rsidR="00593C83" w:rsidRDefault="00593C83" w:rsidP="00593C83">
      <w:pPr>
        <w:jc w:val="both"/>
        <w:rPr>
          <w:sz w:val="24"/>
          <w:szCs w:val="24"/>
        </w:rPr>
      </w:pPr>
      <w:r w:rsidRPr="00C81296">
        <w:rPr>
          <w:sz w:val="24"/>
          <w:szCs w:val="24"/>
        </w:rPr>
        <w:t xml:space="preserve">Члены Правления: </w:t>
      </w:r>
      <w:r w:rsidR="006364BC" w:rsidRPr="006364BC">
        <w:rPr>
          <w:sz w:val="24"/>
          <w:szCs w:val="24"/>
        </w:rPr>
        <w:t>Бугаева С.Е.</w:t>
      </w:r>
      <w:r w:rsidR="006364BC" w:rsidRPr="006364BC">
        <w:rPr>
          <w:sz w:val="24"/>
          <w:szCs w:val="24"/>
        </w:rPr>
        <w:t xml:space="preserve">, </w:t>
      </w:r>
      <w:r w:rsidR="00790FF1">
        <w:rPr>
          <w:sz w:val="24"/>
          <w:szCs w:val="24"/>
        </w:rPr>
        <w:t xml:space="preserve">Гущина Н.Б., </w:t>
      </w:r>
      <w:proofErr w:type="spellStart"/>
      <w:r w:rsidRPr="00C81296">
        <w:rPr>
          <w:sz w:val="24"/>
          <w:szCs w:val="24"/>
        </w:rPr>
        <w:t>Курчанинова</w:t>
      </w:r>
      <w:proofErr w:type="spellEnd"/>
      <w:r w:rsidRPr="00C81296">
        <w:rPr>
          <w:sz w:val="24"/>
          <w:szCs w:val="24"/>
        </w:rPr>
        <w:t xml:space="preserve"> О.А., </w:t>
      </w:r>
      <w:r w:rsidR="00F678EC">
        <w:rPr>
          <w:sz w:val="24"/>
          <w:szCs w:val="24"/>
        </w:rPr>
        <w:t>Коннова Е.А.</w:t>
      </w:r>
      <w:r w:rsidR="00A652BB">
        <w:rPr>
          <w:sz w:val="24"/>
          <w:szCs w:val="24"/>
        </w:rPr>
        <w:t>, Агапова О.П.</w:t>
      </w:r>
      <w:r w:rsidR="002F4340">
        <w:rPr>
          <w:sz w:val="24"/>
          <w:szCs w:val="24"/>
        </w:rPr>
        <w:t xml:space="preserve">, </w:t>
      </w:r>
      <w:proofErr w:type="spellStart"/>
      <w:r w:rsidR="002F4340">
        <w:rPr>
          <w:sz w:val="24"/>
          <w:szCs w:val="24"/>
        </w:rPr>
        <w:t>Турбачкина</w:t>
      </w:r>
      <w:proofErr w:type="spellEnd"/>
      <w:r w:rsidR="002F4340">
        <w:rPr>
          <w:sz w:val="24"/>
          <w:szCs w:val="24"/>
        </w:rPr>
        <w:t xml:space="preserve"> Е.В.</w:t>
      </w:r>
    </w:p>
    <w:p w:rsidR="006364BC" w:rsidRPr="00C81296" w:rsidRDefault="006364BC" w:rsidP="00593C83">
      <w:pPr>
        <w:jc w:val="both"/>
        <w:rPr>
          <w:sz w:val="24"/>
          <w:szCs w:val="24"/>
        </w:rPr>
      </w:pPr>
      <w:r w:rsidRPr="006364BC">
        <w:rPr>
          <w:sz w:val="24"/>
          <w:szCs w:val="24"/>
        </w:rPr>
        <w:t>От Департамента энергетики и тарифов Ивановской области: Сергеев М.А.</w:t>
      </w:r>
    </w:p>
    <w:p w:rsidR="005010B2" w:rsidRDefault="00DE1982" w:rsidP="005B384C">
      <w:pPr>
        <w:pStyle w:val="21"/>
        <w:widowControl/>
        <w:ind w:firstLine="0"/>
        <w:rPr>
          <w:szCs w:val="24"/>
        </w:rPr>
      </w:pPr>
      <w:r>
        <w:rPr>
          <w:szCs w:val="24"/>
        </w:rPr>
        <w:t>От</w:t>
      </w:r>
      <w:r w:rsidRPr="00C81296">
        <w:rPr>
          <w:szCs w:val="24"/>
        </w:rPr>
        <w:t xml:space="preserve"> УФАС России по Ивановской области</w:t>
      </w:r>
      <w:r>
        <w:rPr>
          <w:szCs w:val="24"/>
        </w:rPr>
        <w:t>:</w:t>
      </w:r>
      <w:r w:rsidRPr="00C81296">
        <w:rPr>
          <w:szCs w:val="24"/>
        </w:rPr>
        <w:t xml:space="preserve"> </w:t>
      </w:r>
      <w:r w:rsidR="0019794F">
        <w:rPr>
          <w:szCs w:val="24"/>
        </w:rPr>
        <w:t>Кравченко Е.С.</w:t>
      </w:r>
      <w:r w:rsidR="005010B2" w:rsidRPr="00C81296">
        <w:rPr>
          <w:szCs w:val="24"/>
        </w:rPr>
        <w:t xml:space="preserve"> (на праве совещательного голоса, участие в голосовании не принимает).</w:t>
      </w:r>
    </w:p>
    <w:p w:rsidR="005B384C" w:rsidRPr="00C81296" w:rsidRDefault="005B384C" w:rsidP="005B384C">
      <w:pPr>
        <w:pStyle w:val="21"/>
        <w:widowControl/>
        <w:ind w:firstLine="0"/>
        <w:rPr>
          <w:szCs w:val="24"/>
        </w:rPr>
      </w:pPr>
      <w:r w:rsidRPr="00C81296">
        <w:rPr>
          <w:szCs w:val="24"/>
        </w:rPr>
        <w:t>От Ассоциации «НП Совет рынка»: Кулешов А.И.</w:t>
      </w:r>
    </w:p>
    <w:p w:rsidR="005B384C" w:rsidRPr="00C81296" w:rsidRDefault="005B384C" w:rsidP="005B384C">
      <w:pPr>
        <w:jc w:val="both"/>
        <w:rPr>
          <w:sz w:val="24"/>
          <w:szCs w:val="24"/>
        </w:rPr>
      </w:pPr>
      <w:r w:rsidRPr="00C81296">
        <w:rPr>
          <w:sz w:val="24"/>
          <w:szCs w:val="24"/>
        </w:rPr>
        <w:t>Ответственный секретарь Правления:</w:t>
      </w:r>
      <w:r w:rsidR="00C828F9">
        <w:rPr>
          <w:sz w:val="24"/>
          <w:szCs w:val="24"/>
        </w:rPr>
        <w:t xml:space="preserve"> Соколова А.В.</w:t>
      </w:r>
    </w:p>
    <w:p w:rsidR="005B384C" w:rsidRPr="00C81296" w:rsidRDefault="005B384C" w:rsidP="005B384C">
      <w:pPr>
        <w:jc w:val="both"/>
        <w:rPr>
          <w:b/>
          <w:sz w:val="24"/>
          <w:szCs w:val="24"/>
        </w:rPr>
      </w:pPr>
    </w:p>
    <w:p w:rsidR="005B384C" w:rsidRPr="00C81296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C81296">
        <w:rPr>
          <w:b/>
          <w:sz w:val="24"/>
          <w:szCs w:val="24"/>
        </w:rPr>
        <w:t>П</w:t>
      </w:r>
      <w:proofErr w:type="gramEnd"/>
      <w:r w:rsidRPr="00C81296">
        <w:rPr>
          <w:b/>
          <w:sz w:val="24"/>
          <w:szCs w:val="24"/>
        </w:rPr>
        <w:t xml:space="preserve"> О В Е С Т К А:</w:t>
      </w:r>
    </w:p>
    <w:p w:rsidR="005B384C" w:rsidRPr="00C81296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DB2253" w:rsidRPr="00DB2253" w:rsidRDefault="00DB2253" w:rsidP="00DB2253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Pr="00DB2253">
        <w:rPr>
          <w:b/>
          <w:bCs/>
          <w:sz w:val="24"/>
          <w:szCs w:val="24"/>
        </w:rPr>
        <w:t xml:space="preserve">. </w:t>
      </w:r>
      <w:r w:rsidRPr="00DB2253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30.12.20</w:t>
      </w:r>
      <w:r w:rsidRPr="00DB2253">
        <w:rPr>
          <w:b/>
          <w:bCs/>
          <w:sz w:val="24"/>
          <w:szCs w:val="24"/>
        </w:rPr>
        <w:t>20</w:t>
      </w:r>
      <w:r w:rsidRPr="00DB2253">
        <w:rPr>
          <w:b/>
          <w:bCs/>
          <w:sz w:val="24"/>
          <w:szCs w:val="24"/>
        </w:rPr>
        <w:t xml:space="preserve"> № </w:t>
      </w:r>
      <w:r w:rsidRPr="00DB2253">
        <w:rPr>
          <w:b/>
          <w:bCs/>
          <w:sz w:val="24"/>
          <w:szCs w:val="24"/>
        </w:rPr>
        <w:t>78</w:t>
      </w:r>
      <w:r w:rsidRPr="00DB2253">
        <w:rPr>
          <w:b/>
          <w:bCs/>
          <w:sz w:val="24"/>
          <w:szCs w:val="24"/>
        </w:rPr>
        <w:t>-э/</w:t>
      </w:r>
      <w:r w:rsidRPr="00DB2253">
        <w:rPr>
          <w:b/>
          <w:bCs/>
          <w:sz w:val="24"/>
          <w:szCs w:val="24"/>
        </w:rPr>
        <w:t>6</w:t>
      </w:r>
      <w:r w:rsidRPr="00DB2253">
        <w:rPr>
          <w:b/>
          <w:bCs/>
          <w:sz w:val="24"/>
          <w:szCs w:val="24"/>
        </w:rPr>
        <w:t xml:space="preserve">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</w:t>
      </w:r>
      <w:r w:rsidRPr="00DB2253">
        <w:rPr>
          <w:b/>
          <w:bCs/>
          <w:sz w:val="24"/>
          <w:szCs w:val="24"/>
        </w:rPr>
        <w:t>1</w:t>
      </w:r>
      <w:r w:rsidRPr="00DB2253">
        <w:rPr>
          <w:b/>
          <w:bCs/>
          <w:sz w:val="24"/>
          <w:szCs w:val="24"/>
        </w:rPr>
        <w:t xml:space="preserve"> год».</w:t>
      </w:r>
    </w:p>
    <w:p w:rsidR="00DB2253" w:rsidRPr="00DB2253" w:rsidRDefault="00DB2253" w:rsidP="00DB2253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/>
          <w:bCs/>
          <w:sz w:val="24"/>
          <w:szCs w:val="24"/>
        </w:rPr>
      </w:pPr>
    </w:p>
    <w:p w:rsidR="00333898" w:rsidRDefault="00DB2253" w:rsidP="00DB2253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Pr="00DB2253">
        <w:rPr>
          <w:b/>
          <w:bCs/>
          <w:sz w:val="24"/>
          <w:szCs w:val="24"/>
        </w:rPr>
        <w:t xml:space="preserve">. </w:t>
      </w:r>
      <w:r w:rsidRPr="00DB2253">
        <w:rPr>
          <w:b/>
          <w:bCs/>
          <w:sz w:val="24"/>
          <w:szCs w:val="24"/>
        </w:rPr>
        <w:t>СЛУШАЛИ: О внесении изменений в постановление Департамента энергетики и тарифов Ивановской области от 30.12.20</w:t>
      </w:r>
      <w:r w:rsidRPr="00DB2253">
        <w:rPr>
          <w:b/>
          <w:bCs/>
          <w:sz w:val="24"/>
          <w:szCs w:val="24"/>
        </w:rPr>
        <w:t>20</w:t>
      </w:r>
      <w:r w:rsidRPr="00DB2253">
        <w:rPr>
          <w:b/>
          <w:bCs/>
          <w:sz w:val="24"/>
          <w:szCs w:val="24"/>
        </w:rPr>
        <w:t xml:space="preserve"> № </w:t>
      </w:r>
      <w:r w:rsidRPr="00DB2253">
        <w:rPr>
          <w:b/>
          <w:bCs/>
          <w:sz w:val="24"/>
          <w:szCs w:val="24"/>
        </w:rPr>
        <w:t>78</w:t>
      </w:r>
      <w:r w:rsidRPr="00DB2253">
        <w:rPr>
          <w:b/>
          <w:bCs/>
          <w:sz w:val="24"/>
          <w:szCs w:val="24"/>
        </w:rPr>
        <w:t>-э/</w:t>
      </w:r>
      <w:r w:rsidRPr="00DB2253">
        <w:rPr>
          <w:b/>
          <w:bCs/>
          <w:sz w:val="24"/>
          <w:szCs w:val="24"/>
        </w:rPr>
        <w:t>6</w:t>
      </w:r>
      <w:r w:rsidRPr="00DB2253">
        <w:rPr>
          <w:b/>
          <w:bCs/>
          <w:sz w:val="24"/>
          <w:szCs w:val="24"/>
        </w:rPr>
        <w:t xml:space="preserve">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</w:t>
      </w:r>
      <w:r w:rsidRPr="00DB2253">
        <w:rPr>
          <w:b/>
          <w:bCs/>
          <w:sz w:val="24"/>
          <w:szCs w:val="24"/>
        </w:rPr>
        <w:t>1</w:t>
      </w:r>
      <w:r w:rsidRPr="00DB2253">
        <w:rPr>
          <w:b/>
          <w:bCs/>
          <w:sz w:val="24"/>
          <w:szCs w:val="24"/>
        </w:rPr>
        <w:t xml:space="preserve"> год» (Бугаева, Сергеев).</w:t>
      </w:r>
    </w:p>
    <w:p w:rsidR="00DB2253" w:rsidRPr="00DB2253" w:rsidRDefault="00DB2253" w:rsidP="00DB2253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2253">
        <w:rPr>
          <w:b/>
          <w:sz w:val="24"/>
          <w:szCs w:val="24"/>
          <w:lang w:val="en-US"/>
        </w:rPr>
        <w:t>I</w:t>
      </w:r>
      <w:r w:rsidRPr="00DB2253">
        <w:rPr>
          <w:b/>
          <w:sz w:val="24"/>
          <w:szCs w:val="24"/>
        </w:rPr>
        <w:t>.</w:t>
      </w:r>
      <w:r w:rsidRPr="00DB2253">
        <w:rPr>
          <w:sz w:val="24"/>
          <w:szCs w:val="24"/>
        </w:rPr>
        <w:t xml:space="preserve"> С</w:t>
      </w:r>
      <w:r w:rsidRPr="00DB2253">
        <w:rPr>
          <w:b/>
          <w:sz w:val="24"/>
          <w:szCs w:val="24"/>
        </w:rPr>
        <w:t>троительство БКТП блочного типа 1000/10(6)/0</w:t>
      </w:r>
      <w:proofErr w:type="gramStart"/>
      <w:r w:rsidRPr="00DB2253">
        <w:rPr>
          <w:b/>
          <w:sz w:val="24"/>
          <w:szCs w:val="24"/>
        </w:rPr>
        <w:t>,4</w:t>
      </w:r>
      <w:proofErr w:type="gramEnd"/>
      <w:r w:rsidRPr="00DB2253">
        <w:rPr>
          <w:b/>
          <w:sz w:val="24"/>
          <w:szCs w:val="24"/>
        </w:rPr>
        <w:t xml:space="preserve"> кВ</w:t>
      </w:r>
    </w:p>
    <w:p w:rsidR="00DB2253" w:rsidRPr="00DB2253" w:rsidRDefault="00DB2253" w:rsidP="00DB225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B2253">
        <w:rPr>
          <w:sz w:val="24"/>
          <w:szCs w:val="24"/>
        </w:rPr>
        <w:t>По заявлению АО «Ивгорэлектросеть» на основании заявки ООО «</w:t>
      </w:r>
      <w:proofErr w:type="spellStart"/>
      <w:r w:rsidRPr="00DB2253">
        <w:rPr>
          <w:sz w:val="24"/>
          <w:szCs w:val="24"/>
        </w:rPr>
        <w:t>Фотопринт</w:t>
      </w:r>
      <w:proofErr w:type="spellEnd"/>
      <w:r w:rsidRPr="00DB2253">
        <w:rPr>
          <w:sz w:val="24"/>
          <w:szCs w:val="24"/>
        </w:rPr>
        <w:t>-Иваново» на технологическое присоединение к электрическим сетям АО «Ивгорэлектросеть» Департаментом энергетики и тарифов Ивановской области (далее по тексту – Департамент), рассмотрены представленные материалы для расчета стандартизированной тарифной ставки и ставки за единицу максимальной мощности для применения при расчете платы за технологическое присоединение к электрическим сетям территориальных сетевых организаций Ивановской области при строительстве БКТП</w:t>
      </w:r>
      <w:proofErr w:type="gramEnd"/>
      <w:r w:rsidRPr="00DB2253">
        <w:rPr>
          <w:sz w:val="24"/>
          <w:szCs w:val="24"/>
        </w:rPr>
        <w:t xml:space="preserve"> блочного типа 1000/10(6)/0,4 кВ с трансформатором ТМГ 1000 кВА для территорий, относящихся к территориям городских населенных пунктов (далее – БКТП-1000 кВА).</w:t>
      </w:r>
    </w:p>
    <w:p w:rsidR="00DB2253" w:rsidRPr="00DB2253" w:rsidRDefault="00DB2253" w:rsidP="00DB225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B2253">
        <w:rPr>
          <w:sz w:val="24"/>
          <w:szCs w:val="24"/>
        </w:rPr>
        <w:t>Учитывая, что постановлением Департамента от 30.12.2020 № 78-э/6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2021 год» соответствующие ставки не были установлены в связи с отсутствием сведений о данном виде строительства, Департамент в соответствии с пунктом 30 Методических указаний по определению размера</w:t>
      </w:r>
      <w:proofErr w:type="gramEnd"/>
      <w:r w:rsidRPr="00DB2253">
        <w:rPr>
          <w:sz w:val="24"/>
          <w:szCs w:val="24"/>
        </w:rPr>
        <w:t xml:space="preserve"> </w:t>
      </w:r>
      <w:proofErr w:type="gramStart"/>
      <w:r w:rsidRPr="00DB2253">
        <w:rPr>
          <w:sz w:val="24"/>
          <w:szCs w:val="24"/>
        </w:rPr>
        <w:t xml:space="preserve">платы за технологическое </w:t>
      </w:r>
      <w:r w:rsidRPr="00DB2253">
        <w:rPr>
          <w:sz w:val="24"/>
          <w:szCs w:val="24"/>
        </w:rPr>
        <w:lastRenderedPageBreak/>
        <w:t>присоединение к электрическим сетям, утвержденных приказом ФАС России 29.08.2017 №</w:t>
      </w:r>
      <w:r>
        <w:rPr>
          <w:sz w:val="24"/>
          <w:szCs w:val="24"/>
          <w:lang w:val="en-US"/>
        </w:rPr>
        <w:t> </w:t>
      </w:r>
      <w:r w:rsidRPr="00DB2253">
        <w:rPr>
          <w:sz w:val="24"/>
          <w:szCs w:val="24"/>
        </w:rPr>
        <w:t xml:space="preserve">1135/17, предлагает установить дополнительные стандартизированные тарифные ставки и ставки за единицу максимальной мощности на строительство однотрансформаторных подстанций (за исключением РТП) блочного типа, мощностью от 400 до 1000 кВА включительно, для территорий, относящихся к территориям городских населенных пунктов на уровне напряжения 1-20 </w:t>
      </w:r>
      <w:proofErr w:type="spellStart"/>
      <w:r w:rsidRPr="00DB2253">
        <w:rPr>
          <w:sz w:val="24"/>
          <w:szCs w:val="24"/>
        </w:rPr>
        <w:t>кВ.</w:t>
      </w:r>
      <w:proofErr w:type="spellEnd"/>
      <w:proofErr w:type="gramEnd"/>
    </w:p>
    <w:p w:rsidR="00DB2253" w:rsidRPr="00DB2253" w:rsidRDefault="00DB2253" w:rsidP="00DB2253">
      <w:pPr>
        <w:ind w:firstLine="708"/>
        <w:jc w:val="both"/>
        <w:rPr>
          <w:sz w:val="24"/>
          <w:szCs w:val="24"/>
        </w:rPr>
      </w:pPr>
      <w:proofErr w:type="gramStart"/>
      <w:r w:rsidRPr="00DB2253">
        <w:rPr>
          <w:sz w:val="24"/>
          <w:szCs w:val="24"/>
        </w:rPr>
        <w:t>При рассмотрении материалов Департамент руководствовался Основами ценообразования в области регулируемых цен (тарифов) в электроэнергетике, утвержденными постановлением Правительства РФ от 29.12.2011 № 1178, Методическими указаниями по определению размера платы за технологическое присоединение к электрическим сетям</w:t>
      </w:r>
      <w:r w:rsidRPr="00DB2253">
        <w:rPr>
          <w:bCs/>
          <w:sz w:val="24"/>
          <w:szCs w:val="24"/>
        </w:rPr>
        <w:t>, утвержденными приказом Федеральной антимонопольной службы от 29.08.2017 № 1135/17 (далее – МУ № 1135/17), п</w:t>
      </w:r>
      <w:r w:rsidRPr="00DB2253">
        <w:rPr>
          <w:sz w:val="24"/>
          <w:szCs w:val="24"/>
        </w:rPr>
        <w:t>рогнозом социально-экономического развития Российской Федерации на 2022 год и на период до 2023 и</w:t>
      </w:r>
      <w:proofErr w:type="gramEnd"/>
      <w:r w:rsidRPr="00DB2253">
        <w:rPr>
          <w:sz w:val="24"/>
          <w:szCs w:val="24"/>
        </w:rPr>
        <w:t xml:space="preserve"> 2024 годов, разработанным Минэкономразвития России.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Для установления ставок АО «Ивгорэлектросеть» представлены: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- заявк</w:t>
      </w:r>
      <w:proofErr w:type="gramStart"/>
      <w:r w:rsidRPr="00DB2253">
        <w:rPr>
          <w:sz w:val="24"/>
          <w:szCs w:val="24"/>
        </w:rPr>
        <w:t>а ООО</w:t>
      </w:r>
      <w:proofErr w:type="gramEnd"/>
      <w:r w:rsidRPr="00DB2253">
        <w:rPr>
          <w:sz w:val="24"/>
          <w:szCs w:val="24"/>
        </w:rPr>
        <w:t xml:space="preserve"> «</w:t>
      </w:r>
      <w:proofErr w:type="spellStart"/>
      <w:r w:rsidRPr="00DB2253">
        <w:rPr>
          <w:sz w:val="24"/>
          <w:szCs w:val="24"/>
        </w:rPr>
        <w:t>Фотопринт</w:t>
      </w:r>
      <w:proofErr w:type="spellEnd"/>
      <w:r w:rsidRPr="00DB2253">
        <w:rPr>
          <w:sz w:val="24"/>
          <w:szCs w:val="24"/>
        </w:rPr>
        <w:t>-Иваново» на технологическое присоединение энергопринимающих устройств максимальной мощностью 630 кВт к электрическим сетям АО «Ивгорэлектросеть»;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- технические условия АО «Ивгорэлектросеть» для заявителя;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- пояснительные записки по расчету тарифных ставок;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- смета на проектные работы, расчет стоимости на строительство БКТП-1000/10(6)/0,4 кВ с силовым трансформатором ТМГ-1000 кВА;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- коммерческие предложения цен на оборудование и конъюнктурный анализ цен.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Предлагаемые АО «Ивгорэлектросеть» к установлению стандартизированная тарифная ставка и ставка за единицу максимальной мощности на строительство БКТП-1000 кВА в ценах 2021 года составляют 3 367,93 руб./кВт (без НДС) при стоимости строительства объекта «последней мили» - 2 121 794,43 руб. (без НДС).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 xml:space="preserve">Согласно заключению № 02-09 от 13.05.2021 предоставленные обоснования стоимости строительства (сметная документация) БКТП-1000 кВА соответствуют сметным нормативам, включенным в Федеральный реестр сметных нормативов. Стоимость работ не превышает объемы финансовых потребностей, определяемые в соответствии с укрупненными нормативами, утвержденными Приказом Минэнерго России 17.01.2019 № 10 «Укрупненные нормативы </w:t>
      </w:r>
      <w:proofErr w:type="gramStart"/>
      <w:r w:rsidRPr="00DB2253">
        <w:rPr>
          <w:sz w:val="24"/>
          <w:szCs w:val="24"/>
        </w:rPr>
        <w:t>цены типовых технологических решений капитального строительства объектов электроэнергетики</w:t>
      </w:r>
      <w:proofErr w:type="gramEnd"/>
      <w:r w:rsidRPr="00DB2253">
        <w:rPr>
          <w:sz w:val="24"/>
          <w:szCs w:val="24"/>
        </w:rPr>
        <w:t xml:space="preserve"> в части объектов электросетевого хозяйства».</w:t>
      </w:r>
    </w:p>
    <w:p w:rsidR="00DB2253" w:rsidRDefault="00DB2253" w:rsidP="00DB2253">
      <w:pPr>
        <w:ind w:firstLine="709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Сметная стоимость планируемых работ рассчитана к уровню цен по состоянию на 2021 год в сумме 2 121 794,43 руб. (без НДС) и отражена в таблице:</w:t>
      </w:r>
    </w:p>
    <w:p w:rsidR="001C6898" w:rsidRPr="00DB2253" w:rsidRDefault="001C6898" w:rsidP="00DB2253">
      <w:pPr>
        <w:ind w:firstLine="709"/>
        <w:jc w:val="both"/>
        <w:rPr>
          <w:sz w:val="24"/>
          <w:szCs w:val="24"/>
        </w:rPr>
      </w:pPr>
    </w:p>
    <w:tbl>
      <w:tblPr>
        <w:tblW w:w="9626" w:type="dxa"/>
        <w:tblInd w:w="114" w:type="dxa"/>
        <w:tblLook w:val="04A0" w:firstRow="1" w:lastRow="0" w:firstColumn="1" w:lastColumn="0" w:noHBand="0" w:noVBand="1"/>
      </w:tblPr>
      <w:tblGrid>
        <w:gridCol w:w="432"/>
        <w:gridCol w:w="2964"/>
        <w:gridCol w:w="1701"/>
        <w:gridCol w:w="1701"/>
        <w:gridCol w:w="1411"/>
        <w:gridCol w:w="1417"/>
      </w:tblGrid>
      <w:tr w:rsidR="00DB2253" w:rsidRPr="009951A1" w:rsidTr="00181504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53" w:rsidRPr="009951A1" w:rsidRDefault="00DB2253" w:rsidP="00181504">
            <w:pPr>
              <w:jc w:val="center"/>
              <w:rPr>
                <w:sz w:val="16"/>
                <w:szCs w:val="16"/>
              </w:rPr>
            </w:pPr>
            <w:r w:rsidRPr="009951A1">
              <w:rPr>
                <w:sz w:val="16"/>
                <w:szCs w:val="16"/>
              </w:rPr>
              <w:t>№</w:t>
            </w:r>
            <w:r w:rsidRPr="009951A1">
              <w:rPr>
                <w:sz w:val="16"/>
                <w:szCs w:val="16"/>
              </w:rPr>
              <w:br/>
            </w:r>
            <w:proofErr w:type="gramStart"/>
            <w:r w:rsidRPr="009951A1">
              <w:rPr>
                <w:sz w:val="16"/>
                <w:szCs w:val="16"/>
              </w:rPr>
              <w:t>п</w:t>
            </w:r>
            <w:proofErr w:type="gramEnd"/>
            <w:r w:rsidRPr="009951A1">
              <w:rPr>
                <w:sz w:val="16"/>
                <w:szCs w:val="16"/>
              </w:rPr>
              <w:t>/п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53" w:rsidRPr="009951A1" w:rsidRDefault="00DB2253" w:rsidP="00181504">
            <w:pPr>
              <w:jc w:val="center"/>
              <w:rPr>
                <w:sz w:val="16"/>
                <w:szCs w:val="16"/>
              </w:rPr>
            </w:pPr>
            <w:r w:rsidRPr="009951A1">
              <w:rPr>
                <w:sz w:val="16"/>
                <w:szCs w:val="16"/>
              </w:rPr>
              <w:t>Наименование</w:t>
            </w:r>
            <w:r w:rsidRPr="009951A1">
              <w:rPr>
                <w:sz w:val="16"/>
                <w:szCs w:val="16"/>
              </w:rPr>
              <w:br/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53" w:rsidRDefault="00DB2253" w:rsidP="00181504">
            <w:pPr>
              <w:jc w:val="center"/>
              <w:rPr>
                <w:sz w:val="16"/>
                <w:szCs w:val="16"/>
              </w:rPr>
            </w:pPr>
            <w:r w:rsidRPr="009951A1">
              <w:rPr>
                <w:sz w:val="16"/>
                <w:szCs w:val="16"/>
              </w:rPr>
              <w:t xml:space="preserve">Стоимость </w:t>
            </w:r>
            <w:r>
              <w:rPr>
                <w:sz w:val="16"/>
                <w:szCs w:val="16"/>
              </w:rPr>
              <w:t>ПИР</w:t>
            </w:r>
            <w:r w:rsidRPr="009951A1">
              <w:rPr>
                <w:sz w:val="16"/>
                <w:szCs w:val="16"/>
              </w:rPr>
              <w:t xml:space="preserve"> по данным ТСО, в ценах 20</w:t>
            </w:r>
            <w:r>
              <w:rPr>
                <w:sz w:val="16"/>
                <w:szCs w:val="16"/>
              </w:rPr>
              <w:t>21</w:t>
            </w:r>
            <w:r w:rsidRPr="009951A1">
              <w:rPr>
                <w:sz w:val="16"/>
                <w:szCs w:val="16"/>
              </w:rPr>
              <w:t xml:space="preserve"> г., тыс.</w:t>
            </w:r>
            <w:r>
              <w:rPr>
                <w:sz w:val="16"/>
                <w:szCs w:val="16"/>
              </w:rPr>
              <w:t xml:space="preserve"> </w:t>
            </w:r>
            <w:r w:rsidRPr="009951A1">
              <w:rPr>
                <w:sz w:val="16"/>
                <w:szCs w:val="16"/>
              </w:rPr>
              <w:t xml:space="preserve">руб., </w:t>
            </w:r>
          </w:p>
          <w:p w:rsidR="00DB2253" w:rsidRPr="009951A1" w:rsidRDefault="00DB2253" w:rsidP="00181504">
            <w:pPr>
              <w:jc w:val="center"/>
              <w:rPr>
                <w:sz w:val="16"/>
                <w:szCs w:val="16"/>
              </w:rPr>
            </w:pPr>
            <w:r w:rsidRPr="009951A1">
              <w:rPr>
                <w:sz w:val="16"/>
                <w:szCs w:val="16"/>
              </w:rPr>
              <w:t>без учета НДС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53" w:rsidRDefault="00DB2253" w:rsidP="00181504">
            <w:pPr>
              <w:jc w:val="center"/>
              <w:rPr>
                <w:sz w:val="16"/>
                <w:szCs w:val="16"/>
              </w:rPr>
            </w:pPr>
            <w:r w:rsidRPr="009951A1">
              <w:rPr>
                <w:sz w:val="16"/>
                <w:szCs w:val="16"/>
              </w:rPr>
              <w:t xml:space="preserve">Стоимость </w:t>
            </w:r>
            <w:r>
              <w:rPr>
                <w:sz w:val="16"/>
                <w:szCs w:val="16"/>
              </w:rPr>
              <w:t>СМР</w:t>
            </w:r>
            <w:r w:rsidRPr="009951A1">
              <w:rPr>
                <w:sz w:val="16"/>
                <w:szCs w:val="16"/>
              </w:rPr>
              <w:t xml:space="preserve"> по данным ТСО, в ценах 202</w:t>
            </w:r>
            <w:r>
              <w:rPr>
                <w:sz w:val="16"/>
                <w:szCs w:val="16"/>
              </w:rPr>
              <w:t>1</w:t>
            </w:r>
            <w:r w:rsidRPr="009951A1">
              <w:rPr>
                <w:sz w:val="16"/>
                <w:szCs w:val="16"/>
              </w:rPr>
              <w:t xml:space="preserve"> г., тыс.</w:t>
            </w:r>
            <w:r>
              <w:rPr>
                <w:sz w:val="16"/>
                <w:szCs w:val="16"/>
              </w:rPr>
              <w:t xml:space="preserve"> </w:t>
            </w:r>
            <w:r w:rsidRPr="009951A1">
              <w:rPr>
                <w:sz w:val="16"/>
                <w:szCs w:val="16"/>
              </w:rPr>
              <w:t xml:space="preserve">руб., </w:t>
            </w:r>
          </w:p>
          <w:p w:rsidR="00DB2253" w:rsidRPr="009951A1" w:rsidRDefault="00DB2253" w:rsidP="00181504">
            <w:pPr>
              <w:jc w:val="center"/>
              <w:rPr>
                <w:sz w:val="16"/>
                <w:szCs w:val="16"/>
              </w:rPr>
            </w:pPr>
            <w:r w:rsidRPr="009951A1">
              <w:rPr>
                <w:sz w:val="16"/>
                <w:szCs w:val="16"/>
              </w:rPr>
              <w:t>без учета НДС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253" w:rsidRDefault="00DB2253" w:rsidP="00181504">
            <w:pPr>
              <w:jc w:val="center"/>
              <w:rPr>
                <w:color w:val="000000"/>
                <w:sz w:val="16"/>
                <w:szCs w:val="16"/>
              </w:rPr>
            </w:pPr>
            <w:r w:rsidRPr="009951A1">
              <w:rPr>
                <w:color w:val="000000"/>
                <w:sz w:val="16"/>
                <w:szCs w:val="16"/>
              </w:rPr>
              <w:t xml:space="preserve">Расчет по </w:t>
            </w:r>
            <w:r>
              <w:rPr>
                <w:color w:val="000000"/>
                <w:sz w:val="16"/>
                <w:szCs w:val="16"/>
              </w:rPr>
              <w:t xml:space="preserve">УНЦ Минэнерго </w:t>
            </w:r>
            <w:r w:rsidRPr="009951A1">
              <w:rPr>
                <w:color w:val="000000"/>
                <w:sz w:val="16"/>
                <w:szCs w:val="16"/>
              </w:rPr>
              <w:t>с учетом дефлятора, в ценах 202</w:t>
            </w:r>
            <w:r>
              <w:rPr>
                <w:color w:val="000000"/>
                <w:sz w:val="16"/>
                <w:szCs w:val="16"/>
              </w:rPr>
              <w:t>1</w:t>
            </w:r>
            <w:r w:rsidRPr="009951A1">
              <w:rPr>
                <w:color w:val="000000"/>
                <w:sz w:val="16"/>
                <w:szCs w:val="16"/>
              </w:rPr>
              <w:t xml:space="preserve"> г., тыс.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951A1">
              <w:rPr>
                <w:color w:val="000000"/>
                <w:sz w:val="16"/>
                <w:szCs w:val="16"/>
              </w:rPr>
              <w:t xml:space="preserve">руб. </w:t>
            </w:r>
          </w:p>
          <w:p w:rsidR="00DB2253" w:rsidRPr="009951A1" w:rsidRDefault="00DB2253" w:rsidP="00181504">
            <w:pPr>
              <w:jc w:val="center"/>
              <w:rPr>
                <w:color w:val="000000"/>
                <w:sz w:val="16"/>
                <w:szCs w:val="16"/>
              </w:rPr>
            </w:pPr>
            <w:r w:rsidRPr="009951A1">
              <w:rPr>
                <w:color w:val="000000"/>
                <w:sz w:val="16"/>
                <w:szCs w:val="16"/>
              </w:rPr>
              <w:t>без учета НДС</w:t>
            </w:r>
          </w:p>
        </w:tc>
      </w:tr>
      <w:tr w:rsidR="00DB2253" w:rsidRPr="009951A1" w:rsidTr="00181504">
        <w:trPr>
          <w:trHeight w:val="14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53" w:rsidRPr="009951A1" w:rsidRDefault="00DB2253" w:rsidP="00181504">
            <w:pPr>
              <w:rPr>
                <w:sz w:val="16"/>
                <w:szCs w:val="16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53" w:rsidRPr="009951A1" w:rsidRDefault="00DB2253" w:rsidP="0018150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253" w:rsidRPr="009951A1" w:rsidRDefault="00DB2253" w:rsidP="0018150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253" w:rsidRPr="009951A1" w:rsidRDefault="00DB2253" w:rsidP="00181504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53" w:rsidRPr="009951A1" w:rsidRDefault="00DB2253" w:rsidP="00181504">
            <w:pPr>
              <w:jc w:val="center"/>
              <w:rPr>
                <w:sz w:val="16"/>
                <w:szCs w:val="16"/>
              </w:rPr>
            </w:pPr>
            <w:r w:rsidRPr="009951A1">
              <w:rPr>
                <w:sz w:val="16"/>
                <w:szCs w:val="16"/>
              </w:rPr>
              <w:t>ПИР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53" w:rsidRPr="009951A1" w:rsidRDefault="00DB2253" w:rsidP="00181504">
            <w:pPr>
              <w:jc w:val="center"/>
              <w:rPr>
                <w:sz w:val="16"/>
                <w:szCs w:val="16"/>
              </w:rPr>
            </w:pPr>
            <w:r w:rsidRPr="009951A1">
              <w:rPr>
                <w:sz w:val="16"/>
                <w:szCs w:val="16"/>
              </w:rPr>
              <w:t>СМР</w:t>
            </w:r>
          </w:p>
        </w:tc>
      </w:tr>
      <w:tr w:rsidR="00DB2253" w:rsidRPr="009951A1" w:rsidTr="00181504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53" w:rsidRPr="009951A1" w:rsidRDefault="00DB2253" w:rsidP="00181504">
            <w:pPr>
              <w:jc w:val="center"/>
              <w:rPr>
                <w:sz w:val="16"/>
                <w:szCs w:val="16"/>
              </w:rPr>
            </w:pPr>
            <w:r w:rsidRPr="009951A1">
              <w:rPr>
                <w:sz w:val="16"/>
                <w:szCs w:val="16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53" w:rsidRPr="009951A1" w:rsidRDefault="00DB2253" w:rsidP="00181504">
            <w:pPr>
              <w:jc w:val="center"/>
              <w:rPr>
                <w:sz w:val="16"/>
                <w:szCs w:val="16"/>
              </w:rPr>
            </w:pPr>
            <w:r w:rsidRPr="009951A1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53" w:rsidRPr="009951A1" w:rsidRDefault="00DB2253" w:rsidP="00181504">
            <w:pPr>
              <w:jc w:val="center"/>
              <w:rPr>
                <w:sz w:val="16"/>
                <w:szCs w:val="16"/>
              </w:rPr>
            </w:pPr>
            <w:r w:rsidRPr="009951A1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53" w:rsidRPr="009951A1" w:rsidRDefault="00DB2253" w:rsidP="00181504">
            <w:pPr>
              <w:jc w:val="center"/>
              <w:rPr>
                <w:sz w:val="16"/>
                <w:szCs w:val="16"/>
              </w:rPr>
            </w:pPr>
            <w:r w:rsidRPr="009951A1">
              <w:rPr>
                <w:sz w:val="16"/>
                <w:szCs w:val="16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53" w:rsidRPr="009951A1" w:rsidRDefault="00DB2253" w:rsidP="00181504">
            <w:pPr>
              <w:jc w:val="center"/>
              <w:rPr>
                <w:sz w:val="16"/>
                <w:szCs w:val="16"/>
              </w:rPr>
            </w:pPr>
            <w:r w:rsidRPr="009951A1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53" w:rsidRPr="009951A1" w:rsidRDefault="00DB2253" w:rsidP="00181504">
            <w:pPr>
              <w:jc w:val="center"/>
              <w:rPr>
                <w:sz w:val="16"/>
                <w:szCs w:val="16"/>
              </w:rPr>
            </w:pPr>
            <w:r w:rsidRPr="009951A1">
              <w:rPr>
                <w:sz w:val="16"/>
                <w:szCs w:val="16"/>
              </w:rPr>
              <w:t>6</w:t>
            </w:r>
          </w:p>
        </w:tc>
      </w:tr>
      <w:tr w:rsidR="00DB2253" w:rsidRPr="009951A1" w:rsidTr="00181504">
        <w:trPr>
          <w:trHeight w:val="45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53" w:rsidRPr="009951A1" w:rsidRDefault="00DB2253" w:rsidP="00181504">
            <w:pPr>
              <w:jc w:val="center"/>
              <w:rPr>
                <w:sz w:val="16"/>
                <w:szCs w:val="16"/>
              </w:rPr>
            </w:pPr>
            <w:r w:rsidRPr="009951A1">
              <w:rPr>
                <w:sz w:val="16"/>
                <w:szCs w:val="16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53" w:rsidRPr="009951A1" w:rsidRDefault="00DB2253" w:rsidP="00181504">
            <w:pPr>
              <w:rPr>
                <w:sz w:val="16"/>
                <w:szCs w:val="16"/>
              </w:rPr>
            </w:pPr>
            <w:r w:rsidRPr="009951A1">
              <w:rPr>
                <w:sz w:val="16"/>
                <w:szCs w:val="16"/>
              </w:rPr>
              <w:t xml:space="preserve">Строительство </w:t>
            </w:r>
            <w:r w:rsidRPr="00C8289A">
              <w:rPr>
                <w:sz w:val="16"/>
                <w:szCs w:val="16"/>
              </w:rPr>
              <w:t xml:space="preserve">БКТП </w:t>
            </w:r>
            <w:r w:rsidRPr="002979D9">
              <w:rPr>
                <w:sz w:val="16"/>
                <w:szCs w:val="16"/>
              </w:rPr>
              <w:t xml:space="preserve">1000/10(6)/0,4 </w:t>
            </w:r>
            <w:r w:rsidRPr="00C8289A">
              <w:rPr>
                <w:sz w:val="16"/>
                <w:szCs w:val="16"/>
              </w:rPr>
              <w:t>кВ с трансформатором ТМГ 1000 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53" w:rsidRPr="009951A1" w:rsidRDefault="00DB2253" w:rsidP="00181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39,86228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53" w:rsidRPr="009951A1" w:rsidRDefault="00DB2253" w:rsidP="00181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2 081,93215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53" w:rsidRPr="00CD27DA" w:rsidRDefault="00DB2253" w:rsidP="00181504">
            <w:pPr>
              <w:jc w:val="center"/>
              <w:rPr>
                <w:sz w:val="16"/>
                <w:szCs w:val="16"/>
                <w:highlight w:val="yellow"/>
              </w:rPr>
            </w:pPr>
            <w:r w:rsidRPr="00123D54">
              <w:rPr>
                <w:sz w:val="16"/>
                <w:szCs w:val="16"/>
              </w:rPr>
              <w:t>627,62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53" w:rsidRPr="00CD27DA" w:rsidRDefault="00DB2253" w:rsidP="00181504">
            <w:pPr>
              <w:jc w:val="center"/>
              <w:rPr>
                <w:sz w:val="16"/>
                <w:szCs w:val="16"/>
                <w:highlight w:val="yellow"/>
              </w:rPr>
            </w:pPr>
            <w:r w:rsidRPr="00123D5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123D5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27</w:t>
            </w:r>
            <w:r w:rsidRPr="00123D5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251</w:t>
            </w:r>
          </w:p>
        </w:tc>
      </w:tr>
    </w:tbl>
    <w:p w:rsidR="001C6898" w:rsidRDefault="001C6898" w:rsidP="00DB2253">
      <w:pPr>
        <w:ind w:firstLine="680"/>
        <w:jc w:val="both"/>
        <w:rPr>
          <w:rFonts w:eastAsia="Calibri"/>
          <w:sz w:val="24"/>
          <w:szCs w:val="24"/>
          <w:lang w:eastAsia="en-US"/>
        </w:rPr>
      </w:pPr>
    </w:p>
    <w:p w:rsidR="00DB2253" w:rsidRPr="00DB2253" w:rsidRDefault="00DB2253" w:rsidP="00DB2253">
      <w:pPr>
        <w:ind w:firstLine="680"/>
        <w:jc w:val="both"/>
        <w:rPr>
          <w:bCs/>
          <w:sz w:val="24"/>
          <w:szCs w:val="24"/>
        </w:rPr>
      </w:pPr>
      <w:proofErr w:type="gramStart"/>
      <w:r w:rsidRPr="00DB2253">
        <w:rPr>
          <w:rFonts w:eastAsia="Calibri"/>
          <w:sz w:val="24"/>
          <w:szCs w:val="24"/>
          <w:lang w:eastAsia="en-US"/>
        </w:rPr>
        <w:t xml:space="preserve">В соответствии с п. 11 </w:t>
      </w:r>
      <w:r w:rsidRPr="00DB2253">
        <w:rPr>
          <w:bCs/>
          <w:sz w:val="24"/>
          <w:szCs w:val="24"/>
        </w:rPr>
        <w:t>МУ № 1135/17 экономически обоснованные расходы по мероприятиям «последней мили» на регулируемый период при определении стандартизированных тарифных ставок определяются с учетом представленных территориальными сетевыми организациями фактических данных (сведений о расходах на строительство объектов электросетевого хозяйства, обеспечение средствами коммерческого учета электрической энергии (мощности), длине линий, объемах максимальной мощности построенных объектов согласно приложению № 1 к МУ № 1135</w:t>
      </w:r>
      <w:proofErr w:type="gramEnd"/>
      <w:r w:rsidRPr="00DB2253">
        <w:rPr>
          <w:bCs/>
          <w:sz w:val="24"/>
          <w:szCs w:val="24"/>
        </w:rPr>
        <w:t>/17.</w:t>
      </w:r>
    </w:p>
    <w:p w:rsidR="00DB2253" w:rsidRPr="00DB2253" w:rsidRDefault="00DB2253" w:rsidP="00DB2253">
      <w:pPr>
        <w:ind w:firstLine="680"/>
        <w:jc w:val="both"/>
        <w:rPr>
          <w:rFonts w:eastAsia="Calibri"/>
          <w:sz w:val="24"/>
          <w:szCs w:val="24"/>
          <w:lang w:eastAsia="en-US"/>
        </w:rPr>
      </w:pPr>
      <w:r w:rsidRPr="00DB2253">
        <w:rPr>
          <w:bCs/>
          <w:sz w:val="24"/>
          <w:szCs w:val="24"/>
        </w:rPr>
        <w:t>Поскольку планируемым к строительству объектом «последней мили» является БКТП-</w:t>
      </w:r>
      <w:r w:rsidRPr="00DB2253">
        <w:rPr>
          <w:bCs/>
          <w:sz w:val="24"/>
          <w:szCs w:val="24"/>
        </w:rPr>
        <w:lastRenderedPageBreak/>
        <w:t>1000 кВА, то в соответствии с п. 20 МУ № 1135/17 его максимальная мощность будет составлять 0,94*1000кВА=940 кВт.</w:t>
      </w:r>
    </w:p>
    <w:p w:rsidR="00DB2253" w:rsidRPr="00DB2253" w:rsidRDefault="00DB2253" w:rsidP="00DB2253">
      <w:pPr>
        <w:ind w:firstLine="680"/>
        <w:jc w:val="both"/>
        <w:rPr>
          <w:sz w:val="24"/>
          <w:szCs w:val="24"/>
        </w:rPr>
      </w:pPr>
      <w:r w:rsidRPr="00DB2253">
        <w:rPr>
          <w:rFonts w:eastAsia="Calibri"/>
          <w:sz w:val="24"/>
          <w:szCs w:val="24"/>
          <w:lang w:eastAsia="en-US"/>
        </w:rPr>
        <w:t xml:space="preserve">С учетом указанной корректировки </w:t>
      </w:r>
      <w:r w:rsidRPr="00DB2253">
        <w:rPr>
          <w:sz w:val="24"/>
          <w:szCs w:val="24"/>
        </w:rPr>
        <w:t xml:space="preserve">стандартизированная тарифная ставка на строительство БКТП-1000 кВА на 2021 год составляет 2 257,23 руб./кВт (без НДС), ставка за единицу максимальной мощности, рассчитанная в соответствии с п. 36 МУ № 1135/17, составляет 2 257,23 руб./кВт (без НДС). </w:t>
      </w:r>
    </w:p>
    <w:p w:rsidR="00DB2253" w:rsidRPr="00DB2253" w:rsidRDefault="00DB2253" w:rsidP="00DB2253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2253">
        <w:rPr>
          <w:b/>
          <w:sz w:val="24"/>
          <w:szCs w:val="24"/>
          <w:lang w:val="en-US"/>
        </w:rPr>
        <w:t>II</w:t>
      </w:r>
      <w:r w:rsidRPr="00DB2253">
        <w:rPr>
          <w:b/>
          <w:sz w:val="24"/>
          <w:szCs w:val="24"/>
        </w:rPr>
        <w:t>. Строительство кабельной линии путем горизонтального наклонного бурения кабелем многожильным с пластмассовой изоляцией сечением от 100 до 200 мм2</w:t>
      </w:r>
    </w:p>
    <w:p w:rsidR="00DB2253" w:rsidRPr="00DB2253" w:rsidRDefault="00DB2253" w:rsidP="00DB2253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proofErr w:type="gramStart"/>
      <w:r w:rsidRPr="00DB2253">
        <w:rPr>
          <w:sz w:val="24"/>
          <w:szCs w:val="24"/>
        </w:rPr>
        <w:t>По заявлению ПАО «МРСК Центра и Приволжья» (филиал «Ивэнерго») на основании заявки от ООО «</w:t>
      </w:r>
      <w:proofErr w:type="spellStart"/>
      <w:r w:rsidRPr="00DB2253">
        <w:rPr>
          <w:sz w:val="24"/>
          <w:szCs w:val="24"/>
        </w:rPr>
        <w:t>Джимакс</w:t>
      </w:r>
      <w:proofErr w:type="spellEnd"/>
      <w:r w:rsidRPr="00DB2253">
        <w:rPr>
          <w:sz w:val="24"/>
          <w:szCs w:val="24"/>
        </w:rPr>
        <w:t>», в связи с изменением точек присоединения энергопринимающих устройств на технологическое присоединение к электрическим сетям ПАО «МРСК Центра и Приволжья» (филиал «Ивэнерго») Департаментом рассмотрены представленные материалы для расчета стандартизированной тарифной ставки и ставки за единицу максимальной мощности для применения при расчете платы за технологическое присоединение к</w:t>
      </w:r>
      <w:proofErr w:type="gramEnd"/>
      <w:r w:rsidRPr="00DB2253">
        <w:rPr>
          <w:sz w:val="24"/>
          <w:szCs w:val="24"/>
        </w:rPr>
        <w:t xml:space="preserve"> </w:t>
      </w:r>
      <w:proofErr w:type="gramStart"/>
      <w:r w:rsidRPr="00DB2253">
        <w:rPr>
          <w:sz w:val="24"/>
          <w:szCs w:val="24"/>
        </w:rPr>
        <w:t>электрическим сетям территориальных сетевых организаций Ивановской области в части строительства: кабельных линий, прокладываемых методом горизонтального наклонного бурения, кабель многожильный с резиновой и пластмассовой изоляцией, сечением от 100 до 200 мм включительно с одной трубой в скважине, для территорий, относящихся к территориям городских населенных пунктов на уровне напряжения 1-20 кВ (далее – стандартизированная тарифная ставка, ставка за единицу максимальной мощности (С3.6.2.1.3.1)).</w:t>
      </w:r>
      <w:r w:rsidRPr="00DB2253">
        <w:rPr>
          <w:color w:val="FF0000"/>
          <w:sz w:val="24"/>
          <w:szCs w:val="24"/>
        </w:rPr>
        <w:t xml:space="preserve"> </w:t>
      </w:r>
      <w:proofErr w:type="gramEnd"/>
    </w:p>
    <w:p w:rsidR="00DB2253" w:rsidRPr="00DB2253" w:rsidRDefault="00DB2253" w:rsidP="00DB225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B2253">
        <w:rPr>
          <w:sz w:val="24"/>
          <w:szCs w:val="24"/>
        </w:rPr>
        <w:t xml:space="preserve">Учитывая, что постановлением Департамента от 30.12.2020 № 78-э/6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2021 год» соответствующие ставки не были установлены в связи с отсутствием сведений о данном виде строительства, Департамент в соответствии с пунктом 30 </w:t>
      </w:r>
      <w:r w:rsidRPr="00DB2253">
        <w:rPr>
          <w:bCs/>
          <w:sz w:val="24"/>
          <w:szCs w:val="24"/>
        </w:rPr>
        <w:t>МУ № 1135/17</w:t>
      </w:r>
      <w:r w:rsidRPr="00DB2253">
        <w:rPr>
          <w:sz w:val="24"/>
          <w:szCs w:val="24"/>
        </w:rPr>
        <w:t>, предлагает установить</w:t>
      </w:r>
      <w:proofErr w:type="gramEnd"/>
      <w:r w:rsidRPr="00DB2253">
        <w:rPr>
          <w:sz w:val="24"/>
          <w:szCs w:val="24"/>
        </w:rPr>
        <w:t xml:space="preserve"> дополнительную стандартизированную тарифную ставку (С3.6.2.1.3.1) на строительство кабельных линий, прокладываемых методом горизонтального наклонного бурения, кабель многожильный с резиновой и пластмассовой изоляцией, сечением от 100 до 200 мм включительно с одной трубой в скважине, для территорий, относящихся к территориям городских населенных пунктов на уровне напряжения 1-20 </w:t>
      </w:r>
      <w:proofErr w:type="spellStart"/>
      <w:r w:rsidRPr="00DB2253">
        <w:rPr>
          <w:sz w:val="24"/>
          <w:szCs w:val="24"/>
        </w:rPr>
        <w:t>кВ.</w:t>
      </w:r>
      <w:proofErr w:type="spellEnd"/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Для установления ставок ПАО «МРСК Центра и Приволжья» (филиал «Ивэнерго») представлены: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- заявк</w:t>
      </w:r>
      <w:proofErr w:type="gramStart"/>
      <w:r w:rsidRPr="00DB2253">
        <w:rPr>
          <w:sz w:val="24"/>
          <w:szCs w:val="24"/>
        </w:rPr>
        <w:t>а ООО</w:t>
      </w:r>
      <w:proofErr w:type="gramEnd"/>
      <w:r w:rsidRPr="00DB2253">
        <w:rPr>
          <w:sz w:val="24"/>
          <w:szCs w:val="24"/>
        </w:rPr>
        <w:t xml:space="preserve"> «</w:t>
      </w:r>
      <w:proofErr w:type="spellStart"/>
      <w:r w:rsidRPr="00DB2253">
        <w:rPr>
          <w:sz w:val="24"/>
          <w:szCs w:val="24"/>
        </w:rPr>
        <w:t>Джимакс</w:t>
      </w:r>
      <w:proofErr w:type="spellEnd"/>
      <w:r w:rsidRPr="00DB2253">
        <w:rPr>
          <w:sz w:val="24"/>
          <w:szCs w:val="24"/>
        </w:rPr>
        <w:t>» на технологическое присоединение энергопринимающих устройств максимальной мощностью 4000 кВт к электрическим сетям ПАО «МРСК Центра и Приволжья» (филиал «Ивэнерго»);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- технические условия от ПАО «МРСК Центра и Приволжья» (филиал «Ивэнерго») для ООО «</w:t>
      </w:r>
      <w:proofErr w:type="spellStart"/>
      <w:r w:rsidRPr="00DB2253">
        <w:rPr>
          <w:sz w:val="24"/>
          <w:szCs w:val="24"/>
        </w:rPr>
        <w:t>Джимакс</w:t>
      </w:r>
      <w:proofErr w:type="spellEnd"/>
      <w:r w:rsidRPr="00DB2253">
        <w:rPr>
          <w:sz w:val="24"/>
          <w:szCs w:val="24"/>
        </w:rPr>
        <w:t>»;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- план-трасса планируемых к строительству объектов;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- укрупненный сметный расчет строительства КЛ-6 кВ путем ГНБ;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- локальная смета по расчету стоимости строительства КЛ-6 кВ путем ГНБ;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- локальная смета на проектные работы на строительства КЛ-6 кВ путем ГНБ;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- коммерческие предложения сторонних организаций.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Предлагаемая ПАО «МРСК Центра и Приволжья» (филиал «Ивэнерго») к установлению стандартизированная тарифная ставка на строительство кабельной линии на 2021 год составляет 10</w:t>
      </w:r>
      <w:r>
        <w:rPr>
          <w:sz w:val="24"/>
          <w:szCs w:val="24"/>
        </w:rPr>
        <w:t> </w:t>
      </w:r>
      <w:r w:rsidRPr="00DB2253">
        <w:rPr>
          <w:sz w:val="24"/>
          <w:szCs w:val="24"/>
        </w:rPr>
        <w:t>043 056,21 руб./</w:t>
      </w:r>
      <w:proofErr w:type="gramStart"/>
      <w:r w:rsidRPr="00DB2253">
        <w:rPr>
          <w:sz w:val="24"/>
          <w:szCs w:val="24"/>
        </w:rPr>
        <w:t>км</w:t>
      </w:r>
      <w:proofErr w:type="gramEnd"/>
      <w:r w:rsidRPr="00DB2253">
        <w:rPr>
          <w:sz w:val="24"/>
          <w:szCs w:val="24"/>
        </w:rPr>
        <w:t xml:space="preserve"> (без НДС), ставка за единицу максимальной мощности к установлению не предложена.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 xml:space="preserve">Департаментом также рассмотрены </w:t>
      </w:r>
      <w:r>
        <w:rPr>
          <w:sz w:val="24"/>
          <w:szCs w:val="24"/>
        </w:rPr>
        <w:t xml:space="preserve">дополнительные </w:t>
      </w:r>
      <w:r w:rsidRPr="00DB2253">
        <w:rPr>
          <w:sz w:val="24"/>
          <w:szCs w:val="24"/>
        </w:rPr>
        <w:t>материалы (сметные расчеты на проектные работы и строительство КЛ-6(10) кВ методом ГНБ с коммерческими предложениями)</w:t>
      </w:r>
      <w:r>
        <w:rPr>
          <w:sz w:val="24"/>
          <w:szCs w:val="24"/>
        </w:rPr>
        <w:t xml:space="preserve">, поступившие </w:t>
      </w:r>
      <w:r w:rsidRPr="00DB225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четырех </w:t>
      </w:r>
      <w:r w:rsidRPr="00DB2253">
        <w:rPr>
          <w:sz w:val="24"/>
          <w:szCs w:val="24"/>
        </w:rPr>
        <w:t>сетевых организаций</w:t>
      </w:r>
      <w:r>
        <w:rPr>
          <w:sz w:val="24"/>
          <w:szCs w:val="24"/>
        </w:rPr>
        <w:t xml:space="preserve"> (далее – ТСО)</w:t>
      </w:r>
      <w:r w:rsidRPr="00DB2253">
        <w:rPr>
          <w:sz w:val="24"/>
          <w:szCs w:val="24"/>
        </w:rPr>
        <w:t>.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 xml:space="preserve">Расчет стандартизированных тарифных ставок произведен Департаментом методом </w:t>
      </w:r>
      <w:r w:rsidRPr="00DB2253">
        <w:rPr>
          <w:sz w:val="24"/>
          <w:szCs w:val="24"/>
        </w:rPr>
        <w:lastRenderedPageBreak/>
        <w:t xml:space="preserve">сравнения аналогов. При этом, материалы </w:t>
      </w:r>
      <w:r w:rsidR="00FD00AA">
        <w:rPr>
          <w:sz w:val="24"/>
          <w:szCs w:val="24"/>
        </w:rPr>
        <w:t>одной ТСО</w:t>
      </w:r>
      <w:r w:rsidRPr="00DB2253">
        <w:rPr>
          <w:sz w:val="24"/>
          <w:szCs w:val="24"/>
        </w:rPr>
        <w:t xml:space="preserve"> при расчетах не учитывались, поскольку предлагаемые организацией технические решения (использование медного кабеля большого сечения </w:t>
      </w:r>
      <w:proofErr w:type="spellStart"/>
      <w:r w:rsidRPr="00DB2253">
        <w:rPr>
          <w:sz w:val="24"/>
          <w:szCs w:val="24"/>
        </w:rPr>
        <w:t>ПвВн</w:t>
      </w:r>
      <w:proofErr w:type="gramStart"/>
      <w:r w:rsidRPr="00DB2253">
        <w:rPr>
          <w:sz w:val="24"/>
          <w:szCs w:val="24"/>
        </w:rPr>
        <w:t>г</w:t>
      </w:r>
      <w:proofErr w:type="spellEnd"/>
      <w:r w:rsidRPr="00DB2253">
        <w:rPr>
          <w:sz w:val="24"/>
          <w:szCs w:val="24"/>
        </w:rPr>
        <w:t>(</w:t>
      </w:r>
      <w:proofErr w:type="gramEnd"/>
      <w:r w:rsidRPr="00DB2253">
        <w:rPr>
          <w:sz w:val="24"/>
          <w:szCs w:val="24"/>
        </w:rPr>
        <w:t>А)-LS 3х185/35-10) при строительстве кабельной линии методом ГНБ не являются сопоставимыми с предложениями других ТСО.</w:t>
      </w:r>
    </w:p>
    <w:p w:rsidR="00DB2253" w:rsidRPr="00DB2253" w:rsidRDefault="00DB2253" w:rsidP="00DB2253">
      <w:pPr>
        <w:ind w:firstLine="684"/>
        <w:jc w:val="both"/>
        <w:rPr>
          <w:sz w:val="24"/>
          <w:szCs w:val="24"/>
        </w:rPr>
      </w:pPr>
      <w:r w:rsidRPr="00DB2253">
        <w:rPr>
          <w:sz w:val="24"/>
          <w:szCs w:val="24"/>
        </w:rPr>
        <w:t xml:space="preserve">Согласно заключению № 02-14 от 28.05.2021 предоставленные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Стоимость работ не превышает объемы финансовых потребностей, определяемые в соответствии с укрупненными нормативами, утвержденными Приказом Минэнерго России 17.01.2019 № 10 «Укрупненные нормативы </w:t>
      </w:r>
      <w:proofErr w:type="gramStart"/>
      <w:r w:rsidRPr="00DB2253">
        <w:rPr>
          <w:sz w:val="24"/>
          <w:szCs w:val="24"/>
        </w:rPr>
        <w:t>цены типовых технологических решений капитального строительства объектов электроэнергетики</w:t>
      </w:r>
      <w:proofErr w:type="gramEnd"/>
      <w:r w:rsidRPr="00DB2253">
        <w:rPr>
          <w:sz w:val="24"/>
          <w:szCs w:val="24"/>
        </w:rPr>
        <w:t xml:space="preserve"> в части объектов электросетевого хозяйства». При этом Департаментом были проведены корректировки предоставленных сметных расчетов и устранены замечания. </w:t>
      </w:r>
    </w:p>
    <w:p w:rsidR="00DB2253" w:rsidRPr="00DB2253" w:rsidRDefault="00DB2253" w:rsidP="00DB225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B2253">
        <w:rPr>
          <w:sz w:val="24"/>
          <w:szCs w:val="24"/>
        </w:rPr>
        <w:t>С учетом вышеизложенного, стандартизированная тарифная ставка (С3.6.2.1.3.1) на строительство кабельных линий, прокладываемых методом горизонтального наклонного бурения, кабель многожильный с резиновой и пластмассовой изоляцией, сечением от 100 до 200 мм включительно</w:t>
      </w:r>
      <w:r w:rsidR="00FD00AA">
        <w:rPr>
          <w:sz w:val="24"/>
          <w:szCs w:val="24"/>
        </w:rPr>
        <w:t xml:space="preserve"> с одной трубой в скважине</w:t>
      </w:r>
      <w:r w:rsidRPr="00DB2253">
        <w:rPr>
          <w:sz w:val="24"/>
          <w:szCs w:val="24"/>
        </w:rPr>
        <w:t>, для территорий, относящихся к территориям городских населенных пунктов на уровне напряжения 1-20 кВ, составляет 7 314 145,90 руб./км.</w:t>
      </w:r>
      <w:proofErr w:type="gramEnd"/>
    </w:p>
    <w:p w:rsidR="00DB2253" w:rsidRPr="00DB2253" w:rsidRDefault="00DB2253" w:rsidP="00DB225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B2253">
        <w:rPr>
          <w:sz w:val="24"/>
          <w:szCs w:val="24"/>
        </w:rPr>
        <w:t>Соответствующая ставка за единицу максимальной мощности Департаментом не устанавливается, поскольку в соответствии с МУ № 1135/17 ставки за единицу максимальной мощности устанавливаются для технологического присоединения энергопринимающих устройств мощностью менее 670 кВт и на уровне напряжения 20 кВ и менее, а заявленная присоединяемая мощность 4000 кВт, что превышает 670 кВт и не может быть использована при расчетах ставок за единицу максимальной</w:t>
      </w:r>
      <w:proofErr w:type="gramEnd"/>
      <w:r w:rsidRPr="00DB2253">
        <w:rPr>
          <w:sz w:val="24"/>
          <w:szCs w:val="24"/>
        </w:rPr>
        <w:t xml:space="preserve"> мощности.</w:t>
      </w:r>
    </w:p>
    <w:p w:rsidR="00DB2253" w:rsidRPr="00DB2253" w:rsidRDefault="00DB2253" w:rsidP="00DB2253">
      <w:pPr>
        <w:ind w:firstLine="567"/>
        <w:jc w:val="both"/>
        <w:rPr>
          <w:sz w:val="24"/>
          <w:szCs w:val="24"/>
        </w:rPr>
      </w:pPr>
      <w:r w:rsidRPr="00DB2253">
        <w:rPr>
          <w:sz w:val="24"/>
          <w:szCs w:val="24"/>
        </w:rPr>
        <w:t>Департамент считает размеры ставок платы за технологическое присоединение экономически обоснованными и предлагает на рассмотрение и утверждение Правлению Департамента.</w:t>
      </w:r>
    </w:p>
    <w:p w:rsidR="00DB2253" w:rsidRPr="00DB2253" w:rsidRDefault="00DB2253" w:rsidP="000C5D29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</w:p>
    <w:p w:rsidR="00333898" w:rsidRDefault="006540D2" w:rsidP="00185CFD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Ассоциация НП «Совет рынка» голосует «против» по данному вопросу, так как</w:t>
      </w:r>
      <w:r w:rsidR="00185CFD" w:rsidRPr="00185CFD">
        <w:rPr>
          <w:bCs/>
          <w:sz w:val="24"/>
          <w:szCs w:val="24"/>
        </w:rPr>
        <w:t>:</w:t>
      </w:r>
      <w:r w:rsidR="00185CFD">
        <w:rPr>
          <w:bCs/>
          <w:sz w:val="24"/>
          <w:szCs w:val="24"/>
        </w:rPr>
        <w:t xml:space="preserve"> </w:t>
      </w:r>
      <w:r w:rsidR="00185CFD" w:rsidRPr="00185CFD">
        <w:rPr>
          <w:bCs/>
          <w:sz w:val="24"/>
          <w:szCs w:val="24"/>
        </w:rPr>
        <w:t>для расчета ставки «Однотрансформаторные подстанции (за исключением РТП) мощностью от 400 до 1000 кВА включительно, блочного типа» используется трансформаторная мощность БКТП (0,94*1000кВА=940 кВт), а не максимальная мощность (630 кВт), указанная в технических условиях. Согласно п. 27 Методических указаний по определению размера платы за технологическое присоединение к электрическим сетям, утвержденных приказом ФАС России от 29.08.2017 № 1135/17, расходы рассчитываются на 1 кВт максимальной мощности.</w:t>
      </w:r>
    </w:p>
    <w:p w:rsidR="00185CFD" w:rsidRDefault="00185CFD" w:rsidP="00185CFD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Департамент отмечает, что в</w:t>
      </w:r>
      <w:r w:rsidRPr="00DB2253">
        <w:rPr>
          <w:rFonts w:eastAsia="Calibri"/>
          <w:sz w:val="24"/>
          <w:szCs w:val="24"/>
          <w:lang w:eastAsia="en-US"/>
        </w:rPr>
        <w:t xml:space="preserve"> соответствии с п. 11 </w:t>
      </w:r>
      <w:r w:rsidRPr="00DB2253">
        <w:rPr>
          <w:bCs/>
          <w:sz w:val="24"/>
          <w:szCs w:val="24"/>
        </w:rPr>
        <w:t>МУ № 1135/17 экономически обоснованные расходы по мероприятиям «последней мили» на регулируемый период при определении стандартизированных тарифных ставок определяются с учетом представленных территориальными сетевыми организациями фактических данных (сведений о расходах на строительство объектов электросетевого хозяйства, обеспечение средствами коммерческого учета электрической энергии (мощности), длине линий, объемах максимальной мощности построенных объектов</w:t>
      </w:r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При строительстве трансформаторной подстанции максимальная мощность построенного объекта опред</w:t>
      </w:r>
      <w:r w:rsidR="001C6898">
        <w:rPr>
          <w:bCs/>
          <w:sz w:val="24"/>
          <w:szCs w:val="24"/>
        </w:rPr>
        <w:t>еляется установленной мощностью трансформаторов в трансформаторной подстанции, а не максимальной мощностью энергопринимающих устройств заявителя.</w:t>
      </w:r>
    </w:p>
    <w:p w:rsidR="006540D2" w:rsidRDefault="006540D2" w:rsidP="00333898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</w:p>
    <w:p w:rsidR="00333898" w:rsidRPr="00C81296" w:rsidRDefault="00333898" w:rsidP="00333898">
      <w:pPr>
        <w:tabs>
          <w:tab w:val="left" w:pos="4020"/>
        </w:tabs>
        <w:ind w:firstLine="567"/>
        <w:jc w:val="both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РЕШИЛИ:</w:t>
      </w:r>
    </w:p>
    <w:p w:rsidR="00FD00AA" w:rsidRPr="00FD00AA" w:rsidRDefault="00FD00AA" w:rsidP="00FD00AA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D00AA">
        <w:rPr>
          <w:sz w:val="24"/>
          <w:szCs w:val="24"/>
        </w:rPr>
        <w:t xml:space="preserve">В соответствии с Федеральным </w:t>
      </w:r>
      <w:hyperlink r:id="rId9" w:history="1">
        <w:r w:rsidRPr="00FD00AA">
          <w:rPr>
            <w:sz w:val="24"/>
            <w:szCs w:val="24"/>
          </w:rPr>
          <w:t>законом</w:t>
        </w:r>
      </w:hyperlink>
      <w:r w:rsidRPr="00FD00AA">
        <w:rPr>
          <w:sz w:val="24"/>
          <w:szCs w:val="24"/>
        </w:rPr>
        <w:t xml:space="preserve"> от 26.03.2003 № 35-ФЗ «Об электроэнергетике», </w:t>
      </w:r>
      <w:hyperlink r:id="rId10" w:history="1">
        <w:r w:rsidRPr="00FD00AA">
          <w:rPr>
            <w:sz w:val="24"/>
            <w:szCs w:val="24"/>
          </w:rPr>
          <w:t>постановлением</w:t>
        </w:r>
      </w:hyperlink>
      <w:r w:rsidRPr="00FD00AA">
        <w:rPr>
          <w:sz w:val="24"/>
          <w:szCs w:val="24"/>
        </w:rPr>
        <w:t xml:space="preserve"> Правительства Российской Федерации от 29.12.2011 № 1178 «О ценообразовании в области регулируемых цен (тарифов) в электроэнергетике», </w:t>
      </w:r>
      <w:hyperlink r:id="rId11" w:history="1">
        <w:r w:rsidRPr="00FD00AA">
          <w:rPr>
            <w:sz w:val="24"/>
            <w:szCs w:val="24"/>
          </w:rPr>
          <w:t>Правилами</w:t>
        </w:r>
      </w:hyperlink>
      <w:r w:rsidRPr="00FD00AA">
        <w:rPr>
          <w:sz w:val="24"/>
          <w:szCs w:val="24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</w:t>
      </w:r>
      <w:r w:rsidRPr="00FD00AA">
        <w:rPr>
          <w:sz w:val="24"/>
          <w:szCs w:val="24"/>
        </w:rPr>
        <w:lastRenderedPageBreak/>
        <w:t>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FD00AA">
        <w:rPr>
          <w:sz w:val="24"/>
          <w:szCs w:val="24"/>
        </w:rPr>
        <w:t xml:space="preserve"> № 861, Методическими </w:t>
      </w:r>
      <w:hyperlink r:id="rId12" w:history="1">
        <w:r w:rsidRPr="00FD00AA">
          <w:rPr>
            <w:sz w:val="24"/>
            <w:szCs w:val="24"/>
          </w:rPr>
          <w:t>указаниями</w:t>
        </w:r>
      </w:hyperlink>
      <w:r w:rsidRPr="00FD00AA">
        <w:rPr>
          <w:sz w:val="24"/>
          <w:szCs w:val="24"/>
        </w:rPr>
        <w:t xml:space="preserve"> по определению размера платы за технологическое присоединение к электрическим сетям, утвержденными приказом Федеральной антимонопольной службы от 29.08.2017 № 1135/17, Департамент энергетики и тарифов Ивановской области постановляет:</w:t>
      </w:r>
    </w:p>
    <w:p w:rsidR="00FD00AA" w:rsidRPr="00FD00AA" w:rsidRDefault="00FD00AA" w:rsidP="00FD00AA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00AA">
        <w:rPr>
          <w:sz w:val="24"/>
          <w:szCs w:val="24"/>
        </w:rPr>
        <w:t xml:space="preserve">1. Внести в </w:t>
      </w:r>
      <w:hyperlink r:id="rId13" w:history="1">
        <w:r w:rsidRPr="00FD00AA">
          <w:rPr>
            <w:sz w:val="24"/>
            <w:szCs w:val="24"/>
          </w:rPr>
          <w:t>постановление</w:t>
        </w:r>
      </w:hyperlink>
      <w:r w:rsidRPr="00FD00AA">
        <w:rPr>
          <w:sz w:val="24"/>
          <w:szCs w:val="24"/>
        </w:rPr>
        <w:t xml:space="preserve"> Департамента энергетики и тарифов Ивановской области от 30.12.2020 № 78-э/6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2021 год» следующие изменения:</w:t>
      </w:r>
    </w:p>
    <w:p w:rsidR="00FD00AA" w:rsidRDefault="00FD00AA" w:rsidP="00FD00AA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00AA">
        <w:rPr>
          <w:sz w:val="24"/>
          <w:szCs w:val="24"/>
        </w:rPr>
        <w:t>1.1. В приложении 2 к постановлению после строки 3.6.2.1.3 добавить строку 3.6.2.1.3.1 в следующей редакции:</w:t>
      </w:r>
    </w:p>
    <w:p w:rsidR="001C6898" w:rsidRPr="00FD00AA" w:rsidRDefault="001C6898" w:rsidP="00FD00AA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9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850"/>
        <w:gridCol w:w="842"/>
        <w:gridCol w:w="1410"/>
        <w:gridCol w:w="1435"/>
      </w:tblGrid>
      <w:tr w:rsidR="00FD00AA" w:rsidRPr="00335F71" w:rsidTr="00BC0BD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F0D4D" w:rsidRDefault="00FD00AA" w:rsidP="00181504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CF0D4D">
              <w:rPr>
                <w:sz w:val="18"/>
                <w:szCs w:val="16"/>
              </w:rPr>
              <w:t>3.6.2.1.3</w:t>
            </w:r>
            <w:r>
              <w:rPr>
                <w:sz w:val="18"/>
                <w:szCs w:val="16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F0D4D" w:rsidRDefault="00FD00AA" w:rsidP="00BC0BDB">
            <w:pPr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CF0D4D">
              <w:rPr>
                <w:sz w:val="18"/>
                <w:szCs w:val="16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от 100 до 200 квадратных </w:t>
            </w:r>
            <w:proofErr w:type="gramStart"/>
            <w:r w:rsidRPr="00CF0D4D">
              <w:rPr>
                <w:sz w:val="18"/>
                <w:szCs w:val="16"/>
              </w:rPr>
              <w:t>мм</w:t>
            </w:r>
            <w:proofErr w:type="gramEnd"/>
            <w:r w:rsidRPr="00CF0D4D">
              <w:rPr>
                <w:sz w:val="18"/>
                <w:szCs w:val="16"/>
              </w:rPr>
              <w:t xml:space="preserve"> включительно</w:t>
            </w:r>
            <w:r w:rsidRPr="0033114F">
              <w:rPr>
                <w:sz w:val="18"/>
                <w:szCs w:val="16"/>
              </w:rPr>
              <w:t xml:space="preserve"> с одной трубой в скважине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AA" w:rsidRPr="00CF0D4D" w:rsidRDefault="00FD00AA" w:rsidP="00181504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х</w:t>
            </w:r>
            <w:r w:rsidRPr="00CF0D4D">
              <w:rPr>
                <w:sz w:val="18"/>
                <w:szCs w:val="16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AA" w:rsidRPr="00CF0D4D" w:rsidRDefault="00FD00AA" w:rsidP="00181504">
            <w:pPr>
              <w:jc w:val="center"/>
              <w:rPr>
                <w:sz w:val="18"/>
                <w:szCs w:val="16"/>
              </w:rPr>
            </w:pPr>
            <w:r w:rsidRPr="00CF0D4D">
              <w:rPr>
                <w:sz w:val="18"/>
                <w:szCs w:val="16"/>
              </w:rPr>
              <w:t>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AA" w:rsidRPr="00CF0D4D" w:rsidRDefault="00FD00AA" w:rsidP="00181504">
            <w:pPr>
              <w:jc w:val="center"/>
              <w:rPr>
                <w:sz w:val="18"/>
                <w:szCs w:val="16"/>
              </w:rPr>
            </w:pPr>
            <w:r w:rsidRPr="00CF0D4D">
              <w:rPr>
                <w:sz w:val="18"/>
                <w:szCs w:val="16"/>
              </w:rPr>
              <w:t>7 314 145,90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AA" w:rsidRPr="00CF0D4D" w:rsidRDefault="00FD00AA" w:rsidP="00181504">
            <w:pPr>
              <w:jc w:val="center"/>
              <w:rPr>
                <w:sz w:val="18"/>
                <w:szCs w:val="16"/>
              </w:rPr>
            </w:pPr>
            <w:r w:rsidRPr="00CF0D4D">
              <w:rPr>
                <w:sz w:val="18"/>
                <w:szCs w:val="16"/>
              </w:rPr>
              <w:t>х</w:t>
            </w:r>
          </w:p>
        </w:tc>
      </w:tr>
    </w:tbl>
    <w:p w:rsidR="001C6898" w:rsidRDefault="001C6898" w:rsidP="00FD00AA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00AA" w:rsidRPr="00FD00AA" w:rsidRDefault="00FD00AA" w:rsidP="00FD00AA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_GoBack"/>
      <w:bookmarkEnd w:id="0"/>
      <w:r w:rsidRPr="00FD00AA">
        <w:rPr>
          <w:sz w:val="24"/>
          <w:szCs w:val="24"/>
        </w:rPr>
        <w:t>1.2. В приложении 2 к постановлению строку и 5.1.5 изложить в следующей редакции:</w:t>
      </w:r>
    </w:p>
    <w:p w:rsidR="00FD00AA" w:rsidRPr="00FD00AA" w:rsidRDefault="00FD00AA" w:rsidP="00FD00AA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9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1275"/>
        <w:gridCol w:w="842"/>
        <w:gridCol w:w="1410"/>
        <w:gridCol w:w="1435"/>
      </w:tblGrid>
      <w:tr w:rsidR="00FD00AA" w:rsidRPr="00CF0D4D" w:rsidTr="00BC0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F0D4D" w:rsidRDefault="00FD00AA" w:rsidP="00181504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CF0D4D">
              <w:rPr>
                <w:sz w:val="18"/>
                <w:szCs w:val="16"/>
              </w:rPr>
              <w:t>5.1.5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F0D4D" w:rsidRDefault="00FD00AA" w:rsidP="00181504">
            <w:pPr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CF0D4D">
              <w:rPr>
                <w:sz w:val="18"/>
                <w:szCs w:val="16"/>
              </w:rPr>
              <w:t>Однотрансформаторные подстанции (за исключением РТП) мощностью от 4</w:t>
            </w:r>
            <w:r>
              <w:rPr>
                <w:sz w:val="18"/>
                <w:szCs w:val="16"/>
              </w:rPr>
              <w:t>0</w:t>
            </w:r>
            <w:r w:rsidRPr="00CF0D4D">
              <w:rPr>
                <w:sz w:val="18"/>
                <w:szCs w:val="16"/>
              </w:rPr>
              <w:t>0 до 1000 кВА включительно, блочного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AA" w:rsidRPr="00CF0D4D" w:rsidRDefault="00FD00AA" w:rsidP="00181504">
            <w:pPr>
              <w:jc w:val="center"/>
              <w:rPr>
                <w:sz w:val="18"/>
                <w:szCs w:val="16"/>
              </w:rPr>
            </w:pPr>
            <w:r w:rsidRPr="00CF0D4D">
              <w:rPr>
                <w:sz w:val="18"/>
                <w:szCs w:val="16"/>
              </w:rPr>
              <w:t>2 257,23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AA" w:rsidRPr="00CF0D4D" w:rsidRDefault="00FD00AA" w:rsidP="00181504">
            <w:pPr>
              <w:jc w:val="center"/>
              <w:rPr>
                <w:sz w:val="18"/>
                <w:szCs w:val="16"/>
              </w:rPr>
            </w:pPr>
            <w:r w:rsidRPr="00CF0D4D">
              <w:rPr>
                <w:sz w:val="18"/>
                <w:szCs w:val="16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AA" w:rsidRPr="00CF0D4D" w:rsidRDefault="00FD00AA" w:rsidP="00181504">
            <w:pPr>
              <w:jc w:val="center"/>
              <w:rPr>
                <w:sz w:val="18"/>
                <w:szCs w:val="16"/>
              </w:rPr>
            </w:pPr>
            <w:r w:rsidRPr="00CF0D4D">
              <w:rPr>
                <w:sz w:val="18"/>
                <w:szCs w:val="16"/>
              </w:rPr>
              <w:t>2 257,23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AA" w:rsidRPr="00CF0D4D" w:rsidRDefault="00FD00AA" w:rsidP="00181504">
            <w:pPr>
              <w:jc w:val="center"/>
              <w:rPr>
                <w:sz w:val="18"/>
                <w:szCs w:val="16"/>
              </w:rPr>
            </w:pPr>
            <w:r w:rsidRPr="00CF0D4D">
              <w:rPr>
                <w:sz w:val="18"/>
                <w:szCs w:val="16"/>
              </w:rPr>
              <w:t>х</w:t>
            </w:r>
          </w:p>
        </w:tc>
      </w:tr>
    </w:tbl>
    <w:p w:rsidR="00FD00AA" w:rsidRPr="00FD00AA" w:rsidRDefault="00FD00AA" w:rsidP="00FD00AA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00AA" w:rsidRPr="00FD00AA" w:rsidRDefault="00FD00AA" w:rsidP="00FD00AA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00AA">
        <w:rPr>
          <w:sz w:val="24"/>
          <w:szCs w:val="24"/>
        </w:rPr>
        <w:t>1.3. В приложении 3 к постановлению строку 5.1.5 изложить в следующей редакции:</w:t>
      </w:r>
    </w:p>
    <w:p w:rsidR="00FD00AA" w:rsidRPr="00FD00AA" w:rsidRDefault="00FD00AA" w:rsidP="00FD00AA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1275"/>
        <w:gridCol w:w="851"/>
        <w:gridCol w:w="1276"/>
        <w:gridCol w:w="1559"/>
      </w:tblGrid>
      <w:tr w:rsidR="00FD00AA" w:rsidRPr="00A55864" w:rsidTr="00BC0BDB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B602AB" w:rsidRDefault="00FD00AA" w:rsidP="00181504">
            <w:r w:rsidRPr="00B602AB">
              <w:t>5.1.5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BC0BDB" w:rsidRDefault="00FD00AA" w:rsidP="00181504">
            <w:pPr>
              <w:rPr>
                <w:sz w:val="18"/>
                <w:szCs w:val="18"/>
              </w:rPr>
            </w:pPr>
            <w:r w:rsidRPr="00BC0BDB">
              <w:rPr>
                <w:sz w:val="18"/>
                <w:szCs w:val="18"/>
              </w:rPr>
              <w:t>Однотрансформаторные подстанции (за исключением РТП) мощностью от 400 до 1000 кВА включительно, блочного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AA" w:rsidRPr="00F404E0" w:rsidRDefault="00FD00AA" w:rsidP="00181504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2 </w:t>
            </w:r>
            <w:r w:rsidRPr="00F404E0">
              <w:rPr>
                <w:sz w:val="18"/>
                <w:szCs w:val="16"/>
              </w:rPr>
              <w:t>257,23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AA" w:rsidRPr="00F404E0" w:rsidRDefault="00FD00AA" w:rsidP="00181504">
            <w:pPr>
              <w:jc w:val="center"/>
              <w:rPr>
                <w:sz w:val="18"/>
                <w:szCs w:val="16"/>
              </w:rPr>
            </w:pPr>
            <w:r w:rsidRPr="00F404E0">
              <w:rPr>
                <w:sz w:val="18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AA" w:rsidRPr="00F404E0" w:rsidRDefault="00FD00AA" w:rsidP="00181504">
            <w:pPr>
              <w:jc w:val="center"/>
              <w:rPr>
                <w:sz w:val="18"/>
                <w:szCs w:val="16"/>
              </w:rPr>
            </w:pPr>
            <w:r w:rsidRPr="00F404E0">
              <w:rPr>
                <w:sz w:val="18"/>
                <w:szCs w:val="16"/>
              </w:rPr>
              <w:t>2</w:t>
            </w:r>
            <w:r>
              <w:rPr>
                <w:sz w:val="18"/>
                <w:szCs w:val="16"/>
              </w:rPr>
              <w:t> </w:t>
            </w:r>
            <w:r w:rsidRPr="00F404E0">
              <w:rPr>
                <w:sz w:val="18"/>
                <w:szCs w:val="16"/>
              </w:rPr>
              <w:t>257,23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AA" w:rsidRPr="00F404E0" w:rsidRDefault="00FD00AA" w:rsidP="00181504">
            <w:pPr>
              <w:jc w:val="center"/>
              <w:rPr>
                <w:sz w:val="18"/>
                <w:szCs w:val="16"/>
              </w:rPr>
            </w:pPr>
            <w:r w:rsidRPr="00F404E0">
              <w:rPr>
                <w:sz w:val="18"/>
                <w:szCs w:val="16"/>
              </w:rPr>
              <w:t>х</w:t>
            </w:r>
          </w:p>
        </w:tc>
      </w:tr>
    </w:tbl>
    <w:p w:rsidR="00FD00AA" w:rsidRPr="00FD00AA" w:rsidRDefault="00FD00AA" w:rsidP="00FD00AA">
      <w:pPr>
        <w:pStyle w:val="ConsPlusTitle"/>
        <w:jc w:val="center"/>
        <w:rPr>
          <w:sz w:val="24"/>
          <w:szCs w:val="24"/>
        </w:rPr>
      </w:pPr>
    </w:p>
    <w:p w:rsidR="00FD00AA" w:rsidRPr="00FD00AA" w:rsidRDefault="00FD00AA" w:rsidP="00FD00AA">
      <w:pPr>
        <w:ind w:firstLine="567"/>
        <w:jc w:val="both"/>
        <w:rPr>
          <w:sz w:val="24"/>
          <w:szCs w:val="24"/>
        </w:rPr>
      </w:pPr>
      <w:r w:rsidRPr="00FD00AA">
        <w:rPr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333898" w:rsidRPr="00FD00AA" w:rsidRDefault="00333898" w:rsidP="00333898">
      <w:pPr>
        <w:tabs>
          <w:tab w:val="left" w:pos="4020"/>
        </w:tabs>
        <w:ind w:firstLine="540"/>
        <w:jc w:val="both"/>
        <w:rPr>
          <w:rFonts w:eastAsia="Calibri"/>
          <w:sz w:val="24"/>
          <w:szCs w:val="24"/>
        </w:rPr>
      </w:pPr>
    </w:p>
    <w:p w:rsidR="00333898" w:rsidRPr="00C81296" w:rsidRDefault="00333898" w:rsidP="00333898">
      <w:pPr>
        <w:tabs>
          <w:tab w:val="left" w:pos="4020"/>
        </w:tabs>
        <w:ind w:firstLine="540"/>
        <w:rPr>
          <w:color w:val="000000"/>
          <w:sz w:val="24"/>
          <w:szCs w:val="24"/>
        </w:rPr>
      </w:pPr>
      <w:r w:rsidRPr="00C81296">
        <w:rPr>
          <w:color w:val="000000"/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129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8129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Результаты голосования</w:t>
            </w:r>
          </w:p>
        </w:tc>
      </w:tr>
      <w:tr w:rsidR="00FD00AA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FD00AA" w:rsidP="000A2985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FD00AA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BC0BDB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FD00AA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FD00AA" w:rsidP="000A2985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FD00AA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FD00AA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BC0BDB" w:rsidRPr="00C81296" w:rsidTr="006B56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B" w:rsidRPr="00C81296" w:rsidRDefault="00BC0BDB" w:rsidP="006B56A2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B" w:rsidRPr="00C81296" w:rsidRDefault="00BC0BDB" w:rsidP="006B56A2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B" w:rsidRPr="00C81296" w:rsidRDefault="00BC0BDB" w:rsidP="006B56A2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FD00AA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FD00AA" w:rsidP="000A2985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FD00AA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FD00AA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FD00AA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FD00AA" w:rsidP="000A2985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FD00AA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BC0BDB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D00AA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FD00AA" w:rsidP="000A2985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FD00AA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Курчанинова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BC0BDB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D00AA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FD00AA" w:rsidP="000A2985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FD00AA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BC0BDB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D00AA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FD00AA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FD00AA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A" w:rsidRPr="00C81296" w:rsidRDefault="00FD00AA" w:rsidP="00333898">
            <w:pPr>
              <w:tabs>
                <w:tab w:val="left" w:pos="40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против</w:t>
            </w:r>
          </w:p>
        </w:tc>
      </w:tr>
    </w:tbl>
    <w:p w:rsidR="00333898" w:rsidRDefault="00333898" w:rsidP="00333898">
      <w:pPr>
        <w:tabs>
          <w:tab w:val="left" w:pos="4020"/>
        </w:tabs>
        <w:ind w:firstLine="540"/>
        <w:rPr>
          <w:color w:val="000000"/>
          <w:sz w:val="24"/>
          <w:szCs w:val="24"/>
        </w:rPr>
      </w:pPr>
      <w:r w:rsidRPr="00C81296">
        <w:rPr>
          <w:color w:val="000000"/>
          <w:sz w:val="24"/>
          <w:szCs w:val="24"/>
        </w:rPr>
        <w:t xml:space="preserve">Итого: за </w:t>
      </w:r>
      <w:r w:rsidR="00BC0BDB">
        <w:rPr>
          <w:color w:val="000000"/>
          <w:sz w:val="24"/>
          <w:szCs w:val="24"/>
        </w:rPr>
        <w:t>– 4</w:t>
      </w:r>
      <w:r>
        <w:rPr>
          <w:color w:val="000000"/>
          <w:sz w:val="24"/>
          <w:szCs w:val="24"/>
        </w:rPr>
        <w:t>, против – 1, воздержался – 0</w:t>
      </w:r>
      <w:r w:rsidRPr="00C81296">
        <w:rPr>
          <w:color w:val="000000"/>
          <w:sz w:val="24"/>
          <w:szCs w:val="24"/>
        </w:rPr>
        <w:t xml:space="preserve">, </w:t>
      </w:r>
      <w:r w:rsidR="007B64EE">
        <w:rPr>
          <w:color w:val="000000"/>
          <w:sz w:val="24"/>
          <w:szCs w:val="24"/>
        </w:rPr>
        <w:t xml:space="preserve">отсутствуют – </w:t>
      </w:r>
      <w:r w:rsidR="00BC0BDB">
        <w:rPr>
          <w:color w:val="000000"/>
          <w:sz w:val="24"/>
          <w:szCs w:val="24"/>
        </w:rPr>
        <w:t>3</w:t>
      </w:r>
      <w:r w:rsidRPr="004C3F09">
        <w:rPr>
          <w:color w:val="000000"/>
          <w:sz w:val="24"/>
          <w:szCs w:val="24"/>
        </w:rPr>
        <w:t>.</w:t>
      </w:r>
    </w:p>
    <w:p w:rsidR="003318D3" w:rsidRDefault="003318D3" w:rsidP="007D42E6">
      <w:pPr>
        <w:tabs>
          <w:tab w:val="left" w:pos="4020"/>
        </w:tabs>
        <w:ind w:firstLine="540"/>
        <w:rPr>
          <w:color w:val="000000"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75"/>
        <w:gridCol w:w="1543"/>
        <w:gridCol w:w="2097"/>
      </w:tblGrid>
      <w:tr w:rsidR="00466942" w:rsidRPr="00C81296" w:rsidTr="00D86FA6">
        <w:trPr>
          <w:trHeight w:val="343"/>
        </w:trPr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Default="00CB2DB7" w:rsidP="00FB144C">
            <w:pPr>
              <w:rPr>
                <w:sz w:val="24"/>
                <w:szCs w:val="24"/>
              </w:rPr>
            </w:pPr>
            <w:r w:rsidRPr="00C81296">
              <w:rPr>
                <w:sz w:val="24"/>
                <w:szCs w:val="24"/>
              </w:rPr>
              <w:t>О</w:t>
            </w:r>
            <w:r w:rsidR="005B384C" w:rsidRPr="00C81296">
              <w:rPr>
                <w:sz w:val="24"/>
                <w:szCs w:val="24"/>
              </w:rPr>
              <w:t>тветственный секретарь Правления</w:t>
            </w:r>
          </w:p>
          <w:p w:rsidR="001C6898" w:rsidRPr="00C81296" w:rsidRDefault="001C6898" w:rsidP="00FB144C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C81296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C81296" w:rsidRDefault="00A73314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C81296">
              <w:rPr>
                <w:sz w:val="24"/>
                <w:szCs w:val="24"/>
              </w:rPr>
              <w:t>А.В. Соколова</w:t>
            </w:r>
          </w:p>
        </w:tc>
      </w:tr>
      <w:tr w:rsidR="00466942" w:rsidRPr="00C81296" w:rsidTr="00D86FA6">
        <w:trPr>
          <w:trHeight w:val="264"/>
        </w:trPr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C81296" w:rsidRDefault="005B384C" w:rsidP="00FB144C">
            <w:pPr>
              <w:jc w:val="both"/>
              <w:rPr>
                <w:b/>
                <w:sz w:val="24"/>
                <w:szCs w:val="24"/>
              </w:rPr>
            </w:pPr>
            <w:r w:rsidRPr="00C81296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C81296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C81296" w:rsidRDefault="005B384C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FD00AA" w:rsidRPr="00C81296" w:rsidTr="00181504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0AA" w:rsidRPr="00C81296" w:rsidRDefault="00BC0BDB" w:rsidP="00BC0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</w:t>
            </w:r>
            <w:r w:rsidR="00FD00AA" w:rsidRPr="00C81296">
              <w:rPr>
                <w:sz w:val="24"/>
                <w:szCs w:val="24"/>
              </w:rPr>
              <w:t>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00AA" w:rsidRPr="00C81296" w:rsidRDefault="00FD00AA" w:rsidP="00181504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00AA" w:rsidRPr="00C81296" w:rsidRDefault="00FD00AA" w:rsidP="00181504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FD00AA" w:rsidRPr="00C81296" w:rsidRDefault="00BC0BDB" w:rsidP="00181504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С.Е. Бугаева</w:t>
            </w:r>
            <w:r w:rsidR="00FD00AA" w:rsidRPr="00C81296">
              <w:rPr>
                <w:sz w:val="24"/>
                <w:szCs w:val="24"/>
              </w:rPr>
              <w:t xml:space="preserve"> </w:t>
            </w:r>
          </w:p>
        </w:tc>
      </w:tr>
      <w:tr w:rsidR="00466942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C81296" w:rsidRDefault="00100123" w:rsidP="00100123">
            <w:pPr>
              <w:rPr>
                <w:sz w:val="24"/>
                <w:szCs w:val="24"/>
              </w:rPr>
            </w:pPr>
            <w:r w:rsidRPr="00C81296">
              <w:rPr>
                <w:sz w:val="24"/>
                <w:szCs w:val="24"/>
              </w:rPr>
              <w:lastRenderedPageBreak/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C81296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C81296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C81296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C81296">
              <w:rPr>
                <w:sz w:val="24"/>
                <w:szCs w:val="24"/>
              </w:rPr>
              <w:t xml:space="preserve">Н.Б. Гущина </w:t>
            </w:r>
          </w:p>
        </w:tc>
      </w:tr>
      <w:tr w:rsidR="00466942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C81296" w:rsidRDefault="00100123" w:rsidP="00100123">
            <w:pPr>
              <w:rPr>
                <w:sz w:val="24"/>
                <w:szCs w:val="24"/>
              </w:rPr>
            </w:pPr>
            <w:r w:rsidRPr="00C81296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C81296" w:rsidRDefault="00100123" w:rsidP="00BC0BDB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C81296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C81296" w:rsidRDefault="00A73314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C81296">
              <w:rPr>
                <w:sz w:val="24"/>
                <w:szCs w:val="24"/>
              </w:rPr>
              <w:t>Е.В. Турбачкина</w:t>
            </w:r>
          </w:p>
        </w:tc>
      </w:tr>
      <w:tr w:rsidR="00466942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C81296" w:rsidRDefault="00100123" w:rsidP="00100123">
            <w:pPr>
              <w:jc w:val="both"/>
              <w:rPr>
                <w:sz w:val="24"/>
                <w:szCs w:val="24"/>
              </w:rPr>
            </w:pPr>
            <w:r w:rsidRPr="00C81296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BC0BDB" w:rsidRDefault="00BC0BDB" w:rsidP="00BC0BD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C0BDB">
              <w:rPr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C81296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C81296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C81296">
              <w:rPr>
                <w:sz w:val="24"/>
                <w:szCs w:val="24"/>
              </w:rPr>
              <w:t>Е.А. Коннова</w:t>
            </w:r>
          </w:p>
        </w:tc>
      </w:tr>
      <w:tr w:rsidR="00466942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C81296" w:rsidRDefault="00100123" w:rsidP="00100123">
            <w:pPr>
              <w:rPr>
                <w:sz w:val="24"/>
                <w:szCs w:val="24"/>
              </w:rPr>
            </w:pPr>
            <w:r w:rsidRPr="00C81296">
              <w:rPr>
                <w:sz w:val="24"/>
                <w:szCs w:val="24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BC0BDB" w:rsidRDefault="00BC0BDB" w:rsidP="00BC0BD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C0BDB">
              <w:rPr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C81296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C81296">
              <w:rPr>
                <w:sz w:val="24"/>
                <w:szCs w:val="24"/>
              </w:rPr>
              <w:t>О.А. Курчанинова</w:t>
            </w:r>
          </w:p>
        </w:tc>
      </w:tr>
      <w:tr w:rsidR="00466942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C81296" w:rsidRDefault="00100123" w:rsidP="004762A9">
            <w:pPr>
              <w:rPr>
                <w:sz w:val="24"/>
                <w:szCs w:val="24"/>
              </w:rPr>
            </w:pPr>
            <w:r w:rsidRPr="00C81296">
              <w:rPr>
                <w:sz w:val="24"/>
                <w:szCs w:val="24"/>
              </w:rPr>
              <w:t xml:space="preserve">Начальник отдела </w:t>
            </w:r>
            <w:r w:rsidR="004762A9">
              <w:rPr>
                <w:sz w:val="24"/>
                <w:szCs w:val="24"/>
              </w:rPr>
              <w:t>по утверждению нормативов и формированию цен на приро</w:t>
            </w:r>
            <w:r w:rsidR="005334E9">
              <w:rPr>
                <w:sz w:val="24"/>
                <w:szCs w:val="24"/>
              </w:rPr>
              <w:t xml:space="preserve">дный и сжиженный газ управления регулирования коммунального комплекса </w:t>
            </w:r>
            <w:r w:rsidRPr="00C81296">
              <w:rPr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BC0BDB" w:rsidRDefault="00BC0BDB" w:rsidP="00BC0BD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C0BDB">
              <w:rPr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C81296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C81296" w:rsidRDefault="005334E9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Агапова</w:t>
            </w:r>
          </w:p>
        </w:tc>
      </w:tr>
      <w:tr w:rsidR="00466942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C81296" w:rsidRDefault="0019794F" w:rsidP="00FB144C">
            <w:pPr>
              <w:jc w:val="both"/>
              <w:rPr>
                <w:sz w:val="24"/>
                <w:szCs w:val="24"/>
              </w:rPr>
            </w:pPr>
            <w:r w:rsidRPr="0019794F">
              <w:rPr>
                <w:sz w:val="24"/>
                <w:szCs w:val="24"/>
              </w:rPr>
              <w:t xml:space="preserve">Главный специалист-эксперт </w:t>
            </w:r>
            <w:proofErr w:type="spellStart"/>
            <w:r w:rsidRPr="0019794F">
              <w:rPr>
                <w:sz w:val="24"/>
                <w:szCs w:val="24"/>
              </w:rPr>
              <w:t>ОАМКиКОВ</w:t>
            </w:r>
            <w:proofErr w:type="spellEnd"/>
            <w:r w:rsidRPr="0019794F">
              <w:rPr>
                <w:sz w:val="24"/>
                <w:szCs w:val="24"/>
              </w:rPr>
              <w:t xml:space="preserve">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C81296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C81296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C81296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C81296" w:rsidRDefault="0019794F" w:rsidP="0028579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Е.С. Кравченко</w:t>
            </w:r>
            <w:r w:rsidR="0028579F" w:rsidRPr="00C81296">
              <w:rPr>
                <w:sz w:val="24"/>
                <w:szCs w:val="24"/>
              </w:rPr>
              <w:t xml:space="preserve"> </w:t>
            </w:r>
          </w:p>
        </w:tc>
      </w:tr>
      <w:tr w:rsidR="00466942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C81296" w:rsidRDefault="00100123" w:rsidP="00FB144C">
            <w:pPr>
              <w:jc w:val="both"/>
              <w:rPr>
                <w:sz w:val="24"/>
                <w:szCs w:val="24"/>
              </w:rPr>
            </w:pPr>
            <w:r w:rsidRPr="00C81296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C81296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C81296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C81296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C81296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C81296">
              <w:rPr>
                <w:sz w:val="24"/>
                <w:szCs w:val="24"/>
              </w:rPr>
              <w:t>А.И. Кулешов</w:t>
            </w:r>
          </w:p>
        </w:tc>
      </w:tr>
    </w:tbl>
    <w:p w:rsidR="00BA20E7" w:rsidRPr="00C81296" w:rsidRDefault="00BA20E7">
      <w:pPr>
        <w:rPr>
          <w:sz w:val="24"/>
          <w:szCs w:val="24"/>
        </w:rPr>
      </w:pPr>
    </w:p>
    <w:sectPr w:rsidR="00BA20E7" w:rsidRPr="00C81296" w:rsidSect="007956CC">
      <w:headerReference w:type="even" r:id="rId14"/>
      <w:headerReference w:type="default" r:id="rId15"/>
      <w:pgSz w:w="11906" w:h="16838"/>
      <w:pgMar w:top="1440" w:right="1077" w:bottom="992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37" w:rsidRDefault="009E3537">
      <w:r>
        <w:separator/>
      </w:r>
    </w:p>
  </w:endnote>
  <w:endnote w:type="continuationSeparator" w:id="0">
    <w:p w:rsidR="009E3537" w:rsidRDefault="009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37" w:rsidRDefault="009E3537">
      <w:r>
        <w:separator/>
      </w:r>
    </w:p>
  </w:footnote>
  <w:footnote w:type="continuationSeparator" w:id="0">
    <w:p w:rsidR="009E3537" w:rsidRDefault="009E3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4F" w:rsidRDefault="0019794F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94F" w:rsidRDefault="001979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4F" w:rsidRDefault="0019794F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6898">
      <w:rPr>
        <w:rStyle w:val="a5"/>
        <w:noProof/>
      </w:rPr>
      <w:t>6</w:t>
    </w:r>
    <w:r>
      <w:rPr>
        <w:rStyle w:val="a5"/>
      </w:rPr>
      <w:fldChar w:fldCharType="end"/>
    </w:r>
  </w:p>
  <w:p w:rsidR="0019794F" w:rsidRDefault="001979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5CF"/>
    <w:multiLevelType w:val="hybridMultilevel"/>
    <w:tmpl w:val="615CA426"/>
    <w:lvl w:ilvl="0" w:tplc="923A25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7B745EE"/>
    <w:multiLevelType w:val="hybridMultilevel"/>
    <w:tmpl w:val="2C4CEB98"/>
    <w:lvl w:ilvl="0" w:tplc="D13A3F84">
      <w:start w:val="1"/>
      <w:numFmt w:val="upperRoman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F6499C"/>
    <w:multiLevelType w:val="hybridMultilevel"/>
    <w:tmpl w:val="41446024"/>
    <w:lvl w:ilvl="0" w:tplc="DE76D3AE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47146C"/>
    <w:multiLevelType w:val="hybridMultilevel"/>
    <w:tmpl w:val="733E9450"/>
    <w:lvl w:ilvl="0" w:tplc="0419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">
    <w:nsid w:val="510A24E0"/>
    <w:multiLevelType w:val="hybridMultilevel"/>
    <w:tmpl w:val="38BCEDEC"/>
    <w:lvl w:ilvl="0" w:tplc="7962190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AC861BC"/>
    <w:multiLevelType w:val="hybridMultilevel"/>
    <w:tmpl w:val="1644AFDC"/>
    <w:lvl w:ilvl="0" w:tplc="62CEF62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64CF"/>
    <w:rsid w:val="0000686F"/>
    <w:rsid w:val="000236D2"/>
    <w:rsid w:val="000277EB"/>
    <w:rsid w:val="000301BD"/>
    <w:rsid w:val="00030E80"/>
    <w:rsid w:val="00034065"/>
    <w:rsid w:val="00035973"/>
    <w:rsid w:val="00042C3E"/>
    <w:rsid w:val="00047724"/>
    <w:rsid w:val="00050055"/>
    <w:rsid w:val="00052294"/>
    <w:rsid w:val="000556C3"/>
    <w:rsid w:val="00067785"/>
    <w:rsid w:val="00074265"/>
    <w:rsid w:val="00077F5C"/>
    <w:rsid w:val="0008574E"/>
    <w:rsid w:val="00086DEB"/>
    <w:rsid w:val="00091843"/>
    <w:rsid w:val="000922D3"/>
    <w:rsid w:val="0009775D"/>
    <w:rsid w:val="000B28C2"/>
    <w:rsid w:val="000C277E"/>
    <w:rsid w:val="000C5D29"/>
    <w:rsid w:val="000C7F31"/>
    <w:rsid w:val="000D61F7"/>
    <w:rsid w:val="000E2A9A"/>
    <w:rsid w:val="000E44BE"/>
    <w:rsid w:val="000E6693"/>
    <w:rsid w:val="000E6C4A"/>
    <w:rsid w:val="00100123"/>
    <w:rsid w:val="00102665"/>
    <w:rsid w:val="00102CEC"/>
    <w:rsid w:val="0010702C"/>
    <w:rsid w:val="00113A9D"/>
    <w:rsid w:val="00150B76"/>
    <w:rsid w:val="00154FA3"/>
    <w:rsid w:val="00174CA1"/>
    <w:rsid w:val="00174DB7"/>
    <w:rsid w:val="00176AF6"/>
    <w:rsid w:val="0017733A"/>
    <w:rsid w:val="00181BF3"/>
    <w:rsid w:val="00181D4D"/>
    <w:rsid w:val="00185CFD"/>
    <w:rsid w:val="00190876"/>
    <w:rsid w:val="00190A38"/>
    <w:rsid w:val="00190A69"/>
    <w:rsid w:val="0019794F"/>
    <w:rsid w:val="001A1815"/>
    <w:rsid w:val="001A68A8"/>
    <w:rsid w:val="001C3FF6"/>
    <w:rsid w:val="001C5116"/>
    <w:rsid w:val="001C6898"/>
    <w:rsid w:val="001D267C"/>
    <w:rsid w:val="001D534A"/>
    <w:rsid w:val="001E3980"/>
    <w:rsid w:val="001E449B"/>
    <w:rsid w:val="001F0C2B"/>
    <w:rsid w:val="001F100B"/>
    <w:rsid w:val="001F55FF"/>
    <w:rsid w:val="0020423A"/>
    <w:rsid w:val="00215B14"/>
    <w:rsid w:val="00217DC7"/>
    <w:rsid w:val="00222418"/>
    <w:rsid w:val="00230A1D"/>
    <w:rsid w:val="00237ADB"/>
    <w:rsid w:val="002528CC"/>
    <w:rsid w:val="002559A9"/>
    <w:rsid w:val="00262C82"/>
    <w:rsid w:val="00267E21"/>
    <w:rsid w:val="002729B0"/>
    <w:rsid w:val="00273544"/>
    <w:rsid w:val="00273BD2"/>
    <w:rsid w:val="00283F36"/>
    <w:rsid w:val="0028579F"/>
    <w:rsid w:val="00293AF9"/>
    <w:rsid w:val="002D04FB"/>
    <w:rsid w:val="002D0AF6"/>
    <w:rsid w:val="002D1CD3"/>
    <w:rsid w:val="002D2E0A"/>
    <w:rsid w:val="002E3293"/>
    <w:rsid w:val="002E4504"/>
    <w:rsid w:val="002F2B30"/>
    <w:rsid w:val="002F4340"/>
    <w:rsid w:val="002F7851"/>
    <w:rsid w:val="00321838"/>
    <w:rsid w:val="00323014"/>
    <w:rsid w:val="003318D3"/>
    <w:rsid w:val="00333898"/>
    <w:rsid w:val="00334250"/>
    <w:rsid w:val="00335AB5"/>
    <w:rsid w:val="00353E00"/>
    <w:rsid w:val="00370909"/>
    <w:rsid w:val="003768AC"/>
    <w:rsid w:val="00384C23"/>
    <w:rsid w:val="00390B94"/>
    <w:rsid w:val="00392DA8"/>
    <w:rsid w:val="003953E3"/>
    <w:rsid w:val="00395CFD"/>
    <w:rsid w:val="0039712C"/>
    <w:rsid w:val="003A2FBF"/>
    <w:rsid w:val="003A39EA"/>
    <w:rsid w:val="003A4496"/>
    <w:rsid w:val="003A6C9D"/>
    <w:rsid w:val="003A78E2"/>
    <w:rsid w:val="003B0663"/>
    <w:rsid w:val="003B0C99"/>
    <w:rsid w:val="003C0D55"/>
    <w:rsid w:val="003E5A74"/>
    <w:rsid w:val="003E69E7"/>
    <w:rsid w:val="003E7C83"/>
    <w:rsid w:val="003F081D"/>
    <w:rsid w:val="003F3FC6"/>
    <w:rsid w:val="00405EE4"/>
    <w:rsid w:val="0041444D"/>
    <w:rsid w:val="0042573A"/>
    <w:rsid w:val="0043607E"/>
    <w:rsid w:val="00437110"/>
    <w:rsid w:val="00444BD8"/>
    <w:rsid w:val="00444D0E"/>
    <w:rsid w:val="00456648"/>
    <w:rsid w:val="00461197"/>
    <w:rsid w:val="004649EB"/>
    <w:rsid w:val="00465DE5"/>
    <w:rsid w:val="00466942"/>
    <w:rsid w:val="00473802"/>
    <w:rsid w:val="004762A9"/>
    <w:rsid w:val="0047755F"/>
    <w:rsid w:val="0048693C"/>
    <w:rsid w:val="004A3C0A"/>
    <w:rsid w:val="004B0782"/>
    <w:rsid w:val="004B191C"/>
    <w:rsid w:val="004C0A42"/>
    <w:rsid w:val="004C2939"/>
    <w:rsid w:val="004C3F09"/>
    <w:rsid w:val="004C4178"/>
    <w:rsid w:val="004C5B9D"/>
    <w:rsid w:val="004C6E09"/>
    <w:rsid w:val="004D05DF"/>
    <w:rsid w:val="004E2C77"/>
    <w:rsid w:val="004E35E5"/>
    <w:rsid w:val="004E776D"/>
    <w:rsid w:val="004F3C35"/>
    <w:rsid w:val="004F7770"/>
    <w:rsid w:val="005010B2"/>
    <w:rsid w:val="00504C6B"/>
    <w:rsid w:val="00507E35"/>
    <w:rsid w:val="00520414"/>
    <w:rsid w:val="0052099A"/>
    <w:rsid w:val="0052187D"/>
    <w:rsid w:val="00522274"/>
    <w:rsid w:val="005334E9"/>
    <w:rsid w:val="00534B05"/>
    <w:rsid w:val="005353FE"/>
    <w:rsid w:val="00550DE6"/>
    <w:rsid w:val="00551589"/>
    <w:rsid w:val="0055285B"/>
    <w:rsid w:val="00554200"/>
    <w:rsid w:val="0055605D"/>
    <w:rsid w:val="005614F7"/>
    <w:rsid w:val="00576EDF"/>
    <w:rsid w:val="00593C83"/>
    <w:rsid w:val="005B00FF"/>
    <w:rsid w:val="005B2A72"/>
    <w:rsid w:val="005B384C"/>
    <w:rsid w:val="005B4CEC"/>
    <w:rsid w:val="005B57C8"/>
    <w:rsid w:val="005C5306"/>
    <w:rsid w:val="005D0D05"/>
    <w:rsid w:val="005D13EC"/>
    <w:rsid w:val="005D1ADC"/>
    <w:rsid w:val="005D4BBE"/>
    <w:rsid w:val="005E3A37"/>
    <w:rsid w:val="005F0005"/>
    <w:rsid w:val="005F268F"/>
    <w:rsid w:val="00610136"/>
    <w:rsid w:val="006208AA"/>
    <w:rsid w:val="006218E7"/>
    <w:rsid w:val="00626A32"/>
    <w:rsid w:val="00630DF2"/>
    <w:rsid w:val="00630F85"/>
    <w:rsid w:val="006364BC"/>
    <w:rsid w:val="006376B4"/>
    <w:rsid w:val="00637B5E"/>
    <w:rsid w:val="006479A0"/>
    <w:rsid w:val="00651028"/>
    <w:rsid w:val="006540D2"/>
    <w:rsid w:val="00657A22"/>
    <w:rsid w:val="006621A3"/>
    <w:rsid w:val="00662303"/>
    <w:rsid w:val="00670278"/>
    <w:rsid w:val="00671CC5"/>
    <w:rsid w:val="006732ED"/>
    <w:rsid w:val="0067528C"/>
    <w:rsid w:val="00675A8B"/>
    <w:rsid w:val="00694117"/>
    <w:rsid w:val="0069698E"/>
    <w:rsid w:val="006B6625"/>
    <w:rsid w:val="006D00A4"/>
    <w:rsid w:val="006E2C97"/>
    <w:rsid w:val="006E56E3"/>
    <w:rsid w:val="006F54B2"/>
    <w:rsid w:val="0070141D"/>
    <w:rsid w:val="0070601B"/>
    <w:rsid w:val="007068DC"/>
    <w:rsid w:val="00725F00"/>
    <w:rsid w:val="00737365"/>
    <w:rsid w:val="00757AE4"/>
    <w:rsid w:val="0076398B"/>
    <w:rsid w:val="00764D5A"/>
    <w:rsid w:val="00771B42"/>
    <w:rsid w:val="00772D93"/>
    <w:rsid w:val="00784053"/>
    <w:rsid w:val="00784702"/>
    <w:rsid w:val="00790FF1"/>
    <w:rsid w:val="007921B5"/>
    <w:rsid w:val="007956CC"/>
    <w:rsid w:val="007A0214"/>
    <w:rsid w:val="007A2120"/>
    <w:rsid w:val="007B5DD0"/>
    <w:rsid w:val="007B64EE"/>
    <w:rsid w:val="007C2BFE"/>
    <w:rsid w:val="007C4257"/>
    <w:rsid w:val="007D340D"/>
    <w:rsid w:val="007D42E6"/>
    <w:rsid w:val="007D776C"/>
    <w:rsid w:val="007E5A1F"/>
    <w:rsid w:val="008018D0"/>
    <w:rsid w:val="00802AFD"/>
    <w:rsid w:val="008069CD"/>
    <w:rsid w:val="00822448"/>
    <w:rsid w:val="00832278"/>
    <w:rsid w:val="00843EBE"/>
    <w:rsid w:val="00847CC3"/>
    <w:rsid w:val="00854E56"/>
    <w:rsid w:val="008635B0"/>
    <w:rsid w:val="00882470"/>
    <w:rsid w:val="00884BA4"/>
    <w:rsid w:val="00884C58"/>
    <w:rsid w:val="00885A4A"/>
    <w:rsid w:val="008A5F9F"/>
    <w:rsid w:val="008B1830"/>
    <w:rsid w:val="008B4AF5"/>
    <w:rsid w:val="008B537B"/>
    <w:rsid w:val="008C042F"/>
    <w:rsid w:val="008C1102"/>
    <w:rsid w:val="008D0D47"/>
    <w:rsid w:val="008D1B66"/>
    <w:rsid w:val="008D4E22"/>
    <w:rsid w:val="008E24DC"/>
    <w:rsid w:val="008E7EDA"/>
    <w:rsid w:val="008F0C67"/>
    <w:rsid w:val="008F6921"/>
    <w:rsid w:val="00902327"/>
    <w:rsid w:val="009162DA"/>
    <w:rsid w:val="00917393"/>
    <w:rsid w:val="009261A7"/>
    <w:rsid w:val="0092634E"/>
    <w:rsid w:val="00945A23"/>
    <w:rsid w:val="00947799"/>
    <w:rsid w:val="009643B0"/>
    <w:rsid w:val="009A06DC"/>
    <w:rsid w:val="009A0A72"/>
    <w:rsid w:val="009A1FB2"/>
    <w:rsid w:val="009A71F1"/>
    <w:rsid w:val="009B3A7B"/>
    <w:rsid w:val="009B4391"/>
    <w:rsid w:val="009C6019"/>
    <w:rsid w:val="009D01C8"/>
    <w:rsid w:val="009D1404"/>
    <w:rsid w:val="009D3914"/>
    <w:rsid w:val="009D3FD4"/>
    <w:rsid w:val="009E3537"/>
    <w:rsid w:val="009E75E7"/>
    <w:rsid w:val="009F131D"/>
    <w:rsid w:val="009F6992"/>
    <w:rsid w:val="00A01D42"/>
    <w:rsid w:val="00A02F26"/>
    <w:rsid w:val="00A13CEC"/>
    <w:rsid w:val="00A14BD5"/>
    <w:rsid w:val="00A17C95"/>
    <w:rsid w:val="00A201F0"/>
    <w:rsid w:val="00A20561"/>
    <w:rsid w:val="00A230A7"/>
    <w:rsid w:val="00A26D02"/>
    <w:rsid w:val="00A32482"/>
    <w:rsid w:val="00A4178D"/>
    <w:rsid w:val="00A53A61"/>
    <w:rsid w:val="00A62A7B"/>
    <w:rsid w:val="00A64548"/>
    <w:rsid w:val="00A652BB"/>
    <w:rsid w:val="00A658B7"/>
    <w:rsid w:val="00A664FF"/>
    <w:rsid w:val="00A70637"/>
    <w:rsid w:val="00A73314"/>
    <w:rsid w:val="00A833E0"/>
    <w:rsid w:val="00A850AC"/>
    <w:rsid w:val="00A90532"/>
    <w:rsid w:val="00A95D9E"/>
    <w:rsid w:val="00A973F4"/>
    <w:rsid w:val="00AA1CE4"/>
    <w:rsid w:val="00AA4D30"/>
    <w:rsid w:val="00AA676D"/>
    <w:rsid w:val="00AC6A44"/>
    <w:rsid w:val="00AD6195"/>
    <w:rsid w:val="00AD61F9"/>
    <w:rsid w:val="00AE001D"/>
    <w:rsid w:val="00AE1D47"/>
    <w:rsid w:val="00AE5EEB"/>
    <w:rsid w:val="00AF7145"/>
    <w:rsid w:val="00B00CF1"/>
    <w:rsid w:val="00B10E24"/>
    <w:rsid w:val="00B1374E"/>
    <w:rsid w:val="00B150D4"/>
    <w:rsid w:val="00B173E4"/>
    <w:rsid w:val="00B21B80"/>
    <w:rsid w:val="00B27D67"/>
    <w:rsid w:val="00B27E23"/>
    <w:rsid w:val="00B30208"/>
    <w:rsid w:val="00B578FF"/>
    <w:rsid w:val="00B641A3"/>
    <w:rsid w:val="00B73526"/>
    <w:rsid w:val="00B854A8"/>
    <w:rsid w:val="00B86551"/>
    <w:rsid w:val="00B911BA"/>
    <w:rsid w:val="00B913D5"/>
    <w:rsid w:val="00B930B2"/>
    <w:rsid w:val="00B939C7"/>
    <w:rsid w:val="00B96B60"/>
    <w:rsid w:val="00B96E0F"/>
    <w:rsid w:val="00BA20E7"/>
    <w:rsid w:val="00BA4212"/>
    <w:rsid w:val="00BB126B"/>
    <w:rsid w:val="00BC0BDB"/>
    <w:rsid w:val="00BC172E"/>
    <w:rsid w:val="00BC1905"/>
    <w:rsid w:val="00BC53F4"/>
    <w:rsid w:val="00BC6B89"/>
    <w:rsid w:val="00BD4C16"/>
    <w:rsid w:val="00BF2262"/>
    <w:rsid w:val="00BF6CDF"/>
    <w:rsid w:val="00C007C7"/>
    <w:rsid w:val="00C10AF5"/>
    <w:rsid w:val="00C1463E"/>
    <w:rsid w:val="00C2349C"/>
    <w:rsid w:val="00C41D1E"/>
    <w:rsid w:val="00C433FF"/>
    <w:rsid w:val="00C4545C"/>
    <w:rsid w:val="00C4547A"/>
    <w:rsid w:val="00C45974"/>
    <w:rsid w:val="00C57BF7"/>
    <w:rsid w:val="00C6399E"/>
    <w:rsid w:val="00C645A4"/>
    <w:rsid w:val="00C811C9"/>
    <w:rsid w:val="00C81296"/>
    <w:rsid w:val="00C828F9"/>
    <w:rsid w:val="00C90268"/>
    <w:rsid w:val="00C92030"/>
    <w:rsid w:val="00CA60B2"/>
    <w:rsid w:val="00CB07AC"/>
    <w:rsid w:val="00CB2DB7"/>
    <w:rsid w:val="00CB5130"/>
    <w:rsid w:val="00CB5495"/>
    <w:rsid w:val="00CC4F48"/>
    <w:rsid w:val="00CC6A50"/>
    <w:rsid w:val="00CD1ACA"/>
    <w:rsid w:val="00CD3A4E"/>
    <w:rsid w:val="00CD6A7D"/>
    <w:rsid w:val="00CE0328"/>
    <w:rsid w:val="00CE5B58"/>
    <w:rsid w:val="00CE7385"/>
    <w:rsid w:val="00CE7A74"/>
    <w:rsid w:val="00CF12C1"/>
    <w:rsid w:val="00D116AE"/>
    <w:rsid w:val="00D12301"/>
    <w:rsid w:val="00D13CE4"/>
    <w:rsid w:val="00D17B3E"/>
    <w:rsid w:val="00D17D08"/>
    <w:rsid w:val="00D2174F"/>
    <w:rsid w:val="00D239B9"/>
    <w:rsid w:val="00D270C4"/>
    <w:rsid w:val="00D303A6"/>
    <w:rsid w:val="00D37CFC"/>
    <w:rsid w:val="00D418BE"/>
    <w:rsid w:val="00D47494"/>
    <w:rsid w:val="00D504F4"/>
    <w:rsid w:val="00D56687"/>
    <w:rsid w:val="00D57893"/>
    <w:rsid w:val="00D65A0C"/>
    <w:rsid w:val="00D81313"/>
    <w:rsid w:val="00D86FA6"/>
    <w:rsid w:val="00D871F9"/>
    <w:rsid w:val="00D913B7"/>
    <w:rsid w:val="00D96B48"/>
    <w:rsid w:val="00DB2253"/>
    <w:rsid w:val="00DB2BAD"/>
    <w:rsid w:val="00DB2E20"/>
    <w:rsid w:val="00DB733B"/>
    <w:rsid w:val="00DC1C90"/>
    <w:rsid w:val="00DC70E0"/>
    <w:rsid w:val="00DC7CDD"/>
    <w:rsid w:val="00DD3D8E"/>
    <w:rsid w:val="00DE1982"/>
    <w:rsid w:val="00DE310B"/>
    <w:rsid w:val="00DE63F9"/>
    <w:rsid w:val="00DE78F5"/>
    <w:rsid w:val="00DF2186"/>
    <w:rsid w:val="00E12223"/>
    <w:rsid w:val="00E23AE8"/>
    <w:rsid w:val="00E26E73"/>
    <w:rsid w:val="00E330EB"/>
    <w:rsid w:val="00E34193"/>
    <w:rsid w:val="00E42DB3"/>
    <w:rsid w:val="00E51103"/>
    <w:rsid w:val="00E566D5"/>
    <w:rsid w:val="00E571C9"/>
    <w:rsid w:val="00E7253F"/>
    <w:rsid w:val="00E86E4E"/>
    <w:rsid w:val="00E92AAC"/>
    <w:rsid w:val="00E95F9F"/>
    <w:rsid w:val="00EA2A52"/>
    <w:rsid w:val="00EA5A75"/>
    <w:rsid w:val="00EA6678"/>
    <w:rsid w:val="00EB77D5"/>
    <w:rsid w:val="00EC0C7D"/>
    <w:rsid w:val="00EE40BF"/>
    <w:rsid w:val="00EE48B6"/>
    <w:rsid w:val="00EF2F65"/>
    <w:rsid w:val="00F07056"/>
    <w:rsid w:val="00F07C93"/>
    <w:rsid w:val="00F23C80"/>
    <w:rsid w:val="00F2595C"/>
    <w:rsid w:val="00F31207"/>
    <w:rsid w:val="00F36FBC"/>
    <w:rsid w:val="00F53DC2"/>
    <w:rsid w:val="00F57773"/>
    <w:rsid w:val="00F620F1"/>
    <w:rsid w:val="00F64F61"/>
    <w:rsid w:val="00F66CD0"/>
    <w:rsid w:val="00F678EC"/>
    <w:rsid w:val="00F72658"/>
    <w:rsid w:val="00F76EEF"/>
    <w:rsid w:val="00F84B10"/>
    <w:rsid w:val="00F92613"/>
    <w:rsid w:val="00F97125"/>
    <w:rsid w:val="00FA6913"/>
    <w:rsid w:val="00FB144C"/>
    <w:rsid w:val="00FB391A"/>
    <w:rsid w:val="00FC453A"/>
    <w:rsid w:val="00FC5AFA"/>
    <w:rsid w:val="00FD00AA"/>
    <w:rsid w:val="00FD7893"/>
    <w:rsid w:val="00FE5D55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0B2"/>
    <w:pPr>
      <w:keepNext/>
      <w:widowControl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930B2"/>
    <w:pPr>
      <w:keepNext/>
      <w:widowControl/>
      <w:ind w:firstLine="851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930B2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930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930B2"/>
    <w:pPr>
      <w:keepNext/>
      <w:framePr w:wrap="auto" w:vAnchor="text" w:hAnchor="page" w:y="-614"/>
      <w:widowControl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930B2"/>
    <w:pPr>
      <w:keepNext/>
      <w:outlineLvl w:val="5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930B2"/>
    <w:pPr>
      <w:keepNext/>
      <w:ind w:firstLine="851"/>
      <w:jc w:val="both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B930B2"/>
    <w:pPr>
      <w:keepNext/>
      <w:jc w:val="right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B930B2"/>
    <w:pPr>
      <w:keepNext/>
      <w:ind w:left="851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F84B1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930B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930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930B2"/>
  </w:style>
  <w:style w:type="paragraph" w:customStyle="1" w:styleId="12">
    <w:name w:val="Знак Знак Знак1 Знак"/>
    <w:basedOn w:val="a"/>
    <w:rsid w:val="00B930B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930B2"/>
    <w:pPr>
      <w:spacing w:after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B930B2"/>
    <w:pPr>
      <w:ind w:firstLine="851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rsid w:val="00B930B2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0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styleId="af">
    <w:name w:val="footer"/>
    <w:basedOn w:val="a"/>
    <w:link w:val="af0"/>
    <w:rsid w:val="00B930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rsid w:val="00B930B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30B2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30B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B930B2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Гипертекстовая ссылка"/>
    <w:rsid w:val="00B930B2"/>
    <w:rPr>
      <w:color w:val="008000"/>
      <w:sz w:val="20"/>
      <w:szCs w:val="20"/>
      <w:u w:val="single"/>
    </w:rPr>
  </w:style>
  <w:style w:type="paragraph" w:styleId="af3">
    <w:name w:val="footnote text"/>
    <w:basedOn w:val="a"/>
    <w:link w:val="af4"/>
    <w:uiPriority w:val="99"/>
    <w:semiHidden/>
    <w:rsid w:val="00B930B2"/>
  </w:style>
  <w:style w:type="character" w:customStyle="1" w:styleId="af4">
    <w:name w:val="Текст сноски Знак"/>
    <w:basedOn w:val="a0"/>
    <w:link w:val="af3"/>
    <w:uiPriority w:val="99"/>
    <w:semiHidden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B930B2"/>
    <w:pPr>
      <w:widowControl/>
      <w:jc w:val="center"/>
    </w:pPr>
    <w:rPr>
      <w:b/>
      <w:sz w:val="26"/>
    </w:rPr>
  </w:style>
  <w:style w:type="paragraph" w:customStyle="1" w:styleId="14">
    <w:name w:val="1"/>
    <w:basedOn w:val="a"/>
    <w:uiPriority w:val="99"/>
    <w:rsid w:val="00B930B2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character" w:customStyle="1" w:styleId="FontStyle11">
    <w:name w:val="Font Style11"/>
    <w:rsid w:val="00B930B2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rsid w:val="00B930B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B930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930B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930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10">
    <w:name w:val="Сетка таблицы11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бычный + 12 пт"/>
    <w:basedOn w:val="a"/>
    <w:link w:val="121"/>
    <w:rsid w:val="00B930B2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B930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customStyle="1" w:styleId="310">
    <w:name w:val="Основной текст с отступом 31"/>
    <w:basedOn w:val="a"/>
    <w:rsid w:val="00B930B2"/>
    <w:pPr>
      <w:ind w:left="851"/>
      <w:jc w:val="both"/>
    </w:pPr>
    <w:rPr>
      <w:b/>
      <w:sz w:val="24"/>
    </w:rPr>
  </w:style>
  <w:style w:type="paragraph" w:customStyle="1" w:styleId="BodyTextIndent21">
    <w:name w:val="Body Text Indent 21"/>
    <w:basedOn w:val="a"/>
    <w:rsid w:val="00B930B2"/>
    <w:pPr>
      <w:ind w:firstLine="851"/>
      <w:jc w:val="both"/>
    </w:pPr>
    <w:rPr>
      <w:sz w:val="24"/>
    </w:rPr>
  </w:style>
  <w:style w:type="paragraph" w:styleId="af9">
    <w:name w:val="Title"/>
    <w:basedOn w:val="a"/>
    <w:link w:val="afa"/>
    <w:qFormat/>
    <w:rsid w:val="00B930B2"/>
    <w:pPr>
      <w:jc w:val="center"/>
    </w:pPr>
    <w:rPr>
      <w:sz w:val="24"/>
      <w:lang w:val="x-none" w:eastAsia="x-none"/>
    </w:rPr>
  </w:style>
  <w:style w:type="character" w:customStyle="1" w:styleId="afa">
    <w:name w:val="Название Знак"/>
    <w:basedOn w:val="a0"/>
    <w:link w:val="af9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Indent 2"/>
    <w:basedOn w:val="a"/>
    <w:link w:val="25"/>
    <w:rsid w:val="00B930B2"/>
    <w:pPr>
      <w:widowControl/>
      <w:ind w:firstLine="851"/>
      <w:jc w:val="both"/>
    </w:pPr>
    <w:rPr>
      <w:b/>
      <w:sz w:val="26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930B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34">
    <w:name w:val="Body Text Indent 3"/>
    <w:basedOn w:val="a"/>
    <w:link w:val="35"/>
    <w:rsid w:val="00B930B2"/>
    <w:pPr>
      <w:ind w:firstLine="851"/>
      <w:jc w:val="both"/>
    </w:pPr>
    <w:rPr>
      <w:sz w:val="2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930B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b">
    <w:name w:val="Body Text"/>
    <w:basedOn w:val="a"/>
    <w:link w:val="afc"/>
    <w:rsid w:val="00B930B2"/>
    <w:pPr>
      <w:jc w:val="both"/>
    </w:pPr>
    <w:rPr>
      <w:b/>
      <w:sz w:val="28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6">
    <w:name w:val="Body Text 2"/>
    <w:basedOn w:val="a"/>
    <w:link w:val="27"/>
    <w:rsid w:val="00B930B2"/>
    <w:pPr>
      <w:jc w:val="both"/>
    </w:pPr>
    <w:rPr>
      <w:sz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B930B2"/>
    <w:pPr>
      <w:spacing w:after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Cell">
    <w:name w:val="ConsCell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41">
    <w:name w:val="Сетка таблицы4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930B2"/>
  </w:style>
  <w:style w:type="table" w:customStyle="1" w:styleId="51">
    <w:name w:val="Сетка таблицы5"/>
    <w:basedOn w:val="a1"/>
    <w:next w:val="ac"/>
    <w:uiPriority w:val="99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0B2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B930B2"/>
  </w:style>
  <w:style w:type="table" w:customStyle="1" w:styleId="61">
    <w:name w:val="Сетка таблицы6"/>
    <w:basedOn w:val="a1"/>
    <w:next w:val="ac"/>
    <w:uiPriority w:val="59"/>
    <w:rsid w:val="00B930B2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B930B2"/>
  </w:style>
  <w:style w:type="character" w:customStyle="1" w:styleId="blk">
    <w:name w:val="blk"/>
    <w:basedOn w:val="a0"/>
    <w:rsid w:val="00B930B2"/>
  </w:style>
  <w:style w:type="character" w:customStyle="1" w:styleId="f">
    <w:name w:val="f"/>
    <w:basedOn w:val="a0"/>
    <w:rsid w:val="00B930B2"/>
  </w:style>
  <w:style w:type="character" w:styleId="afd">
    <w:name w:val="Strong"/>
    <w:qFormat/>
    <w:rsid w:val="00B930B2"/>
    <w:rPr>
      <w:b/>
      <w:bCs/>
    </w:rPr>
  </w:style>
  <w:style w:type="character" w:customStyle="1" w:styleId="apple-converted-space">
    <w:name w:val="apple-converted-space"/>
    <w:basedOn w:val="a0"/>
    <w:rsid w:val="00B930B2"/>
  </w:style>
  <w:style w:type="character" w:styleId="afe">
    <w:name w:val="FollowedHyperlink"/>
    <w:rsid w:val="00B930B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0B2"/>
    <w:pPr>
      <w:keepNext/>
      <w:widowControl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930B2"/>
    <w:pPr>
      <w:keepNext/>
      <w:widowControl/>
      <w:ind w:firstLine="851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930B2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930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930B2"/>
    <w:pPr>
      <w:keepNext/>
      <w:framePr w:wrap="auto" w:vAnchor="text" w:hAnchor="page" w:y="-614"/>
      <w:widowControl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930B2"/>
    <w:pPr>
      <w:keepNext/>
      <w:outlineLvl w:val="5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930B2"/>
    <w:pPr>
      <w:keepNext/>
      <w:ind w:firstLine="851"/>
      <w:jc w:val="both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B930B2"/>
    <w:pPr>
      <w:keepNext/>
      <w:jc w:val="right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B930B2"/>
    <w:pPr>
      <w:keepNext/>
      <w:ind w:left="851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F84B1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930B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930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930B2"/>
  </w:style>
  <w:style w:type="paragraph" w:customStyle="1" w:styleId="12">
    <w:name w:val="Знак Знак Знак1 Знак"/>
    <w:basedOn w:val="a"/>
    <w:rsid w:val="00B930B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930B2"/>
    <w:pPr>
      <w:spacing w:after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B930B2"/>
    <w:pPr>
      <w:ind w:firstLine="851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rsid w:val="00B930B2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0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styleId="af">
    <w:name w:val="footer"/>
    <w:basedOn w:val="a"/>
    <w:link w:val="af0"/>
    <w:rsid w:val="00B930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rsid w:val="00B930B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30B2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30B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B930B2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Гипертекстовая ссылка"/>
    <w:rsid w:val="00B930B2"/>
    <w:rPr>
      <w:color w:val="008000"/>
      <w:sz w:val="20"/>
      <w:szCs w:val="20"/>
      <w:u w:val="single"/>
    </w:rPr>
  </w:style>
  <w:style w:type="paragraph" w:styleId="af3">
    <w:name w:val="footnote text"/>
    <w:basedOn w:val="a"/>
    <w:link w:val="af4"/>
    <w:uiPriority w:val="99"/>
    <w:semiHidden/>
    <w:rsid w:val="00B930B2"/>
  </w:style>
  <w:style w:type="character" w:customStyle="1" w:styleId="af4">
    <w:name w:val="Текст сноски Знак"/>
    <w:basedOn w:val="a0"/>
    <w:link w:val="af3"/>
    <w:uiPriority w:val="99"/>
    <w:semiHidden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B930B2"/>
    <w:pPr>
      <w:widowControl/>
      <w:jc w:val="center"/>
    </w:pPr>
    <w:rPr>
      <w:b/>
      <w:sz w:val="26"/>
    </w:rPr>
  </w:style>
  <w:style w:type="paragraph" w:customStyle="1" w:styleId="14">
    <w:name w:val="1"/>
    <w:basedOn w:val="a"/>
    <w:uiPriority w:val="99"/>
    <w:rsid w:val="00B930B2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character" w:customStyle="1" w:styleId="FontStyle11">
    <w:name w:val="Font Style11"/>
    <w:rsid w:val="00B930B2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rsid w:val="00B930B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B930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930B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930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10">
    <w:name w:val="Сетка таблицы11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бычный + 12 пт"/>
    <w:basedOn w:val="a"/>
    <w:link w:val="121"/>
    <w:rsid w:val="00B930B2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B930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customStyle="1" w:styleId="310">
    <w:name w:val="Основной текст с отступом 31"/>
    <w:basedOn w:val="a"/>
    <w:rsid w:val="00B930B2"/>
    <w:pPr>
      <w:ind w:left="851"/>
      <w:jc w:val="both"/>
    </w:pPr>
    <w:rPr>
      <w:b/>
      <w:sz w:val="24"/>
    </w:rPr>
  </w:style>
  <w:style w:type="paragraph" w:customStyle="1" w:styleId="BodyTextIndent21">
    <w:name w:val="Body Text Indent 21"/>
    <w:basedOn w:val="a"/>
    <w:rsid w:val="00B930B2"/>
    <w:pPr>
      <w:ind w:firstLine="851"/>
      <w:jc w:val="both"/>
    </w:pPr>
    <w:rPr>
      <w:sz w:val="24"/>
    </w:rPr>
  </w:style>
  <w:style w:type="paragraph" w:styleId="af9">
    <w:name w:val="Title"/>
    <w:basedOn w:val="a"/>
    <w:link w:val="afa"/>
    <w:qFormat/>
    <w:rsid w:val="00B930B2"/>
    <w:pPr>
      <w:jc w:val="center"/>
    </w:pPr>
    <w:rPr>
      <w:sz w:val="24"/>
      <w:lang w:val="x-none" w:eastAsia="x-none"/>
    </w:rPr>
  </w:style>
  <w:style w:type="character" w:customStyle="1" w:styleId="afa">
    <w:name w:val="Название Знак"/>
    <w:basedOn w:val="a0"/>
    <w:link w:val="af9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Indent 2"/>
    <w:basedOn w:val="a"/>
    <w:link w:val="25"/>
    <w:rsid w:val="00B930B2"/>
    <w:pPr>
      <w:widowControl/>
      <w:ind w:firstLine="851"/>
      <w:jc w:val="both"/>
    </w:pPr>
    <w:rPr>
      <w:b/>
      <w:sz w:val="26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930B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34">
    <w:name w:val="Body Text Indent 3"/>
    <w:basedOn w:val="a"/>
    <w:link w:val="35"/>
    <w:rsid w:val="00B930B2"/>
    <w:pPr>
      <w:ind w:firstLine="851"/>
      <w:jc w:val="both"/>
    </w:pPr>
    <w:rPr>
      <w:sz w:val="2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930B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b">
    <w:name w:val="Body Text"/>
    <w:basedOn w:val="a"/>
    <w:link w:val="afc"/>
    <w:rsid w:val="00B930B2"/>
    <w:pPr>
      <w:jc w:val="both"/>
    </w:pPr>
    <w:rPr>
      <w:b/>
      <w:sz w:val="28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6">
    <w:name w:val="Body Text 2"/>
    <w:basedOn w:val="a"/>
    <w:link w:val="27"/>
    <w:rsid w:val="00B930B2"/>
    <w:pPr>
      <w:jc w:val="both"/>
    </w:pPr>
    <w:rPr>
      <w:sz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B930B2"/>
    <w:pPr>
      <w:spacing w:after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Cell">
    <w:name w:val="ConsCell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41">
    <w:name w:val="Сетка таблицы4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930B2"/>
  </w:style>
  <w:style w:type="table" w:customStyle="1" w:styleId="51">
    <w:name w:val="Сетка таблицы5"/>
    <w:basedOn w:val="a1"/>
    <w:next w:val="ac"/>
    <w:uiPriority w:val="99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0B2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B930B2"/>
  </w:style>
  <w:style w:type="table" w:customStyle="1" w:styleId="61">
    <w:name w:val="Сетка таблицы6"/>
    <w:basedOn w:val="a1"/>
    <w:next w:val="ac"/>
    <w:uiPriority w:val="59"/>
    <w:rsid w:val="00B930B2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B930B2"/>
  </w:style>
  <w:style w:type="character" w:customStyle="1" w:styleId="blk">
    <w:name w:val="blk"/>
    <w:basedOn w:val="a0"/>
    <w:rsid w:val="00B930B2"/>
  </w:style>
  <w:style w:type="character" w:customStyle="1" w:styleId="f">
    <w:name w:val="f"/>
    <w:basedOn w:val="a0"/>
    <w:rsid w:val="00B930B2"/>
  </w:style>
  <w:style w:type="character" w:styleId="afd">
    <w:name w:val="Strong"/>
    <w:qFormat/>
    <w:rsid w:val="00B930B2"/>
    <w:rPr>
      <w:b/>
      <w:bCs/>
    </w:rPr>
  </w:style>
  <w:style w:type="character" w:customStyle="1" w:styleId="apple-converted-space">
    <w:name w:val="apple-converted-space"/>
    <w:basedOn w:val="a0"/>
    <w:rsid w:val="00B930B2"/>
  </w:style>
  <w:style w:type="character" w:styleId="afe">
    <w:name w:val="FollowedHyperlink"/>
    <w:rsid w:val="00B930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074F7DE38B2B9BB7518E6449FD146E0DEF26C139C1D98E77877EB545E875774E9167ED5D3CCE80DEA2A03E5D1D080AB1XCL6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074F7DE38B2B9BB75190695F9148610BEC78C53FC4D7DB2AD378E21AB873220ED161B80C789B8CDAABEA6F1A56070BB2D150003C0FC73AX1L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074F7DE38B2B9BB75190695F9148610AE47CC430C6D7DB2AD378E21AB873220ED161B80C789C8AD9ABEA6F1A56070BB2D150003C0FC73AX1LF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0074F7DE38B2B9BB75190695F9148610AE471C83EC6D7DB2AD378E21AB873221CD139B40D7A858DDCBEBC3E5FX0L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074F7DE38B2B9BB75190695F9148610AE47AC53ECAD7DB2AD378E21AB873221CD139B40D7A858DDCBEBC3E5FX0LA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B21A-EF54-4CD7-BE51-B9327796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11439</TotalTime>
  <Pages>6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333-01</cp:lastModifiedBy>
  <cp:revision>71</cp:revision>
  <cp:lastPrinted>2021-06-02T06:03:00Z</cp:lastPrinted>
  <dcterms:created xsi:type="dcterms:W3CDTF">2021-01-04T09:47:00Z</dcterms:created>
  <dcterms:modified xsi:type="dcterms:W3CDTF">2021-06-11T07:04:00Z</dcterms:modified>
</cp:coreProperties>
</file>