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5" w:rsidRPr="00474BFE" w:rsidRDefault="001F61F5" w:rsidP="00474BFE">
      <w:pPr>
        <w:tabs>
          <w:tab w:val="left" w:pos="2694"/>
          <w:tab w:val="left" w:pos="8789"/>
        </w:tabs>
        <w:jc w:val="right"/>
        <w:rPr>
          <w:b/>
          <w:sz w:val="24"/>
          <w:szCs w:val="24"/>
        </w:rPr>
      </w:pPr>
      <w:r w:rsidRPr="00474BFE">
        <w:rPr>
          <w:b/>
          <w:sz w:val="24"/>
          <w:szCs w:val="24"/>
        </w:rPr>
        <w:t>Утверждаю</w:t>
      </w:r>
    </w:p>
    <w:p w:rsidR="001F61F5" w:rsidRPr="00474BFE" w:rsidRDefault="00F504C8" w:rsidP="00474BFE">
      <w:pPr>
        <w:tabs>
          <w:tab w:val="left" w:pos="8789"/>
        </w:tabs>
        <w:jc w:val="right"/>
        <w:rPr>
          <w:sz w:val="24"/>
          <w:szCs w:val="24"/>
        </w:rPr>
      </w:pPr>
      <w:r w:rsidRPr="00474BFE">
        <w:rPr>
          <w:sz w:val="24"/>
          <w:szCs w:val="24"/>
        </w:rPr>
        <w:t>П</w:t>
      </w:r>
      <w:r w:rsidR="001F61F5" w:rsidRPr="00474BFE">
        <w:rPr>
          <w:sz w:val="24"/>
          <w:szCs w:val="24"/>
        </w:rPr>
        <w:t>редседател</w:t>
      </w:r>
      <w:r w:rsidRPr="00474BFE">
        <w:rPr>
          <w:sz w:val="24"/>
          <w:szCs w:val="24"/>
        </w:rPr>
        <w:t>ь</w:t>
      </w:r>
      <w:r w:rsidR="001F61F5" w:rsidRPr="00474BFE">
        <w:rPr>
          <w:sz w:val="24"/>
          <w:szCs w:val="24"/>
        </w:rPr>
        <w:t xml:space="preserve"> Правления</w:t>
      </w:r>
    </w:p>
    <w:p w:rsidR="001F61F5" w:rsidRPr="00474BFE" w:rsidRDefault="001F61F5" w:rsidP="00474BFE">
      <w:pPr>
        <w:tabs>
          <w:tab w:val="left" w:pos="8789"/>
        </w:tabs>
        <w:jc w:val="right"/>
        <w:rPr>
          <w:sz w:val="24"/>
          <w:szCs w:val="24"/>
        </w:rPr>
      </w:pPr>
      <w:r w:rsidRPr="00474BFE">
        <w:rPr>
          <w:sz w:val="24"/>
          <w:szCs w:val="24"/>
        </w:rPr>
        <w:t>Департамента энергетики и тарифов</w:t>
      </w:r>
    </w:p>
    <w:p w:rsidR="001F61F5" w:rsidRPr="00474BFE" w:rsidRDefault="001F61F5" w:rsidP="00474BFE">
      <w:pPr>
        <w:tabs>
          <w:tab w:val="left" w:pos="8789"/>
        </w:tabs>
        <w:jc w:val="right"/>
        <w:rPr>
          <w:sz w:val="24"/>
          <w:szCs w:val="24"/>
        </w:rPr>
      </w:pPr>
      <w:r w:rsidRPr="00474BFE">
        <w:rPr>
          <w:sz w:val="24"/>
          <w:szCs w:val="24"/>
        </w:rPr>
        <w:t>Ивановской области</w:t>
      </w:r>
    </w:p>
    <w:p w:rsidR="001F61F5" w:rsidRPr="00474BFE" w:rsidRDefault="001F61F5" w:rsidP="00474BFE">
      <w:pPr>
        <w:tabs>
          <w:tab w:val="left" w:pos="8789"/>
        </w:tabs>
        <w:jc w:val="right"/>
        <w:rPr>
          <w:sz w:val="24"/>
          <w:szCs w:val="24"/>
        </w:rPr>
      </w:pPr>
    </w:p>
    <w:p w:rsidR="001F61F5" w:rsidRPr="00474BFE" w:rsidRDefault="001F61F5" w:rsidP="00474BFE">
      <w:pPr>
        <w:tabs>
          <w:tab w:val="left" w:pos="8789"/>
        </w:tabs>
        <w:jc w:val="right"/>
        <w:rPr>
          <w:b/>
          <w:sz w:val="24"/>
          <w:szCs w:val="24"/>
        </w:rPr>
      </w:pPr>
      <w:r w:rsidRPr="00474BFE">
        <w:rPr>
          <w:sz w:val="24"/>
          <w:szCs w:val="24"/>
        </w:rPr>
        <w:t>______________________</w:t>
      </w:r>
      <w:r w:rsidR="00C7225B" w:rsidRPr="00474BFE">
        <w:rPr>
          <w:sz w:val="24"/>
          <w:szCs w:val="24"/>
        </w:rPr>
        <w:t>Е.Н. Морева</w:t>
      </w:r>
    </w:p>
    <w:p w:rsidR="001F61F5" w:rsidRPr="00474BFE" w:rsidRDefault="001F61F5" w:rsidP="00474BFE">
      <w:pPr>
        <w:tabs>
          <w:tab w:val="left" w:pos="8789"/>
        </w:tabs>
        <w:jc w:val="center"/>
        <w:rPr>
          <w:b/>
          <w:sz w:val="24"/>
          <w:szCs w:val="24"/>
          <w:u w:val="single"/>
        </w:rPr>
      </w:pPr>
    </w:p>
    <w:p w:rsidR="001F61F5" w:rsidRPr="00474BFE" w:rsidRDefault="001F61F5" w:rsidP="00474BFE">
      <w:pPr>
        <w:tabs>
          <w:tab w:val="left" w:pos="8789"/>
        </w:tabs>
        <w:jc w:val="center"/>
        <w:rPr>
          <w:b/>
          <w:sz w:val="24"/>
          <w:szCs w:val="24"/>
          <w:u w:val="single"/>
        </w:rPr>
      </w:pPr>
      <w:r w:rsidRPr="00474BFE">
        <w:rPr>
          <w:b/>
          <w:sz w:val="24"/>
          <w:szCs w:val="24"/>
          <w:u w:val="single"/>
        </w:rPr>
        <w:t xml:space="preserve">П Р О Т О К О Л  № </w:t>
      </w:r>
      <w:r w:rsidR="00C7225B" w:rsidRPr="00474BFE">
        <w:rPr>
          <w:b/>
          <w:sz w:val="24"/>
          <w:szCs w:val="24"/>
          <w:u w:val="single"/>
        </w:rPr>
        <w:t>2</w:t>
      </w:r>
      <w:r w:rsidR="00006CC0" w:rsidRPr="00474BFE">
        <w:rPr>
          <w:b/>
          <w:sz w:val="24"/>
          <w:szCs w:val="24"/>
          <w:u w:val="single"/>
        </w:rPr>
        <w:t>2</w:t>
      </w:r>
      <w:r w:rsidR="00574F2B" w:rsidRPr="00474BFE">
        <w:rPr>
          <w:b/>
          <w:sz w:val="24"/>
          <w:szCs w:val="24"/>
          <w:u w:val="single"/>
        </w:rPr>
        <w:t>/</w:t>
      </w:r>
      <w:r w:rsidR="00F973B8">
        <w:rPr>
          <w:b/>
          <w:sz w:val="24"/>
          <w:szCs w:val="24"/>
          <w:u w:val="single"/>
        </w:rPr>
        <w:t>2</w:t>
      </w:r>
      <w:bookmarkStart w:id="0" w:name="_GoBack"/>
      <w:bookmarkEnd w:id="0"/>
      <w:r w:rsidR="00082273" w:rsidRPr="00474BFE">
        <w:rPr>
          <w:b/>
          <w:sz w:val="24"/>
          <w:szCs w:val="24"/>
          <w:u w:val="single"/>
        </w:rPr>
        <w:t xml:space="preserve">   </w:t>
      </w:r>
    </w:p>
    <w:p w:rsidR="001F61F5" w:rsidRPr="00474BFE" w:rsidRDefault="001F61F5" w:rsidP="00474BFE">
      <w:pPr>
        <w:tabs>
          <w:tab w:val="left" w:pos="8789"/>
        </w:tabs>
        <w:jc w:val="center"/>
        <w:rPr>
          <w:sz w:val="24"/>
          <w:szCs w:val="24"/>
        </w:rPr>
      </w:pPr>
      <w:r w:rsidRPr="00474BFE">
        <w:rPr>
          <w:sz w:val="24"/>
          <w:szCs w:val="24"/>
        </w:rPr>
        <w:t>заседания Правления Департамента энергетики и тарифов Ивановской области</w:t>
      </w:r>
    </w:p>
    <w:p w:rsidR="001F61F5" w:rsidRPr="00474BFE" w:rsidRDefault="001F61F5" w:rsidP="00474BFE">
      <w:pPr>
        <w:tabs>
          <w:tab w:val="left" w:pos="8789"/>
        </w:tabs>
        <w:jc w:val="center"/>
        <w:rPr>
          <w:sz w:val="24"/>
          <w:szCs w:val="24"/>
        </w:rPr>
      </w:pPr>
    </w:p>
    <w:p w:rsidR="001F61F5" w:rsidRPr="00474BFE" w:rsidRDefault="00006CC0" w:rsidP="00474BFE">
      <w:pPr>
        <w:rPr>
          <w:color w:val="FF0000"/>
          <w:sz w:val="24"/>
          <w:szCs w:val="24"/>
        </w:rPr>
      </w:pPr>
      <w:r w:rsidRPr="00474BFE">
        <w:rPr>
          <w:sz w:val="24"/>
          <w:szCs w:val="24"/>
        </w:rPr>
        <w:t>30</w:t>
      </w:r>
      <w:r w:rsidR="00761D60" w:rsidRPr="00474BFE">
        <w:rPr>
          <w:sz w:val="24"/>
          <w:szCs w:val="24"/>
        </w:rPr>
        <w:t xml:space="preserve"> </w:t>
      </w:r>
      <w:r w:rsidR="00C7225B" w:rsidRPr="00474BFE">
        <w:rPr>
          <w:sz w:val="24"/>
          <w:szCs w:val="24"/>
        </w:rPr>
        <w:t>июня</w:t>
      </w:r>
      <w:r w:rsidR="001F61F5" w:rsidRPr="00474BFE">
        <w:rPr>
          <w:sz w:val="24"/>
          <w:szCs w:val="24"/>
        </w:rPr>
        <w:t xml:space="preserve"> 202</w:t>
      </w:r>
      <w:r w:rsidRPr="00474BFE">
        <w:rPr>
          <w:sz w:val="24"/>
          <w:szCs w:val="24"/>
        </w:rPr>
        <w:t>2</w:t>
      </w:r>
      <w:r w:rsidR="001F61F5" w:rsidRPr="00474BFE">
        <w:rPr>
          <w:sz w:val="24"/>
          <w:szCs w:val="24"/>
        </w:rPr>
        <w:t xml:space="preserve"> г.</w:t>
      </w:r>
      <w:r w:rsidR="001F61F5" w:rsidRPr="00474BFE">
        <w:rPr>
          <w:sz w:val="24"/>
          <w:szCs w:val="24"/>
        </w:rPr>
        <w:tab/>
        <w:t xml:space="preserve"> </w:t>
      </w:r>
      <w:r w:rsidR="001F61F5" w:rsidRPr="00474BFE">
        <w:rPr>
          <w:sz w:val="24"/>
          <w:szCs w:val="24"/>
        </w:rPr>
        <w:tab/>
      </w:r>
      <w:r w:rsidR="001F61F5" w:rsidRPr="00474BFE">
        <w:rPr>
          <w:sz w:val="24"/>
          <w:szCs w:val="24"/>
        </w:rPr>
        <w:tab/>
      </w:r>
      <w:r w:rsidR="001F61F5" w:rsidRPr="00474BFE">
        <w:rPr>
          <w:sz w:val="24"/>
          <w:szCs w:val="24"/>
        </w:rPr>
        <w:tab/>
      </w:r>
      <w:r w:rsidR="008624C2" w:rsidRPr="00474BFE">
        <w:rPr>
          <w:sz w:val="24"/>
          <w:szCs w:val="24"/>
        </w:rPr>
        <w:t xml:space="preserve">           </w:t>
      </w:r>
      <w:r w:rsidR="001F61F5" w:rsidRPr="00474BFE">
        <w:rPr>
          <w:sz w:val="24"/>
          <w:szCs w:val="24"/>
        </w:rPr>
        <w:tab/>
      </w:r>
      <w:r w:rsidR="001F61F5" w:rsidRPr="00474BFE">
        <w:rPr>
          <w:sz w:val="24"/>
          <w:szCs w:val="24"/>
        </w:rPr>
        <w:tab/>
      </w:r>
      <w:r w:rsidR="001F61F5" w:rsidRPr="00474BFE">
        <w:rPr>
          <w:sz w:val="24"/>
          <w:szCs w:val="24"/>
        </w:rPr>
        <w:tab/>
        <w:t xml:space="preserve">    </w:t>
      </w:r>
      <w:r w:rsidR="00CE398E" w:rsidRPr="00474BFE">
        <w:rPr>
          <w:sz w:val="24"/>
          <w:szCs w:val="24"/>
        </w:rPr>
        <w:t xml:space="preserve">                     </w:t>
      </w:r>
      <w:r w:rsidR="001F61F5" w:rsidRPr="00474BFE">
        <w:rPr>
          <w:sz w:val="24"/>
          <w:szCs w:val="24"/>
        </w:rPr>
        <w:t xml:space="preserve">          </w:t>
      </w:r>
      <w:r w:rsidR="00BE79D0" w:rsidRPr="00474BFE">
        <w:rPr>
          <w:sz w:val="24"/>
          <w:szCs w:val="24"/>
        </w:rPr>
        <w:t xml:space="preserve">       </w:t>
      </w:r>
      <w:r w:rsidR="001F61F5" w:rsidRPr="00474BFE">
        <w:rPr>
          <w:sz w:val="24"/>
          <w:szCs w:val="24"/>
        </w:rPr>
        <w:t>г. Иваново</w:t>
      </w:r>
    </w:p>
    <w:p w:rsidR="001F61F5" w:rsidRPr="00474BFE" w:rsidRDefault="001F61F5" w:rsidP="00474BFE">
      <w:pPr>
        <w:tabs>
          <w:tab w:val="left" w:pos="8789"/>
        </w:tabs>
        <w:jc w:val="center"/>
        <w:rPr>
          <w:color w:val="FF0000"/>
          <w:sz w:val="24"/>
          <w:szCs w:val="24"/>
        </w:rPr>
      </w:pPr>
    </w:p>
    <w:p w:rsidR="001F61F5" w:rsidRPr="00474BFE" w:rsidRDefault="001F61F5" w:rsidP="00474BFE">
      <w:pPr>
        <w:pStyle w:val="24"/>
        <w:widowControl/>
        <w:ind w:firstLine="0"/>
        <w:rPr>
          <w:szCs w:val="24"/>
        </w:rPr>
      </w:pPr>
      <w:r w:rsidRPr="00474BFE">
        <w:rPr>
          <w:szCs w:val="24"/>
        </w:rPr>
        <w:t>Присутствовали:</w:t>
      </w:r>
    </w:p>
    <w:p w:rsidR="001F61F5" w:rsidRPr="00474BFE" w:rsidRDefault="00530401" w:rsidP="00474BFE">
      <w:pPr>
        <w:pStyle w:val="24"/>
        <w:widowControl/>
        <w:ind w:firstLine="0"/>
        <w:rPr>
          <w:szCs w:val="24"/>
        </w:rPr>
      </w:pPr>
      <w:r w:rsidRPr="00474BFE">
        <w:rPr>
          <w:szCs w:val="24"/>
        </w:rPr>
        <w:t>П</w:t>
      </w:r>
      <w:r w:rsidR="001F61F5" w:rsidRPr="00474BFE">
        <w:rPr>
          <w:szCs w:val="24"/>
        </w:rPr>
        <w:t>редседател</w:t>
      </w:r>
      <w:r w:rsidR="008B478F" w:rsidRPr="00474BFE">
        <w:rPr>
          <w:szCs w:val="24"/>
        </w:rPr>
        <w:t>ь</w:t>
      </w:r>
      <w:r w:rsidR="001F61F5" w:rsidRPr="00474BFE">
        <w:rPr>
          <w:szCs w:val="24"/>
        </w:rPr>
        <w:t xml:space="preserve"> Правления: </w:t>
      </w:r>
      <w:r w:rsidR="00C7225B" w:rsidRPr="00474BFE">
        <w:rPr>
          <w:szCs w:val="24"/>
        </w:rPr>
        <w:t>Морева</w:t>
      </w:r>
      <w:r w:rsidR="009A1683" w:rsidRPr="00474BFE">
        <w:rPr>
          <w:szCs w:val="24"/>
        </w:rPr>
        <w:t xml:space="preserve"> Е.Н.</w:t>
      </w:r>
    </w:p>
    <w:p w:rsidR="00006CC0" w:rsidRPr="00474BFE" w:rsidRDefault="00006CC0" w:rsidP="00474BFE">
      <w:pPr>
        <w:pStyle w:val="24"/>
        <w:widowControl/>
        <w:ind w:firstLine="0"/>
        <w:rPr>
          <w:szCs w:val="24"/>
        </w:rPr>
      </w:pPr>
      <w:r w:rsidRPr="00474BFE">
        <w:rPr>
          <w:szCs w:val="24"/>
        </w:rPr>
        <w:t xml:space="preserve">Члены Правления: Бугаева С.Е., </w:t>
      </w:r>
      <w:proofErr w:type="spellStart"/>
      <w:r w:rsidRPr="00474BFE">
        <w:rPr>
          <w:szCs w:val="24"/>
        </w:rPr>
        <w:t>Виднова</w:t>
      </w:r>
      <w:proofErr w:type="spellEnd"/>
      <w:r w:rsidRPr="00474BFE">
        <w:rPr>
          <w:szCs w:val="24"/>
        </w:rPr>
        <w:t xml:space="preserve"> З.Б. (главный специалист-эксперт аналитического отдела Управления Федеральной антимонопольной службы России по Ивановской области, на праве совещательного голоса, участие в голосовании не принимает), Гущина Н.Б., Коннова Е.А., Полозов И.Г., Турбачкина Е.В.</w:t>
      </w:r>
    </w:p>
    <w:p w:rsidR="001F61F5" w:rsidRPr="00474BFE" w:rsidRDefault="001F61F5" w:rsidP="00474BFE">
      <w:pPr>
        <w:pStyle w:val="24"/>
        <w:widowControl/>
        <w:ind w:firstLine="0"/>
        <w:rPr>
          <w:szCs w:val="24"/>
        </w:rPr>
      </w:pPr>
      <w:r w:rsidRPr="00474BFE">
        <w:rPr>
          <w:szCs w:val="24"/>
        </w:rPr>
        <w:t xml:space="preserve">Ответственный секретарь правления: </w:t>
      </w:r>
      <w:r w:rsidR="00DD19EE" w:rsidRPr="00474BFE">
        <w:rPr>
          <w:szCs w:val="24"/>
        </w:rPr>
        <w:t>Соколова А.В.</w:t>
      </w:r>
    </w:p>
    <w:p w:rsidR="001F61F5" w:rsidRPr="00474BFE" w:rsidRDefault="001F61F5" w:rsidP="00474BFE">
      <w:pPr>
        <w:pStyle w:val="24"/>
        <w:widowControl/>
        <w:ind w:firstLine="0"/>
        <w:rPr>
          <w:szCs w:val="24"/>
        </w:rPr>
      </w:pPr>
      <w:r w:rsidRPr="00474BFE">
        <w:rPr>
          <w:szCs w:val="24"/>
        </w:rPr>
        <w:t xml:space="preserve">От Департамента энергетики и тарифов Ивановской области: </w:t>
      </w:r>
      <w:r w:rsidR="00C16D99" w:rsidRPr="00474BFE">
        <w:rPr>
          <w:szCs w:val="24"/>
        </w:rPr>
        <w:t>Краснятова А.С.</w:t>
      </w:r>
    </w:p>
    <w:p w:rsidR="00FC78F1" w:rsidRPr="00474BFE" w:rsidRDefault="00FC78F1" w:rsidP="00474BFE">
      <w:pPr>
        <w:pStyle w:val="24"/>
        <w:widowControl/>
        <w:ind w:firstLine="0"/>
        <w:rPr>
          <w:szCs w:val="24"/>
        </w:rPr>
      </w:pPr>
      <w:r w:rsidRPr="00474BFE">
        <w:rPr>
          <w:szCs w:val="24"/>
        </w:rPr>
        <w:t>От регулируемых организаций:</w:t>
      </w:r>
      <w:r w:rsidR="00C16D99" w:rsidRPr="00474BFE">
        <w:rPr>
          <w:szCs w:val="24"/>
        </w:rPr>
        <w:t xml:space="preserve"> без участия представителя</w:t>
      </w:r>
    </w:p>
    <w:p w:rsidR="00AA5524" w:rsidRPr="00474BFE" w:rsidRDefault="00AA5524" w:rsidP="00474BFE">
      <w:pPr>
        <w:jc w:val="center"/>
        <w:rPr>
          <w:b/>
          <w:color w:val="FF0000"/>
          <w:sz w:val="24"/>
          <w:szCs w:val="24"/>
        </w:rPr>
      </w:pPr>
    </w:p>
    <w:p w:rsidR="00F3495C" w:rsidRPr="00474BFE" w:rsidRDefault="00F3495C" w:rsidP="00474BFE">
      <w:pPr>
        <w:jc w:val="center"/>
        <w:rPr>
          <w:b/>
          <w:sz w:val="24"/>
          <w:szCs w:val="24"/>
        </w:rPr>
      </w:pPr>
      <w:r w:rsidRPr="00474BFE">
        <w:rPr>
          <w:b/>
          <w:sz w:val="24"/>
          <w:szCs w:val="24"/>
        </w:rPr>
        <w:t>П О В Е С Т К А:</w:t>
      </w:r>
    </w:p>
    <w:tbl>
      <w:tblPr>
        <w:tblW w:w="10206" w:type="dxa"/>
        <w:tblInd w:w="108" w:type="dxa"/>
        <w:tblLayout w:type="fixed"/>
        <w:tblLook w:val="0000" w:firstRow="0" w:lastRow="0" w:firstColumn="0" w:lastColumn="0" w:noHBand="0" w:noVBand="0"/>
      </w:tblPr>
      <w:tblGrid>
        <w:gridCol w:w="993"/>
        <w:gridCol w:w="9213"/>
      </w:tblGrid>
      <w:tr w:rsidR="00651AC2" w:rsidRPr="00474BFE" w:rsidTr="00006CC0">
        <w:trPr>
          <w:trHeight w:val="401"/>
        </w:trPr>
        <w:tc>
          <w:tcPr>
            <w:tcW w:w="993" w:type="dxa"/>
          </w:tcPr>
          <w:p w:rsidR="00651AC2" w:rsidRPr="00474BFE" w:rsidRDefault="00651AC2" w:rsidP="00474BFE">
            <w:pPr>
              <w:jc w:val="center"/>
              <w:rPr>
                <w:b/>
                <w:sz w:val="24"/>
                <w:szCs w:val="24"/>
              </w:rPr>
            </w:pPr>
            <w:r w:rsidRPr="00474BFE">
              <w:rPr>
                <w:b/>
                <w:sz w:val="24"/>
                <w:szCs w:val="24"/>
              </w:rPr>
              <w:t>1.</w:t>
            </w:r>
          </w:p>
        </w:tc>
        <w:tc>
          <w:tcPr>
            <w:tcW w:w="9213" w:type="dxa"/>
            <w:vAlign w:val="center"/>
          </w:tcPr>
          <w:p w:rsidR="00651AC2" w:rsidRPr="00474BFE" w:rsidRDefault="000F7AE1" w:rsidP="00474BFE">
            <w:pPr>
              <w:widowControl/>
              <w:autoSpaceDE w:val="0"/>
              <w:autoSpaceDN w:val="0"/>
              <w:adjustRightInd w:val="0"/>
              <w:ind w:firstLine="33"/>
              <w:jc w:val="both"/>
              <w:rPr>
                <w:sz w:val="24"/>
                <w:szCs w:val="24"/>
              </w:rPr>
            </w:pPr>
            <w:r w:rsidRPr="00474BFE">
              <w:rPr>
                <w:sz w:val="24"/>
                <w:szCs w:val="24"/>
              </w:rPr>
              <w:t>Об установлении розничных цен на природный газ, реализуемый населению Ивановской области, с 1 июля 202</w:t>
            </w:r>
            <w:r w:rsidR="004A42FA" w:rsidRPr="00474BFE">
              <w:rPr>
                <w:sz w:val="24"/>
                <w:szCs w:val="24"/>
              </w:rPr>
              <w:t>2</w:t>
            </w:r>
            <w:r w:rsidRPr="00474BFE">
              <w:rPr>
                <w:sz w:val="24"/>
                <w:szCs w:val="24"/>
              </w:rPr>
              <w:t xml:space="preserve"> года</w:t>
            </w:r>
          </w:p>
        </w:tc>
      </w:tr>
    </w:tbl>
    <w:p w:rsidR="00FF3699" w:rsidRPr="00474BFE" w:rsidRDefault="00FF3699" w:rsidP="00474BFE">
      <w:pPr>
        <w:pStyle w:val="ConsNormal"/>
        <w:tabs>
          <w:tab w:val="left" w:pos="851"/>
          <w:tab w:val="left" w:pos="993"/>
          <w:tab w:val="left" w:pos="4020"/>
        </w:tabs>
        <w:ind w:firstLine="567"/>
        <w:jc w:val="both"/>
        <w:rPr>
          <w:rFonts w:ascii="Times New Roman" w:hAnsi="Times New Roman"/>
          <w:b/>
          <w:sz w:val="24"/>
          <w:szCs w:val="24"/>
          <w:highlight w:val="yellow"/>
        </w:rPr>
      </w:pPr>
      <w:r w:rsidRPr="00474BFE">
        <w:rPr>
          <w:rFonts w:ascii="Times New Roman" w:hAnsi="Times New Roman"/>
          <w:b/>
          <w:sz w:val="24"/>
          <w:szCs w:val="24"/>
          <w:highlight w:val="yellow"/>
        </w:rPr>
        <w:t xml:space="preserve"> </w:t>
      </w:r>
    </w:p>
    <w:p w:rsidR="00FF3699" w:rsidRPr="00474BFE" w:rsidRDefault="00082273" w:rsidP="00474BFE">
      <w:pPr>
        <w:pStyle w:val="ConsNormal"/>
        <w:tabs>
          <w:tab w:val="left" w:pos="851"/>
          <w:tab w:val="left" w:pos="993"/>
          <w:tab w:val="left" w:pos="4020"/>
        </w:tabs>
        <w:ind w:firstLine="567"/>
        <w:jc w:val="both"/>
        <w:rPr>
          <w:rFonts w:ascii="Times New Roman" w:hAnsi="Times New Roman"/>
          <w:b/>
          <w:sz w:val="24"/>
          <w:szCs w:val="24"/>
        </w:rPr>
      </w:pPr>
      <w:r w:rsidRPr="00474BFE">
        <w:rPr>
          <w:rFonts w:ascii="Times New Roman" w:hAnsi="Times New Roman"/>
          <w:b/>
          <w:sz w:val="24"/>
          <w:szCs w:val="24"/>
        </w:rPr>
        <w:t xml:space="preserve">1. </w:t>
      </w:r>
      <w:r w:rsidR="00FF3699" w:rsidRPr="00474BFE">
        <w:rPr>
          <w:rFonts w:ascii="Times New Roman" w:hAnsi="Times New Roman"/>
          <w:b/>
          <w:sz w:val="24"/>
          <w:szCs w:val="24"/>
        </w:rPr>
        <w:t xml:space="preserve">СЛУШАЛИ: </w:t>
      </w:r>
      <w:r w:rsidR="004C6283" w:rsidRPr="00474BFE">
        <w:rPr>
          <w:rFonts w:ascii="Times New Roman" w:hAnsi="Times New Roman"/>
          <w:b/>
          <w:sz w:val="24"/>
          <w:szCs w:val="24"/>
        </w:rPr>
        <w:t>Об установлении розничных цен на природный газ, реализуемый населению Ивановской области, с 1 июля 202</w:t>
      </w:r>
      <w:r w:rsidR="004A42FA" w:rsidRPr="00474BFE">
        <w:rPr>
          <w:rFonts w:ascii="Times New Roman" w:hAnsi="Times New Roman"/>
          <w:b/>
          <w:sz w:val="24"/>
          <w:szCs w:val="24"/>
        </w:rPr>
        <w:t>2</w:t>
      </w:r>
      <w:r w:rsidR="004C6283" w:rsidRPr="00474BFE">
        <w:rPr>
          <w:rFonts w:ascii="Times New Roman" w:hAnsi="Times New Roman"/>
          <w:b/>
          <w:sz w:val="24"/>
          <w:szCs w:val="24"/>
        </w:rPr>
        <w:t xml:space="preserve"> года </w:t>
      </w:r>
      <w:r w:rsidR="00FF3699" w:rsidRPr="00474BFE">
        <w:rPr>
          <w:rFonts w:ascii="Times New Roman" w:hAnsi="Times New Roman"/>
          <w:b/>
          <w:sz w:val="24"/>
          <w:szCs w:val="24"/>
        </w:rPr>
        <w:t>(</w:t>
      </w:r>
      <w:r w:rsidR="00C16D99" w:rsidRPr="00474BFE">
        <w:rPr>
          <w:rFonts w:ascii="Times New Roman" w:hAnsi="Times New Roman"/>
          <w:b/>
          <w:sz w:val="24"/>
          <w:szCs w:val="24"/>
        </w:rPr>
        <w:t>Краснятова А.С.</w:t>
      </w:r>
      <w:r w:rsidR="00FF3699" w:rsidRPr="00474BFE">
        <w:rPr>
          <w:rFonts w:ascii="Times New Roman" w:hAnsi="Times New Roman"/>
          <w:b/>
          <w:sz w:val="24"/>
          <w:szCs w:val="24"/>
        </w:rPr>
        <w:t>)</w:t>
      </w:r>
    </w:p>
    <w:p w:rsidR="00C14566" w:rsidRPr="00474BFE" w:rsidRDefault="00C14566" w:rsidP="00474BFE">
      <w:pPr>
        <w:widowControl/>
        <w:autoSpaceDE w:val="0"/>
        <w:autoSpaceDN w:val="0"/>
        <w:adjustRightInd w:val="0"/>
        <w:ind w:firstLine="567"/>
        <w:jc w:val="both"/>
        <w:rPr>
          <w:sz w:val="24"/>
          <w:szCs w:val="24"/>
        </w:rPr>
      </w:pPr>
      <w:r w:rsidRPr="00474BFE">
        <w:rPr>
          <w:sz w:val="24"/>
          <w:szCs w:val="24"/>
        </w:rPr>
        <w:t>В соответствии с п. 27 Методических указаний</w:t>
      </w:r>
      <w:r w:rsidR="00550062" w:rsidRPr="00474BFE">
        <w:rPr>
          <w:sz w:val="24"/>
          <w:szCs w:val="24"/>
        </w:rPr>
        <w:t>, утвержденных приказом ФСТ России от 27.10.2011 № 252-э/2 (далее – Методические указания)</w:t>
      </w:r>
      <w:r w:rsidRPr="00474BFE">
        <w:rPr>
          <w:sz w:val="24"/>
          <w:szCs w:val="24"/>
        </w:rPr>
        <w:t xml:space="preserve"> розничные цены на газ утверждаются не менее чем на год одновременно с пересмотром регулируемых оптовых цен на газ, определяемых в соответствии с прогнозом социально-экономического развития Российской Федерации на соответствующий период.</w:t>
      </w:r>
    </w:p>
    <w:p w:rsidR="00C14566" w:rsidRPr="00474BFE" w:rsidRDefault="00C14566" w:rsidP="000B2B58">
      <w:pPr>
        <w:widowControl/>
        <w:autoSpaceDE w:val="0"/>
        <w:autoSpaceDN w:val="0"/>
        <w:adjustRightInd w:val="0"/>
        <w:ind w:firstLine="567"/>
        <w:jc w:val="both"/>
        <w:rPr>
          <w:sz w:val="24"/>
          <w:szCs w:val="24"/>
        </w:rPr>
      </w:pPr>
      <w:r w:rsidRPr="00474BFE">
        <w:rPr>
          <w:sz w:val="24"/>
          <w:szCs w:val="24"/>
        </w:rPr>
        <w:t xml:space="preserve">Основанием для пересмотра действующих цен является изменение составляющих розничных цен: </w:t>
      </w:r>
    </w:p>
    <w:p w:rsidR="00C14566" w:rsidRPr="00474BFE" w:rsidRDefault="00C14566" w:rsidP="00474BFE">
      <w:pPr>
        <w:widowControl/>
        <w:autoSpaceDE w:val="0"/>
        <w:autoSpaceDN w:val="0"/>
        <w:adjustRightInd w:val="0"/>
        <w:ind w:firstLine="567"/>
        <w:jc w:val="both"/>
        <w:rPr>
          <w:sz w:val="24"/>
          <w:szCs w:val="24"/>
        </w:rPr>
      </w:pPr>
      <w:r w:rsidRPr="00474BFE">
        <w:rPr>
          <w:sz w:val="24"/>
          <w:szCs w:val="24"/>
        </w:rPr>
        <w:t xml:space="preserve">- </w:t>
      </w:r>
      <w:r w:rsidR="004A42FA" w:rsidRPr="00474BFE">
        <w:rPr>
          <w:sz w:val="24"/>
          <w:szCs w:val="24"/>
        </w:rPr>
        <w:t xml:space="preserve">оптовой цены на природный газ, реализуемый населению Ивановской области с 01.07.2022 в размере 4 107,00 руб./1000м3 (без НДС), в соответствии с </w:t>
      </w:r>
      <w:r w:rsidR="00915E2B" w:rsidRPr="00474BFE">
        <w:rPr>
          <w:sz w:val="24"/>
          <w:szCs w:val="24"/>
        </w:rPr>
        <w:t xml:space="preserve">приказом </w:t>
      </w:r>
      <w:r w:rsidR="004A42FA" w:rsidRPr="00474BFE">
        <w:rPr>
          <w:sz w:val="24"/>
          <w:szCs w:val="24"/>
        </w:rPr>
        <w:t xml:space="preserve">ФАС России от </w:t>
      </w:r>
      <w:r w:rsidR="00915E2B" w:rsidRPr="00474BFE">
        <w:rPr>
          <w:sz w:val="24"/>
          <w:szCs w:val="24"/>
        </w:rPr>
        <w:t>14</w:t>
      </w:r>
      <w:r w:rsidR="004A42FA" w:rsidRPr="00474BFE">
        <w:rPr>
          <w:sz w:val="24"/>
          <w:szCs w:val="24"/>
        </w:rPr>
        <w:t xml:space="preserve">.06.2022 № </w:t>
      </w:r>
      <w:r w:rsidR="00915E2B" w:rsidRPr="00474BFE">
        <w:rPr>
          <w:sz w:val="24"/>
          <w:szCs w:val="24"/>
        </w:rPr>
        <w:t>443/22, официально опубликован 24.06.2022</w:t>
      </w:r>
      <w:r w:rsidRPr="00474BFE">
        <w:rPr>
          <w:sz w:val="24"/>
          <w:szCs w:val="24"/>
        </w:rPr>
        <w:t>;</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 тарифа на транспортировку природного газа по газораспределительным сетям АО «Газпром газораспределение Иваново» по категории «население» с 01.07.2022 в размере 1032,69 руб./1000м3 (без НДС), утвержденного приказом ФАС России от 13.05.2019 № 575/19;</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 платы за снабженческо-сбытовые услуги ООО «Газпром межрегионгаз Иваново» (далее – ПССУ) по категории «население», утвержденной приказом ФАС России от 04.10.2021 № 1069/21 в размере 319,74 руб./1000м3 (без НДС).</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По запросу Департамента, ООО «Газпром межрегионгаз Иваново» письмом от 09.06.2022 № 07-10-120/21 представлена информация о фактических объемах и выручке от реализации газа населению и предложение о пересмотре розничных цен на природный газ, реализуемый населению, рассчитанных по следующим параметрам:</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 средняя розничная цена с 1 июля 2022 года в размере 6 559,71 руб./1000 м3 с НДС, рассчитанная с учетом повышения составляющих и учета недополученной выручки от реализации газа населению с момента пересмотра ПССУ</w:t>
      </w:r>
      <w:r w:rsidR="00D24ACA">
        <w:rPr>
          <w:sz w:val="24"/>
          <w:szCs w:val="24"/>
        </w:rPr>
        <w:t xml:space="preserve"> (с 01.11.2021)</w:t>
      </w:r>
      <w:r w:rsidRPr="00474BFE">
        <w:rPr>
          <w:sz w:val="24"/>
          <w:szCs w:val="24"/>
        </w:rPr>
        <w:t xml:space="preserve">. </w:t>
      </w:r>
      <w:r w:rsidR="00DA3438">
        <w:rPr>
          <w:sz w:val="24"/>
          <w:szCs w:val="24"/>
        </w:rPr>
        <w:t>Ф</w:t>
      </w:r>
      <w:r w:rsidRPr="00474BFE">
        <w:rPr>
          <w:sz w:val="24"/>
          <w:szCs w:val="24"/>
        </w:rPr>
        <w:t xml:space="preserve">актический объем реализации газа населению за период с </w:t>
      </w:r>
      <w:r w:rsidR="00DF5400">
        <w:rPr>
          <w:sz w:val="24"/>
          <w:szCs w:val="24"/>
        </w:rPr>
        <w:t>0</w:t>
      </w:r>
      <w:r w:rsidRPr="00474BFE">
        <w:rPr>
          <w:sz w:val="24"/>
          <w:szCs w:val="24"/>
        </w:rPr>
        <w:t xml:space="preserve">1.11.2021 по 30.06.2022 по данным ООО «Газпром межрегионгаз Иваново» </w:t>
      </w:r>
      <w:r w:rsidR="00D24ACA">
        <w:rPr>
          <w:sz w:val="24"/>
          <w:szCs w:val="24"/>
        </w:rPr>
        <w:t xml:space="preserve"> </w:t>
      </w:r>
      <w:r w:rsidRPr="00474BFE">
        <w:rPr>
          <w:sz w:val="24"/>
          <w:szCs w:val="24"/>
        </w:rPr>
        <w:t xml:space="preserve">составит </w:t>
      </w:r>
      <w:r w:rsidR="00D24ACA">
        <w:rPr>
          <w:sz w:val="24"/>
          <w:szCs w:val="24"/>
        </w:rPr>
        <w:t xml:space="preserve"> </w:t>
      </w:r>
      <w:r w:rsidRPr="00474BFE">
        <w:rPr>
          <w:sz w:val="24"/>
          <w:szCs w:val="24"/>
        </w:rPr>
        <w:t>355,792 тыс.м3,</w:t>
      </w:r>
      <w:r w:rsidR="00D24ACA">
        <w:rPr>
          <w:sz w:val="24"/>
          <w:szCs w:val="24"/>
        </w:rPr>
        <w:t xml:space="preserve"> </w:t>
      </w:r>
      <w:r w:rsidRPr="00474BFE">
        <w:rPr>
          <w:sz w:val="24"/>
          <w:szCs w:val="24"/>
        </w:rPr>
        <w:t xml:space="preserve"> соответственно </w:t>
      </w:r>
      <w:r w:rsidR="00D24ACA">
        <w:rPr>
          <w:sz w:val="24"/>
          <w:szCs w:val="24"/>
        </w:rPr>
        <w:t xml:space="preserve"> </w:t>
      </w:r>
      <w:r w:rsidRPr="00474BFE">
        <w:rPr>
          <w:sz w:val="24"/>
          <w:szCs w:val="24"/>
        </w:rPr>
        <w:t xml:space="preserve">объем </w:t>
      </w:r>
      <w:r w:rsidR="00D24ACA">
        <w:rPr>
          <w:sz w:val="24"/>
          <w:szCs w:val="24"/>
        </w:rPr>
        <w:t xml:space="preserve"> </w:t>
      </w:r>
      <w:r w:rsidRPr="00474BFE">
        <w:rPr>
          <w:sz w:val="24"/>
          <w:szCs w:val="24"/>
        </w:rPr>
        <w:t>недополученной</w:t>
      </w:r>
      <w:r w:rsidR="00D24ACA">
        <w:rPr>
          <w:sz w:val="24"/>
          <w:szCs w:val="24"/>
        </w:rPr>
        <w:t xml:space="preserve"> </w:t>
      </w:r>
      <w:r w:rsidRPr="00474BFE">
        <w:rPr>
          <w:sz w:val="24"/>
          <w:szCs w:val="24"/>
        </w:rPr>
        <w:t xml:space="preserve"> выручки </w:t>
      </w:r>
      <w:r w:rsidR="00D24ACA">
        <w:rPr>
          <w:sz w:val="24"/>
          <w:szCs w:val="24"/>
        </w:rPr>
        <w:t xml:space="preserve"> </w:t>
      </w:r>
      <w:r w:rsidRPr="00474BFE">
        <w:rPr>
          <w:sz w:val="24"/>
          <w:szCs w:val="24"/>
        </w:rPr>
        <w:t>составит</w:t>
      </w:r>
      <w:r w:rsidR="00D24ACA">
        <w:rPr>
          <w:sz w:val="24"/>
          <w:szCs w:val="24"/>
        </w:rPr>
        <w:t xml:space="preserve"> </w:t>
      </w:r>
      <w:r w:rsidRPr="00474BFE">
        <w:rPr>
          <w:sz w:val="24"/>
          <w:szCs w:val="24"/>
        </w:rPr>
        <w:t xml:space="preserve"> 3 974,91210 тыс. руб. (с НДС), рассчитанной от разницы размеров ПССУ, учтенной при формировании розничных цен, утвержденных постановлением Департамента энергетики и тарифов Ивановской области от 22.06.2021 № 25-г/1, и утвержденной приказом ФАС России от 04.10.2021 № 1069/21. </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lastRenderedPageBreak/>
        <w:t xml:space="preserve">- прогнозный объем потребления природного газа – 473,6059 тыс. м3 на уровне фактического </w:t>
      </w:r>
      <w:r w:rsidR="006714BD">
        <w:rPr>
          <w:sz w:val="24"/>
          <w:szCs w:val="24"/>
        </w:rPr>
        <w:t>объема</w:t>
      </w:r>
      <w:r w:rsidRPr="00474BFE">
        <w:rPr>
          <w:sz w:val="24"/>
          <w:szCs w:val="24"/>
        </w:rPr>
        <w:t xml:space="preserve"> за предшествующий период.</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 xml:space="preserve">Расчеты ООО «Газпром межрегионгаз Иваново» выполнены дифференцировано по направлениям использования </w:t>
      </w:r>
      <w:r w:rsidR="00494412">
        <w:rPr>
          <w:sz w:val="24"/>
          <w:szCs w:val="24"/>
        </w:rPr>
        <w:t xml:space="preserve">газа </w:t>
      </w:r>
      <w:r w:rsidRPr="00474BFE">
        <w:rPr>
          <w:sz w:val="24"/>
          <w:szCs w:val="24"/>
        </w:rPr>
        <w:t xml:space="preserve">с учетом </w:t>
      </w:r>
      <w:r w:rsidR="00271330">
        <w:rPr>
          <w:sz w:val="24"/>
          <w:szCs w:val="24"/>
        </w:rPr>
        <w:t xml:space="preserve">положений Методических указаний </w:t>
      </w:r>
      <w:r w:rsidRPr="00474BFE">
        <w:rPr>
          <w:sz w:val="24"/>
          <w:szCs w:val="24"/>
        </w:rPr>
        <w:t>и по существующей дифференциации по направлениям использования.</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 xml:space="preserve">Следует отметить, что в расчете розничных цен </w:t>
      </w:r>
      <w:r w:rsidR="00281666" w:rsidRPr="00474BFE">
        <w:rPr>
          <w:sz w:val="24"/>
          <w:szCs w:val="24"/>
        </w:rPr>
        <w:t>недополученные газоснабжающей организацией средства не включаются в состав плановой выручки</w:t>
      </w:r>
      <w:r w:rsidR="00281666">
        <w:rPr>
          <w:sz w:val="24"/>
          <w:szCs w:val="24"/>
        </w:rPr>
        <w:t>,</w:t>
      </w:r>
      <w:r w:rsidR="00281666" w:rsidRPr="00474BFE">
        <w:rPr>
          <w:sz w:val="24"/>
          <w:szCs w:val="24"/>
        </w:rPr>
        <w:t xml:space="preserve"> так как это не предусмотрено формулами расчета</w:t>
      </w:r>
      <w:r w:rsidR="00281666">
        <w:rPr>
          <w:sz w:val="24"/>
          <w:szCs w:val="24"/>
        </w:rPr>
        <w:t xml:space="preserve"> и</w:t>
      </w:r>
      <w:r w:rsidR="00281666" w:rsidRPr="00474BFE">
        <w:rPr>
          <w:sz w:val="24"/>
          <w:szCs w:val="24"/>
        </w:rPr>
        <w:t xml:space="preserve"> </w:t>
      </w:r>
      <w:r w:rsidRPr="00474BFE">
        <w:rPr>
          <w:sz w:val="24"/>
          <w:szCs w:val="24"/>
        </w:rPr>
        <w:t>требованиями Методических указаний.</w:t>
      </w:r>
    </w:p>
    <w:p w:rsidR="00915E2B" w:rsidRPr="00474BFE" w:rsidRDefault="00915E2B" w:rsidP="00474BFE">
      <w:pPr>
        <w:widowControl/>
        <w:autoSpaceDE w:val="0"/>
        <w:autoSpaceDN w:val="0"/>
        <w:adjustRightInd w:val="0"/>
        <w:ind w:firstLine="567"/>
        <w:jc w:val="both"/>
        <w:rPr>
          <w:sz w:val="24"/>
          <w:szCs w:val="24"/>
        </w:rPr>
      </w:pPr>
      <w:r w:rsidRPr="00474BFE">
        <w:rPr>
          <w:sz w:val="24"/>
          <w:szCs w:val="24"/>
        </w:rPr>
        <w:t xml:space="preserve">По результатам проведенной экспертизы, дифференцированные розничные цены по направлениям использования </w:t>
      </w:r>
      <w:r w:rsidR="00487213">
        <w:rPr>
          <w:sz w:val="24"/>
          <w:szCs w:val="24"/>
        </w:rPr>
        <w:t xml:space="preserve">газа </w:t>
      </w:r>
      <w:r w:rsidRPr="00474BFE">
        <w:rPr>
          <w:sz w:val="24"/>
          <w:szCs w:val="24"/>
        </w:rPr>
        <w:t>формируются по следующим показателям: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1251"/>
        <w:gridCol w:w="1438"/>
        <w:gridCol w:w="1421"/>
        <w:gridCol w:w="1371"/>
        <w:gridCol w:w="1042"/>
      </w:tblGrid>
      <w:tr w:rsidR="00915E2B" w:rsidRPr="00915E2B" w:rsidTr="00915E2B">
        <w:trPr>
          <w:trHeight w:val="290"/>
        </w:trPr>
        <w:tc>
          <w:tcPr>
            <w:tcW w:w="1870" w:type="pct"/>
            <w:vMerge w:val="restart"/>
            <w:shd w:val="clear" w:color="auto" w:fill="auto"/>
            <w:noWrap/>
            <w:vAlign w:val="bottom"/>
            <w:hideMark/>
          </w:tcPr>
          <w:p w:rsidR="00915E2B" w:rsidRPr="00915E2B" w:rsidRDefault="00915E2B" w:rsidP="00915E2B">
            <w:pPr>
              <w:widowControl/>
              <w:jc w:val="center"/>
            </w:pPr>
            <w:r w:rsidRPr="00915E2B">
              <w:t> </w:t>
            </w:r>
          </w:p>
        </w:tc>
        <w:tc>
          <w:tcPr>
            <w:tcW w:w="600" w:type="pct"/>
            <w:vMerge w:val="restart"/>
            <w:shd w:val="clear" w:color="auto" w:fill="auto"/>
            <w:noWrap/>
            <w:vAlign w:val="bottom"/>
            <w:hideMark/>
          </w:tcPr>
          <w:p w:rsidR="00915E2B" w:rsidRPr="00915E2B" w:rsidRDefault="00915E2B" w:rsidP="00915E2B">
            <w:pPr>
              <w:widowControl/>
              <w:jc w:val="center"/>
            </w:pPr>
            <w:r w:rsidRPr="00915E2B">
              <w:t> </w:t>
            </w:r>
          </w:p>
        </w:tc>
        <w:tc>
          <w:tcPr>
            <w:tcW w:w="690" w:type="pct"/>
            <w:vMerge w:val="restart"/>
            <w:shd w:val="clear" w:color="auto" w:fill="auto"/>
            <w:vAlign w:val="center"/>
            <w:hideMark/>
          </w:tcPr>
          <w:p w:rsidR="00915E2B" w:rsidRPr="00915E2B" w:rsidRDefault="00915E2B" w:rsidP="00915E2B">
            <w:pPr>
              <w:widowControl/>
              <w:jc w:val="center"/>
              <w:rPr>
                <w:bCs/>
                <w:color w:val="000000"/>
              </w:rPr>
            </w:pPr>
            <w:r w:rsidRPr="00915E2B">
              <w:rPr>
                <w:bCs/>
                <w:color w:val="000000"/>
              </w:rPr>
              <w:t>учтено в пост. от  22.06.2021 № 25-г/1</w:t>
            </w:r>
          </w:p>
        </w:tc>
        <w:tc>
          <w:tcPr>
            <w:tcW w:w="1340" w:type="pct"/>
            <w:gridSpan w:val="2"/>
            <w:shd w:val="clear" w:color="auto" w:fill="auto"/>
            <w:vAlign w:val="center"/>
            <w:hideMark/>
          </w:tcPr>
          <w:p w:rsidR="00915E2B" w:rsidRPr="00915E2B" w:rsidRDefault="00915E2B" w:rsidP="00915E2B">
            <w:pPr>
              <w:widowControl/>
              <w:jc w:val="center"/>
              <w:rPr>
                <w:bCs/>
                <w:color w:val="000000"/>
              </w:rPr>
            </w:pPr>
            <w:r w:rsidRPr="00915E2B">
              <w:rPr>
                <w:bCs/>
                <w:color w:val="000000"/>
              </w:rPr>
              <w:t>с 01.07.2022 по 30.06.2023</w:t>
            </w:r>
          </w:p>
        </w:tc>
        <w:tc>
          <w:tcPr>
            <w:tcW w:w="500" w:type="pct"/>
            <w:vMerge w:val="restart"/>
            <w:shd w:val="clear" w:color="auto" w:fill="auto"/>
            <w:vAlign w:val="center"/>
            <w:hideMark/>
          </w:tcPr>
          <w:p w:rsidR="00915E2B" w:rsidRPr="00915E2B" w:rsidRDefault="00915E2B" w:rsidP="00915E2B">
            <w:pPr>
              <w:widowControl/>
              <w:jc w:val="center"/>
              <w:rPr>
                <w:bCs/>
                <w:color w:val="000000"/>
              </w:rPr>
            </w:pPr>
            <w:r w:rsidRPr="00915E2B">
              <w:rPr>
                <w:bCs/>
                <w:color w:val="000000"/>
              </w:rPr>
              <w:t> </w:t>
            </w:r>
          </w:p>
        </w:tc>
      </w:tr>
      <w:tr w:rsidR="00915E2B" w:rsidRPr="00915E2B" w:rsidTr="00915E2B">
        <w:trPr>
          <w:trHeight w:val="624"/>
        </w:trPr>
        <w:tc>
          <w:tcPr>
            <w:tcW w:w="1870" w:type="pct"/>
            <w:vMerge/>
            <w:vAlign w:val="center"/>
            <w:hideMark/>
          </w:tcPr>
          <w:p w:rsidR="00915E2B" w:rsidRPr="00915E2B" w:rsidRDefault="00915E2B" w:rsidP="00915E2B">
            <w:pPr>
              <w:widowControl/>
            </w:pPr>
          </w:p>
        </w:tc>
        <w:tc>
          <w:tcPr>
            <w:tcW w:w="600" w:type="pct"/>
            <w:vMerge/>
            <w:vAlign w:val="center"/>
            <w:hideMark/>
          </w:tcPr>
          <w:p w:rsidR="00915E2B" w:rsidRPr="00915E2B" w:rsidRDefault="00915E2B" w:rsidP="00915E2B">
            <w:pPr>
              <w:widowControl/>
            </w:pPr>
          </w:p>
        </w:tc>
        <w:tc>
          <w:tcPr>
            <w:tcW w:w="690" w:type="pct"/>
            <w:vMerge/>
            <w:vAlign w:val="center"/>
            <w:hideMark/>
          </w:tcPr>
          <w:p w:rsidR="00915E2B" w:rsidRPr="00915E2B" w:rsidRDefault="00915E2B" w:rsidP="00915E2B">
            <w:pPr>
              <w:widowControl/>
              <w:rPr>
                <w:bCs/>
                <w:color w:val="000000"/>
              </w:rPr>
            </w:pPr>
          </w:p>
        </w:tc>
        <w:tc>
          <w:tcPr>
            <w:tcW w:w="682" w:type="pct"/>
            <w:shd w:val="clear" w:color="auto" w:fill="auto"/>
            <w:vAlign w:val="center"/>
            <w:hideMark/>
          </w:tcPr>
          <w:p w:rsidR="00915E2B" w:rsidRPr="00915E2B" w:rsidRDefault="00915E2B" w:rsidP="00915E2B">
            <w:pPr>
              <w:widowControl/>
              <w:jc w:val="center"/>
              <w:rPr>
                <w:bCs/>
                <w:color w:val="000000"/>
              </w:rPr>
            </w:pPr>
            <w:r w:rsidRPr="00915E2B">
              <w:rPr>
                <w:bCs/>
                <w:color w:val="000000"/>
              </w:rPr>
              <w:t>предложение МРГ</w:t>
            </w:r>
          </w:p>
        </w:tc>
        <w:tc>
          <w:tcPr>
            <w:tcW w:w="658" w:type="pct"/>
            <w:shd w:val="clear" w:color="auto" w:fill="auto"/>
            <w:vAlign w:val="center"/>
            <w:hideMark/>
          </w:tcPr>
          <w:p w:rsidR="00915E2B" w:rsidRPr="00915E2B" w:rsidRDefault="00915E2B" w:rsidP="00915E2B">
            <w:pPr>
              <w:widowControl/>
              <w:jc w:val="center"/>
              <w:rPr>
                <w:bCs/>
                <w:color w:val="000000"/>
              </w:rPr>
            </w:pPr>
            <w:r w:rsidRPr="00915E2B">
              <w:rPr>
                <w:bCs/>
                <w:color w:val="000000"/>
              </w:rPr>
              <w:t>ДЭИТ ИО</w:t>
            </w:r>
          </w:p>
        </w:tc>
        <w:tc>
          <w:tcPr>
            <w:tcW w:w="500" w:type="pct"/>
            <w:vMerge/>
            <w:vAlign w:val="center"/>
            <w:hideMark/>
          </w:tcPr>
          <w:p w:rsidR="00915E2B" w:rsidRPr="00915E2B" w:rsidRDefault="00915E2B" w:rsidP="00915E2B">
            <w:pPr>
              <w:widowControl/>
              <w:rPr>
                <w:bCs/>
                <w:color w:val="000000"/>
              </w:rPr>
            </w:pPr>
          </w:p>
        </w:tc>
      </w:tr>
      <w:tr w:rsidR="00915E2B" w:rsidRPr="00915E2B" w:rsidTr="00915E2B">
        <w:trPr>
          <w:trHeight w:val="205"/>
        </w:trPr>
        <w:tc>
          <w:tcPr>
            <w:tcW w:w="1870" w:type="pct"/>
            <w:shd w:val="clear" w:color="auto" w:fill="auto"/>
            <w:vAlign w:val="bottom"/>
            <w:hideMark/>
          </w:tcPr>
          <w:p w:rsidR="00915E2B" w:rsidRPr="00915E2B" w:rsidRDefault="00915E2B" w:rsidP="00915E2B">
            <w:pPr>
              <w:widowControl/>
            </w:pPr>
            <w:r w:rsidRPr="00915E2B">
              <w:t>Оптовая цена на газ</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руб</w:t>
            </w:r>
            <w:proofErr w:type="spellEnd"/>
            <w:r w:rsidRPr="00915E2B">
              <w:t>/1000 м3</w:t>
            </w:r>
          </w:p>
        </w:tc>
        <w:tc>
          <w:tcPr>
            <w:tcW w:w="690" w:type="pct"/>
            <w:shd w:val="clear" w:color="auto" w:fill="auto"/>
            <w:noWrap/>
            <w:vAlign w:val="bottom"/>
            <w:hideMark/>
          </w:tcPr>
          <w:p w:rsidR="00915E2B" w:rsidRPr="00915E2B" w:rsidRDefault="00915E2B" w:rsidP="00915E2B">
            <w:pPr>
              <w:widowControl/>
              <w:jc w:val="center"/>
            </w:pPr>
            <w:r w:rsidRPr="00915E2B">
              <w:t>3 987,00</w:t>
            </w:r>
          </w:p>
        </w:tc>
        <w:tc>
          <w:tcPr>
            <w:tcW w:w="682" w:type="pct"/>
            <w:shd w:val="clear" w:color="auto" w:fill="auto"/>
            <w:noWrap/>
            <w:vAlign w:val="bottom"/>
            <w:hideMark/>
          </w:tcPr>
          <w:p w:rsidR="00915E2B" w:rsidRPr="00915E2B" w:rsidRDefault="00915E2B" w:rsidP="00915E2B">
            <w:pPr>
              <w:widowControl/>
              <w:jc w:val="center"/>
            </w:pPr>
            <w:r w:rsidRPr="00915E2B">
              <w:t>4 107,00</w:t>
            </w:r>
          </w:p>
        </w:tc>
        <w:tc>
          <w:tcPr>
            <w:tcW w:w="658" w:type="pct"/>
            <w:shd w:val="clear" w:color="auto" w:fill="auto"/>
            <w:noWrap/>
            <w:vAlign w:val="bottom"/>
            <w:hideMark/>
          </w:tcPr>
          <w:p w:rsidR="00915E2B" w:rsidRPr="00915E2B" w:rsidRDefault="00915E2B" w:rsidP="00915E2B">
            <w:pPr>
              <w:widowControl/>
              <w:jc w:val="center"/>
            </w:pPr>
            <w:r w:rsidRPr="00915E2B">
              <w:t>4 107,00</w:t>
            </w:r>
          </w:p>
        </w:tc>
        <w:tc>
          <w:tcPr>
            <w:tcW w:w="500" w:type="pct"/>
            <w:shd w:val="clear" w:color="auto" w:fill="auto"/>
            <w:noWrap/>
            <w:vAlign w:val="bottom"/>
            <w:hideMark/>
          </w:tcPr>
          <w:p w:rsidR="00915E2B" w:rsidRPr="00915E2B" w:rsidRDefault="00915E2B" w:rsidP="00915E2B">
            <w:pPr>
              <w:widowControl/>
              <w:jc w:val="center"/>
            </w:pPr>
            <w:r w:rsidRPr="00915E2B">
              <w:t>103,01</w:t>
            </w:r>
          </w:p>
        </w:tc>
      </w:tr>
      <w:tr w:rsidR="00915E2B" w:rsidRPr="00915E2B" w:rsidTr="00915E2B">
        <w:trPr>
          <w:trHeight w:val="109"/>
        </w:trPr>
        <w:tc>
          <w:tcPr>
            <w:tcW w:w="1870" w:type="pct"/>
            <w:shd w:val="clear" w:color="auto" w:fill="auto"/>
            <w:noWrap/>
            <w:vAlign w:val="bottom"/>
            <w:hideMark/>
          </w:tcPr>
          <w:p w:rsidR="00915E2B" w:rsidRPr="00915E2B" w:rsidRDefault="00915E2B" w:rsidP="00915E2B">
            <w:pPr>
              <w:widowControl/>
            </w:pPr>
            <w:r w:rsidRPr="00915E2B">
              <w:t>Тариф ГРО</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руб</w:t>
            </w:r>
            <w:proofErr w:type="spellEnd"/>
            <w:r w:rsidRPr="00915E2B">
              <w:t>/1000 м3</w:t>
            </w:r>
          </w:p>
        </w:tc>
        <w:tc>
          <w:tcPr>
            <w:tcW w:w="690" w:type="pct"/>
            <w:shd w:val="clear" w:color="auto" w:fill="auto"/>
            <w:noWrap/>
            <w:vAlign w:val="bottom"/>
            <w:hideMark/>
          </w:tcPr>
          <w:p w:rsidR="00915E2B" w:rsidRPr="00915E2B" w:rsidRDefault="00915E2B" w:rsidP="00915E2B">
            <w:pPr>
              <w:widowControl/>
              <w:jc w:val="center"/>
            </w:pPr>
            <w:r w:rsidRPr="00915E2B">
              <w:t>1 002,61</w:t>
            </w:r>
          </w:p>
        </w:tc>
        <w:tc>
          <w:tcPr>
            <w:tcW w:w="682" w:type="pct"/>
            <w:shd w:val="clear" w:color="auto" w:fill="auto"/>
            <w:noWrap/>
            <w:vAlign w:val="bottom"/>
            <w:hideMark/>
          </w:tcPr>
          <w:p w:rsidR="00915E2B" w:rsidRPr="00915E2B" w:rsidRDefault="00915E2B" w:rsidP="00915E2B">
            <w:pPr>
              <w:widowControl/>
              <w:jc w:val="center"/>
            </w:pPr>
            <w:r w:rsidRPr="00915E2B">
              <w:t>1 032,69</w:t>
            </w:r>
          </w:p>
        </w:tc>
        <w:tc>
          <w:tcPr>
            <w:tcW w:w="658" w:type="pct"/>
            <w:shd w:val="clear" w:color="auto" w:fill="auto"/>
            <w:noWrap/>
            <w:vAlign w:val="bottom"/>
            <w:hideMark/>
          </w:tcPr>
          <w:p w:rsidR="00915E2B" w:rsidRPr="00915E2B" w:rsidRDefault="00915E2B" w:rsidP="00915E2B">
            <w:pPr>
              <w:widowControl/>
              <w:jc w:val="center"/>
            </w:pPr>
            <w:r w:rsidRPr="00915E2B">
              <w:t>1 032,69</w:t>
            </w:r>
          </w:p>
        </w:tc>
        <w:tc>
          <w:tcPr>
            <w:tcW w:w="500" w:type="pct"/>
            <w:shd w:val="clear" w:color="auto" w:fill="auto"/>
            <w:noWrap/>
            <w:vAlign w:val="bottom"/>
            <w:hideMark/>
          </w:tcPr>
          <w:p w:rsidR="00915E2B" w:rsidRPr="00915E2B" w:rsidRDefault="00915E2B" w:rsidP="00915E2B">
            <w:pPr>
              <w:widowControl/>
              <w:jc w:val="center"/>
            </w:pPr>
            <w:r w:rsidRPr="00915E2B">
              <w:t>103,00</w:t>
            </w:r>
          </w:p>
        </w:tc>
      </w:tr>
      <w:tr w:rsidR="00915E2B" w:rsidRPr="00915E2B" w:rsidTr="00915E2B">
        <w:trPr>
          <w:trHeight w:val="155"/>
        </w:trPr>
        <w:tc>
          <w:tcPr>
            <w:tcW w:w="1870" w:type="pct"/>
            <w:shd w:val="clear" w:color="auto" w:fill="auto"/>
            <w:noWrap/>
            <w:vAlign w:val="bottom"/>
            <w:hideMark/>
          </w:tcPr>
          <w:p w:rsidR="00915E2B" w:rsidRPr="00915E2B" w:rsidRDefault="00915E2B" w:rsidP="00915E2B">
            <w:pPr>
              <w:widowControl/>
            </w:pPr>
            <w:r w:rsidRPr="00915E2B">
              <w:t>ПССУ</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руб</w:t>
            </w:r>
            <w:proofErr w:type="spellEnd"/>
            <w:r w:rsidRPr="00915E2B">
              <w:t>/1000 м3</w:t>
            </w:r>
          </w:p>
        </w:tc>
        <w:tc>
          <w:tcPr>
            <w:tcW w:w="690" w:type="pct"/>
            <w:shd w:val="clear" w:color="auto" w:fill="auto"/>
            <w:noWrap/>
            <w:vAlign w:val="bottom"/>
            <w:hideMark/>
          </w:tcPr>
          <w:p w:rsidR="00915E2B" w:rsidRPr="00915E2B" w:rsidRDefault="00915E2B" w:rsidP="00915E2B">
            <w:pPr>
              <w:widowControl/>
              <w:jc w:val="center"/>
            </w:pPr>
            <w:r w:rsidRPr="00915E2B">
              <w:t>310,43</w:t>
            </w:r>
          </w:p>
        </w:tc>
        <w:tc>
          <w:tcPr>
            <w:tcW w:w="682" w:type="pct"/>
            <w:shd w:val="clear" w:color="auto" w:fill="auto"/>
            <w:noWrap/>
            <w:vAlign w:val="bottom"/>
            <w:hideMark/>
          </w:tcPr>
          <w:p w:rsidR="00915E2B" w:rsidRPr="00915E2B" w:rsidRDefault="00915E2B" w:rsidP="00915E2B">
            <w:pPr>
              <w:widowControl/>
              <w:jc w:val="center"/>
            </w:pPr>
            <w:r w:rsidRPr="00915E2B">
              <w:t>319,74</w:t>
            </w:r>
          </w:p>
        </w:tc>
        <w:tc>
          <w:tcPr>
            <w:tcW w:w="658" w:type="pct"/>
            <w:shd w:val="clear" w:color="auto" w:fill="auto"/>
            <w:noWrap/>
            <w:vAlign w:val="bottom"/>
            <w:hideMark/>
          </w:tcPr>
          <w:p w:rsidR="00915E2B" w:rsidRPr="00915E2B" w:rsidRDefault="00915E2B" w:rsidP="00915E2B">
            <w:pPr>
              <w:widowControl/>
              <w:jc w:val="center"/>
            </w:pPr>
            <w:r w:rsidRPr="00915E2B">
              <w:t>319,74</w:t>
            </w:r>
          </w:p>
        </w:tc>
        <w:tc>
          <w:tcPr>
            <w:tcW w:w="500" w:type="pct"/>
            <w:shd w:val="clear" w:color="auto" w:fill="auto"/>
            <w:noWrap/>
            <w:vAlign w:val="bottom"/>
            <w:hideMark/>
          </w:tcPr>
          <w:p w:rsidR="00915E2B" w:rsidRPr="00915E2B" w:rsidRDefault="00915E2B" w:rsidP="00915E2B">
            <w:pPr>
              <w:widowControl/>
              <w:jc w:val="center"/>
            </w:pPr>
            <w:r w:rsidRPr="00915E2B">
              <w:t>103,00</w:t>
            </w:r>
          </w:p>
        </w:tc>
      </w:tr>
      <w:tr w:rsidR="00915E2B" w:rsidRPr="00915E2B" w:rsidTr="00915E2B">
        <w:trPr>
          <w:trHeight w:val="201"/>
        </w:trPr>
        <w:tc>
          <w:tcPr>
            <w:tcW w:w="1870" w:type="pct"/>
            <w:shd w:val="clear" w:color="auto" w:fill="auto"/>
            <w:noWrap/>
            <w:vAlign w:val="bottom"/>
            <w:hideMark/>
          </w:tcPr>
          <w:p w:rsidR="00915E2B" w:rsidRPr="00915E2B" w:rsidRDefault="00915E2B" w:rsidP="00915E2B">
            <w:pPr>
              <w:widowControl/>
            </w:pPr>
            <w:r w:rsidRPr="00915E2B">
              <w:t>Специальная надбавка к тарифу ГРО</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руб</w:t>
            </w:r>
            <w:proofErr w:type="spellEnd"/>
            <w:r w:rsidRPr="00915E2B">
              <w:t>/1000 м3</w:t>
            </w:r>
          </w:p>
        </w:tc>
        <w:tc>
          <w:tcPr>
            <w:tcW w:w="690" w:type="pct"/>
            <w:shd w:val="clear" w:color="auto" w:fill="auto"/>
            <w:noWrap/>
            <w:vAlign w:val="bottom"/>
            <w:hideMark/>
          </w:tcPr>
          <w:p w:rsidR="00915E2B" w:rsidRPr="00915E2B" w:rsidRDefault="00915E2B" w:rsidP="00915E2B">
            <w:pPr>
              <w:widowControl/>
              <w:jc w:val="center"/>
            </w:pPr>
            <w:r w:rsidRPr="00915E2B">
              <w:t>0,00</w:t>
            </w:r>
          </w:p>
        </w:tc>
        <w:tc>
          <w:tcPr>
            <w:tcW w:w="682" w:type="pct"/>
            <w:shd w:val="clear" w:color="auto" w:fill="auto"/>
            <w:noWrap/>
            <w:vAlign w:val="bottom"/>
            <w:hideMark/>
          </w:tcPr>
          <w:p w:rsidR="00915E2B" w:rsidRPr="00915E2B" w:rsidRDefault="00915E2B" w:rsidP="00915E2B">
            <w:pPr>
              <w:widowControl/>
              <w:jc w:val="center"/>
            </w:pPr>
            <w:r w:rsidRPr="00915E2B">
              <w:t>0,00</w:t>
            </w:r>
          </w:p>
        </w:tc>
        <w:tc>
          <w:tcPr>
            <w:tcW w:w="658" w:type="pct"/>
            <w:shd w:val="clear" w:color="auto" w:fill="auto"/>
            <w:noWrap/>
            <w:vAlign w:val="bottom"/>
            <w:hideMark/>
          </w:tcPr>
          <w:p w:rsidR="00915E2B" w:rsidRPr="00915E2B" w:rsidRDefault="00915E2B" w:rsidP="00915E2B">
            <w:pPr>
              <w:widowControl/>
              <w:jc w:val="center"/>
            </w:pPr>
            <w:r w:rsidRPr="00915E2B">
              <w:t>0,00</w:t>
            </w:r>
          </w:p>
        </w:tc>
        <w:tc>
          <w:tcPr>
            <w:tcW w:w="500" w:type="pct"/>
            <w:shd w:val="clear" w:color="auto" w:fill="auto"/>
            <w:noWrap/>
            <w:vAlign w:val="bottom"/>
            <w:hideMark/>
          </w:tcPr>
          <w:p w:rsidR="00915E2B" w:rsidRPr="00915E2B" w:rsidRDefault="00915E2B" w:rsidP="00915E2B">
            <w:pPr>
              <w:widowControl/>
              <w:jc w:val="center"/>
            </w:pPr>
            <w:r w:rsidRPr="00915E2B">
              <w:t> </w:t>
            </w:r>
          </w:p>
        </w:tc>
      </w:tr>
      <w:tr w:rsidR="00915E2B" w:rsidRPr="00915E2B" w:rsidTr="00915E2B">
        <w:trPr>
          <w:trHeight w:val="105"/>
        </w:trPr>
        <w:tc>
          <w:tcPr>
            <w:tcW w:w="1870" w:type="pct"/>
            <w:shd w:val="clear" w:color="auto" w:fill="auto"/>
            <w:vAlign w:val="bottom"/>
            <w:hideMark/>
          </w:tcPr>
          <w:p w:rsidR="00915E2B" w:rsidRPr="00915E2B" w:rsidRDefault="00915E2B" w:rsidP="00915E2B">
            <w:pPr>
              <w:widowControl/>
            </w:pPr>
            <w:r w:rsidRPr="00915E2B">
              <w:t>Средняя розничная цена без НДС</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руб</w:t>
            </w:r>
            <w:proofErr w:type="spellEnd"/>
            <w:r w:rsidRPr="00915E2B">
              <w:t>/1000 м3</w:t>
            </w:r>
          </w:p>
        </w:tc>
        <w:tc>
          <w:tcPr>
            <w:tcW w:w="690" w:type="pct"/>
            <w:shd w:val="clear" w:color="auto" w:fill="auto"/>
            <w:noWrap/>
            <w:vAlign w:val="bottom"/>
            <w:hideMark/>
          </w:tcPr>
          <w:p w:rsidR="00915E2B" w:rsidRPr="00915E2B" w:rsidRDefault="00915E2B" w:rsidP="00915E2B">
            <w:pPr>
              <w:widowControl/>
              <w:jc w:val="center"/>
            </w:pPr>
            <w:r w:rsidRPr="00915E2B">
              <w:t>5 300,04</w:t>
            </w:r>
          </w:p>
        </w:tc>
        <w:tc>
          <w:tcPr>
            <w:tcW w:w="682" w:type="pct"/>
            <w:shd w:val="clear" w:color="auto" w:fill="auto"/>
            <w:noWrap/>
            <w:vAlign w:val="bottom"/>
            <w:hideMark/>
          </w:tcPr>
          <w:p w:rsidR="00915E2B" w:rsidRPr="00915E2B" w:rsidRDefault="00915E2B" w:rsidP="00915E2B">
            <w:pPr>
              <w:widowControl/>
              <w:jc w:val="center"/>
            </w:pPr>
            <w:r w:rsidRPr="00915E2B">
              <w:t>5 459,43</w:t>
            </w:r>
          </w:p>
        </w:tc>
        <w:tc>
          <w:tcPr>
            <w:tcW w:w="658" w:type="pct"/>
            <w:shd w:val="clear" w:color="auto" w:fill="auto"/>
            <w:noWrap/>
            <w:vAlign w:val="bottom"/>
            <w:hideMark/>
          </w:tcPr>
          <w:p w:rsidR="00915E2B" w:rsidRPr="00915E2B" w:rsidRDefault="00915E2B" w:rsidP="00915E2B">
            <w:pPr>
              <w:widowControl/>
              <w:jc w:val="center"/>
            </w:pPr>
            <w:r w:rsidRPr="00915E2B">
              <w:t>5 459,43</w:t>
            </w:r>
          </w:p>
        </w:tc>
        <w:tc>
          <w:tcPr>
            <w:tcW w:w="500" w:type="pct"/>
            <w:shd w:val="clear" w:color="auto" w:fill="auto"/>
            <w:noWrap/>
            <w:vAlign w:val="bottom"/>
            <w:hideMark/>
          </w:tcPr>
          <w:p w:rsidR="00915E2B" w:rsidRPr="00915E2B" w:rsidRDefault="00915E2B" w:rsidP="00915E2B">
            <w:pPr>
              <w:widowControl/>
              <w:jc w:val="center"/>
            </w:pPr>
            <w:r w:rsidRPr="00915E2B">
              <w:t>103,01</w:t>
            </w:r>
          </w:p>
        </w:tc>
      </w:tr>
      <w:tr w:rsidR="00915E2B" w:rsidRPr="00915E2B" w:rsidTr="00915E2B">
        <w:trPr>
          <w:trHeight w:val="151"/>
        </w:trPr>
        <w:tc>
          <w:tcPr>
            <w:tcW w:w="1870" w:type="pct"/>
            <w:shd w:val="clear" w:color="auto" w:fill="auto"/>
            <w:vAlign w:val="bottom"/>
            <w:hideMark/>
          </w:tcPr>
          <w:p w:rsidR="00915E2B" w:rsidRPr="00915E2B" w:rsidRDefault="00915E2B" w:rsidP="00915E2B">
            <w:pPr>
              <w:widowControl/>
            </w:pPr>
            <w:r w:rsidRPr="00915E2B">
              <w:t>Средняя розничная цена с НДС</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руб</w:t>
            </w:r>
            <w:proofErr w:type="spellEnd"/>
            <w:r w:rsidRPr="00915E2B">
              <w:t>/1000 м3</w:t>
            </w:r>
          </w:p>
        </w:tc>
        <w:tc>
          <w:tcPr>
            <w:tcW w:w="690" w:type="pct"/>
            <w:shd w:val="clear" w:color="auto" w:fill="auto"/>
            <w:noWrap/>
            <w:vAlign w:val="bottom"/>
            <w:hideMark/>
          </w:tcPr>
          <w:p w:rsidR="00915E2B" w:rsidRPr="00915E2B" w:rsidRDefault="00915E2B" w:rsidP="00915E2B">
            <w:pPr>
              <w:widowControl/>
              <w:jc w:val="center"/>
            </w:pPr>
            <w:r w:rsidRPr="00915E2B">
              <w:t>6 360,05</w:t>
            </w:r>
          </w:p>
        </w:tc>
        <w:tc>
          <w:tcPr>
            <w:tcW w:w="682" w:type="pct"/>
            <w:shd w:val="clear" w:color="auto" w:fill="auto"/>
            <w:noWrap/>
            <w:vAlign w:val="bottom"/>
            <w:hideMark/>
          </w:tcPr>
          <w:p w:rsidR="00915E2B" w:rsidRPr="00915E2B" w:rsidRDefault="00915E2B" w:rsidP="00915E2B">
            <w:pPr>
              <w:widowControl/>
              <w:jc w:val="center"/>
            </w:pPr>
            <w:r w:rsidRPr="00915E2B">
              <w:t>6 551,32</w:t>
            </w:r>
          </w:p>
        </w:tc>
        <w:tc>
          <w:tcPr>
            <w:tcW w:w="658" w:type="pct"/>
            <w:shd w:val="clear" w:color="auto" w:fill="auto"/>
            <w:noWrap/>
            <w:vAlign w:val="bottom"/>
            <w:hideMark/>
          </w:tcPr>
          <w:p w:rsidR="00915E2B" w:rsidRPr="00915E2B" w:rsidRDefault="00915E2B" w:rsidP="00915E2B">
            <w:pPr>
              <w:widowControl/>
              <w:jc w:val="center"/>
            </w:pPr>
            <w:r w:rsidRPr="00915E2B">
              <w:t>6 551,32</w:t>
            </w:r>
          </w:p>
        </w:tc>
        <w:tc>
          <w:tcPr>
            <w:tcW w:w="500" w:type="pct"/>
            <w:shd w:val="clear" w:color="auto" w:fill="auto"/>
            <w:noWrap/>
            <w:vAlign w:val="bottom"/>
            <w:hideMark/>
          </w:tcPr>
          <w:p w:rsidR="00915E2B" w:rsidRPr="00915E2B" w:rsidRDefault="00915E2B" w:rsidP="00915E2B">
            <w:pPr>
              <w:widowControl/>
              <w:jc w:val="center"/>
            </w:pPr>
            <w:r w:rsidRPr="00915E2B">
              <w:t>103,01</w:t>
            </w:r>
          </w:p>
        </w:tc>
      </w:tr>
      <w:tr w:rsidR="00915E2B" w:rsidRPr="00915E2B" w:rsidTr="00915E2B">
        <w:trPr>
          <w:trHeight w:val="183"/>
        </w:trPr>
        <w:tc>
          <w:tcPr>
            <w:tcW w:w="1870" w:type="pct"/>
            <w:shd w:val="clear" w:color="auto" w:fill="auto"/>
            <w:vAlign w:val="bottom"/>
            <w:hideMark/>
          </w:tcPr>
          <w:p w:rsidR="00915E2B" w:rsidRPr="00915E2B" w:rsidRDefault="00915E2B" w:rsidP="00915E2B">
            <w:pPr>
              <w:widowControl/>
            </w:pPr>
            <w:r w:rsidRPr="00915E2B">
              <w:t>Плановый объем</w:t>
            </w:r>
          </w:p>
        </w:tc>
        <w:tc>
          <w:tcPr>
            <w:tcW w:w="600" w:type="pct"/>
            <w:shd w:val="clear" w:color="auto" w:fill="auto"/>
            <w:noWrap/>
            <w:vAlign w:val="bottom"/>
            <w:hideMark/>
          </w:tcPr>
          <w:p w:rsidR="00915E2B" w:rsidRPr="00915E2B" w:rsidRDefault="00915E2B" w:rsidP="00915E2B">
            <w:pPr>
              <w:widowControl/>
              <w:jc w:val="center"/>
            </w:pPr>
            <w:r w:rsidRPr="00915E2B">
              <w:t>млн.м3</w:t>
            </w:r>
          </w:p>
        </w:tc>
        <w:tc>
          <w:tcPr>
            <w:tcW w:w="690" w:type="pct"/>
            <w:shd w:val="clear" w:color="auto" w:fill="auto"/>
            <w:noWrap/>
            <w:vAlign w:val="bottom"/>
            <w:hideMark/>
          </w:tcPr>
          <w:p w:rsidR="00915E2B" w:rsidRPr="00915E2B" w:rsidRDefault="00915E2B" w:rsidP="00915E2B">
            <w:pPr>
              <w:widowControl/>
              <w:jc w:val="center"/>
            </w:pPr>
            <w:r w:rsidRPr="00915E2B">
              <w:t>427,0580</w:t>
            </w:r>
          </w:p>
        </w:tc>
        <w:tc>
          <w:tcPr>
            <w:tcW w:w="682" w:type="pct"/>
            <w:shd w:val="clear" w:color="auto" w:fill="auto"/>
            <w:noWrap/>
            <w:vAlign w:val="bottom"/>
            <w:hideMark/>
          </w:tcPr>
          <w:p w:rsidR="00915E2B" w:rsidRPr="00915E2B" w:rsidRDefault="00915E2B" w:rsidP="00915E2B">
            <w:pPr>
              <w:widowControl/>
              <w:jc w:val="center"/>
            </w:pPr>
            <w:r w:rsidRPr="00915E2B">
              <w:t>473,6059</w:t>
            </w:r>
          </w:p>
        </w:tc>
        <w:tc>
          <w:tcPr>
            <w:tcW w:w="658" w:type="pct"/>
            <w:shd w:val="clear" w:color="auto" w:fill="auto"/>
            <w:noWrap/>
            <w:vAlign w:val="bottom"/>
            <w:hideMark/>
          </w:tcPr>
          <w:p w:rsidR="00915E2B" w:rsidRPr="00915E2B" w:rsidRDefault="00915E2B" w:rsidP="00915E2B">
            <w:pPr>
              <w:widowControl/>
              <w:jc w:val="center"/>
            </w:pPr>
            <w:r w:rsidRPr="00915E2B">
              <w:t>449,9833</w:t>
            </w:r>
          </w:p>
        </w:tc>
        <w:tc>
          <w:tcPr>
            <w:tcW w:w="500" w:type="pct"/>
            <w:shd w:val="clear" w:color="auto" w:fill="auto"/>
            <w:noWrap/>
            <w:vAlign w:val="bottom"/>
            <w:hideMark/>
          </w:tcPr>
          <w:p w:rsidR="00915E2B" w:rsidRPr="00915E2B" w:rsidRDefault="00915E2B" w:rsidP="00915E2B">
            <w:pPr>
              <w:widowControl/>
              <w:jc w:val="center"/>
            </w:pPr>
            <w:r w:rsidRPr="00915E2B">
              <w:t>105,37</w:t>
            </w:r>
          </w:p>
        </w:tc>
      </w:tr>
      <w:tr w:rsidR="00915E2B" w:rsidRPr="00915E2B" w:rsidTr="00915E2B">
        <w:trPr>
          <w:trHeight w:val="87"/>
        </w:trPr>
        <w:tc>
          <w:tcPr>
            <w:tcW w:w="1870" w:type="pct"/>
            <w:shd w:val="clear" w:color="auto" w:fill="auto"/>
            <w:vAlign w:val="bottom"/>
            <w:hideMark/>
          </w:tcPr>
          <w:p w:rsidR="00915E2B" w:rsidRPr="00915E2B" w:rsidRDefault="00915E2B" w:rsidP="00915E2B">
            <w:pPr>
              <w:widowControl/>
              <w:rPr>
                <w:bCs/>
              </w:rPr>
            </w:pPr>
            <w:r w:rsidRPr="00915E2B">
              <w:rPr>
                <w:bCs/>
              </w:rPr>
              <w:t>Плановая выручка (с НДС)</w:t>
            </w:r>
          </w:p>
        </w:tc>
        <w:tc>
          <w:tcPr>
            <w:tcW w:w="600" w:type="pct"/>
            <w:shd w:val="clear" w:color="auto" w:fill="auto"/>
            <w:noWrap/>
            <w:vAlign w:val="bottom"/>
            <w:hideMark/>
          </w:tcPr>
          <w:p w:rsidR="00915E2B" w:rsidRPr="00915E2B" w:rsidRDefault="00915E2B" w:rsidP="00915E2B">
            <w:pPr>
              <w:widowControl/>
              <w:jc w:val="center"/>
            </w:pPr>
            <w:proofErr w:type="spellStart"/>
            <w:r w:rsidRPr="00915E2B">
              <w:t>тыс.руб</w:t>
            </w:r>
            <w:proofErr w:type="spellEnd"/>
            <w:r w:rsidRPr="00915E2B">
              <w:t>.</w:t>
            </w:r>
          </w:p>
        </w:tc>
        <w:tc>
          <w:tcPr>
            <w:tcW w:w="690" w:type="pct"/>
            <w:shd w:val="clear" w:color="auto" w:fill="auto"/>
            <w:noWrap/>
            <w:vAlign w:val="bottom"/>
            <w:hideMark/>
          </w:tcPr>
          <w:p w:rsidR="00915E2B" w:rsidRPr="00915E2B" w:rsidRDefault="00915E2B" w:rsidP="00915E2B">
            <w:pPr>
              <w:widowControl/>
              <w:jc w:val="center"/>
            </w:pPr>
            <w:r w:rsidRPr="00915E2B">
              <w:t>2 716 109,38</w:t>
            </w:r>
          </w:p>
        </w:tc>
        <w:tc>
          <w:tcPr>
            <w:tcW w:w="682" w:type="pct"/>
            <w:shd w:val="clear" w:color="auto" w:fill="auto"/>
            <w:noWrap/>
            <w:vAlign w:val="bottom"/>
            <w:hideMark/>
          </w:tcPr>
          <w:p w:rsidR="00915E2B" w:rsidRPr="00915E2B" w:rsidRDefault="00915E2B" w:rsidP="00915E2B">
            <w:pPr>
              <w:widowControl/>
              <w:jc w:val="center"/>
            </w:pPr>
            <w:r w:rsidRPr="00915E2B">
              <w:t>3 106 716,68</w:t>
            </w:r>
          </w:p>
        </w:tc>
        <w:tc>
          <w:tcPr>
            <w:tcW w:w="658" w:type="pct"/>
            <w:shd w:val="clear" w:color="auto" w:fill="auto"/>
            <w:noWrap/>
            <w:vAlign w:val="bottom"/>
            <w:hideMark/>
          </w:tcPr>
          <w:p w:rsidR="00915E2B" w:rsidRPr="00915E2B" w:rsidRDefault="00915E2B" w:rsidP="00915E2B">
            <w:pPr>
              <w:widowControl/>
              <w:jc w:val="center"/>
            </w:pPr>
            <w:r w:rsidRPr="00915E2B">
              <w:t>2 947 983,07</w:t>
            </w:r>
          </w:p>
        </w:tc>
        <w:tc>
          <w:tcPr>
            <w:tcW w:w="500" w:type="pct"/>
            <w:shd w:val="clear" w:color="auto" w:fill="auto"/>
            <w:noWrap/>
            <w:vAlign w:val="bottom"/>
            <w:hideMark/>
          </w:tcPr>
          <w:p w:rsidR="00915E2B" w:rsidRPr="00915E2B" w:rsidRDefault="00915E2B" w:rsidP="00915E2B">
            <w:pPr>
              <w:widowControl/>
              <w:jc w:val="center"/>
            </w:pPr>
          </w:p>
        </w:tc>
      </w:tr>
      <w:tr w:rsidR="00915E2B" w:rsidRPr="00915E2B" w:rsidTr="00915E2B">
        <w:trPr>
          <w:trHeight w:val="416"/>
        </w:trPr>
        <w:tc>
          <w:tcPr>
            <w:tcW w:w="1870" w:type="pct"/>
            <w:shd w:val="clear" w:color="auto" w:fill="auto"/>
            <w:vAlign w:val="bottom"/>
            <w:hideMark/>
          </w:tcPr>
          <w:p w:rsidR="00915E2B" w:rsidRPr="00915E2B" w:rsidRDefault="00915E2B" w:rsidP="00915E2B">
            <w:pPr>
              <w:widowControl/>
              <w:rPr>
                <w:color w:val="16365C"/>
              </w:rPr>
            </w:pPr>
            <w:r w:rsidRPr="00915E2B">
              <w:rPr>
                <w:color w:val="16365C"/>
              </w:rPr>
              <w:t xml:space="preserve">В </w:t>
            </w:r>
            <w:proofErr w:type="spellStart"/>
            <w:r w:rsidRPr="00915E2B">
              <w:rPr>
                <w:color w:val="16365C"/>
              </w:rPr>
              <w:t>т.ч</w:t>
            </w:r>
            <w:proofErr w:type="spellEnd"/>
            <w:r w:rsidRPr="00915E2B">
              <w:rPr>
                <w:color w:val="16365C"/>
              </w:rPr>
              <w:t>. недополученная выручка в связи с пересмотром ПССУ с 14.11.2021 г (с НДС)</w:t>
            </w:r>
          </w:p>
        </w:tc>
        <w:tc>
          <w:tcPr>
            <w:tcW w:w="600" w:type="pct"/>
            <w:shd w:val="clear" w:color="auto" w:fill="auto"/>
            <w:noWrap/>
            <w:vAlign w:val="center"/>
            <w:hideMark/>
          </w:tcPr>
          <w:p w:rsidR="00915E2B" w:rsidRPr="00915E2B" w:rsidRDefault="00915E2B" w:rsidP="00915E2B">
            <w:pPr>
              <w:widowControl/>
              <w:jc w:val="center"/>
              <w:rPr>
                <w:color w:val="16365C"/>
              </w:rPr>
            </w:pPr>
            <w:proofErr w:type="spellStart"/>
            <w:r w:rsidRPr="00915E2B">
              <w:rPr>
                <w:color w:val="16365C"/>
              </w:rPr>
              <w:t>тыс.руб</w:t>
            </w:r>
            <w:proofErr w:type="spellEnd"/>
            <w:r w:rsidRPr="00915E2B">
              <w:rPr>
                <w:color w:val="16365C"/>
              </w:rPr>
              <w:t>.</w:t>
            </w:r>
          </w:p>
        </w:tc>
        <w:tc>
          <w:tcPr>
            <w:tcW w:w="690" w:type="pct"/>
            <w:shd w:val="clear" w:color="auto" w:fill="auto"/>
            <w:noWrap/>
            <w:vAlign w:val="bottom"/>
            <w:hideMark/>
          </w:tcPr>
          <w:p w:rsidR="00915E2B" w:rsidRPr="00915E2B" w:rsidRDefault="00915E2B" w:rsidP="00915E2B">
            <w:pPr>
              <w:widowControl/>
              <w:jc w:val="center"/>
              <w:rPr>
                <w:color w:val="16365C"/>
              </w:rPr>
            </w:pPr>
            <w:r w:rsidRPr="00915E2B">
              <w:rPr>
                <w:color w:val="16365C"/>
              </w:rPr>
              <w:t> </w:t>
            </w:r>
          </w:p>
        </w:tc>
        <w:tc>
          <w:tcPr>
            <w:tcW w:w="682" w:type="pct"/>
            <w:shd w:val="clear" w:color="auto" w:fill="auto"/>
            <w:noWrap/>
            <w:vAlign w:val="center"/>
            <w:hideMark/>
          </w:tcPr>
          <w:p w:rsidR="00915E2B" w:rsidRPr="00915E2B" w:rsidRDefault="00915E2B" w:rsidP="00915E2B">
            <w:pPr>
              <w:widowControl/>
              <w:jc w:val="center"/>
              <w:rPr>
                <w:color w:val="16365C"/>
              </w:rPr>
            </w:pPr>
            <w:r w:rsidRPr="00915E2B">
              <w:rPr>
                <w:color w:val="16365C"/>
              </w:rPr>
              <w:t>3 974,91</w:t>
            </w:r>
          </w:p>
        </w:tc>
        <w:tc>
          <w:tcPr>
            <w:tcW w:w="658" w:type="pct"/>
            <w:shd w:val="clear" w:color="auto" w:fill="auto"/>
            <w:noWrap/>
            <w:vAlign w:val="center"/>
            <w:hideMark/>
          </w:tcPr>
          <w:p w:rsidR="00915E2B" w:rsidRPr="00915E2B" w:rsidRDefault="00915E2B" w:rsidP="00915E2B">
            <w:pPr>
              <w:widowControl/>
              <w:jc w:val="center"/>
              <w:rPr>
                <w:color w:val="16365C"/>
              </w:rPr>
            </w:pPr>
            <w:r w:rsidRPr="00915E2B">
              <w:rPr>
                <w:color w:val="16365C"/>
              </w:rPr>
              <w:t>0,00</w:t>
            </w:r>
          </w:p>
        </w:tc>
        <w:tc>
          <w:tcPr>
            <w:tcW w:w="500" w:type="pct"/>
            <w:shd w:val="clear" w:color="auto" w:fill="auto"/>
            <w:noWrap/>
            <w:vAlign w:val="bottom"/>
            <w:hideMark/>
          </w:tcPr>
          <w:p w:rsidR="00915E2B" w:rsidRPr="00915E2B" w:rsidRDefault="00915E2B" w:rsidP="00915E2B">
            <w:pPr>
              <w:widowControl/>
              <w:jc w:val="center"/>
              <w:rPr>
                <w:color w:val="16365C"/>
              </w:rPr>
            </w:pPr>
            <w:r w:rsidRPr="00915E2B">
              <w:rPr>
                <w:color w:val="16365C"/>
              </w:rPr>
              <w:t> </w:t>
            </w:r>
          </w:p>
        </w:tc>
      </w:tr>
    </w:tbl>
    <w:p w:rsidR="00C14566" w:rsidRPr="00474BFE" w:rsidRDefault="001131C2" w:rsidP="00474BFE">
      <w:pPr>
        <w:widowControl/>
        <w:autoSpaceDE w:val="0"/>
        <w:autoSpaceDN w:val="0"/>
        <w:adjustRightInd w:val="0"/>
        <w:ind w:firstLine="567"/>
        <w:jc w:val="both"/>
        <w:rPr>
          <w:sz w:val="24"/>
          <w:szCs w:val="24"/>
        </w:rPr>
      </w:pPr>
      <w:r w:rsidRPr="00474BFE">
        <w:rPr>
          <w:sz w:val="24"/>
          <w:szCs w:val="24"/>
        </w:rPr>
        <w:t>В целях расчета розничных цен на газ на период регулирования (01.07.202</w:t>
      </w:r>
      <w:r w:rsidR="00487213">
        <w:rPr>
          <w:sz w:val="24"/>
          <w:szCs w:val="24"/>
        </w:rPr>
        <w:t>2 – 30.06.2023</w:t>
      </w:r>
      <w:r w:rsidRPr="00474BFE">
        <w:rPr>
          <w:sz w:val="24"/>
          <w:szCs w:val="24"/>
        </w:rPr>
        <w:t>) объемы реализации газа для дальнейшей поставки населению</w:t>
      </w:r>
      <w:r w:rsidR="00E71728">
        <w:rPr>
          <w:sz w:val="24"/>
          <w:szCs w:val="24"/>
        </w:rPr>
        <w:t>,</w:t>
      </w:r>
      <w:r w:rsidRPr="00474BFE">
        <w:rPr>
          <w:sz w:val="24"/>
          <w:szCs w:val="24"/>
        </w:rPr>
        <w:t xml:space="preserve"> в соответствии с Методическими указаниями</w:t>
      </w:r>
      <w:r w:rsidR="00E71728">
        <w:rPr>
          <w:sz w:val="24"/>
          <w:szCs w:val="24"/>
        </w:rPr>
        <w:t>,</w:t>
      </w:r>
      <w:r w:rsidRPr="00474BFE">
        <w:rPr>
          <w:sz w:val="24"/>
          <w:szCs w:val="24"/>
        </w:rPr>
        <w:t xml:space="preserve"> должны быть приняты на уровне прогнозных на период регулирования, определяемых с учетом договорных объемов транспортировки, покупки и поставки газа населению (в расчете на год), прогноза </w:t>
      </w:r>
      <w:proofErr w:type="spellStart"/>
      <w:r w:rsidRPr="00474BFE">
        <w:rPr>
          <w:sz w:val="24"/>
          <w:szCs w:val="24"/>
        </w:rPr>
        <w:t>газопотребления</w:t>
      </w:r>
      <w:proofErr w:type="spellEnd"/>
      <w:r w:rsidRPr="00474BFE">
        <w:rPr>
          <w:sz w:val="24"/>
          <w:szCs w:val="24"/>
        </w:rPr>
        <w:t xml:space="preserve"> населени</w:t>
      </w:r>
      <w:r w:rsidR="00E71728">
        <w:rPr>
          <w:sz w:val="24"/>
          <w:szCs w:val="24"/>
        </w:rPr>
        <w:t>ем</w:t>
      </w:r>
      <w:r w:rsidRPr="00474BFE">
        <w:rPr>
          <w:sz w:val="24"/>
          <w:szCs w:val="24"/>
        </w:rPr>
        <w:t xml:space="preserve"> с учетом проводимой газификации, а также статистики объемов транспортировки и поставки газа за предыдущие 3 года, на основании данных, представленных ООО «Газпром межрегионгаз Иваново».</w:t>
      </w:r>
    </w:p>
    <w:p w:rsidR="003502CD" w:rsidRPr="00474BFE" w:rsidRDefault="003502CD" w:rsidP="00474BFE">
      <w:pPr>
        <w:ind w:firstLine="539"/>
        <w:jc w:val="both"/>
        <w:rPr>
          <w:sz w:val="24"/>
          <w:szCs w:val="24"/>
        </w:rPr>
      </w:pPr>
      <w:r w:rsidRPr="00474BFE">
        <w:rPr>
          <w:sz w:val="24"/>
          <w:szCs w:val="24"/>
        </w:rPr>
        <w:t>Согласно данным ООО «Газпром межрегионгаз Иваново», представленным письмом от 09.06.2022 № 07-10-120/21, за предыдущие периоды структура баланса потребления газа по направлениям использования сформировалась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2"/>
        <w:gridCol w:w="1136"/>
        <w:gridCol w:w="1242"/>
        <w:gridCol w:w="1169"/>
        <w:gridCol w:w="1238"/>
      </w:tblGrid>
      <w:tr w:rsidR="00564A1F" w:rsidRPr="003502CD" w:rsidTr="00564A1F">
        <w:trPr>
          <w:trHeight w:val="300"/>
        </w:trPr>
        <w:tc>
          <w:tcPr>
            <w:tcW w:w="256" w:type="pct"/>
            <w:vMerge w:val="restart"/>
          </w:tcPr>
          <w:p w:rsidR="00564A1F" w:rsidRPr="003502CD" w:rsidRDefault="00564A1F" w:rsidP="003502CD">
            <w:pPr>
              <w:jc w:val="center"/>
              <w:rPr>
                <w:color w:val="000000"/>
              </w:rPr>
            </w:pPr>
          </w:p>
        </w:tc>
        <w:tc>
          <w:tcPr>
            <w:tcW w:w="2448" w:type="pct"/>
            <w:vMerge w:val="restart"/>
            <w:shd w:val="clear" w:color="auto" w:fill="auto"/>
            <w:noWrap/>
            <w:vAlign w:val="center"/>
            <w:hideMark/>
          </w:tcPr>
          <w:p w:rsidR="00564A1F" w:rsidRPr="003502CD" w:rsidRDefault="00564A1F" w:rsidP="003502CD">
            <w:pPr>
              <w:jc w:val="center"/>
              <w:rPr>
                <w:color w:val="000000"/>
              </w:rPr>
            </w:pPr>
            <w:r w:rsidRPr="003502CD">
              <w:rPr>
                <w:color w:val="000000"/>
              </w:rPr>
              <w:t xml:space="preserve">Виды </w:t>
            </w:r>
            <w:proofErr w:type="spellStart"/>
            <w:r w:rsidRPr="003502CD">
              <w:rPr>
                <w:color w:val="000000"/>
              </w:rPr>
              <w:t>газопотребления</w:t>
            </w:r>
            <w:proofErr w:type="spellEnd"/>
          </w:p>
        </w:tc>
        <w:tc>
          <w:tcPr>
            <w:tcW w:w="545" w:type="pct"/>
            <w:vMerge w:val="restart"/>
            <w:shd w:val="clear" w:color="auto" w:fill="auto"/>
            <w:vAlign w:val="center"/>
            <w:hideMark/>
          </w:tcPr>
          <w:p w:rsidR="00564A1F" w:rsidRPr="003502CD" w:rsidRDefault="00564A1F" w:rsidP="003502CD">
            <w:pPr>
              <w:jc w:val="center"/>
              <w:rPr>
                <w:color w:val="000000"/>
              </w:rPr>
            </w:pPr>
          </w:p>
        </w:tc>
        <w:tc>
          <w:tcPr>
            <w:tcW w:w="596" w:type="pct"/>
            <w:vAlign w:val="center"/>
          </w:tcPr>
          <w:p w:rsidR="00564A1F" w:rsidRPr="003502CD" w:rsidRDefault="00564A1F" w:rsidP="003502CD">
            <w:pPr>
              <w:jc w:val="center"/>
              <w:rPr>
                <w:color w:val="000000"/>
              </w:rPr>
            </w:pPr>
            <w:r w:rsidRPr="003502CD">
              <w:rPr>
                <w:color w:val="000000"/>
              </w:rPr>
              <w:t>2019 год</w:t>
            </w:r>
          </w:p>
        </w:tc>
        <w:tc>
          <w:tcPr>
            <w:tcW w:w="561" w:type="pct"/>
            <w:vAlign w:val="center"/>
          </w:tcPr>
          <w:p w:rsidR="00564A1F" w:rsidRPr="003502CD" w:rsidRDefault="00564A1F" w:rsidP="003502CD">
            <w:pPr>
              <w:jc w:val="center"/>
              <w:rPr>
                <w:color w:val="000000"/>
              </w:rPr>
            </w:pPr>
            <w:r w:rsidRPr="003502CD">
              <w:rPr>
                <w:color w:val="000000"/>
              </w:rPr>
              <w:t>2020 год</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2021 год</w:t>
            </w:r>
          </w:p>
        </w:tc>
      </w:tr>
      <w:tr w:rsidR="00564A1F" w:rsidRPr="003502CD" w:rsidTr="00564A1F">
        <w:trPr>
          <w:trHeight w:val="300"/>
        </w:trPr>
        <w:tc>
          <w:tcPr>
            <w:tcW w:w="256" w:type="pct"/>
            <w:vMerge/>
          </w:tcPr>
          <w:p w:rsidR="00564A1F" w:rsidRPr="003502CD" w:rsidRDefault="00564A1F" w:rsidP="003502CD">
            <w:pPr>
              <w:rPr>
                <w:color w:val="000000"/>
              </w:rPr>
            </w:pPr>
          </w:p>
        </w:tc>
        <w:tc>
          <w:tcPr>
            <w:tcW w:w="2448" w:type="pct"/>
            <w:vMerge/>
            <w:vAlign w:val="center"/>
            <w:hideMark/>
          </w:tcPr>
          <w:p w:rsidR="00564A1F" w:rsidRPr="003502CD" w:rsidRDefault="00564A1F" w:rsidP="003502CD">
            <w:pPr>
              <w:rPr>
                <w:color w:val="000000"/>
              </w:rPr>
            </w:pPr>
          </w:p>
        </w:tc>
        <w:tc>
          <w:tcPr>
            <w:tcW w:w="545" w:type="pct"/>
            <w:vMerge/>
            <w:shd w:val="clear" w:color="auto" w:fill="auto"/>
            <w:vAlign w:val="center"/>
            <w:hideMark/>
          </w:tcPr>
          <w:p w:rsidR="00564A1F" w:rsidRPr="003502CD" w:rsidRDefault="00564A1F" w:rsidP="003502CD">
            <w:pPr>
              <w:jc w:val="center"/>
              <w:rPr>
                <w:color w:val="000000"/>
              </w:rPr>
            </w:pPr>
          </w:p>
        </w:tc>
        <w:tc>
          <w:tcPr>
            <w:tcW w:w="596" w:type="pct"/>
            <w:vAlign w:val="center"/>
          </w:tcPr>
          <w:p w:rsidR="00564A1F" w:rsidRPr="003502CD" w:rsidRDefault="00564A1F" w:rsidP="003502CD">
            <w:pPr>
              <w:jc w:val="center"/>
              <w:rPr>
                <w:color w:val="000000"/>
              </w:rPr>
            </w:pPr>
            <w:r w:rsidRPr="003502CD">
              <w:rPr>
                <w:color w:val="000000"/>
              </w:rPr>
              <w:t>январь-декабрь</w:t>
            </w:r>
          </w:p>
        </w:tc>
        <w:tc>
          <w:tcPr>
            <w:tcW w:w="561" w:type="pct"/>
            <w:vAlign w:val="center"/>
          </w:tcPr>
          <w:p w:rsidR="00564A1F" w:rsidRPr="003502CD" w:rsidRDefault="00564A1F" w:rsidP="003502CD">
            <w:pPr>
              <w:jc w:val="center"/>
              <w:rPr>
                <w:color w:val="000000"/>
              </w:rPr>
            </w:pPr>
            <w:r w:rsidRPr="003502CD">
              <w:rPr>
                <w:color w:val="000000"/>
              </w:rPr>
              <w:t>январь-декабрь</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январь-декабрь</w:t>
            </w:r>
          </w:p>
        </w:tc>
      </w:tr>
      <w:tr w:rsidR="00564A1F" w:rsidRPr="007C2C37" w:rsidTr="00564A1F">
        <w:trPr>
          <w:trHeight w:val="219"/>
        </w:trPr>
        <w:tc>
          <w:tcPr>
            <w:tcW w:w="256" w:type="pct"/>
          </w:tcPr>
          <w:p w:rsidR="00564A1F" w:rsidRPr="007C2C37" w:rsidRDefault="00564A1F" w:rsidP="003502CD">
            <w:pPr>
              <w:rPr>
                <w:bCs/>
                <w:color w:val="000000"/>
              </w:rPr>
            </w:pPr>
            <w:r w:rsidRPr="007C2C37">
              <w:rPr>
                <w:bCs/>
                <w:color w:val="000000"/>
              </w:rPr>
              <w:t>1.</w:t>
            </w:r>
          </w:p>
        </w:tc>
        <w:tc>
          <w:tcPr>
            <w:tcW w:w="2448" w:type="pct"/>
            <w:shd w:val="clear" w:color="auto" w:fill="auto"/>
            <w:hideMark/>
          </w:tcPr>
          <w:p w:rsidR="00564A1F" w:rsidRPr="007C2C37" w:rsidRDefault="00564A1F" w:rsidP="003502CD">
            <w:pPr>
              <w:rPr>
                <w:bCs/>
                <w:color w:val="000000"/>
              </w:rPr>
            </w:pPr>
            <w:r w:rsidRPr="007C2C37">
              <w:rPr>
                <w:bCs/>
                <w:color w:val="000000"/>
              </w:rPr>
              <w:t>ВСЕГО, в том числе:</w:t>
            </w:r>
          </w:p>
        </w:tc>
        <w:tc>
          <w:tcPr>
            <w:tcW w:w="545" w:type="pct"/>
            <w:shd w:val="clear" w:color="auto" w:fill="auto"/>
            <w:vAlign w:val="center"/>
            <w:hideMark/>
          </w:tcPr>
          <w:p w:rsidR="00564A1F" w:rsidRPr="007C2C37" w:rsidRDefault="00564A1F" w:rsidP="003502CD">
            <w:pPr>
              <w:jc w:val="center"/>
              <w:rPr>
                <w:bCs/>
                <w:color w:val="000000"/>
              </w:rPr>
            </w:pPr>
          </w:p>
        </w:tc>
        <w:tc>
          <w:tcPr>
            <w:tcW w:w="596" w:type="pct"/>
            <w:vAlign w:val="center"/>
          </w:tcPr>
          <w:p w:rsidR="00564A1F" w:rsidRPr="007C2C37" w:rsidRDefault="00564A1F" w:rsidP="003502CD">
            <w:pPr>
              <w:jc w:val="center"/>
              <w:rPr>
                <w:bCs/>
                <w:color w:val="000000"/>
              </w:rPr>
            </w:pPr>
            <w:r w:rsidRPr="007C2C37">
              <w:rPr>
                <w:bCs/>
                <w:color w:val="000000"/>
              </w:rPr>
              <w:t>449 286,15</w:t>
            </w:r>
          </w:p>
        </w:tc>
        <w:tc>
          <w:tcPr>
            <w:tcW w:w="561" w:type="pct"/>
            <w:vAlign w:val="center"/>
          </w:tcPr>
          <w:p w:rsidR="00564A1F" w:rsidRPr="007C2C37" w:rsidRDefault="00564A1F" w:rsidP="003502CD">
            <w:pPr>
              <w:jc w:val="center"/>
              <w:rPr>
                <w:color w:val="000000"/>
              </w:rPr>
            </w:pPr>
            <w:r w:rsidRPr="007C2C37">
              <w:rPr>
                <w:color w:val="000000"/>
              </w:rPr>
              <w:t>427 058,00</w:t>
            </w:r>
          </w:p>
        </w:tc>
        <w:tc>
          <w:tcPr>
            <w:tcW w:w="594" w:type="pct"/>
            <w:shd w:val="clear" w:color="auto" w:fill="auto"/>
            <w:noWrap/>
            <w:vAlign w:val="center"/>
          </w:tcPr>
          <w:p w:rsidR="00564A1F" w:rsidRPr="007C2C37" w:rsidRDefault="00564A1F" w:rsidP="003502CD">
            <w:pPr>
              <w:jc w:val="center"/>
              <w:rPr>
                <w:color w:val="000000"/>
              </w:rPr>
            </w:pPr>
            <w:r w:rsidRPr="007C2C37">
              <w:rPr>
                <w:color w:val="000000"/>
              </w:rPr>
              <w:t>473 605,88</w:t>
            </w:r>
          </w:p>
        </w:tc>
      </w:tr>
      <w:tr w:rsidR="00564A1F" w:rsidRPr="003502CD" w:rsidTr="00564A1F">
        <w:trPr>
          <w:trHeight w:val="123"/>
        </w:trPr>
        <w:tc>
          <w:tcPr>
            <w:tcW w:w="256" w:type="pct"/>
          </w:tcPr>
          <w:p w:rsidR="00564A1F" w:rsidRPr="003502CD" w:rsidRDefault="00564A1F" w:rsidP="003502CD">
            <w:pPr>
              <w:rPr>
                <w:color w:val="000000"/>
              </w:rPr>
            </w:pPr>
          </w:p>
        </w:tc>
        <w:tc>
          <w:tcPr>
            <w:tcW w:w="2448" w:type="pct"/>
            <w:shd w:val="clear" w:color="auto" w:fill="auto"/>
            <w:noWrap/>
            <w:vAlign w:val="bottom"/>
            <w:hideMark/>
          </w:tcPr>
          <w:p w:rsidR="00564A1F" w:rsidRPr="003502CD" w:rsidRDefault="00564A1F" w:rsidP="003502CD">
            <w:pPr>
              <w:rPr>
                <w:color w:val="000000"/>
              </w:rPr>
            </w:pPr>
            <w:r w:rsidRPr="003502CD">
              <w:rPr>
                <w:color w:val="000000"/>
              </w:rPr>
              <w:t xml:space="preserve">динамика </w:t>
            </w:r>
          </w:p>
        </w:tc>
        <w:tc>
          <w:tcPr>
            <w:tcW w:w="545" w:type="pct"/>
            <w:shd w:val="clear" w:color="auto" w:fill="auto"/>
            <w:vAlign w:val="center"/>
            <w:hideMark/>
          </w:tcPr>
          <w:p w:rsidR="00564A1F" w:rsidRPr="003502CD" w:rsidRDefault="00564A1F" w:rsidP="003502CD">
            <w:pPr>
              <w:jc w:val="center"/>
              <w:rPr>
                <w:color w:val="000000"/>
              </w:rPr>
            </w:pPr>
            <w:r w:rsidRPr="003502CD">
              <w:rPr>
                <w:color w:val="000000"/>
              </w:rPr>
              <w:t>%</w:t>
            </w:r>
          </w:p>
        </w:tc>
        <w:tc>
          <w:tcPr>
            <w:tcW w:w="596" w:type="pct"/>
            <w:vAlign w:val="center"/>
          </w:tcPr>
          <w:p w:rsidR="00564A1F" w:rsidRPr="003502CD" w:rsidRDefault="00564A1F" w:rsidP="003502CD">
            <w:pPr>
              <w:jc w:val="center"/>
              <w:rPr>
                <w:color w:val="000000"/>
              </w:rPr>
            </w:pPr>
            <w:r w:rsidRPr="003502CD">
              <w:rPr>
                <w:color w:val="000000"/>
              </w:rPr>
              <w:t>-4,34</w:t>
            </w:r>
          </w:p>
        </w:tc>
        <w:tc>
          <w:tcPr>
            <w:tcW w:w="561" w:type="pct"/>
            <w:vAlign w:val="center"/>
          </w:tcPr>
          <w:p w:rsidR="00564A1F" w:rsidRPr="003502CD" w:rsidRDefault="00564A1F" w:rsidP="003502CD">
            <w:pPr>
              <w:jc w:val="center"/>
              <w:rPr>
                <w:color w:val="000000"/>
              </w:rPr>
            </w:pPr>
            <w:r w:rsidRPr="003502CD">
              <w:rPr>
                <w:color w:val="000000"/>
              </w:rPr>
              <w:t>-5,20</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9,83</w:t>
            </w:r>
          </w:p>
        </w:tc>
      </w:tr>
      <w:tr w:rsidR="00564A1F" w:rsidRPr="003502CD" w:rsidTr="00564A1F">
        <w:trPr>
          <w:trHeight w:val="169"/>
        </w:trPr>
        <w:tc>
          <w:tcPr>
            <w:tcW w:w="256" w:type="pct"/>
          </w:tcPr>
          <w:p w:rsidR="00564A1F" w:rsidRPr="003502CD" w:rsidRDefault="00564A1F" w:rsidP="003502CD">
            <w:pPr>
              <w:rPr>
                <w:bCs/>
                <w:color w:val="000000"/>
              </w:rPr>
            </w:pPr>
            <w:r>
              <w:rPr>
                <w:bCs/>
                <w:color w:val="000000"/>
              </w:rPr>
              <w:t>1.1.</w:t>
            </w:r>
          </w:p>
        </w:tc>
        <w:tc>
          <w:tcPr>
            <w:tcW w:w="2448" w:type="pct"/>
            <w:shd w:val="clear" w:color="auto" w:fill="auto"/>
            <w:hideMark/>
          </w:tcPr>
          <w:p w:rsidR="00564A1F" w:rsidRPr="003502CD" w:rsidRDefault="00564A1F" w:rsidP="003502CD">
            <w:pPr>
              <w:rPr>
                <w:bCs/>
                <w:color w:val="000000"/>
              </w:rPr>
            </w:pPr>
            <w:r w:rsidRPr="003502CD">
              <w:rPr>
                <w:bCs/>
                <w:color w:val="000000"/>
              </w:rPr>
              <w:t>Отопление</w:t>
            </w:r>
          </w:p>
        </w:tc>
        <w:tc>
          <w:tcPr>
            <w:tcW w:w="545" w:type="pct"/>
            <w:shd w:val="clear" w:color="auto" w:fill="auto"/>
            <w:vAlign w:val="center"/>
            <w:hideMark/>
          </w:tcPr>
          <w:p w:rsidR="00564A1F" w:rsidRPr="003502CD" w:rsidRDefault="00564A1F" w:rsidP="003502CD">
            <w:pPr>
              <w:jc w:val="center"/>
              <w:rPr>
                <w:bCs/>
                <w:color w:val="000000"/>
              </w:rPr>
            </w:pPr>
            <w:proofErr w:type="spellStart"/>
            <w:r w:rsidRPr="003502CD">
              <w:rPr>
                <w:bCs/>
                <w:color w:val="000000"/>
              </w:rPr>
              <w:t>тыс.куб.м</w:t>
            </w:r>
            <w:proofErr w:type="spellEnd"/>
          </w:p>
        </w:tc>
        <w:tc>
          <w:tcPr>
            <w:tcW w:w="596" w:type="pct"/>
            <w:vAlign w:val="center"/>
          </w:tcPr>
          <w:p w:rsidR="00564A1F" w:rsidRPr="003502CD" w:rsidRDefault="00564A1F" w:rsidP="003502CD">
            <w:pPr>
              <w:jc w:val="center"/>
              <w:rPr>
                <w:bCs/>
                <w:color w:val="000000"/>
              </w:rPr>
            </w:pPr>
            <w:r w:rsidRPr="003502CD">
              <w:rPr>
                <w:bCs/>
                <w:color w:val="000000"/>
              </w:rPr>
              <w:t>16 195,10</w:t>
            </w:r>
          </w:p>
        </w:tc>
        <w:tc>
          <w:tcPr>
            <w:tcW w:w="561" w:type="pct"/>
            <w:vAlign w:val="center"/>
          </w:tcPr>
          <w:p w:rsidR="00564A1F" w:rsidRPr="003502CD" w:rsidRDefault="00564A1F" w:rsidP="003502CD">
            <w:pPr>
              <w:jc w:val="center"/>
              <w:rPr>
                <w:color w:val="000000"/>
              </w:rPr>
            </w:pPr>
            <w:r w:rsidRPr="003502CD">
              <w:rPr>
                <w:color w:val="000000"/>
              </w:rPr>
              <w:t>19 217,61</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17 234,66</w:t>
            </w:r>
          </w:p>
        </w:tc>
      </w:tr>
      <w:tr w:rsidR="00564A1F" w:rsidRPr="003502CD" w:rsidTr="00564A1F">
        <w:trPr>
          <w:trHeight w:val="215"/>
        </w:trPr>
        <w:tc>
          <w:tcPr>
            <w:tcW w:w="256" w:type="pct"/>
          </w:tcPr>
          <w:p w:rsidR="00564A1F" w:rsidRPr="003502CD" w:rsidRDefault="00564A1F" w:rsidP="003502CD">
            <w:pPr>
              <w:rPr>
                <w:bCs/>
                <w:color w:val="000000"/>
              </w:rPr>
            </w:pPr>
          </w:p>
        </w:tc>
        <w:tc>
          <w:tcPr>
            <w:tcW w:w="2448" w:type="pct"/>
            <w:shd w:val="clear" w:color="auto" w:fill="auto"/>
            <w:hideMark/>
          </w:tcPr>
          <w:p w:rsidR="00564A1F" w:rsidRPr="003502CD" w:rsidRDefault="00564A1F" w:rsidP="003502CD">
            <w:pPr>
              <w:rPr>
                <w:bCs/>
                <w:color w:val="000000"/>
              </w:rPr>
            </w:pPr>
            <w:r w:rsidRPr="003502CD">
              <w:rPr>
                <w:bCs/>
                <w:color w:val="000000"/>
              </w:rPr>
              <w:t>доля в общем объеме</w:t>
            </w:r>
          </w:p>
        </w:tc>
        <w:tc>
          <w:tcPr>
            <w:tcW w:w="545" w:type="pct"/>
            <w:shd w:val="clear" w:color="auto" w:fill="auto"/>
            <w:vAlign w:val="center"/>
            <w:hideMark/>
          </w:tcPr>
          <w:p w:rsidR="00564A1F" w:rsidRPr="003502CD" w:rsidRDefault="00564A1F" w:rsidP="003502CD">
            <w:pPr>
              <w:jc w:val="center"/>
              <w:rPr>
                <w:bCs/>
                <w:color w:val="000000"/>
              </w:rPr>
            </w:pPr>
            <w:r w:rsidRPr="003502CD">
              <w:rPr>
                <w:bCs/>
                <w:color w:val="000000"/>
              </w:rPr>
              <w:t>%</w:t>
            </w:r>
          </w:p>
        </w:tc>
        <w:tc>
          <w:tcPr>
            <w:tcW w:w="596" w:type="pct"/>
            <w:vAlign w:val="center"/>
          </w:tcPr>
          <w:p w:rsidR="00564A1F" w:rsidRPr="003502CD" w:rsidRDefault="00564A1F" w:rsidP="003502CD">
            <w:pPr>
              <w:jc w:val="center"/>
              <w:rPr>
                <w:bCs/>
                <w:color w:val="000000"/>
              </w:rPr>
            </w:pPr>
            <w:r w:rsidRPr="003502CD">
              <w:rPr>
                <w:bCs/>
                <w:color w:val="000000"/>
              </w:rPr>
              <w:t>3,60</w:t>
            </w:r>
          </w:p>
        </w:tc>
        <w:tc>
          <w:tcPr>
            <w:tcW w:w="561" w:type="pct"/>
            <w:vAlign w:val="center"/>
          </w:tcPr>
          <w:p w:rsidR="00564A1F" w:rsidRPr="003502CD" w:rsidRDefault="00564A1F" w:rsidP="003502CD">
            <w:pPr>
              <w:jc w:val="center"/>
              <w:rPr>
                <w:color w:val="000000"/>
              </w:rPr>
            </w:pPr>
            <w:r w:rsidRPr="003502CD">
              <w:rPr>
                <w:color w:val="000000"/>
              </w:rPr>
              <w:t>4,50</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3,64</w:t>
            </w:r>
          </w:p>
        </w:tc>
      </w:tr>
      <w:tr w:rsidR="00564A1F" w:rsidRPr="003502CD" w:rsidTr="00564A1F">
        <w:trPr>
          <w:trHeight w:val="686"/>
        </w:trPr>
        <w:tc>
          <w:tcPr>
            <w:tcW w:w="256" w:type="pct"/>
          </w:tcPr>
          <w:p w:rsidR="00564A1F" w:rsidRPr="003502CD" w:rsidRDefault="00564A1F" w:rsidP="003502CD">
            <w:pPr>
              <w:rPr>
                <w:color w:val="000000"/>
              </w:rPr>
            </w:pPr>
            <w:r>
              <w:rPr>
                <w:color w:val="000000"/>
              </w:rPr>
              <w:t>1.2.</w:t>
            </w:r>
          </w:p>
        </w:tc>
        <w:tc>
          <w:tcPr>
            <w:tcW w:w="2448" w:type="pct"/>
            <w:shd w:val="clear" w:color="auto" w:fill="auto"/>
            <w:hideMark/>
          </w:tcPr>
          <w:p w:rsidR="00564A1F" w:rsidRPr="003502CD" w:rsidRDefault="00564A1F" w:rsidP="003502CD">
            <w:pPr>
              <w:rPr>
                <w:color w:val="000000"/>
              </w:rPr>
            </w:pPr>
            <w:proofErr w:type="spellStart"/>
            <w:r w:rsidRPr="003502CD">
              <w:rPr>
                <w:color w:val="000000"/>
              </w:rPr>
              <w:t>Пищеприготовление</w:t>
            </w:r>
            <w:proofErr w:type="spellEnd"/>
            <w:r w:rsidRPr="003502CD">
              <w:rPr>
                <w:color w:val="000000"/>
              </w:rPr>
              <w:t xml:space="preserve"> и (или) нагрев воды с использованием газовой плиты и (или) нагрев воды с использованием газового водонагревателя (в том числе по счетчикам)</w:t>
            </w:r>
          </w:p>
        </w:tc>
        <w:tc>
          <w:tcPr>
            <w:tcW w:w="545" w:type="pct"/>
            <w:shd w:val="clear" w:color="auto" w:fill="auto"/>
            <w:vAlign w:val="center"/>
            <w:hideMark/>
          </w:tcPr>
          <w:p w:rsidR="00564A1F" w:rsidRPr="003502CD" w:rsidRDefault="00564A1F" w:rsidP="003502CD">
            <w:pPr>
              <w:jc w:val="center"/>
              <w:rPr>
                <w:color w:val="000000"/>
              </w:rPr>
            </w:pPr>
            <w:proofErr w:type="spellStart"/>
            <w:r w:rsidRPr="003502CD">
              <w:rPr>
                <w:color w:val="000000"/>
              </w:rPr>
              <w:t>тыс.куб.м</w:t>
            </w:r>
            <w:proofErr w:type="spellEnd"/>
          </w:p>
        </w:tc>
        <w:tc>
          <w:tcPr>
            <w:tcW w:w="596" w:type="pct"/>
            <w:vAlign w:val="center"/>
          </w:tcPr>
          <w:p w:rsidR="00564A1F" w:rsidRPr="003502CD" w:rsidRDefault="00564A1F" w:rsidP="003502CD">
            <w:pPr>
              <w:jc w:val="center"/>
              <w:rPr>
                <w:color w:val="000000"/>
              </w:rPr>
            </w:pPr>
            <w:r w:rsidRPr="003502CD">
              <w:rPr>
                <w:color w:val="000000"/>
              </w:rPr>
              <w:t>97 277,76</w:t>
            </w:r>
          </w:p>
        </w:tc>
        <w:tc>
          <w:tcPr>
            <w:tcW w:w="561" w:type="pct"/>
            <w:vAlign w:val="center"/>
          </w:tcPr>
          <w:p w:rsidR="00564A1F" w:rsidRPr="003502CD" w:rsidRDefault="00564A1F" w:rsidP="003502CD">
            <w:pPr>
              <w:jc w:val="center"/>
              <w:rPr>
                <w:color w:val="000000"/>
              </w:rPr>
            </w:pPr>
            <w:r w:rsidRPr="003502CD">
              <w:rPr>
                <w:color w:val="000000"/>
              </w:rPr>
              <w:t>90 109,24</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91 776,75</w:t>
            </w:r>
          </w:p>
        </w:tc>
      </w:tr>
      <w:tr w:rsidR="00564A1F" w:rsidRPr="003502CD" w:rsidTr="00564A1F">
        <w:trPr>
          <w:trHeight w:val="58"/>
        </w:trPr>
        <w:tc>
          <w:tcPr>
            <w:tcW w:w="256" w:type="pct"/>
          </w:tcPr>
          <w:p w:rsidR="00564A1F" w:rsidRPr="003502CD" w:rsidRDefault="00564A1F" w:rsidP="003502CD">
            <w:pPr>
              <w:rPr>
                <w:color w:val="000000"/>
              </w:rPr>
            </w:pPr>
          </w:p>
        </w:tc>
        <w:tc>
          <w:tcPr>
            <w:tcW w:w="2448" w:type="pct"/>
            <w:shd w:val="clear" w:color="auto" w:fill="auto"/>
            <w:hideMark/>
          </w:tcPr>
          <w:p w:rsidR="00564A1F" w:rsidRPr="003502CD" w:rsidRDefault="00564A1F" w:rsidP="003502CD">
            <w:pPr>
              <w:rPr>
                <w:color w:val="000000"/>
              </w:rPr>
            </w:pPr>
            <w:r w:rsidRPr="003502CD">
              <w:rPr>
                <w:color w:val="000000"/>
              </w:rPr>
              <w:t>доля в общем объеме</w:t>
            </w:r>
          </w:p>
        </w:tc>
        <w:tc>
          <w:tcPr>
            <w:tcW w:w="545" w:type="pct"/>
            <w:shd w:val="clear" w:color="auto" w:fill="auto"/>
            <w:vAlign w:val="center"/>
            <w:hideMark/>
          </w:tcPr>
          <w:p w:rsidR="00564A1F" w:rsidRPr="003502CD" w:rsidRDefault="00564A1F" w:rsidP="003502CD">
            <w:pPr>
              <w:jc w:val="center"/>
              <w:rPr>
                <w:color w:val="000000"/>
              </w:rPr>
            </w:pPr>
            <w:r w:rsidRPr="003502CD">
              <w:rPr>
                <w:color w:val="000000"/>
              </w:rPr>
              <w:t>%</w:t>
            </w:r>
          </w:p>
        </w:tc>
        <w:tc>
          <w:tcPr>
            <w:tcW w:w="596" w:type="pct"/>
            <w:vAlign w:val="center"/>
          </w:tcPr>
          <w:p w:rsidR="00564A1F" w:rsidRPr="003502CD" w:rsidRDefault="00564A1F" w:rsidP="003502CD">
            <w:pPr>
              <w:jc w:val="center"/>
              <w:rPr>
                <w:color w:val="000000"/>
              </w:rPr>
            </w:pPr>
            <w:r w:rsidRPr="003502CD">
              <w:rPr>
                <w:color w:val="000000"/>
              </w:rPr>
              <w:t>21,65</w:t>
            </w:r>
          </w:p>
        </w:tc>
        <w:tc>
          <w:tcPr>
            <w:tcW w:w="561" w:type="pct"/>
            <w:vAlign w:val="center"/>
          </w:tcPr>
          <w:p w:rsidR="00564A1F" w:rsidRPr="003502CD" w:rsidRDefault="00564A1F" w:rsidP="003502CD">
            <w:pPr>
              <w:jc w:val="center"/>
              <w:rPr>
                <w:color w:val="000000"/>
              </w:rPr>
            </w:pPr>
            <w:r w:rsidRPr="003502CD">
              <w:rPr>
                <w:color w:val="000000"/>
              </w:rPr>
              <w:t>21,10</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19,38</w:t>
            </w:r>
          </w:p>
        </w:tc>
      </w:tr>
      <w:tr w:rsidR="00564A1F" w:rsidRPr="003502CD" w:rsidTr="00564A1F">
        <w:trPr>
          <w:trHeight w:val="362"/>
        </w:trPr>
        <w:tc>
          <w:tcPr>
            <w:tcW w:w="256" w:type="pct"/>
          </w:tcPr>
          <w:p w:rsidR="00564A1F" w:rsidRPr="003502CD" w:rsidRDefault="00564A1F" w:rsidP="003502CD">
            <w:pPr>
              <w:rPr>
                <w:color w:val="000000"/>
              </w:rPr>
            </w:pPr>
            <w:r>
              <w:rPr>
                <w:color w:val="000000"/>
              </w:rPr>
              <w:t>1.3.</w:t>
            </w:r>
          </w:p>
        </w:tc>
        <w:tc>
          <w:tcPr>
            <w:tcW w:w="2448" w:type="pct"/>
            <w:shd w:val="clear" w:color="auto" w:fill="auto"/>
            <w:hideMark/>
          </w:tcPr>
          <w:p w:rsidR="00564A1F" w:rsidRPr="003502CD" w:rsidRDefault="00564A1F" w:rsidP="003502CD">
            <w:pPr>
              <w:rPr>
                <w:color w:val="000000"/>
              </w:rPr>
            </w:pPr>
            <w:r w:rsidRPr="003502CD">
              <w:rPr>
                <w:color w:val="000000"/>
              </w:rPr>
              <w:t>Счетчики (при комплексном потреблении на пище приготовление и отопление)</w:t>
            </w:r>
          </w:p>
        </w:tc>
        <w:tc>
          <w:tcPr>
            <w:tcW w:w="545" w:type="pct"/>
            <w:shd w:val="clear" w:color="auto" w:fill="auto"/>
            <w:vAlign w:val="center"/>
            <w:hideMark/>
          </w:tcPr>
          <w:p w:rsidR="00564A1F" w:rsidRPr="003502CD" w:rsidRDefault="00564A1F" w:rsidP="003502CD">
            <w:pPr>
              <w:jc w:val="center"/>
              <w:rPr>
                <w:color w:val="000000"/>
              </w:rPr>
            </w:pPr>
            <w:proofErr w:type="spellStart"/>
            <w:r w:rsidRPr="003502CD">
              <w:rPr>
                <w:color w:val="000000"/>
              </w:rPr>
              <w:t>тыс.куб.м</w:t>
            </w:r>
            <w:proofErr w:type="spellEnd"/>
          </w:p>
        </w:tc>
        <w:tc>
          <w:tcPr>
            <w:tcW w:w="596" w:type="pct"/>
            <w:vAlign w:val="center"/>
          </w:tcPr>
          <w:p w:rsidR="00564A1F" w:rsidRPr="003502CD" w:rsidRDefault="00564A1F" w:rsidP="003502CD">
            <w:pPr>
              <w:jc w:val="center"/>
              <w:rPr>
                <w:color w:val="000000"/>
              </w:rPr>
            </w:pPr>
            <w:r w:rsidRPr="003502CD">
              <w:rPr>
                <w:color w:val="000000"/>
              </w:rPr>
              <w:t>334 363,69</w:t>
            </w:r>
          </w:p>
        </w:tc>
        <w:tc>
          <w:tcPr>
            <w:tcW w:w="561" w:type="pct"/>
            <w:vAlign w:val="center"/>
          </w:tcPr>
          <w:p w:rsidR="00564A1F" w:rsidRPr="003502CD" w:rsidRDefault="00564A1F" w:rsidP="003502CD">
            <w:pPr>
              <w:jc w:val="center"/>
              <w:rPr>
                <w:color w:val="000000"/>
              </w:rPr>
            </w:pPr>
            <w:r w:rsidRPr="003502CD">
              <w:rPr>
                <w:color w:val="000000"/>
              </w:rPr>
              <w:t>316 449,98</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363 013,43</w:t>
            </w:r>
          </w:p>
        </w:tc>
      </w:tr>
      <w:tr w:rsidR="00564A1F" w:rsidRPr="003502CD" w:rsidTr="00564A1F">
        <w:trPr>
          <w:trHeight w:val="185"/>
        </w:trPr>
        <w:tc>
          <w:tcPr>
            <w:tcW w:w="256" w:type="pct"/>
          </w:tcPr>
          <w:p w:rsidR="00564A1F" w:rsidRPr="003502CD" w:rsidRDefault="00564A1F" w:rsidP="003502CD">
            <w:pPr>
              <w:rPr>
                <w:color w:val="000000"/>
              </w:rPr>
            </w:pPr>
          </w:p>
        </w:tc>
        <w:tc>
          <w:tcPr>
            <w:tcW w:w="2448" w:type="pct"/>
            <w:shd w:val="clear" w:color="auto" w:fill="auto"/>
            <w:hideMark/>
          </w:tcPr>
          <w:p w:rsidR="00564A1F" w:rsidRPr="003502CD" w:rsidRDefault="00564A1F" w:rsidP="003502CD">
            <w:pPr>
              <w:rPr>
                <w:color w:val="000000"/>
              </w:rPr>
            </w:pPr>
            <w:r w:rsidRPr="003502CD">
              <w:rPr>
                <w:color w:val="000000"/>
              </w:rPr>
              <w:t>доля в общем объеме</w:t>
            </w:r>
          </w:p>
        </w:tc>
        <w:tc>
          <w:tcPr>
            <w:tcW w:w="545" w:type="pct"/>
            <w:shd w:val="clear" w:color="auto" w:fill="auto"/>
            <w:vAlign w:val="center"/>
            <w:hideMark/>
          </w:tcPr>
          <w:p w:rsidR="00564A1F" w:rsidRPr="003502CD" w:rsidRDefault="00564A1F" w:rsidP="003502CD">
            <w:pPr>
              <w:jc w:val="center"/>
              <w:rPr>
                <w:color w:val="000000"/>
              </w:rPr>
            </w:pPr>
            <w:r w:rsidRPr="003502CD">
              <w:rPr>
                <w:color w:val="000000"/>
              </w:rPr>
              <w:t>%</w:t>
            </w:r>
          </w:p>
        </w:tc>
        <w:tc>
          <w:tcPr>
            <w:tcW w:w="596" w:type="pct"/>
            <w:vAlign w:val="center"/>
          </w:tcPr>
          <w:p w:rsidR="00564A1F" w:rsidRPr="003502CD" w:rsidRDefault="00564A1F" w:rsidP="003502CD">
            <w:pPr>
              <w:jc w:val="center"/>
              <w:rPr>
                <w:color w:val="000000"/>
              </w:rPr>
            </w:pPr>
            <w:r w:rsidRPr="003502CD">
              <w:rPr>
                <w:color w:val="000000"/>
              </w:rPr>
              <w:t>74,42</w:t>
            </w:r>
          </w:p>
        </w:tc>
        <w:tc>
          <w:tcPr>
            <w:tcW w:w="561" w:type="pct"/>
            <w:vAlign w:val="center"/>
          </w:tcPr>
          <w:p w:rsidR="00564A1F" w:rsidRPr="003502CD" w:rsidRDefault="00564A1F" w:rsidP="003502CD">
            <w:pPr>
              <w:jc w:val="center"/>
              <w:rPr>
                <w:color w:val="000000"/>
              </w:rPr>
            </w:pPr>
            <w:r w:rsidRPr="003502CD">
              <w:rPr>
                <w:color w:val="000000"/>
              </w:rPr>
              <w:t>74,10</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76,65</w:t>
            </w:r>
          </w:p>
        </w:tc>
      </w:tr>
      <w:tr w:rsidR="00564A1F" w:rsidRPr="003502CD" w:rsidTr="00564A1F">
        <w:trPr>
          <w:trHeight w:val="231"/>
        </w:trPr>
        <w:tc>
          <w:tcPr>
            <w:tcW w:w="256" w:type="pct"/>
          </w:tcPr>
          <w:p w:rsidR="00564A1F" w:rsidRPr="003502CD" w:rsidRDefault="00564A1F" w:rsidP="003502CD">
            <w:pPr>
              <w:rPr>
                <w:color w:val="000000"/>
              </w:rPr>
            </w:pPr>
            <w:r>
              <w:rPr>
                <w:color w:val="000000"/>
              </w:rPr>
              <w:t>1.4.</w:t>
            </w:r>
          </w:p>
        </w:tc>
        <w:tc>
          <w:tcPr>
            <w:tcW w:w="2448" w:type="pct"/>
            <w:shd w:val="clear" w:color="auto" w:fill="auto"/>
            <w:hideMark/>
          </w:tcPr>
          <w:p w:rsidR="00564A1F" w:rsidRPr="003502CD" w:rsidRDefault="00564A1F" w:rsidP="003502CD">
            <w:pPr>
              <w:rPr>
                <w:color w:val="000000"/>
              </w:rPr>
            </w:pPr>
            <w:r w:rsidRPr="003502CD">
              <w:rPr>
                <w:color w:val="000000"/>
              </w:rPr>
              <w:t>Прочие</w:t>
            </w:r>
          </w:p>
        </w:tc>
        <w:tc>
          <w:tcPr>
            <w:tcW w:w="545" w:type="pct"/>
            <w:shd w:val="clear" w:color="auto" w:fill="auto"/>
            <w:vAlign w:val="center"/>
            <w:hideMark/>
          </w:tcPr>
          <w:p w:rsidR="00564A1F" w:rsidRPr="003502CD" w:rsidRDefault="00564A1F" w:rsidP="003502CD">
            <w:pPr>
              <w:jc w:val="center"/>
              <w:rPr>
                <w:color w:val="000000"/>
              </w:rPr>
            </w:pPr>
            <w:proofErr w:type="spellStart"/>
            <w:r w:rsidRPr="003502CD">
              <w:rPr>
                <w:color w:val="000000"/>
              </w:rPr>
              <w:t>тыс.куб.м</w:t>
            </w:r>
            <w:proofErr w:type="spellEnd"/>
          </w:p>
        </w:tc>
        <w:tc>
          <w:tcPr>
            <w:tcW w:w="596" w:type="pct"/>
            <w:vAlign w:val="center"/>
          </w:tcPr>
          <w:p w:rsidR="00564A1F" w:rsidRPr="003502CD" w:rsidRDefault="00564A1F" w:rsidP="003502CD">
            <w:pPr>
              <w:jc w:val="center"/>
              <w:rPr>
                <w:color w:val="000000"/>
              </w:rPr>
            </w:pPr>
            <w:r w:rsidRPr="003502CD">
              <w:rPr>
                <w:color w:val="000000"/>
              </w:rPr>
              <w:t>1 449,59</w:t>
            </w:r>
          </w:p>
        </w:tc>
        <w:tc>
          <w:tcPr>
            <w:tcW w:w="561" w:type="pct"/>
            <w:vAlign w:val="center"/>
          </w:tcPr>
          <w:p w:rsidR="00564A1F" w:rsidRPr="003502CD" w:rsidRDefault="00564A1F" w:rsidP="003502CD">
            <w:pPr>
              <w:jc w:val="center"/>
              <w:rPr>
                <w:color w:val="000000"/>
              </w:rPr>
            </w:pPr>
            <w:r w:rsidRPr="003502CD">
              <w:rPr>
                <w:color w:val="000000"/>
              </w:rPr>
              <w:t>1 281,17</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1 581,05</w:t>
            </w:r>
          </w:p>
        </w:tc>
      </w:tr>
      <w:tr w:rsidR="00564A1F" w:rsidRPr="003502CD" w:rsidTr="00564A1F">
        <w:trPr>
          <w:trHeight w:val="135"/>
        </w:trPr>
        <w:tc>
          <w:tcPr>
            <w:tcW w:w="256" w:type="pct"/>
          </w:tcPr>
          <w:p w:rsidR="00564A1F" w:rsidRPr="003502CD" w:rsidRDefault="00564A1F" w:rsidP="003502CD">
            <w:pPr>
              <w:rPr>
                <w:color w:val="000000"/>
              </w:rPr>
            </w:pPr>
          </w:p>
        </w:tc>
        <w:tc>
          <w:tcPr>
            <w:tcW w:w="2448" w:type="pct"/>
            <w:shd w:val="clear" w:color="auto" w:fill="auto"/>
          </w:tcPr>
          <w:p w:rsidR="00564A1F" w:rsidRPr="003502CD" w:rsidRDefault="00564A1F" w:rsidP="003502CD">
            <w:pPr>
              <w:rPr>
                <w:color w:val="000000"/>
              </w:rPr>
            </w:pPr>
            <w:r w:rsidRPr="003502CD">
              <w:rPr>
                <w:color w:val="000000"/>
              </w:rPr>
              <w:t>доля в общем объеме</w:t>
            </w:r>
          </w:p>
        </w:tc>
        <w:tc>
          <w:tcPr>
            <w:tcW w:w="545" w:type="pct"/>
            <w:shd w:val="clear" w:color="auto" w:fill="auto"/>
            <w:vAlign w:val="center"/>
          </w:tcPr>
          <w:p w:rsidR="00564A1F" w:rsidRPr="003502CD" w:rsidRDefault="00564A1F" w:rsidP="003502CD">
            <w:pPr>
              <w:jc w:val="center"/>
              <w:rPr>
                <w:color w:val="000000"/>
              </w:rPr>
            </w:pPr>
            <w:r w:rsidRPr="003502CD">
              <w:rPr>
                <w:color w:val="000000"/>
              </w:rPr>
              <w:t>%</w:t>
            </w:r>
          </w:p>
        </w:tc>
        <w:tc>
          <w:tcPr>
            <w:tcW w:w="596" w:type="pct"/>
            <w:vAlign w:val="center"/>
          </w:tcPr>
          <w:p w:rsidR="00564A1F" w:rsidRPr="003502CD" w:rsidRDefault="00564A1F" w:rsidP="003502CD">
            <w:pPr>
              <w:jc w:val="center"/>
              <w:rPr>
                <w:color w:val="000000"/>
              </w:rPr>
            </w:pPr>
            <w:r w:rsidRPr="003502CD">
              <w:rPr>
                <w:color w:val="000000"/>
              </w:rPr>
              <w:t>0,32</w:t>
            </w:r>
          </w:p>
        </w:tc>
        <w:tc>
          <w:tcPr>
            <w:tcW w:w="561" w:type="pct"/>
            <w:vAlign w:val="center"/>
          </w:tcPr>
          <w:p w:rsidR="00564A1F" w:rsidRPr="003502CD" w:rsidRDefault="00564A1F" w:rsidP="003502CD">
            <w:pPr>
              <w:jc w:val="center"/>
              <w:rPr>
                <w:color w:val="000000"/>
              </w:rPr>
            </w:pPr>
            <w:r w:rsidRPr="003502CD">
              <w:rPr>
                <w:color w:val="000000"/>
              </w:rPr>
              <w:t>0,30</w:t>
            </w:r>
          </w:p>
        </w:tc>
        <w:tc>
          <w:tcPr>
            <w:tcW w:w="594" w:type="pct"/>
            <w:shd w:val="clear" w:color="auto" w:fill="auto"/>
            <w:noWrap/>
            <w:vAlign w:val="center"/>
          </w:tcPr>
          <w:p w:rsidR="00564A1F" w:rsidRPr="003502CD" w:rsidRDefault="00564A1F" w:rsidP="003502CD">
            <w:pPr>
              <w:jc w:val="center"/>
              <w:rPr>
                <w:color w:val="000000"/>
              </w:rPr>
            </w:pPr>
            <w:r w:rsidRPr="003502CD">
              <w:rPr>
                <w:color w:val="000000"/>
              </w:rPr>
              <w:t>0,33</w:t>
            </w:r>
          </w:p>
        </w:tc>
      </w:tr>
      <w:tr w:rsidR="007C2C37" w:rsidRPr="003502CD" w:rsidTr="007C2C37">
        <w:trPr>
          <w:trHeight w:val="135"/>
        </w:trPr>
        <w:tc>
          <w:tcPr>
            <w:tcW w:w="5000" w:type="pct"/>
            <w:gridSpan w:val="6"/>
          </w:tcPr>
          <w:p w:rsidR="007C2C37" w:rsidRPr="00564A1F" w:rsidRDefault="007C2C37" w:rsidP="007C2C37">
            <w:proofErr w:type="spellStart"/>
            <w:r>
              <w:rPr>
                <w:color w:val="000000"/>
              </w:rPr>
              <w:t>Справочно</w:t>
            </w:r>
            <w:proofErr w:type="spellEnd"/>
            <w:r>
              <w:rPr>
                <w:color w:val="000000"/>
              </w:rPr>
              <w:t xml:space="preserve"> приводится информация </w:t>
            </w:r>
            <w:r w:rsidRPr="007C2C37">
              <w:rPr>
                <w:color w:val="000000"/>
              </w:rPr>
              <w:t>по категории «на нужды отопления, нагрев воды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r>
              <w:rPr>
                <w:color w:val="000000"/>
              </w:rPr>
              <w:t>:</w:t>
            </w:r>
          </w:p>
        </w:tc>
      </w:tr>
      <w:tr w:rsidR="007C2C37" w:rsidRPr="003502CD" w:rsidTr="00564A1F">
        <w:trPr>
          <w:trHeight w:val="135"/>
        </w:trPr>
        <w:tc>
          <w:tcPr>
            <w:tcW w:w="256" w:type="pct"/>
          </w:tcPr>
          <w:p w:rsidR="007C2C37" w:rsidRPr="003502CD" w:rsidRDefault="007C2C37" w:rsidP="003502CD">
            <w:pPr>
              <w:rPr>
                <w:color w:val="000000"/>
              </w:rPr>
            </w:pPr>
            <w:r>
              <w:rPr>
                <w:color w:val="000000"/>
              </w:rPr>
              <w:t>1.</w:t>
            </w:r>
          </w:p>
        </w:tc>
        <w:tc>
          <w:tcPr>
            <w:tcW w:w="2448" w:type="pct"/>
            <w:shd w:val="clear" w:color="auto" w:fill="auto"/>
          </w:tcPr>
          <w:p w:rsidR="007C2C37" w:rsidRPr="003502CD" w:rsidRDefault="007C2C37" w:rsidP="003502CD">
            <w:pPr>
              <w:rPr>
                <w:color w:val="000000"/>
              </w:rPr>
            </w:pPr>
            <w:r w:rsidRPr="00564A1F">
              <w:t>Кол-во крышных котельных</w:t>
            </w:r>
          </w:p>
        </w:tc>
        <w:tc>
          <w:tcPr>
            <w:tcW w:w="545" w:type="pct"/>
            <w:shd w:val="clear" w:color="auto" w:fill="auto"/>
            <w:vAlign w:val="center"/>
          </w:tcPr>
          <w:p w:rsidR="007C2C37" w:rsidRPr="003502CD" w:rsidRDefault="007C2C37" w:rsidP="003502CD">
            <w:pPr>
              <w:jc w:val="center"/>
              <w:rPr>
                <w:color w:val="000000"/>
              </w:rPr>
            </w:pPr>
          </w:p>
        </w:tc>
        <w:tc>
          <w:tcPr>
            <w:tcW w:w="596" w:type="pct"/>
            <w:vAlign w:val="center"/>
          </w:tcPr>
          <w:p w:rsidR="007C2C37" w:rsidRPr="00564A1F" w:rsidRDefault="007C2C37" w:rsidP="00ED7106">
            <w:pPr>
              <w:jc w:val="center"/>
            </w:pPr>
            <w:r w:rsidRPr="00564A1F">
              <w:t>30</w:t>
            </w:r>
          </w:p>
        </w:tc>
        <w:tc>
          <w:tcPr>
            <w:tcW w:w="561" w:type="pct"/>
            <w:vAlign w:val="center"/>
          </w:tcPr>
          <w:p w:rsidR="007C2C37" w:rsidRPr="00564A1F" w:rsidRDefault="007C2C37" w:rsidP="00ED7106">
            <w:pPr>
              <w:jc w:val="center"/>
            </w:pPr>
            <w:r w:rsidRPr="00564A1F">
              <w:t>32</w:t>
            </w:r>
          </w:p>
        </w:tc>
        <w:tc>
          <w:tcPr>
            <w:tcW w:w="594" w:type="pct"/>
            <w:shd w:val="clear" w:color="auto" w:fill="auto"/>
            <w:noWrap/>
            <w:vAlign w:val="center"/>
          </w:tcPr>
          <w:p w:rsidR="007C2C37" w:rsidRPr="00564A1F" w:rsidRDefault="007C2C37" w:rsidP="00ED7106">
            <w:pPr>
              <w:jc w:val="center"/>
            </w:pPr>
            <w:r w:rsidRPr="00564A1F">
              <w:t>32</w:t>
            </w:r>
          </w:p>
        </w:tc>
      </w:tr>
      <w:tr w:rsidR="007C2C37" w:rsidRPr="003502CD" w:rsidTr="00564A1F">
        <w:trPr>
          <w:trHeight w:val="135"/>
        </w:trPr>
        <w:tc>
          <w:tcPr>
            <w:tcW w:w="256" w:type="pct"/>
          </w:tcPr>
          <w:p w:rsidR="007C2C37" w:rsidRPr="003502CD" w:rsidRDefault="007C2C37" w:rsidP="003502CD">
            <w:pPr>
              <w:rPr>
                <w:color w:val="000000"/>
              </w:rPr>
            </w:pPr>
            <w:r>
              <w:rPr>
                <w:color w:val="000000"/>
              </w:rPr>
              <w:t>2.</w:t>
            </w:r>
          </w:p>
        </w:tc>
        <w:tc>
          <w:tcPr>
            <w:tcW w:w="2448" w:type="pct"/>
            <w:shd w:val="clear" w:color="auto" w:fill="auto"/>
          </w:tcPr>
          <w:p w:rsidR="007C2C37" w:rsidRPr="003502CD" w:rsidRDefault="007C2C37" w:rsidP="003502CD">
            <w:pPr>
              <w:rPr>
                <w:color w:val="000000"/>
              </w:rPr>
            </w:pPr>
            <w:r w:rsidRPr="00564A1F">
              <w:t>Кол-во абонентов</w:t>
            </w:r>
          </w:p>
        </w:tc>
        <w:tc>
          <w:tcPr>
            <w:tcW w:w="545" w:type="pct"/>
            <w:shd w:val="clear" w:color="auto" w:fill="auto"/>
            <w:vAlign w:val="center"/>
          </w:tcPr>
          <w:p w:rsidR="007C2C37" w:rsidRPr="003502CD" w:rsidRDefault="007C2C37" w:rsidP="003502CD">
            <w:pPr>
              <w:jc w:val="center"/>
              <w:rPr>
                <w:color w:val="000000"/>
              </w:rPr>
            </w:pPr>
          </w:p>
        </w:tc>
        <w:tc>
          <w:tcPr>
            <w:tcW w:w="596" w:type="pct"/>
            <w:vAlign w:val="center"/>
          </w:tcPr>
          <w:p w:rsidR="007C2C37" w:rsidRPr="00564A1F" w:rsidRDefault="007C2C37" w:rsidP="00ED7106">
            <w:pPr>
              <w:jc w:val="center"/>
            </w:pPr>
            <w:r w:rsidRPr="00564A1F">
              <w:rPr>
                <w:bCs/>
              </w:rPr>
              <w:t>2 996</w:t>
            </w:r>
          </w:p>
        </w:tc>
        <w:tc>
          <w:tcPr>
            <w:tcW w:w="561" w:type="pct"/>
            <w:vAlign w:val="center"/>
          </w:tcPr>
          <w:p w:rsidR="007C2C37" w:rsidRPr="00564A1F" w:rsidRDefault="007C2C37" w:rsidP="00ED7106">
            <w:pPr>
              <w:jc w:val="center"/>
            </w:pPr>
            <w:r w:rsidRPr="00564A1F">
              <w:t>3270</w:t>
            </w:r>
          </w:p>
        </w:tc>
        <w:tc>
          <w:tcPr>
            <w:tcW w:w="594" w:type="pct"/>
            <w:shd w:val="clear" w:color="auto" w:fill="auto"/>
            <w:noWrap/>
            <w:vAlign w:val="center"/>
          </w:tcPr>
          <w:p w:rsidR="007C2C37" w:rsidRPr="00564A1F" w:rsidRDefault="007C2C37" w:rsidP="00ED7106">
            <w:pPr>
              <w:jc w:val="center"/>
            </w:pPr>
            <w:r w:rsidRPr="00564A1F">
              <w:t>3270</w:t>
            </w:r>
          </w:p>
        </w:tc>
      </w:tr>
      <w:tr w:rsidR="007C2C37" w:rsidRPr="003502CD" w:rsidTr="00564A1F">
        <w:trPr>
          <w:trHeight w:val="135"/>
        </w:trPr>
        <w:tc>
          <w:tcPr>
            <w:tcW w:w="256" w:type="pct"/>
          </w:tcPr>
          <w:p w:rsidR="007C2C37" w:rsidRPr="003502CD" w:rsidRDefault="007C2C37" w:rsidP="003502CD">
            <w:pPr>
              <w:rPr>
                <w:color w:val="000000"/>
              </w:rPr>
            </w:pPr>
            <w:r>
              <w:rPr>
                <w:color w:val="000000"/>
              </w:rPr>
              <w:t>3.</w:t>
            </w:r>
          </w:p>
        </w:tc>
        <w:tc>
          <w:tcPr>
            <w:tcW w:w="2448" w:type="pct"/>
            <w:shd w:val="clear" w:color="auto" w:fill="auto"/>
          </w:tcPr>
          <w:p w:rsidR="007C2C37" w:rsidRPr="003502CD" w:rsidRDefault="007C2C37" w:rsidP="003502CD">
            <w:pPr>
              <w:rPr>
                <w:color w:val="000000"/>
              </w:rPr>
            </w:pPr>
            <w:r w:rsidRPr="00564A1F">
              <w:t>Фактические объемы реализации газа за предшествующие периоды</w:t>
            </w:r>
          </w:p>
        </w:tc>
        <w:tc>
          <w:tcPr>
            <w:tcW w:w="545" w:type="pct"/>
            <w:shd w:val="clear" w:color="auto" w:fill="auto"/>
            <w:vAlign w:val="center"/>
          </w:tcPr>
          <w:p w:rsidR="007C2C37" w:rsidRPr="003502CD" w:rsidRDefault="007C2C37" w:rsidP="003502CD">
            <w:pPr>
              <w:jc w:val="center"/>
              <w:rPr>
                <w:color w:val="000000"/>
              </w:rPr>
            </w:pPr>
            <w:r w:rsidRPr="00564A1F">
              <w:t xml:space="preserve">тыс. </w:t>
            </w:r>
            <w:proofErr w:type="spellStart"/>
            <w:r w:rsidRPr="00564A1F">
              <w:t>мз</w:t>
            </w:r>
            <w:proofErr w:type="spellEnd"/>
          </w:p>
        </w:tc>
        <w:tc>
          <w:tcPr>
            <w:tcW w:w="596" w:type="pct"/>
            <w:vAlign w:val="center"/>
          </w:tcPr>
          <w:p w:rsidR="007C2C37" w:rsidRPr="00564A1F" w:rsidRDefault="007C2C37" w:rsidP="00ED7106">
            <w:pPr>
              <w:jc w:val="center"/>
            </w:pPr>
            <w:r w:rsidRPr="00564A1F">
              <w:rPr>
                <w:bCs/>
              </w:rPr>
              <w:t>5 037,92</w:t>
            </w:r>
          </w:p>
        </w:tc>
        <w:tc>
          <w:tcPr>
            <w:tcW w:w="561" w:type="pct"/>
            <w:vAlign w:val="center"/>
          </w:tcPr>
          <w:p w:rsidR="007C2C37" w:rsidRPr="00564A1F" w:rsidRDefault="007C2C37" w:rsidP="00ED7106">
            <w:pPr>
              <w:jc w:val="center"/>
            </w:pPr>
            <w:r w:rsidRPr="00564A1F">
              <w:t>5 117,72</w:t>
            </w:r>
          </w:p>
        </w:tc>
        <w:tc>
          <w:tcPr>
            <w:tcW w:w="594" w:type="pct"/>
            <w:shd w:val="clear" w:color="auto" w:fill="auto"/>
            <w:noWrap/>
            <w:vAlign w:val="center"/>
          </w:tcPr>
          <w:p w:rsidR="007C2C37" w:rsidRPr="00564A1F" w:rsidRDefault="007C2C37" w:rsidP="00ED7106">
            <w:pPr>
              <w:jc w:val="center"/>
            </w:pPr>
            <w:r w:rsidRPr="00564A1F">
              <w:t>6 034,87</w:t>
            </w:r>
          </w:p>
        </w:tc>
      </w:tr>
      <w:tr w:rsidR="007C2C37" w:rsidRPr="003502CD" w:rsidTr="00ED7106">
        <w:trPr>
          <w:trHeight w:val="135"/>
        </w:trPr>
        <w:tc>
          <w:tcPr>
            <w:tcW w:w="256" w:type="pct"/>
            <w:vMerge w:val="restart"/>
          </w:tcPr>
          <w:p w:rsidR="007C2C37" w:rsidRPr="003502CD" w:rsidRDefault="007C2C37" w:rsidP="003502CD">
            <w:pPr>
              <w:rPr>
                <w:color w:val="000000"/>
              </w:rPr>
            </w:pPr>
          </w:p>
        </w:tc>
        <w:tc>
          <w:tcPr>
            <w:tcW w:w="2448" w:type="pct"/>
            <w:shd w:val="clear" w:color="auto" w:fill="auto"/>
          </w:tcPr>
          <w:p w:rsidR="007C2C37" w:rsidRPr="00564A1F" w:rsidRDefault="007C2C37" w:rsidP="00ED7106">
            <w:pPr>
              <w:jc w:val="right"/>
            </w:pPr>
            <w:r w:rsidRPr="00564A1F">
              <w:t xml:space="preserve">В </w:t>
            </w:r>
            <w:proofErr w:type="spellStart"/>
            <w:r w:rsidRPr="00564A1F">
              <w:t>т.ч</w:t>
            </w:r>
            <w:proofErr w:type="spellEnd"/>
            <w:r w:rsidRPr="00564A1F">
              <w:t>.: 1 полугодие</w:t>
            </w:r>
          </w:p>
        </w:tc>
        <w:tc>
          <w:tcPr>
            <w:tcW w:w="545" w:type="pct"/>
            <w:shd w:val="clear" w:color="auto" w:fill="auto"/>
          </w:tcPr>
          <w:p w:rsidR="007C2C37" w:rsidRDefault="007C2C37" w:rsidP="00564A1F">
            <w:pPr>
              <w:jc w:val="center"/>
            </w:pPr>
            <w:r w:rsidRPr="00BA0311">
              <w:t xml:space="preserve">тыс. </w:t>
            </w:r>
            <w:proofErr w:type="spellStart"/>
            <w:r w:rsidRPr="00BA0311">
              <w:t>мз</w:t>
            </w:r>
            <w:proofErr w:type="spellEnd"/>
          </w:p>
        </w:tc>
        <w:tc>
          <w:tcPr>
            <w:tcW w:w="596" w:type="pct"/>
            <w:vAlign w:val="center"/>
          </w:tcPr>
          <w:p w:rsidR="007C2C37" w:rsidRPr="00564A1F" w:rsidRDefault="007C2C37" w:rsidP="00ED7106">
            <w:pPr>
              <w:jc w:val="center"/>
              <w:rPr>
                <w:bCs/>
              </w:rPr>
            </w:pPr>
            <w:r w:rsidRPr="00564A1F">
              <w:rPr>
                <w:bCs/>
              </w:rPr>
              <w:t>2 867,06</w:t>
            </w:r>
          </w:p>
        </w:tc>
        <w:tc>
          <w:tcPr>
            <w:tcW w:w="561" w:type="pct"/>
            <w:vAlign w:val="center"/>
          </w:tcPr>
          <w:p w:rsidR="007C2C37" w:rsidRPr="00564A1F" w:rsidRDefault="007C2C37" w:rsidP="00ED7106">
            <w:pPr>
              <w:jc w:val="center"/>
            </w:pPr>
            <w:r w:rsidRPr="00564A1F">
              <w:t>2 796,65</w:t>
            </w:r>
          </w:p>
        </w:tc>
        <w:tc>
          <w:tcPr>
            <w:tcW w:w="594" w:type="pct"/>
            <w:shd w:val="clear" w:color="auto" w:fill="auto"/>
            <w:noWrap/>
            <w:vAlign w:val="center"/>
          </w:tcPr>
          <w:p w:rsidR="007C2C37" w:rsidRPr="00564A1F" w:rsidRDefault="007C2C37" w:rsidP="00ED7106">
            <w:pPr>
              <w:jc w:val="center"/>
            </w:pPr>
            <w:r w:rsidRPr="00564A1F">
              <w:t>3 469,68</w:t>
            </w:r>
          </w:p>
        </w:tc>
      </w:tr>
      <w:tr w:rsidR="007C2C37" w:rsidRPr="003502CD" w:rsidTr="00ED7106">
        <w:trPr>
          <w:trHeight w:val="135"/>
        </w:trPr>
        <w:tc>
          <w:tcPr>
            <w:tcW w:w="256" w:type="pct"/>
            <w:vMerge/>
          </w:tcPr>
          <w:p w:rsidR="007C2C37" w:rsidRPr="003502CD" w:rsidRDefault="007C2C37" w:rsidP="003502CD">
            <w:pPr>
              <w:rPr>
                <w:color w:val="000000"/>
              </w:rPr>
            </w:pPr>
          </w:p>
        </w:tc>
        <w:tc>
          <w:tcPr>
            <w:tcW w:w="2448" w:type="pct"/>
            <w:shd w:val="clear" w:color="auto" w:fill="auto"/>
          </w:tcPr>
          <w:p w:rsidR="007C2C37" w:rsidRPr="00564A1F" w:rsidRDefault="007C2C37" w:rsidP="00ED7106">
            <w:pPr>
              <w:jc w:val="right"/>
            </w:pPr>
            <w:r w:rsidRPr="00564A1F">
              <w:t>2 полугодие</w:t>
            </w:r>
          </w:p>
        </w:tc>
        <w:tc>
          <w:tcPr>
            <w:tcW w:w="545" w:type="pct"/>
            <w:shd w:val="clear" w:color="auto" w:fill="auto"/>
          </w:tcPr>
          <w:p w:rsidR="007C2C37" w:rsidRDefault="007C2C37" w:rsidP="00564A1F">
            <w:pPr>
              <w:jc w:val="center"/>
            </w:pPr>
            <w:r w:rsidRPr="00BA0311">
              <w:t xml:space="preserve">тыс. </w:t>
            </w:r>
            <w:proofErr w:type="spellStart"/>
            <w:r w:rsidRPr="00BA0311">
              <w:t>мз</w:t>
            </w:r>
            <w:proofErr w:type="spellEnd"/>
          </w:p>
        </w:tc>
        <w:tc>
          <w:tcPr>
            <w:tcW w:w="596" w:type="pct"/>
            <w:vAlign w:val="center"/>
          </w:tcPr>
          <w:p w:rsidR="007C2C37" w:rsidRPr="00564A1F" w:rsidRDefault="007C2C37" w:rsidP="00ED7106">
            <w:pPr>
              <w:jc w:val="center"/>
              <w:rPr>
                <w:bCs/>
              </w:rPr>
            </w:pPr>
            <w:r w:rsidRPr="00564A1F">
              <w:rPr>
                <w:bCs/>
              </w:rPr>
              <w:t>2 170,86</w:t>
            </w:r>
          </w:p>
        </w:tc>
        <w:tc>
          <w:tcPr>
            <w:tcW w:w="561" w:type="pct"/>
            <w:vAlign w:val="center"/>
          </w:tcPr>
          <w:p w:rsidR="007C2C37" w:rsidRPr="00564A1F" w:rsidRDefault="007C2C37" w:rsidP="00ED7106">
            <w:pPr>
              <w:jc w:val="center"/>
            </w:pPr>
            <w:r w:rsidRPr="00564A1F">
              <w:t>2 321,07</w:t>
            </w:r>
          </w:p>
        </w:tc>
        <w:tc>
          <w:tcPr>
            <w:tcW w:w="594" w:type="pct"/>
            <w:shd w:val="clear" w:color="auto" w:fill="auto"/>
            <w:noWrap/>
            <w:vAlign w:val="center"/>
          </w:tcPr>
          <w:p w:rsidR="007C2C37" w:rsidRPr="00564A1F" w:rsidRDefault="007C2C37" w:rsidP="00ED7106">
            <w:pPr>
              <w:jc w:val="center"/>
            </w:pPr>
            <w:r w:rsidRPr="00564A1F">
              <w:t>2 565,19</w:t>
            </w:r>
          </w:p>
        </w:tc>
      </w:tr>
    </w:tbl>
    <w:p w:rsidR="003502CD" w:rsidRDefault="003502CD" w:rsidP="003D6F24">
      <w:pPr>
        <w:widowControl/>
        <w:autoSpaceDE w:val="0"/>
        <w:autoSpaceDN w:val="0"/>
        <w:adjustRightInd w:val="0"/>
        <w:ind w:firstLine="567"/>
        <w:jc w:val="both"/>
        <w:rPr>
          <w:sz w:val="24"/>
          <w:szCs w:val="24"/>
        </w:rPr>
      </w:pPr>
      <w:r w:rsidRPr="003502CD">
        <w:rPr>
          <w:sz w:val="24"/>
          <w:szCs w:val="24"/>
        </w:rPr>
        <w:lastRenderedPageBreak/>
        <w:t>Общие объемы реализации по категории «население» подтверждены данными статистической формы «22-ЖКХ»; подтвердить объемы по направлениям использования не представляется возможным.</w:t>
      </w:r>
    </w:p>
    <w:p w:rsidR="00474BFE" w:rsidRPr="009F12F7" w:rsidRDefault="00474BFE" w:rsidP="000E6BE3">
      <w:pPr>
        <w:widowControl/>
        <w:autoSpaceDE w:val="0"/>
        <w:autoSpaceDN w:val="0"/>
        <w:adjustRightInd w:val="0"/>
        <w:ind w:firstLine="567"/>
        <w:jc w:val="both"/>
        <w:rPr>
          <w:sz w:val="24"/>
          <w:szCs w:val="24"/>
        </w:rPr>
      </w:pPr>
      <w:r>
        <w:rPr>
          <w:sz w:val="24"/>
          <w:szCs w:val="24"/>
        </w:rPr>
        <w:t>Динамика объемов реализации</w:t>
      </w:r>
      <w:r w:rsidR="00E40EBA">
        <w:rPr>
          <w:sz w:val="24"/>
          <w:szCs w:val="24"/>
        </w:rPr>
        <w:t xml:space="preserve"> газа</w:t>
      </w:r>
      <w:r>
        <w:rPr>
          <w:sz w:val="24"/>
          <w:szCs w:val="24"/>
        </w:rPr>
        <w:t xml:space="preserve"> оценивалась экспертами с учетом проводимой газификации </w:t>
      </w:r>
      <w:r w:rsidRPr="000E6BE3">
        <w:rPr>
          <w:sz w:val="24"/>
          <w:szCs w:val="24"/>
        </w:rPr>
        <w:t>потребителей</w:t>
      </w:r>
      <w:r>
        <w:rPr>
          <w:sz w:val="24"/>
          <w:szCs w:val="24"/>
        </w:rPr>
        <w:t xml:space="preserve"> в соответствии с </w:t>
      </w:r>
      <w:r w:rsidRPr="000E6BE3">
        <w:rPr>
          <w:sz w:val="24"/>
          <w:szCs w:val="24"/>
        </w:rPr>
        <w:t>Региональной программ</w:t>
      </w:r>
      <w:r w:rsidR="004D2DD5">
        <w:rPr>
          <w:sz w:val="24"/>
          <w:szCs w:val="24"/>
        </w:rPr>
        <w:t>ой</w:t>
      </w:r>
      <w:r w:rsidRPr="000E6BE3">
        <w:rPr>
          <w:sz w:val="24"/>
          <w:szCs w:val="24"/>
        </w:rPr>
        <w:t xml:space="preserve"> газификации жилищно-коммунального хозяйства, промышленных и иных организаций Ивановской области на 2020 - 2024 годы</w:t>
      </w:r>
      <w:r>
        <w:rPr>
          <w:sz w:val="24"/>
          <w:szCs w:val="24"/>
        </w:rPr>
        <w:t xml:space="preserve">, утвержденной </w:t>
      </w:r>
      <w:r w:rsidRPr="000E6BE3">
        <w:rPr>
          <w:sz w:val="24"/>
          <w:szCs w:val="24"/>
        </w:rPr>
        <w:t>постановление</w:t>
      </w:r>
      <w:r>
        <w:rPr>
          <w:sz w:val="24"/>
          <w:szCs w:val="24"/>
        </w:rPr>
        <w:t>м</w:t>
      </w:r>
      <w:r w:rsidRPr="000E6BE3">
        <w:rPr>
          <w:sz w:val="24"/>
          <w:szCs w:val="24"/>
        </w:rPr>
        <w:t xml:space="preserve"> Правительства Ивановско</w:t>
      </w:r>
      <w:r>
        <w:rPr>
          <w:sz w:val="24"/>
          <w:szCs w:val="24"/>
        </w:rPr>
        <w:t xml:space="preserve">й области от 28.12.2020 № 678-п, в редакции </w:t>
      </w:r>
      <w:r w:rsidRPr="000E6BE3">
        <w:rPr>
          <w:sz w:val="24"/>
          <w:szCs w:val="24"/>
        </w:rPr>
        <w:t>постановлени</w:t>
      </w:r>
      <w:r>
        <w:rPr>
          <w:sz w:val="24"/>
          <w:szCs w:val="24"/>
        </w:rPr>
        <w:t>я</w:t>
      </w:r>
      <w:r w:rsidRPr="000E6BE3">
        <w:rPr>
          <w:sz w:val="24"/>
          <w:szCs w:val="24"/>
        </w:rPr>
        <w:t xml:space="preserve"> Правительства Ивановской </w:t>
      </w:r>
      <w:r w:rsidRPr="009F12F7">
        <w:rPr>
          <w:sz w:val="24"/>
          <w:szCs w:val="24"/>
        </w:rPr>
        <w:t>области от 16.02.2022 № 72-п</w:t>
      </w:r>
      <w:r w:rsidR="00931CF3">
        <w:rPr>
          <w:sz w:val="24"/>
          <w:szCs w:val="24"/>
        </w:rPr>
        <w:t>,</w:t>
      </w:r>
      <w:r w:rsidRPr="009F12F7">
        <w:rPr>
          <w:sz w:val="24"/>
          <w:szCs w:val="24"/>
        </w:rPr>
        <w:t xml:space="preserve"> </w:t>
      </w:r>
      <w:r w:rsidR="009F12F7">
        <w:rPr>
          <w:sz w:val="24"/>
          <w:szCs w:val="24"/>
        </w:rPr>
        <w:t xml:space="preserve">с </w:t>
      </w:r>
      <w:proofErr w:type="spellStart"/>
      <w:r w:rsidRPr="009F12F7">
        <w:rPr>
          <w:sz w:val="24"/>
          <w:szCs w:val="24"/>
        </w:rPr>
        <w:t>пообъектным</w:t>
      </w:r>
      <w:proofErr w:type="spellEnd"/>
      <w:r w:rsidRPr="009F12F7">
        <w:rPr>
          <w:sz w:val="24"/>
          <w:szCs w:val="24"/>
        </w:rPr>
        <w:t xml:space="preserve"> планом-графиком </w:t>
      </w:r>
      <w:proofErr w:type="spellStart"/>
      <w:r w:rsidRPr="009F12F7">
        <w:rPr>
          <w:sz w:val="24"/>
          <w:szCs w:val="24"/>
        </w:rPr>
        <w:t>догазификации</w:t>
      </w:r>
      <w:proofErr w:type="spellEnd"/>
      <w:r w:rsidRPr="009F12F7">
        <w:rPr>
          <w:sz w:val="24"/>
          <w:szCs w:val="24"/>
        </w:rPr>
        <w:t>.</w:t>
      </w:r>
    </w:p>
    <w:p w:rsidR="000E6BE3" w:rsidRPr="000E6BE3" w:rsidRDefault="000E6BE3" w:rsidP="000E6BE3">
      <w:pPr>
        <w:widowControl/>
        <w:autoSpaceDE w:val="0"/>
        <w:autoSpaceDN w:val="0"/>
        <w:adjustRightInd w:val="0"/>
        <w:ind w:firstLine="567"/>
        <w:jc w:val="both"/>
        <w:rPr>
          <w:sz w:val="24"/>
          <w:szCs w:val="24"/>
        </w:rPr>
      </w:pPr>
      <w:r w:rsidRPr="000E6BE3">
        <w:rPr>
          <w:sz w:val="24"/>
          <w:szCs w:val="24"/>
        </w:rPr>
        <w:t xml:space="preserve">Подключаемые объекты в рамках </w:t>
      </w:r>
      <w:proofErr w:type="spellStart"/>
      <w:r w:rsidRPr="000E6BE3">
        <w:rPr>
          <w:sz w:val="24"/>
          <w:szCs w:val="24"/>
        </w:rPr>
        <w:t>догазификации</w:t>
      </w:r>
      <w:proofErr w:type="spellEnd"/>
      <w:r w:rsidRPr="000E6BE3">
        <w:rPr>
          <w:sz w:val="24"/>
          <w:szCs w:val="24"/>
        </w:rPr>
        <w:t xml:space="preserve"> оснащаются приборами учета газа, преимущественно являются индивидуальными жилыми домами</w:t>
      </w:r>
      <w:r w:rsidR="009F12F7">
        <w:rPr>
          <w:sz w:val="24"/>
          <w:szCs w:val="24"/>
        </w:rPr>
        <w:t>,</w:t>
      </w:r>
      <w:r w:rsidRPr="000E6BE3">
        <w:rPr>
          <w:sz w:val="24"/>
          <w:szCs w:val="24"/>
        </w:rPr>
        <w:t xml:space="preserve"> относящимся к категории использования газа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от бытовых газовых отопительных приборов». При этом, фактическое количество подключенных объектов в рамках </w:t>
      </w:r>
      <w:proofErr w:type="spellStart"/>
      <w:r w:rsidRPr="000E6BE3">
        <w:rPr>
          <w:sz w:val="24"/>
          <w:szCs w:val="24"/>
        </w:rPr>
        <w:t>догазификации</w:t>
      </w:r>
      <w:proofErr w:type="spellEnd"/>
      <w:r w:rsidRPr="000E6BE3">
        <w:rPr>
          <w:sz w:val="24"/>
          <w:szCs w:val="24"/>
        </w:rPr>
        <w:t xml:space="preserve"> существенно ниже запланированного. Так, по отчетам АО «Газпром газораспределение Иваново» за 4 квартал 2021 года и 1 квартал 2022 года из 783 запланированных объектов работы по подключению полностью завершены в отношении 296 объектов.</w:t>
      </w:r>
    </w:p>
    <w:p w:rsidR="000E6BE3" w:rsidRPr="003502CD" w:rsidRDefault="000E6BE3" w:rsidP="000E6BE3">
      <w:pPr>
        <w:widowControl/>
        <w:autoSpaceDE w:val="0"/>
        <w:autoSpaceDN w:val="0"/>
        <w:adjustRightInd w:val="0"/>
        <w:ind w:firstLine="567"/>
        <w:jc w:val="both"/>
        <w:rPr>
          <w:sz w:val="24"/>
          <w:szCs w:val="24"/>
          <w:highlight w:val="yellow"/>
        </w:rPr>
      </w:pPr>
      <w:r w:rsidRPr="000E6BE3">
        <w:rPr>
          <w:sz w:val="24"/>
          <w:szCs w:val="24"/>
        </w:rPr>
        <w:t xml:space="preserve">Руководствуясь пунктом 18 Методических указаний, учитывая сложившуюся динамику газификации и общую динамику объема поставки газа населению, при расчете розничных цен экспертами были учтены объемы реализации </w:t>
      </w:r>
      <w:r w:rsidR="00221F3A">
        <w:rPr>
          <w:sz w:val="24"/>
          <w:szCs w:val="24"/>
        </w:rPr>
        <w:t xml:space="preserve">газа </w:t>
      </w:r>
      <w:r w:rsidRPr="000E6BE3">
        <w:rPr>
          <w:sz w:val="24"/>
          <w:szCs w:val="24"/>
        </w:rPr>
        <w:t>по направлениям использования по усредненным данным за 3 предшествующих года</w:t>
      </w:r>
      <w:r w:rsidR="00221F3A">
        <w:rPr>
          <w:sz w:val="24"/>
          <w:szCs w:val="24"/>
        </w:rPr>
        <w:t>,</w:t>
      </w:r>
      <w:r w:rsidRPr="000E6BE3">
        <w:rPr>
          <w:sz w:val="24"/>
          <w:szCs w:val="24"/>
        </w:rPr>
        <w:t xml:space="preserve"> в соответствии с представляемой отчетностью                     ООО «Газпром межрегионгаз Иваново».</w:t>
      </w:r>
    </w:p>
    <w:p w:rsidR="00ED7106" w:rsidRPr="004F0A30" w:rsidRDefault="00BD368B" w:rsidP="003D6F24">
      <w:pPr>
        <w:widowControl/>
        <w:autoSpaceDE w:val="0"/>
        <w:autoSpaceDN w:val="0"/>
        <w:adjustRightInd w:val="0"/>
        <w:ind w:firstLine="567"/>
        <w:jc w:val="both"/>
        <w:rPr>
          <w:sz w:val="24"/>
          <w:szCs w:val="24"/>
        </w:rPr>
      </w:pPr>
      <w:r>
        <w:rPr>
          <w:sz w:val="24"/>
          <w:szCs w:val="24"/>
        </w:rPr>
        <w:t xml:space="preserve">Приведение </w:t>
      </w:r>
      <w:r w:rsidR="00ED7106">
        <w:rPr>
          <w:sz w:val="24"/>
          <w:szCs w:val="24"/>
        </w:rPr>
        <w:t xml:space="preserve">розничных цен по направлениям использования </w:t>
      </w:r>
      <w:r w:rsidR="005C39EE">
        <w:rPr>
          <w:sz w:val="24"/>
          <w:szCs w:val="24"/>
        </w:rPr>
        <w:t xml:space="preserve">газа </w:t>
      </w:r>
      <w:r w:rsidR="00ED7106">
        <w:rPr>
          <w:sz w:val="24"/>
          <w:szCs w:val="24"/>
        </w:rPr>
        <w:t xml:space="preserve">в соответствии с </w:t>
      </w:r>
      <w:r w:rsidR="00ED7106" w:rsidRPr="00ED7106">
        <w:rPr>
          <w:sz w:val="24"/>
          <w:szCs w:val="24"/>
        </w:rPr>
        <w:t>Методическими указаниями</w:t>
      </w:r>
      <w:r w:rsidR="00ED7106">
        <w:rPr>
          <w:sz w:val="24"/>
          <w:szCs w:val="24"/>
        </w:rPr>
        <w:t xml:space="preserve">, приведет </w:t>
      </w:r>
      <w:r>
        <w:rPr>
          <w:sz w:val="24"/>
          <w:szCs w:val="24"/>
        </w:rPr>
        <w:t>к</w:t>
      </w:r>
      <w:r w:rsidR="00ED7106">
        <w:rPr>
          <w:sz w:val="24"/>
          <w:szCs w:val="24"/>
        </w:rPr>
        <w:t xml:space="preserve"> </w:t>
      </w:r>
      <w:r w:rsidRPr="00BD368B">
        <w:rPr>
          <w:sz w:val="24"/>
          <w:szCs w:val="24"/>
        </w:rPr>
        <w:t>рост</w:t>
      </w:r>
      <w:r>
        <w:rPr>
          <w:sz w:val="24"/>
          <w:szCs w:val="24"/>
        </w:rPr>
        <w:t>у</w:t>
      </w:r>
      <w:r w:rsidRPr="00BD368B">
        <w:rPr>
          <w:sz w:val="24"/>
          <w:szCs w:val="24"/>
        </w:rPr>
        <w:t xml:space="preserve"> розничных цен на газ для населения по направлениям использования газа «Отопление с одновременным использованием газа на другие цели» и «Отопление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r>
        <w:rPr>
          <w:sz w:val="24"/>
          <w:szCs w:val="24"/>
        </w:rPr>
        <w:t xml:space="preserve">в </w:t>
      </w:r>
      <w:r w:rsidRPr="004F0A30">
        <w:rPr>
          <w:sz w:val="24"/>
          <w:szCs w:val="24"/>
        </w:rPr>
        <w:t>размерах 113,36% и 106,29% соответственно.</w:t>
      </w:r>
    </w:p>
    <w:p w:rsidR="009D128E" w:rsidRPr="004F0A30" w:rsidRDefault="003D6F24" w:rsidP="003D6F24">
      <w:pPr>
        <w:widowControl/>
        <w:autoSpaceDE w:val="0"/>
        <w:autoSpaceDN w:val="0"/>
        <w:adjustRightInd w:val="0"/>
        <w:ind w:firstLine="567"/>
        <w:jc w:val="both"/>
        <w:rPr>
          <w:sz w:val="24"/>
          <w:szCs w:val="24"/>
        </w:rPr>
      </w:pPr>
      <w:r w:rsidRPr="004F0A30">
        <w:rPr>
          <w:sz w:val="24"/>
          <w:szCs w:val="24"/>
        </w:rPr>
        <w:t>Экспертная группа считает необходимым приводить действующую структуру и уровень розничных цен в соответствие с требованиями Методических указаний с учетом необходимости соблюдения предельных уровней роста стоимости жилищно-коммунальных услуг и платы граждан за них</w:t>
      </w:r>
      <w:r w:rsidR="009D128E" w:rsidRPr="004F0A30">
        <w:rPr>
          <w:sz w:val="24"/>
          <w:szCs w:val="24"/>
        </w:rPr>
        <w:t>, совокупной стоимости коммунальных услуг для граждан в среднем по области</w:t>
      </w:r>
      <w:r w:rsidR="005C39EE" w:rsidRPr="004F0A30">
        <w:rPr>
          <w:sz w:val="24"/>
          <w:szCs w:val="24"/>
        </w:rPr>
        <w:t>,</w:t>
      </w:r>
      <w:r w:rsidR="009D128E" w:rsidRPr="004F0A30">
        <w:rPr>
          <w:sz w:val="24"/>
          <w:szCs w:val="24"/>
        </w:rPr>
        <w:t xml:space="preserve"> установленный Правительством Российской Федерации.</w:t>
      </w:r>
    </w:p>
    <w:p w:rsidR="009D128E" w:rsidRPr="004F0A30" w:rsidRDefault="009D128E" w:rsidP="009D128E">
      <w:pPr>
        <w:widowControl/>
        <w:autoSpaceDE w:val="0"/>
        <w:autoSpaceDN w:val="0"/>
        <w:adjustRightInd w:val="0"/>
        <w:ind w:firstLine="567"/>
        <w:jc w:val="both"/>
        <w:rPr>
          <w:sz w:val="24"/>
          <w:szCs w:val="24"/>
        </w:rPr>
      </w:pPr>
      <w:r w:rsidRPr="004F0A30">
        <w:rPr>
          <w:sz w:val="24"/>
          <w:szCs w:val="24"/>
        </w:rPr>
        <w:t>В соответствии с положениями пункта 13 Методических указаний, в целях недопущения превышения установленного роста совокупной платы граждан за коммунальные услуги на территории муниципальных образований Ивановской области и обеспечения собираемости выручки, необходимой для осуществления безубыточной поставки газа населению, предлагаем сохранить действующую дифференциацию и установить с 1 июля 2022 года дифференцированные розничные цены на природный газ в следующих размерах:</w:t>
      </w:r>
    </w:p>
    <w:p w:rsidR="009D128E" w:rsidRPr="009D128E" w:rsidRDefault="009D128E" w:rsidP="009D128E">
      <w:pPr>
        <w:widowControl/>
        <w:autoSpaceDE w:val="0"/>
        <w:autoSpaceDN w:val="0"/>
        <w:adjustRightInd w:val="0"/>
        <w:ind w:firstLine="567"/>
        <w:jc w:val="both"/>
        <w:rPr>
          <w:sz w:val="24"/>
          <w:szCs w:val="24"/>
        </w:rPr>
      </w:pPr>
      <w:r w:rsidRPr="004F0A30">
        <w:rPr>
          <w:sz w:val="24"/>
          <w:szCs w:val="24"/>
        </w:rPr>
        <w:t xml:space="preserve">1.1. На приготовление пищи и (или) нагрев воды с использованием газовой плиты и (или) на нагрев воды с использованием газового водонагревателя </w:t>
      </w:r>
      <w:r w:rsidRPr="009D128E">
        <w:rPr>
          <w:sz w:val="24"/>
          <w:szCs w:val="24"/>
        </w:rPr>
        <w:t>-   8,92 руб. за 1 куб. м (с НДС).</w:t>
      </w:r>
    </w:p>
    <w:p w:rsidR="009D128E" w:rsidRPr="009D128E" w:rsidRDefault="009D128E" w:rsidP="009D128E">
      <w:pPr>
        <w:widowControl/>
        <w:autoSpaceDE w:val="0"/>
        <w:autoSpaceDN w:val="0"/>
        <w:adjustRightInd w:val="0"/>
        <w:ind w:firstLine="567"/>
        <w:jc w:val="both"/>
        <w:rPr>
          <w:sz w:val="24"/>
          <w:szCs w:val="24"/>
        </w:rPr>
      </w:pPr>
      <w:r w:rsidRPr="009D128E">
        <w:rPr>
          <w:sz w:val="24"/>
          <w:szCs w:val="24"/>
        </w:rPr>
        <w:t>1.2.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от бытовых газовых отопительных приборов – 5,57 руб. за 1 куб. м (с НДС).</w:t>
      </w:r>
    </w:p>
    <w:p w:rsidR="009D128E" w:rsidRPr="009D128E" w:rsidRDefault="009D128E" w:rsidP="009D128E">
      <w:pPr>
        <w:widowControl/>
        <w:autoSpaceDE w:val="0"/>
        <w:autoSpaceDN w:val="0"/>
        <w:adjustRightInd w:val="0"/>
        <w:ind w:firstLine="567"/>
        <w:jc w:val="both"/>
        <w:rPr>
          <w:sz w:val="24"/>
          <w:szCs w:val="24"/>
        </w:rPr>
      </w:pPr>
      <w:r w:rsidRPr="009D128E">
        <w:rPr>
          <w:sz w:val="24"/>
          <w:szCs w:val="24"/>
        </w:rPr>
        <w:t>1.3.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на приготовление пищи и (или) нагрев воды при наличии индивидуального или общего (квартирного) прибора учета газа, фиксирующего весь объем потребляемого газа, - 5,94 руб. за 1 куб. м (с НДС).</w:t>
      </w:r>
    </w:p>
    <w:p w:rsidR="009D128E" w:rsidRPr="009D128E" w:rsidRDefault="009D128E" w:rsidP="009D128E">
      <w:pPr>
        <w:widowControl/>
        <w:autoSpaceDE w:val="0"/>
        <w:autoSpaceDN w:val="0"/>
        <w:adjustRightInd w:val="0"/>
        <w:ind w:firstLine="567"/>
        <w:jc w:val="both"/>
        <w:rPr>
          <w:sz w:val="24"/>
          <w:szCs w:val="24"/>
        </w:rPr>
      </w:pPr>
      <w:r w:rsidRPr="009D128E">
        <w:rPr>
          <w:sz w:val="24"/>
          <w:szCs w:val="24"/>
        </w:rPr>
        <w:t xml:space="preserve">В случае если прибор учета установлен только для определения объема газа, используемого на приготовление пищи и (или) нагрев воды, потребитель рассчитывается за потребляемый на эти цели газ по цене, указанной в </w:t>
      </w:r>
      <w:proofErr w:type="spellStart"/>
      <w:r w:rsidRPr="009D128E">
        <w:rPr>
          <w:sz w:val="24"/>
          <w:szCs w:val="24"/>
        </w:rPr>
        <w:t>п.п</w:t>
      </w:r>
      <w:proofErr w:type="spellEnd"/>
      <w:r w:rsidRPr="009D128E">
        <w:rPr>
          <w:sz w:val="24"/>
          <w:szCs w:val="24"/>
        </w:rPr>
        <w:t>. 1.1.</w:t>
      </w:r>
    </w:p>
    <w:p w:rsidR="009D128E" w:rsidRPr="009D128E" w:rsidRDefault="009D128E" w:rsidP="009D128E">
      <w:pPr>
        <w:widowControl/>
        <w:autoSpaceDE w:val="0"/>
        <w:autoSpaceDN w:val="0"/>
        <w:adjustRightInd w:val="0"/>
        <w:ind w:firstLine="567"/>
        <w:jc w:val="both"/>
        <w:rPr>
          <w:sz w:val="24"/>
          <w:szCs w:val="24"/>
        </w:rPr>
      </w:pPr>
      <w:r w:rsidRPr="009D128E">
        <w:rPr>
          <w:sz w:val="24"/>
          <w:szCs w:val="24"/>
        </w:rPr>
        <w:lastRenderedPageBreak/>
        <w:t>В случае если прибор учета установлен только для определения объема газа, используемого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потребитель рассчитывается за потребляемый на эти цели газ по цене, указанной в п.п.1.2.</w:t>
      </w:r>
    </w:p>
    <w:p w:rsidR="009D128E" w:rsidRPr="009D128E" w:rsidRDefault="009D128E" w:rsidP="009D128E">
      <w:pPr>
        <w:widowControl/>
        <w:autoSpaceDE w:val="0"/>
        <w:autoSpaceDN w:val="0"/>
        <w:adjustRightInd w:val="0"/>
        <w:ind w:firstLine="567"/>
        <w:jc w:val="both"/>
        <w:rPr>
          <w:sz w:val="24"/>
          <w:szCs w:val="24"/>
        </w:rPr>
      </w:pPr>
      <w:r w:rsidRPr="009D128E">
        <w:rPr>
          <w:sz w:val="24"/>
          <w:szCs w:val="24"/>
        </w:rPr>
        <w:t>1.4. На нужды отопления, нагрев воды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- 5,94 руб. за 1 куб. м (с НДС).</w:t>
      </w:r>
    </w:p>
    <w:p w:rsidR="009D128E" w:rsidRPr="009D128E" w:rsidRDefault="009D128E" w:rsidP="009D128E">
      <w:pPr>
        <w:widowControl/>
        <w:autoSpaceDE w:val="0"/>
        <w:autoSpaceDN w:val="0"/>
        <w:adjustRightInd w:val="0"/>
        <w:ind w:firstLine="567"/>
        <w:jc w:val="both"/>
        <w:rPr>
          <w:sz w:val="24"/>
          <w:szCs w:val="24"/>
        </w:rPr>
      </w:pPr>
      <w:r w:rsidRPr="009D128E">
        <w:rPr>
          <w:sz w:val="24"/>
          <w:szCs w:val="24"/>
        </w:rPr>
        <w:t>1.5. На прочие цели – 8,63 руб. за 1 куб. м (с НДС).</w:t>
      </w:r>
    </w:p>
    <w:p w:rsidR="00C3242A" w:rsidRPr="000E6BE3" w:rsidRDefault="009D128E" w:rsidP="009D128E">
      <w:pPr>
        <w:widowControl/>
        <w:autoSpaceDE w:val="0"/>
        <w:autoSpaceDN w:val="0"/>
        <w:adjustRightInd w:val="0"/>
        <w:ind w:firstLine="567"/>
        <w:jc w:val="both"/>
        <w:rPr>
          <w:sz w:val="24"/>
          <w:szCs w:val="24"/>
        </w:rPr>
      </w:pPr>
      <w:r w:rsidRPr="00541D1D">
        <w:rPr>
          <w:color w:val="FF0000"/>
          <w:sz w:val="24"/>
          <w:szCs w:val="24"/>
        </w:rPr>
        <w:t xml:space="preserve">2. </w:t>
      </w:r>
      <w:r w:rsidRPr="009D128E">
        <w:rPr>
          <w:sz w:val="24"/>
          <w:szCs w:val="24"/>
        </w:rPr>
        <w:t>В справочном порядке отразить в тарифном решении размеры платежей за пользование природным газом для населения Ивановской области с 1 июля 2022 года</w:t>
      </w:r>
      <w:r w:rsidR="0064334B">
        <w:rPr>
          <w:sz w:val="24"/>
          <w:szCs w:val="24"/>
        </w:rPr>
        <w:t>,</w:t>
      </w:r>
      <w:r w:rsidRPr="009D128E">
        <w:rPr>
          <w:sz w:val="24"/>
          <w:szCs w:val="24"/>
        </w:rPr>
        <w:t xml:space="preserve"> рассчитанны</w:t>
      </w:r>
      <w:r w:rsidR="0064334B">
        <w:rPr>
          <w:sz w:val="24"/>
          <w:szCs w:val="24"/>
        </w:rPr>
        <w:t>х</w:t>
      </w:r>
      <w:r w:rsidRPr="009D128E">
        <w:rPr>
          <w:sz w:val="24"/>
          <w:szCs w:val="24"/>
        </w:rPr>
        <w:t xml:space="preserve"> на основании розничных цен и утвержденных постановлением Правительства Ивановской области от 24.01.2007 № 9-п нормативов потребления природного газа: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3"/>
        <w:gridCol w:w="1417"/>
        <w:gridCol w:w="1703"/>
        <w:gridCol w:w="1238"/>
      </w:tblGrid>
      <w:tr w:rsidR="009D128E" w:rsidRPr="009D128E" w:rsidTr="009D128E">
        <w:trPr>
          <w:trHeight w:val="369"/>
        </w:trPr>
        <w:tc>
          <w:tcPr>
            <w:tcW w:w="2909" w:type="pct"/>
            <w:vMerge w:val="restart"/>
            <w:shd w:val="clear" w:color="auto" w:fill="auto"/>
            <w:vAlign w:val="center"/>
          </w:tcPr>
          <w:p w:rsidR="009D128E" w:rsidRPr="009D128E" w:rsidRDefault="009D128E" w:rsidP="00A3397D">
            <w:pPr>
              <w:jc w:val="center"/>
            </w:pPr>
            <w:r w:rsidRPr="009D128E">
              <w:t>Направление использования природного газа</w:t>
            </w:r>
          </w:p>
        </w:tc>
        <w:tc>
          <w:tcPr>
            <w:tcW w:w="680" w:type="pct"/>
            <w:vMerge w:val="restart"/>
            <w:shd w:val="clear" w:color="auto" w:fill="auto"/>
            <w:vAlign w:val="center"/>
          </w:tcPr>
          <w:p w:rsidR="009D128E" w:rsidRPr="009D128E" w:rsidRDefault="009D128E" w:rsidP="00A3397D">
            <w:pPr>
              <w:jc w:val="center"/>
            </w:pPr>
            <w:r w:rsidRPr="009D128E">
              <w:t>Норматив потребления газа, куб. м</w:t>
            </w:r>
          </w:p>
        </w:tc>
        <w:tc>
          <w:tcPr>
            <w:tcW w:w="1411" w:type="pct"/>
            <w:gridSpan w:val="2"/>
            <w:shd w:val="clear" w:color="auto" w:fill="auto"/>
            <w:vAlign w:val="center"/>
          </w:tcPr>
          <w:p w:rsidR="009D128E" w:rsidRPr="009D128E" w:rsidRDefault="009D128E" w:rsidP="00A3397D">
            <w:pPr>
              <w:jc w:val="center"/>
            </w:pPr>
            <w:r w:rsidRPr="009D128E">
              <w:t>С 01.07.2022</w:t>
            </w:r>
          </w:p>
        </w:tc>
      </w:tr>
      <w:tr w:rsidR="009D128E" w:rsidRPr="009D128E" w:rsidTr="009D128E">
        <w:trPr>
          <w:trHeight w:val="345"/>
        </w:trPr>
        <w:tc>
          <w:tcPr>
            <w:tcW w:w="2909" w:type="pct"/>
            <w:vMerge/>
            <w:shd w:val="clear" w:color="auto" w:fill="auto"/>
            <w:noWrap/>
            <w:vAlign w:val="center"/>
            <w:hideMark/>
          </w:tcPr>
          <w:p w:rsidR="009D128E" w:rsidRPr="009D128E" w:rsidRDefault="009D128E" w:rsidP="00A3397D">
            <w:pPr>
              <w:jc w:val="center"/>
            </w:pPr>
          </w:p>
        </w:tc>
        <w:tc>
          <w:tcPr>
            <w:tcW w:w="680" w:type="pct"/>
            <w:vMerge/>
            <w:shd w:val="clear" w:color="auto" w:fill="auto"/>
            <w:noWrap/>
            <w:vAlign w:val="center"/>
            <w:hideMark/>
          </w:tcPr>
          <w:p w:rsidR="009D128E" w:rsidRPr="009D128E" w:rsidRDefault="009D128E" w:rsidP="00A3397D">
            <w:pPr>
              <w:jc w:val="center"/>
            </w:pPr>
          </w:p>
        </w:tc>
        <w:tc>
          <w:tcPr>
            <w:tcW w:w="817" w:type="pct"/>
            <w:shd w:val="clear" w:color="auto" w:fill="auto"/>
            <w:noWrap/>
            <w:vAlign w:val="center"/>
          </w:tcPr>
          <w:p w:rsidR="009D128E" w:rsidRPr="009D128E" w:rsidRDefault="009D128E" w:rsidP="00A3397D">
            <w:pPr>
              <w:jc w:val="center"/>
            </w:pPr>
            <w:r w:rsidRPr="009D128E">
              <w:t>Розничные цены,</w:t>
            </w:r>
          </w:p>
          <w:p w:rsidR="009D128E" w:rsidRPr="009D128E" w:rsidRDefault="009D128E" w:rsidP="00A3397D">
            <w:pPr>
              <w:jc w:val="center"/>
            </w:pPr>
            <w:r w:rsidRPr="009D128E">
              <w:t>руб. за 1 куб. м,</w:t>
            </w:r>
          </w:p>
          <w:p w:rsidR="009D128E" w:rsidRPr="009D128E" w:rsidRDefault="009D128E" w:rsidP="00A3397D">
            <w:pPr>
              <w:jc w:val="center"/>
            </w:pPr>
            <w:r w:rsidRPr="009D128E">
              <w:t>с НДС</w:t>
            </w:r>
          </w:p>
        </w:tc>
        <w:tc>
          <w:tcPr>
            <w:tcW w:w="594" w:type="pct"/>
            <w:shd w:val="clear" w:color="auto" w:fill="auto"/>
            <w:noWrap/>
            <w:vAlign w:val="center"/>
            <w:hideMark/>
          </w:tcPr>
          <w:p w:rsidR="009D128E" w:rsidRPr="009D128E" w:rsidRDefault="009D128E" w:rsidP="00A3397D">
            <w:pPr>
              <w:jc w:val="center"/>
            </w:pPr>
            <w:r w:rsidRPr="009D128E">
              <w:t>Размер платежа, руб./месяц</w:t>
            </w:r>
          </w:p>
        </w:tc>
      </w:tr>
      <w:tr w:rsidR="009D128E" w:rsidRPr="009D128E" w:rsidTr="009D128E">
        <w:trPr>
          <w:trHeight w:val="237"/>
        </w:trPr>
        <w:tc>
          <w:tcPr>
            <w:tcW w:w="2909" w:type="pct"/>
            <w:shd w:val="clear" w:color="auto" w:fill="auto"/>
            <w:vAlign w:val="center"/>
            <w:hideMark/>
          </w:tcPr>
          <w:p w:rsidR="009D128E" w:rsidRPr="009D128E" w:rsidRDefault="009D128E" w:rsidP="00A3397D">
            <w:r w:rsidRPr="009D128E">
              <w:t>Отопление жилых помещений, за 1 кв. м &lt;*&gt;:</w:t>
            </w:r>
          </w:p>
        </w:tc>
        <w:tc>
          <w:tcPr>
            <w:tcW w:w="680" w:type="pct"/>
            <w:shd w:val="clear" w:color="auto" w:fill="auto"/>
            <w:noWrap/>
            <w:vAlign w:val="center"/>
            <w:hideMark/>
          </w:tcPr>
          <w:p w:rsidR="009D128E" w:rsidRPr="009D128E" w:rsidRDefault="009D128E" w:rsidP="00A3397D">
            <w:pPr>
              <w:jc w:val="center"/>
            </w:pPr>
          </w:p>
        </w:tc>
        <w:tc>
          <w:tcPr>
            <w:tcW w:w="817" w:type="pct"/>
            <w:shd w:val="clear" w:color="auto" w:fill="auto"/>
            <w:noWrap/>
            <w:vAlign w:val="center"/>
          </w:tcPr>
          <w:p w:rsidR="009D128E" w:rsidRPr="009D128E" w:rsidRDefault="009D128E" w:rsidP="00A3397D">
            <w:pPr>
              <w:jc w:val="center"/>
            </w:pPr>
          </w:p>
        </w:tc>
        <w:tc>
          <w:tcPr>
            <w:tcW w:w="594" w:type="pct"/>
            <w:shd w:val="clear" w:color="auto" w:fill="auto"/>
            <w:noWrap/>
            <w:vAlign w:val="center"/>
            <w:hideMark/>
          </w:tcPr>
          <w:p w:rsidR="009D128E" w:rsidRPr="009D128E" w:rsidRDefault="009D128E" w:rsidP="00A3397D">
            <w:pPr>
              <w:jc w:val="center"/>
            </w:pPr>
          </w:p>
        </w:tc>
      </w:tr>
      <w:tr w:rsidR="009D128E" w:rsidRPr="009D128E" w:rsidTr="009D128E">
        <w:trPr>
          <w:trHeight w:val="140"/>
        </w:trPr>
        <w:tc>
          <w:tcPr>
            <w:tcW w:w="2909" w:type="pct"/>
            <w:shd w:val="clear" w:color="auto" w:fill="auto"/>
            <w:vAlign w:val="center"/>
            <w:hideMark/>
          </w:tcPr>
          <w:p w:rsidR="009D128E" w:rsidRPr="009D128E" w:rsidRDefault="009D128E" w:rsidP="00A3397D">
            <w:r w:rsidRPr="009D128E">
              <w:t>при высоте помещений до 2,5 м</w:t>
            </w:r>
          </w:p>
        </w:tc>
        <w:tc>
          <w:tcPr>
            <w:tcW w:w="680" w:type="pct"/>
            <w:shd w:val="clear" w:color="auto" w:fill="auto"/>
            <w:noWrap/>
            <w:vAlign w:val="center"/>
            <w:hideMark/>
          </w:tcPr>
          <w:p w:rsidR="009D128E" w:rsidRPr="009D128E" w:rsidRDefault="009D128E" w:rsidP="00A3397D">
            <w:pPr>
              <w:jc w:val="center"/>
            </w:pPr>
            <w:r w:rsidRPr="009D128E">
              <w:t>8</w:t>
            </w:r>
          </w:p>
        </w:tc>
        <w:tc>
          <w:tcPr>
            <w:tcW w:w="817" w:type="pct"/>
            <w:shd w:val="clear" w:color="auto" w:fill="auto"/>
            <w:noWrap/>
            <w:vAlign w:val="center"/>
          </w:tcPr>
          <w:p w:rsidR="009D128E" w:rsidRPr="009D128E" w:rsidRDefault="009D128E" w:rsidP="00A3397D">
            <w:pPr>
              <w:jc w:val="center"/>
            </w:pPr>
            <w:r w:rsidRPr="009D128E">
              <w:t>5,57</w:t>
            </w:r>
          </w:p>
        </w:tc>
        <w:tc>
          <w:tcPr>
            <w:tcW w:w="594" w:type="pct"/>
            <w:shd w:val="clear" w:color="auto" w:fill="auto"/>
            <w:noWrap/>
            <w:vAlign w:val="center"/>
          </w:tcPr>
          <w:p w:rsidR="009D128E" w:rsidRPr="009D128E" w:rsidRDefault="009D128E" w:rsidP="00A3397D">
            <w:pPr>
              <w:jc w:val="center"/>
            </w:pPr>
            <w:r w:rsidRPr="009D128E">
              <w:t>44,56</w:t>
            </w:r>
          </w:p>
        </w:tc>
      </w:tr>
      <w:tr w:rsidR="009D128E" w:rsidRPr="009D128E" w:rsidTr="009D128E">
        <w:trPr>
          <w:trHeight w:val="173"/>
        </w:trPr>
        <w:tc>
          <w:tcPr>
            <w:tcW w:w="2909" w:type="pct"/>
            <w:shd w:val="clear" w:color="auto" w:fill="auto"/>
            <w:vAlign w:val="center"/>
            <w:hideMark/>
          </w:tcPr>
          <w:p w:rsidR="009D128E" w:rsidRPr="009D128E" w:rsidRDefault="009D128E" w:rsidP="00A3397D">
            <w:r w:rsidRPr="009D128E">
              <w:t>при высоте помещений более 2,5 м</w:t>
            </w:r>
          </w:p>
        </w:tc>
        <w:tc>
          <w:tcPr>
            <w:tcW w:w="680" w:type="pct"/>
            <w:shd w:val="clear" w:color="auto" w:fill="auto"/>
            <w:noWrap/>
            <w:vAlign w:val="center"/>
            <w:hideMark/>
          </w:tcPr>
          <w:p w:rsidR="009D128E" w:rsidRPr="009D128E" w:rsidRDefault="009D128E" w:rsidP="00A3397D">
            <w:pPr>
              <w:jc w:val="center"/>
            </w:pPr>
            <w:r w:rsidRPr="009D128E">
              <w:t>9,6</w:t>
            </w:r>
          </w:p>
        </w:tc>
        <w:tc>
          <w:tcPr>
            <w:tcW w:w="817" w:type="pct"/>
            <w:shd w:val="clear" w:color="auto" w:fill="auto"/>
            <w:noWrap/>
            <w:vAlign w:val="center"/>
          </w:tcPr>
          <w:p w:rsidR="009D128E" w:rsidRPr="009D128E" w:rsidRDefault="009D128E" w:rsidP="00A3397D">
            <w:pPr>
              <w:jc w:val="center"/>
            </w:pPr>
            <w:r w:rsidRPr="009D128E">
              <w:t>5,57</w:t>
            </w:r>
          </w:p>
        </w:tc>
        <w:tc>
          <w:tcPr>
            <w:tcW w:w="594" w:type="pct"/>
            <w:shd w:val="clear" w:color="auto" w:fill="auto"/>
            <w:noWrap/>
            <w:vAlign w:val="center"/>
          </w:tcPr>
          <w:p w:rsidR="009D128E" w:rsidRPr="009D128E" w:rsidRDefault="009D128E" w:rsidP="00A3397D">
            <w:pPr>
              <w:jc w:val="center"/>
            </w:pPr>
            <w:r w:rsidRPr="009D128E">
              <w:t>53,47</w:t>
            </w:r>
          </w:p>
        </w:tc>
      </w:tr>
      <w:tr w:rsidR="009D128E" w:rsidRPr="009D128E" w:rsidTr="009D128E">
        <w:trPr>
          <w:trHeight w:val="360"/>
        </w:trPr>
        <w:tc>
          <w:tcPr>
            <w:tcW w:w="2909" w:type="pct"/>
            <w:shd w:val="clear" w:color="auto" w:fill="auto"/>
            <w:vAlign w:val="center"/>
            <w:hideMark/>
          </w:tcPr>
          <w:p w:rsidR="009D128E" w:rsidRPr="009D128E" w:rsidRDefault="009D128E" w:rsidP="00A3397D">
            <w:r w:rsidRPr="009D128E">
              <w:t>Приготовление пищи на 1 человека (при наличии газовой плиты и централизованного горячего водоснабжения)</w:t>
            </w:r>
          </w:p>
        </w:tc>
        <w:tc>
          <w:tcPr>
            <w:tcW w:w="680" w:type="pct"/>
            <w:shd w:val="clear" w:color="auto" w:fill="auto"/>
            <w:noWrap/>
            <w:vAlign w:val="center"/>
            <w:hideMark/>
          </w:tcPr>
          <w:p w:rsidR="009D128E" w:rsidRPr="009D128E" w:rsidRDefault="009D128E" w:rsidP="00A3397D">
            <w:pPr>
              <w:jc w:val="center"/>
            </w:pPr>
            <w:r w:rsidRPr="009D128E">
              <w:t>12</w:t>
            </w:r>
          </w:p>
        </w:tc>
        <w:tc>
          <w:tcPr>
            <w:tcW w:w="817" w:type="pct"/>
            <w:shd w:val="clear" w:color="auto" w:fill="auto"/>
            <w:noWrap/>
            <w:vAlign w:val="center"/>
          </w:tcPr>
          <w:p w:rsidR="009D128E" w:rsidRPr="009D128E" w:rsidRDefault="009D128E" w:rsidP="00A3397D">
            <w:pPr>
              <w:jc w:val="center"/>
            </w:pPr>
            <w:r w:rsidRPr="009D128E">
              <w:t>8,92</w:t>
            </w:r>
          </w:p>
        </w:tc>
        <w:tc>
          <w:tcPr>
            <w:tcW w:w="594" w:type="pct"/>
            <w:shd w:val="clear" w:color="auto" w:fill="auto"/>
            <w:noWrap/>
            <w:vAlign w:val="center"/>
          </w:tcPr>
          <w:p w:rsidR="009D128E" w:rsidRPr="009D128E" w:rsidRDefault="009D128E" w:rsidP="00A3397D">
            <w:pPr>
              <w:jc w:val="center"/>
            </w:pPr>
            <w:r w:rsidRPr="009D128E">
              <w:t>107,04</w:t>
            </w:r>
          </w:p>
        </w:tc>
      </w:tr>
      <w:tr w:rsidR="009D128E" w:rsidRPr="009D128E" w:rsidTr="009D128E">
        <w:trPr>
          <w:trHeight w:val="608"/>
        </w:trPr>
        <w:tc>
          <w:tcPr>
            <w:tcW w:w="2909" w:type="pct"/>
            <w:shd w:val="clear" w:color="auto" w:fill="auto"/>
            <w:vAlign w:val="center"/>
            <w:hideMark/>
          </w:tcPr>
          <w:p w:rsidR="009D128E" w:rsidRPr="009D128E" w:rsidRDefault="009D128E" w:rsidP="00A3397D">
            <w:r w:rsidRPr="009D128E">
              <w:t>Приготовление пищи и горячей воды на 1 человека (при наличии газовой плиты и отсутствии централизованного горячего водоснабжения и газового водонагревателя)</w:t>
            </w:r>
          </w:p>
        </w:tc>
        <w:tc>
          <w:tcPr>
            <w:tcW w:w="680" w:type="pct"/>
            <w:shd w:val="clear" w:color="auto" w:fill="auto"/>
            <w:noWrap/>
            <w:vAlign w:val="center"/>
            <w:hideMark/>
          </w:tcPr>
          <w:p w:rsidR="009D128E" w:rsidRPr="009D128E" w:rsidRDefault="009D128E" w:rsidP="00A3397D">
            <w:pPr>
              <w:jc w:val="center"/>
            </w:pPr>
            <w:r w:rsidRPr="009D128E">
              <w:t>20</w:t>
            </w:r>
          </w:p>
        </w:tc>
        <w:tc>
          <w:tcPr>
            <w:tcW w:w="817" w:type="pct"/>
            <w:shd w:val="clear" w:color="auto" w:fill="auto"/>
            <w:noWrap/>
            <w:vAlign w:val="center"/>
          </w:tcPr>
          <w:p w:rsidR="009D128E" w:rsidRPr="009D128E" w:rsidRDefault="009D128E" w:rsidP="00A3397D">
            <w:pPr>
              <w:jc w:val="center"/>
            </w:pPr>
            <w:r w:rsidRPr="009D128E">
              <w:t>8,92</w:t>
            </w:r>
          </w:p>
        </w:tc>
        <w:tc>
          <w:tcPr>
            <w:tcW w:w="594" w:type="pct"/>
            <w:shd w:val="clear" w:color="auto" w:fill="auto"/>
            <w:noWrap/>
            <w:vAlign w:val="center"/>
          </w:tcPr>
          <w:p w:rsidR="009D128E" w:rsidRPr="009D128E" w:rsidRDefault="009D128E" w:rsidP="00A3397D">
            <w:pPr>
              <w:jc w:val="center"/>
            </w:pPr>
            <w:r w:rsidRPr="009D128E">
              <w:t>178,40</w:t>
            </w:r>
          </w:p>
        </w:tc>
      </w:tr>
      <w:tr w:rsidR="009D128E" w:rsidRPr="00C77A41" w:rsidTr="009D128E">
        <w:trPr>
          <w:trHeight w:val="462"/>
        </w:trPr>
        <w:tc>
          <w:tcPr>
            <w:tcW w:w="2909" w:type="pct"/>
            <w:shd w:val="clear" w:color="auto" w:fill="auto"/>
            <w:vAlign w:val="center"/>
            <w:hideMark/>
          </w:tcPr>
          <w:p w:rsidR="009D128E" w:rsidRPr="009D128E" w:rsidRDefault="009D128E" w:rsidP="00A3397D">
            <w:r w:rsidRPr="009D128E">
              <w:t>Приготовление пищи и горячей воды на 1 человека (при наличии газовой плиты и газового водонагревателя и отсутствии централизованного горячего водоснабжения)</w:t>
            </w:r>
          </w:p>
        </w:tc>
        <w:tc>
          <w:tcPr>
            <w:tcW w:w="680" w:type="pct"/>
            <w:shd w:val="clear" w:color="auto" w:fill="auto"/>
            <w:noWrap/>
            <w:vAlign w:val="center"/>
            <w:hideMark/>
          </w:tcPr>
          <w:p w:rsidR="009D128E" w:rsidRPr="009D128E" w:rsidRDefault="009D128E" w:rsidP="00A3397D">
            <w:pPr>
              <w:jc w:val="center"/>
            </w:pPr>
            <w:r w:rsidRPr="009D128E">
              <w:t>30</w:t>
            </w:r>
          </w:p>
        </w:tc>
        <w:tc>
          <w:tcPr>
            <w:tcW w:w="817" w:type="pct"/>
            <w:shd w:val="clear" w:color="auto" w:fill="auto"/>
            <w:noWrap/>
            <w:vAlign w:val="center"/>
          </w:tcPr>
          <w:p w:rsidR="009D128E" w:rsidRPr="009D128E" w:rsidRDefault="009D128E" w:rsidP="00A3397D">
            <w:pPr>
              <w:jc w:val="center"/>
            </w:pPr>
            <w:r w:rsidRPr="009D128E">
              <w:t>8,92</w:t>
            </w:r>
          </w:p>
        </w:tc>
        <w:tc>
          <w:tcPr>
            <w:tcW w:w="594" w:type="pct"/>
            <w:shd w:val="clear" w:color="auto" w:fill="auto"/>
            <w:noWrap/>
            <w:vAlign w:val="center"/>
          </w:tcPr>
          <w:p w:rsidR="009D128E" w:rsidRPr="00C77A41" w:rsidRDefault="009D128E" w:rsidP="00A3397D">
            <w:pPr>
              <w:jc w:val="center"/>
            </w:pPr>
            <w:r w:rsidRPr="009D128E">
              <w:t>267,60</w:t>
            </w:r>
          </w:p>
        </w:tc>
      </w:tr>
    </w:tbl>
    <w:p w:rsidR="009D128E" w:rsidRDefault="009D128E" w:rsidP="00BD145B">
      <w:pPr>
        <w:pStyle w:val="a4"/>
        <w:ind w:left="0" w:firstLine="567"/>
        <w:jc w:val="both"/>
        <w:rPr>
          <w:sz w:val="24"/>
          <w:szCs w:val="24"/>
          <w:highlight w:val="yellow"/>
        </w:rPr>
      </w:pPr>
    </w:p>
    <w:p w:rsidR="003D0B81" w:rsidRPr="00DD62FE" w:rsidRDefault="00EC46DA" w:rsidP="00BD145B">
      <w:pPr>
        <w:pStyle w:val="a4"/>
        <w:ind w:left="0" w:firstLine="567"/>
        <w:jc w:val="both"/>
        <w:rPr>
          <w:sz w:val="24"/>
          <w:szCs w:val="24"/>
        </w:rPr>
      </w:pPr>
      <w:r w:rsidRPr="00DD62FE">
        <w:rPr>
          <w:sz w:val="24"/>
          <w:szCs w:val="24"/>
        </w:rPr>
        <w:t>Извещение о заседании Правления Департамента</w:t>
      </w:r>
      <w:r w:rsidR="0056212E" w:rsidRPr="00DD62FE">
        <w:rPr>
          <w:sz w:val="24"/>
          <w:szCs w:val="24"/>
        </w:rPr>
        <w:t xml:space="preserve"> энергетики и тарифов Ивановской области</w:t>
      </w:r>
      <w:r w:rsidRPr="00DD62FE">
        <w:rPr>
          <w:sz w:val="24"/>
          <w:szCs w:val="24"/>
        </w:rPr>
        <w:t xml:space="preserve">, проект решения и экспертное заключение направлено в адрес </w:t>
      </w:r>
      <w:r w:rsidR="007914E3" w:rsidRPr="00DD62FE">
        <w:rPr>
          <w:sz w:val="24"/>
          <w:szCs w:val="24"/>
        </w:rPr>
        <w:t>ООО «Газпром межрегионгаз Иваново»</w:t>
      </w:r>
      <w:r w:rsidRPr="00DD62FE">
        <w:rPr>
          <w:sz w:val="24"/>
          <w:szCs w:val="24"/>
        </w:rPr>
        <w:t xml:space="preserve"> письмом от </w:t>
      </w:r>
      <w:r w:rsidR="00DD62FE" w:rsidRPr="00DD62FE">
        <w:rPr>
          <w:sz w:val="24"/>
          <w:szCs w:val="24"/>
        </w:rPr>
        <w:t>22</w:t>
      </w:r>
      <w:r w:rsidR="00445981" w:rsidRPr="00DD62FE">
        <w:rPr>
          <w:sz w:val="24"/>
          <w:szCs w:val="24"/>
        </w:rPr>
        <w:t>.06</w:t>
      </w:r>
      <w:r w:rsidR="001C728F" w:rsidRPr="00DD62FE">
        <w:rPr>
          <w:sz w:val="24"/>
          <w:szCs w:val="24"/>
        </w:rPr>
        <w:t>.202</w:t>
      </w:r>
      <w:r w:rsidR="00DD62FE" w:rsidRPr="00DD62FE">
        <w:rPr>
          <w:sz w:val="24"/>
          <w:szCs w:val="24"/>
        </w:rPr>
        <w:t>2</w:t>
      </w:r>
      <w:r w:rsidRPr="00DD62FE">
        <w:rPr>
          <w:sz w:val="24"/>
          <w:szCs w:val="24"/>
        </w:rPr>
        <w:t xml:space="preserve"> № исх-</w:t>
      </w:r>
      <w:r w:rsidR="00DD62FE" w:rsidRPr="00DD62FE">
        <w:rPr>
          <w:sz w:val="24"/>
          <w:szCs w:val="24"/>
        </w:rPr>
        <w:t>1358</w:t>
      </w:r>
      <w:r w:rsidRPr="00DD62FE">
        <w:rPr>
          <w:sz w:val="24"/>
          <w:szCs w:val="24"/>
        </w:rPr>
        <w:t>-018/</w:t>
      </w:r>
      <w:r w:rsidR="00DD62FE" w:rsidRPr="00DD62FE">
        <w:rPr>
          <w:sz w:val="24"/>
          <w:szCs w:val="24"/>
        </w:rPr>
        <w:t>4-2-10</w:t>
      </w:r>
      <w:r w:rsidRPr="00DD62FE">
        <w:rPr>
          <w:sz w:val="24"/>
          <w:szCs w:val="24"/>
        </w:rPr>
        <w:t>.</w:t>
      </w:r>
    </w:p>
    <w:p w:rsidR="00A3397D" w:rsidRPr="00474BFE" w:rsidRDefault="00EC46DA" w:rsidP="00BD145B">
      <w:pPr>
        <w:pStyle w:val="a4"/>
        <w:ind w:left="0" w:firstLine="567"/>
        <w:jc w:val="both"/>
        <w:rPr>
          <w:sz w:val="24"/>
          <w:szCs w:val="24"/>
        </w:rPr>
      </w:pPr>
      <w:r w:rsidRPr="009A63AC">
        <w:rPr>
          <w:sz w:val="24"/>
          <w:szCs w:val="24"/>
        </w:rPr>
        <w:t xml:space="preserve">В </w:t>
      </w:r>
      <w:r w:rsidRPr="00474BFE">
        <w:rPr>
          <w:sz w:val="24"/>
          <w:szCs w:val="24"/>
        </w:rPr>
        <w:t xml:space="preserve">письме от </w:t>
      </w:r>
      <w:r w:rsidR="009A63AC" w:rsidRPr="00474BFE">
        <w:rPr>
          <w:sz w:val="24"/>
          <w:szCs w:val="24"/>
        </w:rPr>
        <w:t>29</w:t>
      </w:r>
      <w:r w:rsidR="00445981" w:rsidRPr="00474BFE">
        <w:rPr>
          <w:sz w:val="24"/>
          <w:szCs w:val="24"/>
        </w:rPr>
        <w:t>.06</w:t>
      </w:r>
      <w:r w:rsidRPr="00474BFE">
        <w:rPr>
          <w:sz w:val="24"/>
          <w:szCs w:val="24"/>
        </w:rPr>
        <w:t>.202</w:t>
      </w:r>
      <w:r w:rsidR="009A63AC" w:rsidRPr="00474BFE">
        <w:rPr>
          <w:sz w:val="24"/>
          <w:szCs w:val="24"/>
        </w:rPr>
        <w:t>2</w:t>
      </w:r>
      <w:r w:rsidRPr="00474BFE">
        <w:rPr>
          <w:sz w:val="24"/>
          <w:szCs w:val="24"/>
        </w:rPr>
        <w:t xml:space="preserve"> № </w:t>
      </w:r>
      <w:r w:rsidR="00445981" w:rsidRPr="00474BFE">
        <w:rPr>
          <w:sz w:val="24"/>
          <w:szCs w:val="24"/>
        </w:rPr>
        <w:t>07-10-1</w:t>
      </w:r>
      <w:r w:rsidR="009A63AC" w:rsidRPr="00474BFE">
        <w:rPr>
          <w:sz w:val="24"/>
          <w:szCs w:val="24"/>
        </w:rPr>
        <w:t>43</w:t>
      </w:r>
      <w:r w:rsidR="00445981" w:rsidRPr="00474BFE">
        <w:rPr>
          <w:sz w:val="24"/>
          <w:szCs w:val="24"/>
        </w:rPr>
        <w:t>/21</w:t>
      </w:r>
      <w:r w:rsidRPr="00474BFE">
        <w:rPr>
          <w:sz w:val="24"/>
          <w:szCs w:val="24"/>
        </w:rPr>
        <w:t xml:space="preserve"> </w:t>
      </w:r>
      <w:r w:rsidR="00445981" w:rsidRPr="00474BFE">
        <w:rPr>
          <w:sz w:val="24"/>
          <w:szCs w:val="24"/>
        </w:rPr>
        <w:t>ООО «Газпром межрегионгаз Иваново»</w:t>
      </w:r>
      <w:r w:rsidRPr="00474BFE">
        <w:rPr>
          <w:sz w:val="24"/>
          <w:szCs w:val="24"/>
        </w:rPr>
        <w:t xml:space="preserve"> </w:t>
      </w:r>
      <w:r w:rsidR="00A3397D" w:rsidRPr="00474BFE">
        <w:rPr>
          <w:sz w:val="24"/>
          <w:szCs w:val="24"/>
        </w:rPr>
        <w:t xml:space="preserve">просило рассмотреть вопрос без участия представителя и </w:t>
      </w:r>
      <w:r w:rsidR="009A63AC" w:rsidRPr="00474BFE">
        <w:rPr>
          <w:sz w:val="24"/>
          <w:szCs w:val="24"/>
        </w:rPr>
        <w:t xml:space="preserve">представило возражения к проекту решения </w:t>
      </w:r>
      <w:r w:rsidR="00A3397D" w:rsidRPr="00474BFE">
        <w:rPr>
          <w:sz w:val="24"/>
          <w:szCs w:val="24"/>
        </w:rPr>
        <w:t>по следующим основаниям:</w:t>
      </w:r>
    </w:p>
    <w:p w:rsidR="003D0B81" w:rsidRPr="004F0A30" w:rsidRDefault="00A3397D" w:rsidP="00BD145B">
      <w:pPr>
        <w:pStyle w:val="a4"/>
        <w:ind w:left="0" w:firstLine="567"/>
        <w:jc w:val="both"/>
        <w:rPr>
          <w:sz w:val="24"/>
          <w:szCs w:val="24"/>
        </w:rPr>
      </w:pPr>
      <w:r w:rsidRPr="00474BFE">
        <w:rPr>
          <w:sz w:val="24"/>
          <w:szCs w:val="24"/>
        </w:rPr>
        <w:t xml:space="preserve">1. Предлагаемый размер розничных цен </w:t>
      </w:r>
      <w:r w:rsidR="002446DC" w:rsidRPr="00474BFE">
        <w:rPr>
          <w:sz w:val="24"/>
          <w:szCs w:val="24"/>
        </w:rPr>
        <w:t xml:space="preserve"> </w:t>
      </w:r>
      <w:r w:rsidR="00FA2DFD" w:rsidRPr="00474BFE">
        <w:rPr>
          <w:sz w:val="24"/>
          <w:szCs w:val="24"/>
        </w:rPr>
        <w:t>не учитывает выпадающие доходы организации, возникшие от разницы размеров ПССУ, учтенной при формировании розничных цен с 01.07.2021</w:t>
      </w:r>
      <w:r w:rsidR="00A069AB">
        <w:rPr>
          <w:sz w:val="24"/>
          <w:szCs w:val="24"/>
        </w:rPr>
        <w:t>,</w:t>
      </w:r>
      <w:r w:rsidR="00FA2DFD" w:rsidRPr="00474BFE">
        <w:rPr>
          <w:sz w:val="24"/>
          <w:szCs w:val="24"/>
        </w:rPr>
        <w:t xml:space="preserve"> и утвержденной приказом ФАС</w:t>
      </w:r>
      <w:r w:rsidR="00F9615E" w:rsidRPr="00474BFE">
        <w:rPr>
          <w:sz w:val="24"/>
          <w:szCs w:val="24"/>
        </w:rPr>
        <w:t xml:space="preserve"> России от 04</w:t>
      </w:r>
      <w:r w:rsidR="00F9615E" w:rsidRPr="004F0A30">
        <w:rPr>
          <w:sz w:val="24"/>
          <w:szCs w:val="24"/>
        </w:rPr>
        <w:t>.10.2021 № 1069/21</w:t>
      </w:r>
      <w:r w:rsidR="00550062" w:rsidRPr="004F0A30">
        <w:rPr>
          <w:sz w:val="24"/>
          <w:szCs w:val="24"/>
        </w:rPr>
        <w:t>, что противоречит пункту 28 Методических указаний</w:t>
      </w:r>
      <w:r w:rsidR="00F9615E" w:rsidRPr="004F0A30">
        <w:rPr>
          <w:sz w:val="24"/>
          <w:szCs w:val="24"/>
        </w:rPr>
        <w:t>;</w:t>
      </w:r>
    </w:p>
    <w:p w:rsidR="00F9615E" w:rsidRPr="00474BFE" w:rsidRDefault="00F9615E" w:rsidP="00BD145B">
      <w:pPr>
        <w:pStyle w:val="a4"/>
        <w:ind w:left="0" w:firstLine="567"/>
        <w:jc w:val="both"/>
        <w:rPr>
          <w:sz w:val="24"/>
          <w:szCs w:val="24"/>
        </w:rPr>
      </w:pPr>
      <w:r w:rsidRPr="004F0A30">
        <w:rPr>
          <w:sz w:val="24"/>
          <w:szCs w:val="24"/>
        </w:rPr>
        <w:t xml:space="preserve">2. Департаментом учтены объемы реализации </w:t>
      </w:r>
      <w:r w:rsidR="00C86D45" w:rsidRPr="004F0A30">
        <w:rPr>
          <w:sz w:val="24"/>
          <w:szCs w:val="24"/>
        </w:rPr>
        <w:t xml:space="preserve">газа </w:t>
      </w:r>
      <w:r w:rsidRPr="004F0A30">
        <w:rPr>
          <w:sz w:val="24"/>
          <w:szCs w:val="24"/>
        </w:rPr>
        <w:t xml:space="preserve">по направлениям использования по усредненным данным за 3 предшествующих </w:t>
      </w:r>
      <w:r w:rsidRPr="00474BFE">
        <w:rPr>
          <w:sz w:val="24"/>
          <w:szCs w:val="24"/>
        </w:rPr>
        <w:t xml:space="preserve">года, без учета динамики удельного веса видов </w:t>
      </w:r>
      <w:proofErr w:type="spellStart"/>
      <w:r w:rsidRPr="00474BFE">
        <w:rPr>
          <w:sz w:val="24"/>
          <w:szCs w:val="24"/>
        </w:rPr>
        <w:t>газопотребления</w:t>
      </w:r>
      <w:proofErr w:type="spellEnd"/>
      <w:r w:rsidRPr="00474BFE">
        <w:rPr>
          <w:sz w:val="24"/>
          <w:szCs w:val="24"/>
        </w:rPr>
        <w:t>.</w:t>
      </w:r>
    </w:p>
    <w:p w:rsidR="00F9615E" w:rsidRPr="00474BFE" w:rsidRDefault="00F9615E" w:rsidP="00BD145B">
      <w:pPr>
        <w:pStyle w:val="a4"/>
        <w:ind w:left="0" w:firstLine="567"/>
        <w:jc w:val="both"/>
        <w:rPr>
          <w:sz w:val="24"/>
          <w:szCs w:val="24"/>
        </w:rPr>
      </w:pPr>
      <w:r w:rsidRPr="00474BFE">
        <w:rPr>
          <w:sz w:val="24"/>
          <w:szCs w:val="24"/>
        </w:rPr>
        <w:t>При рассмотрении представленных возражений, отмечаем:</w:t>
      </w:r>
    </w:p>
    <w:p w:rsidR="00784998" w:rsidRDefault="00550062" w:rsidP="00BD145B">
      <w:pPr>
        <w:pStyle w:val="a4"/>
        <w:ind w:left="0" w:firstLine="567"/>
        <w:jc w:val="both"/>
        <w:rPr>
          <w:sz w:val="24"/>
          <w:szCs w:val="24"/>
        </w:rPr>
      </w:pPr>
      <w:r w:rsidRPr="00474BFE">
        <w:rPr>
          <w:sz w:val="24"/>
          <w:szCs w:val="24"/>
        </w:rPr>
        <w:t>В соответствии с пунктом 28 Методических указаний предусмотрено, что «при проведении пересмотра розничных цен на газ с задержкой относительно пересмотра ФСТ России составляющих розничных цен учитываются выпадающие доходы поставщика газа населению за время, прошедшее с момента введения в действие пересмотренных оптовых цен на газ, тарифов на услуги ГРО и ПССУ»</w:t>
      </w:r>
      <w:r w:rsidR="00040B9F" w:rsidRPr="00474BFE">
        <w:rPr>
          <w:sz w:val="24"/>
          <w:szCs w:val="24"/>
        </w:rPr>
        <w:t xml:space="preserve">, однако механизм и формулы расчета выпадающих, правил их включения в плановую необходимую валовую выручку в Методических указаниях по расчету розничных цен на природный газ, реализуемый населению, отсутствуют. </w:t>
      </w:r>
      <w:r w:rsidR="00C86D45">
        <w:rPr>
          <w:sz w:val="24"/>
          <w:szCs w:val="24"/>
        </w:rPr>
        <w:t>На обращение Департамента п</w:t>
      </w:r>
      <w:r w:rsidR="00C86D45" w:rsidRPr="00474BFE">
        <w:rPr>
          <w:sz w:val="24"/>
          <w:szCs w:val="24"/>
        </w:rPr>
        <w:t>о аналогичной ситуации в предшествующ</w:t>
      </w:r>
      <w:r w:rsidR="00C86D45">
        <w:rPr>
          <w:sz w:val="24"/>
          <w:szCs w:val="24"/>
        </w:rPr>
        <w:t>ем</w:t>
      </w:r>
      <w:r w:rsidR="00C86D45" w:rsidRPr="00474BFE">
        <w:rPr>
          <w:sz w:val="24"/>
          <w:szCs w:val="24"/>
        </w:rPr>
        <w:t xml:space="preserve"> период</w:t>
      </w:r>
      <w:r w:rsidR="00C86D45">
        <w:rPr>
          <w:sz w:val="24"/>
          <w:szCs w:val="24"/>
        </w:rPr>
        <w:t xml:space="preserve">е  ФАС России не разъяснил данный вопрос (письмо от 16.06.2021 № ЦА/49167/21). </w:t>
      </w:r>
      <w:r w:rsidR="005A2555" w:rsidRPr="005A2555">
        <w:rPr>
          <w:sz w:val="24"/>
          <w:szCs w:val="24"/>
        </w:rPr>
        <w:t xml:space="preserve">В соответствии с представленным отчетом о финансовых результатах, совокупный финансовый результат Общества </w:t>
      </w:r>
      <w:r w:rsidR="005A2555">
        <w:rPr>
          <w:sz w:val="24"/>
          <w:szCs w:val="24"/>
        </w:rPr>
        <w:t xml:space="preserve">за 2021 год по Обществу в целом и по виду деятельности «реализация газа», которая осуществляется по регулируемым ФАС России размерам платы за снабженческо-сбытовые услуги, </w:t>
      </w:r>
      <w:r w:rsidR="005A2555" w:rsidRPr="005A2555">
        <w:rPr>
          <w:sz w:val="24"/>
          <w:szCs w:val="24"/>
        </w:rPr>
        <w:t>является положительным</w:t>
      </w:r>
      <w:r w:rsidR="005A2555">
        <w:rPr>
          <w:sz w:val="24"/>
          <w:szCs w:val="24"/>
        </w:rPr>
        <w:t>.</w:t>
      </w:r>
    </w:p>
    <w:p w:rsidR="005A2555" w:rsidRPr="007D4E03" w:rsidRDefault="000E3F44" w:rsidP="00BD145B">
      <w:pPr>
        <w:pStyle w:val="a4"/>
        <w:ind w:left="0" w:firstLine="567"/>
        <w:jc w:val="both"/>
        <w:rPr>
          <w:sz w:val="24"/>
          <w:szCs w:val="24"/>
        </w:rPr>
      </w:pPr>
      <w:r w:rsidRPr="007D4E03">
        <w:rPr>
          <w:sz w:val="24"/>
          <w:szCs w:val="24"/>
        </w:rPr>
        <w:t>При формировании объемов на плановый период, эксперт</w:t>
      </w:r>
      <w:r w:rsidR="00834C31">
        <w:rPr>
          <w:sz w:val="24"/>
          <w:szCs w:val="24"/>
        </w:rPr>
        <w:t xml:space="preserve">ы использовали </w:t>
      </w:r>
      <w:r w:rsidRPr="007D4E03">
        <w:rPr>
          <w:sz w:val="24"/>
          <w:szCs w:val="24"/>
        </w:rPr>
        <w:t>статистик</w:t>
      </w:r>
      <w:r w:rsidR="00834C31">
        <w:rPr>
          <w:sz w:val="24"/>
          <w:szCs w:val="24"/>
        </w:rPr>
        <w:t>у</w:t>
      </w:r>
      <w:r w:rsidRPr="007D4E03">
        <w:rPr>
          <w:sz w:val="24"/>
          <w:szCs w:val="24"/>
        </w:rPr>
        <w:t xml:space="preserve"> по </w:t>
      </w:r>
      <w:r w:rsidRPr="007D4E03">
        <w:rPr>
          <w:sz w:val="24"/>
          <w:szCs w:val="24"/>
        </w:rPr>
        <w:lastRenderedPageBreak/>
        <w:t xml:space="preserve">каждому из направлений использования, </w:t>
      </w:r>
      <w:r w:rsidR="007D4E03" w:rsidRPr="007D4E03">
        <w:rPr>
          <w:sz w:val="24"/>
          <w:szCs w:val="24"/>
        </w:rPr>
        <w:t>предоставленная ООО «Газпром межрегионгаз Иваново»</w:t>
      </w:r>
      <w:r w:rsidRPr="007D4E03">
        <w:rPr>
          <w:sz w:val="24"/>
          <w:szCs w:val="24"/>
        </w:rPr>
        <w:t>:</w:t>
      </w:r>
    </w:p>
    <w:tbl>
      <w:tblPr>
        <w:tblW w:w="5000" w:type="pct"/>
        <w:tblLayout w:type="fixed"/>
        <w:tblLook w:val="04A0" w:firstRow="1" w:lastRow="0" w:firstColumn="1" w:lastColumn="0" w:noHBand="0" w:noVBand="1"/>
      </w:tblPr>
      <w:tblGrid>
        <w:gridCol w:w="4786"/>
        <w:gridCol w:w="425"/>
        <w:gridCol w:w="992"/>
        <w:gridCol w:w="1136"/>
        <w:gridCol w:w="992"/>
        <w:gridCol w:w="992"/>
        <w:gridCol w:w="1098"/>
      </w:tblGrid>
      <w:tr w:rsidR="00A930A0" w:rsidRPr="000E3F44" w:rsidTr="00A930A0">
        <w:trPr>
          <w:trHeight w:val="288"/>
        </w:trPr>
        <w:tc>
          <w:tcPr>
            <w:tcW w:w="22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0A0" w:rsidRPr="000E3F44" w:rsidRDefault="00A930A0" w:rsidP="000E3F44">
            <w:pPr>
              <w:widowControl/>
              <w:jc w:val="center"/>
              <w:rPr>
                <w:color w:val="000000"/>
              </w:rPr>
            </w:pPr>
            <w:r w:rsidRPr="000E3F44">
              <w:rPr>
                <w:color w:val="000000"/>
              </w:rPr>
              <w:t xml:space="preserve">Виды </w:t>
            </w:r>
            <w:proofErr w:type="spellStart"/>
            <w:r w:rsidRPr="000E3F44">
              <w:rPr>
                <w:color w:val="000000"/>
              </w:rPr>
              <w:t>газопотребления</w:t>
            </w:r>
            <w:proofErr w:type="spellEnd"/>
          </w:p>
        </w:tc>
        <w:tc>
          <w:tcPr>
            <w:tcW w:w="204" w:type="pct"/>
            <w:vMerge w:val="restart"/>
            <w:tcBorders>
              <w:top w:val="single" w:sz="4" w:space="0" w:color="auto"/>
              <w:left w:val="nil"/>
              <w:right w:val="single" w:sz="4" w:space="0" w:color="auto"/>
            </w:tcBorders>
            <w:shd w:val="clear" w:color="auto" w:fill="auto"/>
            <w:hideMark/>
          </w:tcPr>
          <w:p w:rsidR="00A930A0" w:rsidRPr="000E3F44" w:rsidRDefault="00A930A0" w:rsidP="000E3F44">
            <w:pPr>
              <w:widowControl/>
              <w:rPr>
                <w:color w:val="000000"/>
              </w:rPr>
            </w:pPr>
            <w:r w:rsidRPr="000E3F44">
              <w:rPr>
                <w:color w:val="000000"/>
              </w:rPr>
              <w:t> </w:t>
            </w:r>
          </w:p>
          <w:p w:rsidR="00A930A0" w:rsidRPr="000E3F44" w:rsidRDefault="00A930A0" w:rsidP="000E3F44">
            <w:pPr>
              <w:rPr>
                <w:color w:val="000000"/>
              </w:rPr>
            </w:pPr>
            <w:r w:rsidRPr="000E3F44">
              <w:rPr>
                <w:color w:val="000000"/>
              </w:rPr>
              <w:t> </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2019 год</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2020 год</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2021 год</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2022 год</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2022 год</w:t>
            </w:r>
          </w:p>
        </w:tc>
      </w:tr>
      <w:tr w:rsidR="00F67BAF" w:rsidRPr="000E3F44" w:rsidTr="00F67BAF">
        <w:trPr>
          <w:trHeight w:val="288"/>
        </w:trPr>
        <w:tc>
          <w:tcPr>
            <w:tcW w:w="2296" w:type="pct"/>
            <w:vMerge/>
            <w:tcBorders>
              <w:top w:val="single" w:sz="4" w:space="0" w:color="auto"/>
              <w:left w:val="single" w:sz="4" w:space="0" w:color="auto"/>
              <w:bottom w:val="single" w:sz="4" w:space="0" w:color="auto"/>
              <w:right w:val="single" w:sz="4" w:space="0" w:color="auto"/>
            </w:tcBorders>
            <w:vAlign w:val="center"/>
            <w:hideMark/>
          </w:tcPr>
          <w:p w:rsidR="00F67BAF" w:rsidRPr="000E3F44" w:rsidRDefault="00F67BAF" w:rsidP="000E3F44">
            <w:pPr>
              <w:widowControl/>
              <w:rPr>
                <w:color w:val="000000"/>
              </w:rPr>
            </w:pPr>
          </w:p>
        </w:tc>
        <w:tc>
          <w:tcPr>
            <w:tcW w:w="204" w:type="pct"/>
            <w:vMerge/>
            <w:tcBorders>
              <w:left w:val="nil"/>
              <w:bottom w:val="single" w:sz="4" w:space="0" w:color="auto"/>
              <w:right w:val="single" w:sz="4" w:space="0" w:color="auto"/>
            </w:tcBorders>
            <w:shd w:val="clear" w:color="auto" w:fill="auto"/>
            <w:hideMark/>
          </w:tcPr>
          <w:p w:rsidR="00F67BAF" w:rsidRPr="000E3F44" w:rsidRDefault="00F67BAF" w:rsidP="000E3F44">
            <w:pPr>
              <w:widowControl/>
              <w:rPr>
                <w:color w:val="000000"/>
              </w:rPr>
            </w:pPr>
          </w:p>
        </w:tc>
        <w:tc>
          <w:tcPr>
            <w:tcW w:w="1497" w:type="pct"/>
            <w:gridSpan w:val="3"/>
            <w:tcBorders>
              <w:top w:val="nil"/>
              <w:left w:val="nil"/>
              <w:bottom w:val="single" w:sz="4" w:space="0" w:color="auto"/>
              <w:right w:val="single" w:sz="4" w:space="0" w:color="auto"/>
            </w:tcBorders>
            <w:shd w:val="clear" w:color="auto" w:fill="auto"/>
            <w:noWrap/>
            <w:vAlign w:val="center"/>
            <w:hideMark/>
          </w:tcPr>
          <w:p w:rsidR="00F67BAF" w:rsidRPr="000E3F44" w:rsidRDefault="00F67BAF" w:rsidP="00F67BAF">
            <w:pPr>
              <w:widowControl/>
              <w:jc w:val="center"/>
              <w:rPr>
                <w:color w:val="000000"/>
              </w:rPr>
            </w:pPr>
            <w:r>
              <w:rPr>
                <w:color w:val="000000"/>
              </w:rPr>
              <w:t xml:space="preserve">Фактические данные за 3 предшествующих года </w:t>
            </w:r>
          </w:p>
        </w:tc>
        <w:tc>
          <w:tcPr>
            <w:tcW w:w="476" w:type="pct"/>
            <w:tcBorders>
              <w:top w:val="nil"/>
              <w:left w:val="nil"/>
              <w:bottom w:val="single" w:sz="4" w:space="0" w:color="auto"/>
              <w:right w:val="single" w:sz="4" w:space="0" w:color="auto"/>
            </w:tcBorders>
            <w:shd w:val="clear" w:color="auto" w:fill="auto"/>
            <w:noWrap/>
            <w:vAlign w:val="center"/>
            <w:hideMark/>
          </w:tcPr>
          <w:p w:rsidR="00F67BAF" w:rsidRPr="000E3F44" w:rsidRDefault="00F67BAF" w:rsidP="000E3F44">
            <w:pPr>
              <w:widowControl/>
              <w:jc w:val="center"/>
              <w:rPr>
                <w:color w:val="000000"/>
              </w:rPr>
            </w:pPr>
            <w:r w:rsidRPr="000E3F44">
              <w:rPr>
                <w:color w:val="000000"/>
              </w:rPr>
              <w:t>план МРГ</w:t>
            </w:r>
          </w:p>
        </w:tc>
        <w:tc>
          <w:tcPr>
            <w:tcW w:w="527" w:type="pct"/>
            <w:tcBorders>
              <w:top w:val="nil"/>
              <w:left w:val="nil"/>
              <w:bottom w:val="single" w:sz="4" w:space="0" w:color="auto"/>
              <w:right w:val="single" w:sz="4" w:space="0" w:color="auto"/>
            </w:tcBorders>
            <w:shd w:val="clear" w:color="auto" w:fill="auto"/>
            <w:noWrap/>
            <w:vAlign w:val="center"/>
            <w:hideMark/>
          </w:tcPr>
          <w:p w:rsidR="00F67BAF" w:rsidRPr="000E3F44" w:rsidRDefault="00F67BAF" w:rsidP="000E3F44">
            <w:pPr>
              <w:widowControl/>
              <w:jc w:val="center"/>
              <w:rPr>
                <w:color w:val="000000"/>
              </w:rPr>
            </w:pPr>
            <w:r w:rsidRPr="000E3F44">
              <w:rPr>
                <w:color w:val="000000"/>
              </w:rPr>
              <w:t>средний за 3 года</w:t>
            </w:r>
          </w:p>
        </w:tc>
      </w:tr>
      <w:tr w:rsidR="00A930A0" w:rsidRPr="000E3F44" w:rsidTr="00E0363B">
        <w:trPr>
          <w:trHeight w:val="179"/>
        </w:trPr>
        <w:tc>
          <w:tcPr>
            <w:tcW w:w="2296" w:type="pct"/>
            <w:tcBorders>
              <w:top w:val="nil"/>
              <w:left w:val="single" w:sz="4" w:space="0" w:color="auto"/>
              <w:bottom w:val="single" w:sz="4" w:space="0" w:color="auto"/>
              <w:right w:val="single" w:sz="4" w:space="0" w:color="auto"/>
            </w:tcBorders>
            <w:shd w:val="clear" w:color="auto" w:fill="auto"/>
            <w:hideMark/>
          </w:tcPr>
          <w:p w:rsidR="00A930A0" w:rsidRPr="000E3F44" w:rsidRDefault="00A930A0" w:rsidP="00A930A0">
            <w:pPr>
              <w:widowControl/>
              <w:rPr>
                <w:bCs/>
                <w:color w:val="000000"/>
              </w:rPr>
            </w:pPr>
            <w:r w:rsidRPr="000E3F44">
              <w:rPr>
                <w:bCs/>
                <w:color w:val="000000"/>
              </w:rPr>
              <w:t>ВСЕГО</w:t>
            </w:r>
            <w:r>
              <w:rPr>
                <w:bCs/>
                <w:color w:val="000000"/>
              </w:rPr>
              <w:t xml:space="preserve"> </w:t>
            </w:r>
            <w:r>
              <w:rPr>
                <w:color w:val="000000"/>
              </w:rPr>
              <w:t>в целом по субъекту</w:t>
            </w:r>
            <w:r w:rsidRPr="000E3F44">
              <w:rPr>
                <w:bCs/>
                <w:color w:val="000000"/>
              </w:rPr>
              <w:t>, в том числе</w:t>
            </w:r>
            <w:r w:rsidRPr="000E3F44">
              <w:rPr>
                <w:color w:val="000000"/>
              </w:rPr>
              <w:t xml:space="preserve"> динамика объема</w:t>
            </w:r>
            <w:r>
              <w:rPr>
                <w:color w:val="000000"/>
              </w:rPr>
              <w:t xml:space="preserve"> по категориям</w:t>
            </w:r>
            <w:r w:rsidRPr="000E3F44">
              <w:rPr>
                <w:bCs/>
                <w:color w:val="000000"/>
              </w:rPr>
              <w:t>:</w:t>
            </w:r>
          </w:p>
        </w:tc>
        <w:tc>
          <w:tcPr>
            <w:tcW w:w="204" w:type="pct"/>
            <w:tcBorders>
              <w:top w:val="nil"/>
              <w:left w:val="nil"/>
              <w:bottom w:val="single" w:sz="4" w:space="0" w:color="auto"/>
              <w:right w:val="single" w:sz="4" w:space="0" w:color="auto"/>
            </w:tcBorders>
            <w:shd w:val="clear" w:color="auto" w:fill="auto"/>
            <w:hideMark/>
          </w:tcPr>
          <w:p w:rsidR="00A930A0" w:rsidRPr="00A930A0" w:rsidRDefault="00A930A0" w:rsidP="00A930A0">
            <w:pPr>
              <w:widowControl/>
              <w:rPr>
                <w:bCs/>
                <w:color w:val="000000"/>
                <w:sz w:val="16"/>
                <w:szCs w:val="16"/>
              </w:rPr>
            </w:pPr>
            <w:r w:rsidRPr="000E3F44">
              <w:rPr>
                <w:bCs/>
                <w:color w:val="000000"/>
              </w:rPr>
              <w:t> </w:t>
            </w:r>
            <w:r w:rsidRPr="000E3F44">
              <w:rPr>
                <w:color w:val="000000"/>
              </w:rPr>
              <w:t>%</w:t>
            </w:r>
          </w:p>
        </w:tc>
        <w:tc>
          <w:tcPr>
            <w:tcW w:w="476" w:type="pct"/>
            <w:tcBorders>
              <w:top w:val="nil"/>
              <w:left w:val="nil"/>
              <w:bottom w:val="single" w:sz="4" w:space="0" w:color="auto"/>
              <w:right w:val="single" w:sz="4" w:space="0" w:color="auto"/>
            </w:tcBorders>
            <w:shd w:val="clear" w:color="auto" w:fill="auto"/>
            <w:noWrap/>
            <w:vAlign w:val="center"/>
          </w:tcPr>
          <w:p w:rsidR="00A930A0" w:rsidRPr="000E3F44" w:rsidRDefault="00A930A0" w:rsidP="00E0363B">
            <w:pPr>
              <w:widowControl/>
              <w:jc w:val="center"/>
              <w:rPr>
                <w:color w:val="000000"/>
              </w:rPr>
            </w:pPr>
            <w:r w:rsidRPr="000E3F44">
              <w:rPr>
                <w:color w:val="000000"/>
              </w:rPr>
              <w:t>-4,34</w:t>
            </w:r>
          </w:p>
        </w:tc>
        <w:tc>
          <w:tcPr>
            <w:tcW w:w="545" w:type="pct"/>
            <w:tcBorders>
              <w:top w:val="nil"/>
              <w:left w:val="nil"/>
              <w:bottom w:val="single" w:sz="4" w:space="0" w:color="auto"/>
              <w:right w:val="single" w:sz="4" w:space="0" w:color="auto"/>
            </w:tcBorders>
            <w:shd w:val="clear" w:color="auto" w:fill="auto"/>
            <w:noWrap/>
            <w:vAlign w:val="center"/>
          </w:tcPr>
          <w:p w:rsidR="00A930A0" w:rsidRPr="000E3F44" w:rsidRDefault="00A930A0" w:rsidP="00E0363B">
            <w:pPr>
              <w:widowControl/>
              <w:jc w:val="center"/>
              <w:rPr>
                <w:color w:val="000000"/>
              </w:rPr>
            </w:pPr>
            <w:r w:rsidRPr="000E3F44">
              <w:rPr>
                <w:color w:val="000000"/>
              </w:rPr>
              <w:t>-5,20</w:t>
            </w:r>
          </w:p>
        </w:tc>
        <w:tc>
          <w:tcPr>
            <w:tcW w:w="476" w:type="pct"/>
            <w:tcBorders>
              <w:top w:val="nil"/>
              <w:left w:val="nil"/>
              <w:bottom w:val="single" w:sz="4" w:space="0" w:color="auto"/>
              <w:right w:val="single" w:sz="4" w:space="0" w:color="auto"/>
            </w:tcBorders>
            <w:shd w:val="clear" w:color="auto" w:fill="auto"/>
            <w:noWrap/>
            <w:vAlign w:val="center"/>
          </w:tcPr>
          <w:p w:rsidR="00A930A0" w:rsidRPr="000E3F44" w:rsidRDefault="00A930A0" w:rsidP="00E0363B">
            <w:pPr>
              <w:widowControl/>
              <w:jc w:val="center"/>
              <w:rPr>
                <w:color w:val="000000"/>
              </w:rPr>
            </w:pPr>
            <w:r w:rsidRPr="000E3F44">
              <w:rPr>
                <w:color w:val="000000"/>
              </w:rPr>
              <w:t>9,83</w:t>
            </w:r>
          </w:p>
        </w:tc>
        <w:tc>
          <w:tcPr>
            <w:tcW w:w="476" w:type="pct"/>
            <w:tcBorders>
              <w:top w:val="nil"/>
              <w:left w:val="nil"/>
              <w:bottom w:val="single" w:sz="4" w:space="0" w:color="auto"/>
              <w:right w:val="single" w:sz="4" w:space="0" w:color="auto"/>
            </w:tcBorders>
            <w:shd w:val="clear" w:color="auto" w:fill="auto"/>
            <w:noWrap/>
            <w:vAlign w:val="center"/>
          </w:tcPr>
          <w:p w:rsidR="00A930A0" w:rsidRPr="000E3F44" w:rsidRDefault="00A930A0" w:rsidP="00E0363B">
            <w:pPr>
              <w:widowControl/>
              <w:jc w:val="center"/>
              <w:rPr>
                <w:color w:val="000000"/>
              </w:rPr>
            </w:pPr>
            <w:r w:rsidRPr="007E6DAA">
              <w:rPr>
                <w:color w:val="000000"/>
              </w:rPr>
              <w:t>0,00</w:t>
            </w:r>
          </w:p>
        </w:tc>
        <w:tc>
          <w:tcPr>
            <w:tcW w:w="527" w:type="pct"/>
            <w:tcBorders>
              <w:top w:val="nil"/>
              <w:left w:val="nil"/>
              <w:bottom w:val="single" w:sz="4" w:space="0" w:color="auto"/>
              <w:right w:val="single" w:sz="4" w:space="0" w:color="auto"/>
            </w:tcBorders>
            <w:shd w:val="clear" w:color="auto" w:fill="auto"/>
            <w:noWrap/>
            <w:vAlign w:val="center"/>
          </w:tcPr>
          <w:p w:rsidR="00A930A0" w:rsidRPr="000E3F44" w:rsidRDefault="00A930A0" w:rsidP="00E0363B">
            <w:pPr>
              <w:widowControl/>
              <w:jc w:val="center"/>
              <w:rPr>
                <w:bCs/>
                <w:color w:val="000000"/>
              </w:rPr>
            </w:pPr>
            <w:r w:rsidRPr="007E6DAA">
              <w:rPr>
                <w:bCs/>
                <w:color w:val="000000"/>
              </w:rPr>
              <w:t>-5,25</w:t>
            </w:r>
          </w:p>
        </w:tc>
      </w:tr>
      <w:tr w:rsidR="00A930A0" w:rsidRPr="000E3F44" w:rsidTr="00E0363B">
        <w:trPr>
          <w:trHeight w:val="288"/>
        </w:trPr>
        <w:tc>
          <w:tcPr>
            <w:tcW w:w="2296" w:type="pct"/>
            <w:tcBorders>
              <w:top w:val="nil"/>
              <w:left w:val="single" w:sz="4" w:space="0" w:color="auto"/>
              <w:bottom w:val="single" w:sz="4" w:space="0" w:color="auto"/>
              <w:right w:val="single" w:sz="4" w:space="0" w:color="auto"/>
            </w:tcBorders>
            <w:shd w:val="clear" w:color="auto" w:fill="auto"/>
            <w:hideMark/>
          </w:tcPr>
          <w:p w:rsidR="00A930A0" w:rsidRPr="000E3F44" w:rsidRDefault="00A930A0" w:rsidP="00A930A0">
            <w:pPr>
              <w:widowControl/>
              <w:rPr>
                <w:bCs/>
                <w:color w:val="000000"/>
              </w:rPr>
            </w:pPr>
            <w:r w:rsidRPr="000E3F44">
              <w:rPr>
                <w:bCs/>
                <w:color w:val="000000"/>
              </w:rPr>
              <w:t xml:space="preserve">доля </w:t>
            </w:r>
            <w:r>
              <w:rPr>
                <w:bCs/>
                <w:color w:val="000000"/>
              </w:rPr>
              <w:t>«</w:t>
            </w:r>
            <w:r w:rsidRPr="000E3F44">
              <w:rPr>
                <w:bCs/>
                <w:color w:val="000000"/>
              </w:rPr>
              <w:t>Отоплени</w:t>
            </w:r>
            <w:r>
              <w:rPr>
                <w:bCs/>
                <w:color w:val="000000"/>
              </w:rPr>
              <w:t>я без приборов учета»</w:t>
            </w:r>
            <w:r w:rsidRPr="000E3F44">
              <w:rPr>
                <w:bCs/>
                <w:color w:val="000000"/>
              </w:rPr>
              <w:t xml:space="preserve"> в общем объеме</w:t>
            </w:r>
          </w:p>
        </w:tc>
        <w:tc>
          <w:tcPr>
            <w:tcW w:w="204" w:type="pct"/>
            <w:tcBorders>
              <w:top w:val="nil"/>
              <w:left w:val="nil"/>
              <w:bottom w:val="single" w:sz="4" w:space="0" w:color="auto"/>
              <w:right w:val="single" w:sz="4" w:space="0" w:color="auto"/>
            </w:tcBorders>
            <w:shd w:val="clear" w:color="auto" w:fill="auto"/>
            <w:hideMark/>
          </w:tcPr>
          <w:p w:rsidR="00A930A0" w:rsidRPr="000E3F44" w:rsidRDefault="00A930A0" w:rsidP="000E3F44">
            <w:pPr>
              <w:widowControl/>
              <w:rPr>
                <w:bCs/>
                <w:color w:val="000000"/>
              </w:rPr>
            </w:pPr>
            <w:r w:rsidRPr="000E3F44">
              <w:rPr>
                <w:bCs/>
                <w:color w:val="000000"/>
              </w:rPr>
              <w:t>%</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bCs/>
                <w:color w:val="000000"/>
              </w:rPr>
            </w:pPr>
            <w:r w:rsidRPr="000E3F44">
              <w:rPr>
                <w:bCs/>
                <w:color w:val="000000"/>
              </w:rPr>
              <w:t>3,60</w:t>
            </w:r>
          </w:p>
        </w:tc>
        <w:tc>
          <w:tcPr>
            <w:tcW w:w="545"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bCs/>
                <w:color w:val="000000"/>
              </w:rPr>
            </w:pPr>
            <w:r w:rsidRPr="000E3F44">
              <w:rPr>
                <w:bCs/>
                <w:color w:val="000000"/>
              </w:rPr>
              <w:t>4,50</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bCs/>
                <w:color w:val="000000"/>
              </w:rPr>
            </w:pPr>
            <w:r w:rsidRPr="000E3F44">
              <w:rPr>
                <w:bCs/>
                <w:color w:val="000000"/>
              </w:rPr>
              <w:t>3,64</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bCs/>
                <w:color w:val="000000"/>
              </w:rPr>
            </w:pPr>
            <w:r w:rsidRPr="000E3F44">
              <w:rPr>
                <w:bCs/>
                <w:color w:val="000000"/>
              </w:rPr>
              <w:t>3,60</w:t>
            </w:r>
          </w:p>
        </w:tc>
        <w:tc>
          <w:tcPr>
            <w:tcW w:w="527"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bCs/>
                <w:color w:val="000000"/>
              </w:rPr>
            </w:pPr>
            <w:r w:rsidRPr="000E3F44">
              <w:rPr>
                <w:bCs/>
                <w:color w:val="000000"/>
              </w:rPr>
              <w:t>3,90</w:t>
            </w:r>
          </w:p>
        </w:tc>
      </w:tr>
      <w:tr w:rsidR="00A930A0" w:rsidRPr="000E3F44" w:rsidTr="00E0363B">
        <w:trPr>
          <w:trHeight w:val="288"/>
        </w:trPr>
        <w:tc>
          <w:tcPr>
            <w:tcW w:w="2296" w:type="pct"/>
            <w:tcBorders>
              <w:top w:val="nil"/>
              <w:left w:val="single" w:sz="4" w:space="0" w:color="auto"/>
              <w:bottom w:val="single" w:sz="4" w:space="0" w:color="auto"/>
              <w:right w:val="single" w:sz="4" w:space="0" w:color="auto"/>
            </w:tcBorders>
            <w:shd w:val="clear" w:color="auto" w:fill="auto"/>
            <w:hideMark/>
          </w:tcPr>
          <w:p w:rsidR="00A930A0" w:rsidRPr="000E3F44" w:rsidRDefault="00A930A0" w:rsidP="000E3F44">
            <w:pPr>
              <w:widowControl/>
              <w:rPr>
                <w:color w:val="000000"/>
              </w:rPr>
            </w:pPr>
            <w:r w:rsidRPr="000E3F44">
              <w:rPr>
                <w:color w:val="000000"/>
              </w:rPr>
              <w:t xml:space="preserve">доля </w:t>
            </w:r>
            <w:r>
              <w:rPr>
                <w:color w:val="000000"/>
              </w:rPr>
              <w:t>«</w:t>
            </w:r>
            <w:proofErr w:type="spellStart"/>
            <w:r w:rsidRPr="000E3F44">
              <w:rPr>
                <w:color w:val="000000"/>
              </w:rPr>
              <w:t>Пищеприготовление</w:t>
            </w:r>
            <w:proofErr w:type="spellEnd"/>
            <w:r w:rsidRPr="000E3F44">
              <w:rPr>
                <w:color w:val="000000"/>
              </w:rPr>
              <w:t xml:space="preserve"> и (или) нагрев воды с использованием газовой плиты и (или) нагрев воды с использованием газового водонагревателя (в том числе по счетчикам)</w:t>
            </w:r>
            <w:r>
              <w:rPr>
                <w:color w:val="000000"/>
              </w:rPr>
              <w:t xml:space="preserve">» </w:t>
            </w:r>
            <w:r w:rsidRPr="000E3F44">
              <w:rPr>
                <w:color w:val="000000"/>
              </w:rPr>
              <w:t>в общем объеме</w:t>
            </w:r>
          </w:p>
        </w:tc>
        <w:tc>
          <w:tcPr>
            <w:tcW w:w="204" w:type="pct"/>
            <w:tcBorders>
              <w:top w:val="nil"/>
              <w:left w:val="nil"/>
              <w:bottom w:val="single" w:sz="4" w:space="0" w:color="auto"/>
              <w:right w:val="single" w:sz="4" w:space="0" w:color="auto"/>
            </w:tcBorders>
            <w:shd w:val="clear" w:color="auto" w:fill="auto"/>
            <w:hideMark/>
          </w:tcPr>
          <w:p w:rsidR="00A930A0" w:rsidRPr="000E3F44" w:rsidRDefault="00A930A0" w:rsidP="000E3F44">
            <w:pPr>
              <w:widowControl/>
              <w:rPr>
                <w:color w:val="000000"/>
              </w:rPr>
            </w:pPr>
            <w:r w:rsidRPr="000E3F44">
              <w:rPr>
                <w:color w:val="000000"/>
              </w:rPr>
              <w:t>%</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21,65</w:t>
            </w:r>
          </w:p>
        </w:tc>
        <w:tc>
          <w:tcPr>
            <w:tcW w:w="545"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21,10</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19,38</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19,14</w:t>
            </w:r>
          </w:p>
        </w:tc>
        <w:tc>
          <w:tcPr>
            <w:tcW w:w="527"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20,68</w:t>
            </w:r>
          </w:p>
        </w:tc>
      </w:tr>
      <w:tr w:rsidR="00A930A0" w:rsidRPr="000E3F44" w:rsidTr="00E0363B">
        <w:trPr>
          <w:trHeight w:val="288"/>
        </w:trPr>
        <w:tc>
          <w:tcPr>
            <w:tcW w:w="2296" w:type="pct"/>
            <w:tcBorders>
              <w:top w:val="nil"/>
              <w:left w:val="single" w:sz="4" w:space="0" w:color="auto"/>
              <w:bottom w:val="single" w:sz="4" w:space="0" w:color="auto"/>
              <w:right w:val="single" w:sz="4" w:space="0" w:color="auto"/>
            </w:tcBorders>
            <w:shd w:val="clear" w:color="auto" w:fill="auto"/>
            <w:hideMark/>
          </w:tcPr>
          <w:p w:rsidR="00A930A0" w:rsidRPr="000E3F44" w:rsidRDefault="00A930A0" w:rsidP="000E3F44">
            <w:pPr>
              <w:widowControl/>
              <w:rPr>
                <w:color w:val="000000"/>
              </w:rPr>
            </w:pPr>
            <w:r w:rsidRPr="000E3F44">
              <w:rPr>
                <w:color w:val="000000"/>
              </w:rPr>
              <w:t xml:space="preserve">доля </w:t>
            </w:r>
            <w:r>
              <w:rPr>
                <w:color w:val="000000"/>
              </w:rPr>
              <w:t xml:space="preserve">«реализации газа по счетчикам» </w:t>
            </w:r>
            <w:r w:rsidRPr="000E3F44">
              <w:rPr>
                <w:color w:val="000000"/>
              </w:rPr>
              <w:t>в общем объеме</w:t>
            </w:r>
          </w:p>
        </w:tc>
        <w:tc>
          <w:tcPr>
            <w:tcW w:w="204" w:type="pct"/>
            <w:tcBorders>
              <w:top w:val="nil"/>
              <w:left w:val="nil"/>
              <w:bottom w:val="single" w:sz="4" w:space="0" w:color="auto"/>
              <w:right w:val="single" w:sz="4" w:space="0" w:color="auto"/>
            </w:tcBorders>
            <w:shd w:val="clear" w:color="auto" w:fill="auto"/>
            <w:hideMark/>
          </w:tcPr>
          <w:p w:rsidR="00A930A0" w:rsidRPr="000E3F44" w:rsidRDefault="00A930A0" w:rsidP="000E3F44">
            <w:pPr>
              <w:widowControl/>
              <w:rPr>
                <w:color w:val="000000"/>
              </w:rPr>
            </w:pPr>
            <w:r w:rsidRPr="000E3F44">
              <w:rPr>
                <w:color w:val="000000"/>
              </w:rPr>
              <w:t>%</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74,42</w:t>
            </w:r>
          </w:p>
        </w:tc>
        <w:tc>
          <w:tcPr>
            <w:tcW w:w="545"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74,10</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76,65</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76,93</w:t>
            </w:r>
          </w:p>
        </w:tc>
        <w:tc>
          <w:tcPr>
            <w:tcW w:w="527"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75,10</w:t>
            </w:r>
          </w:p>
        </w:tc>
      </w:tr>
      <w:tr w:rsidR="00A930A0" w:rsidRPr="000E3F44" w:rsidTr="00E0363B">
        <w:trPr>
          <w:trHeight w:val="288"/>
        </w:trPr>
        <w:tc>
          <w:tcPr>
            <w:tcW w:w="2296" w:type="pct"/>
            <w:tcBorders>
              <w:top w:val="nil"/>
              <w:left w:val="single" w:sz="4" w:space="0" w:color="auto"/>
              <w:bottom w:val="single" w:sz="4" w:space="0" w:color="auto"/>
              <w:right w:val="single" w:sz="4" w:space="0" w:color="auto"/>
            </w:tcBorders>
            <w:shd w:val="clear" w:color="auto" w:fill="auto"/>
            <w:hideMark/>
          </w:tcPr>
          <w:p w:rsidR="00A930A0" w:rsidRPr="000E3F44" w:rsidRDefault="00A930A0" w:rsidP="00A930A0">
            <w:pPr>
              <w:widowControl/>
              <w:rPr>
                <w:color w:val="000000"/>
              </w:rPr>
            </w:pPr>
            <w:r w:rsidRPr="000E3F44">
              <w:rPr>
                <w:color w:val="000000"/>
              </w:rPr>
              <w:t>Доля</w:t>
            </w:r>
            <w:r>
              <w:rPr>
                <w:color w:val="000000"/>
              </w:rPr>
              <w:t xml:space="preserve"> на «прочие нужды» </w:t>
            </w:r>
            <w:r w:rsidRPr="000E3F44">
              <w:rPr>
                <w:color w:val="000000"/>
              </w:rPr>
              <w:t>в общем объеме</w:t>
            </w:r>
          </w:p>
        </w:tc>
        <w:tc>
          <w:tcPr>
            <w:tcW w:w="204" w:type="pct"/>
            <w:tcBorders>
              <w:top w:val="nil"/>
              <w:left w:val="nil"/>
              <w:bottom w:val="single" w:sz="4" w:space="0" w:color="auto"/>
              <w:right w:val="single" w:sz="4" w:space="0" w:color="auto"/>
            </w:tcBorders>
            <w:shd w:val="clear" w:color="auto" w:fill="auto"/>
            <w:hideMark/>
          </w:tcPr>
          <w:p w:rsidR="00A930A0" w:rsidRPr="000E3F44" w:rsidRDefault="00A930A0" w:rsidP="000E3F44">
            <w:pPr>
              <w:widowControl/>
              <w:rPr>
                <w:color w:val="000000"/>
              </w:rPr>
            </w:pPr>
            <w:r w:rsidRPr="000E3F44">
              <w:rPr>
                <w:color w:val="000000"/>
              </w:rPr>
              <w:t>%</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0,32</w:t>
            </w:r>
          </w:p>
        </w:tc>
        <w:tc>
          <w:tcPr>
            <w:tcW w:w="545"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0,30</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0,33</w:t>
            </w:r>
          </w:p>
        </w:tc>
        <w:tc>
          <w:tcPr>
            <w:tcW w:w="476"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0,33</w:t>
            </w:r>
          </w:p>
        </w:tc>
        <w:tc>
          <w:tcPr>
            <w:tcW w:w="527" w:type="pct"/>
            <w:tcBorders>
              <w:top w:val="nil"/>
              <w:left w:val="nil"/>
              <w:bottom w:val="single" w:sz="4" w:space="0" w:color="auto"/>
              <w:right w:val="single" w:sz="4" w:space="0" w:color="auto"/>
            </w:tcBorders>
            <w:shd w:val="clear" w:color="auto" w:fill="auto"/>
            <w:noWrap/>
            <w:vAlign w:val="center"/>
            <w:hideMark/>
          </w:tcPr>
          <w:p w:rsidR="00A930A0" w:rsidRPr="000E3F44" w:rsidRDefault="00A930A0" w:rsidP="00E0363B">
            <w:pPr>
              <w:widowControl/>
              <w:jc w:val="center"/>
              <w:rPr>
                <w:color w:val="000000"/>
              </w:rPr>
            </w:pPr>
            <w:r w:rsidRPr="000E3F44">
              <w:rPr>
                <w:color w:val="000000"/>
              </w:rPr>
              <w:t>0,32</w:t>
            </w:r>
          </w:p>
        </w:tc>
      </w:tr>
    </w:tbl>
    <w:p w:rsidR="000E3F44" w:rsidRPr="007D4E03" w:rsidRDefault="00A930A0" w:rsidP="00BD145B">
      <w:pPr>
        <w:pStyle w:val="a4"/>
        <w:ind w:left="0" w:firstLine="567"/>
        <w:jc w:val="both"/>
        <w:rPr>
          <w:sz w:val="24"/>
          <w:szCs w:val="24"/>
        </w:rPr>
      </w:pPr>
      <w:r w:rsidRPr="007D4E03">
        <w:rPr>
          <w:sz w:val="24"/>
          <w:szCs w:val="24"/>
        </w:rPr>
        <w:t xml:space="preserve">Учитывая отсутствие сведений о порядке </w:t>
      </w:r>
      <w:r w:rsidR="007D4E03" w:rsidRPr="007D4E03">
        <w:rPr>
          <w:sz w:val="24"/>
          <w:szCs w:val="24"/>
        </w:rPr>
        <w:t>опреде</w:t>
      </w:r>
      <w:r w:rsidR="00F67BAF">
        <w:rPr>
          <w:sz w:val="24"/>
          <w:szCs w:val="24"/>
        </w:rPr>
        <w:t>ле</w:t>
      </w:r>
      <w:r w:rsidR="007D4E03" w:rsidRPr="007D4E03">
        <w:rPr>
          <w:sz w:val="24"/>
          <w:szCs w:val="24"/>
        </w:rPr>
        <w:t>ния</w:t>
      </w:r>
      <w:r w:rsidRPr="007D4E03">
        <w:rPr>
          <w:sz w:val="24"/>
          <w:szCs w:val="24"/>
        </w:rPr>
        <w:t xml:space="preserve"> объема по каждому из направлений использования, полагаем, что при формировании усредненного показателя за 3 предшествующих года, удельный вес по каждому из направлений использования сложился сбалансировано</w:t>
      </w:r>
      <w:r w:rsidR="007D4E03" w:rsidRPr="007D4E03">
        <w:rPr>
          <w:sz w:val="24"/>
          <w:szCs w:val="24"/>
        </w:rPr>
        <w:t xml:space="preserve"> по фактическим периодам</w:t>
      </w:r>
      <w:r w:rsidRPr="007D4E03">
        <w:rPr>
          <w:sz w:val="24"/>
          <w:szCs w:val="24"/>
        </w:rPr>
        <w:t>.</w:t>
      </w:r>
    </w:p>
    <w:p w:rsidR="004C3155" w:rsidRPr="000C6347" w:rsidRDefault="004C3155" w:rsidP="00BD145B">
      <w:pPr>
        <w:pStyle w:val="a4"/>
        <w:ind w:left="0" w:firstLine="567"/>
        <w:jc w:val="both"/>
        <w:rPr>
          <w:sz w:val="24"/>
          <w:szCs w:val="24"/>
        </w:rPr>
      </w:pPr>
    </w:p>
    <w:p w:rsidR="005358CE" w:rsidRPr="000C6347" w:rsidRDefault="005358CE" w:rsidP="00BD145B">
      <w:pPr>
        <w:ind w:firstLine="709"/>
        <w:jc w:val="both"/>
        <w:rPr>
          <w:b/>
          <w:sz w:val="24"/>
          <w:szCs w:val="24"/>
        </w:rPr>
      </w:pPr>
      <w:r w:rsidRPr="000C6347">
        <w:rPr>
          <w:b/>
          <w:sz w:val="24"/>
          <w:szCs w:val="24"/>
        </w:rPr>
        <w:t>РЕШИЛИ:</w:t>
      </w:r>
    </w:p>
    <w:p w:rsidR="00273A58" w:rsidRPr="000C6347" w:rsidRDefault="00273A58" w:rsidP="00273A58">
      <w:pPr>
        <w:pStyle w:val="ConsNormal"/>
        <w:ind w:firstLine="567"/>
        <w:jc w:val="both"/>
        <w:rPr>
          <w:rFonts w:ascii="Times New Roman" w:hAnsi="Times New Roman"/>
          <w:sz w:val="24"/>
          <w:szCs w:val="24"/>
        </w:rPr>
      </w:pPr>
      <w:r w:rsidRPr="000C6347">
        <w:rPr>
          <w:rFonts w:ascii="Times New Roman" w:hAnsi="Times New Roman"/>
          <w:sz w:val="24"/>
          <w:szCs w:val="24"/>
        </w:rPr>
        <w:t>В соответствии с постановлением Правительства Российской Федерации от 29.12.2000 №1021 «О государственном регулировании цен на газ и тарифов на услуги по его транспортировке на территории Российской Федерации»,  приказом Федеральной службы по тарифам от 27.10.2011 № 252-э/2 «Об утверждении Методических указаний по регулированию розничных цен на газ, реализуемый населению», положением о Департаменте энергетики и тарифов Ивановской области, утвержденным постановлением Правительства Ивановско</w:t>
      </w:r>
      <w:r w:rsidR="003771CA" w:rsidRPr="000C6347">
        <w:rPr>
          <w:rFonts w:ascii="Times New Roman" w:hAnsi="Times New Roman"/>
          <w:sz w:val="24"/>
          <w:szCs w:val="24"/>
        </w:rPr>
        <w:t>й области от 25.12.2014 № 577-п:</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1.</w:t>
      </w:r>
      <w:r>
        <w:rPr>
          <w:rFonts w:ascii="Times New Roman" w:hAnsi="Times New Roman"/>
          <w:sz w:val="24"/>
          <w:szCs w:val="24"/>
        </w:rPr>
        <w:t xml:space="preserve"> </w:t>
      </w:r>
      <w:r w:rsidRPr="000C6347">
        <w:rPr>
          <w:rFonts w:ascii="Times New Roman" w:hAnsi="Times New Roman"/>
          <w:sz w:val="24"/>
          <w:szCs w:val="24"/>
        </w:rPr>
        <w:t>Установить с 1 июля 2022 года дифференцированные розничные цены на природный газ для населения Ивановской области, используемый:</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1.1. На приготовление пищи и (или) нагрев воды с использованием газовой плиты и (или) на нагрев воды с использованием газового водонагревателя – 8,92 руб. за 1 куб. м (с НДС);</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1.2.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от бытовых газовых отопительных приборов – 5,57 руб. за 1 куб. м (с НДС);</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1.3.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на приготовление пищи и (или) нагрев воды при наличии индивидуального или общего (квартирного) прибора учета газа, фиксирующего весь объем потребляемого газа – 5,94 руб. за 1 куб. м (с НДС).</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 xml:space="preserve">В случае если прибор учета установлен только для определения объема газа, используемого на приготовление пищи и (или) нагрев воды, потребитель рассчитывается за потребляемый на эти цели газ по цене, указанной в </w:t>
      </w:r>
      <w:proofErr w:type="spellStart"/>
      <w:r w:rsidRPr="000C6347">
        <w:rPr>
          <w:rFonts w:ascii="Times New Roman" w:hAnsi="Times New Roman"/>
          <w:sz w:val="24"/>
          <w:szCs w:val="24"/>
        </w:rPr>
        <w:t>п.п</w:t>
      </w:r>
      <w:proofErr w:type="spellEnd"/>
      <w:r w:rsidRPr="000C6347">
        <w:rPr>
          <w:rFonts w:ascii="Times New Roman" w:hAnsi="Times New Roman"/>
          <w:sz w:val="24"/>
          <w:szCs w:val="24"/>
        </w:rPr>
        <w:t>. 1.1 настоящего постановления.</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В случае если прибор учета установлен только для определения объема газа, используемого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потребитель рассчитывается за потребляемый на эти цели газ по цене, указанной в п.п.1.2 настоящего постановления;</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1.4. На нужды отопления, нагрев воды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- 5,94 руб. за 1 куб. м (с НДС).</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1.5. На прочие цели – 8,63 руб. за 1 куб. м (с НДС).</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 xml:space="preserve">2. В соответствии с утвержденными в п. 1 настоящего постановления розничными ценами и утвержденными постановлением Правительства Ивановской области от 24.01.2007 № 9-п </w:t>
      </w:r>
      <w:r w:rsidRPr="004F0A30">
        <w:rPr>
          <w:rFonts w:ascii="Times New Roman" w:hAnsi="Times New Roman"/>
          <w:sz w:val="24"/>
          <w:szCs w:val="24"/>
        </w:rPr>
        <w:lastRenderedPageBreak/>
        <w:t>нормативами потребления природного газа населением Ивановской области</w:t>
      </w:r>
      <w:r w:rsidR="004F0A30" w:rsidRPr="004F0A30">
        <w:rPr>
          <w:rFonts w:ascii="Times New Roman" w:hAnsi="Times New Roman"/>
          <w:sz w:val="24"/>
          <w:szCs w:val="24"/>
        </w:rPr>
        <w:t xml:space="preserve"> р</w:t>
      </w:r>
      <w:r w:rsidRPr="004F0A30">
        <w:rPr>
          <w:rFonts w:ascii="Times New Roman" w:hAnsi="Times New Roman"/>
          <w:sz w:val="24"/>
          <w:szCs w:val="24"/>
        </w:rPr>
        <w:t xml:space="preserve">азмеры </w:t>
      </w:r>
      <w:r w:rsidRPr="000C6347">
        <w:rPr>
          <w:rFonts w:ascii="Times New Roman" w:hAnsi="Times New Roman"/>
          <w:sz w:val="24"/>
          <w:szCs w:val="24"/>
        </w:rPr>
        <w:t xml:space="preserve">платежей за пользование природным газом для населения Ивановской области с 1 июля 2022 года приведены </w:t>
      </w:r>
      <w:proofErr w:type="spellStart"/>
      <w:r w:rsidRPr="000C6347">
        <w:rPr>
          <w:rFonts w:ascii="Times New Roman" w:hAnsi="Times New Roman"/>
          <w:sz w:val="24"/>
          <w:szCs w:val="24"/>
        </w:rPr>
        <w:t>справочно</w:t>
      </w:r>
      <w:proofErr w:type="spellEnd"/>
      <w:r w:rsidRPr="000C6347">
        <w:rPr>
          <w:rFonts w:ascii="Times New Roman" w:hAnsi="Times New Roman"/>
          <w:sz w:val="24"/>
          <w:szCs w:val="24"/>
        </w:rPr>
        <w:t xml:space="preserve"> в приложении.</w:t>
      </w:r>
    </w:p>
    <w:p w:rsidR="000C6347" w:rsidRPr="000C6347" w:rsidRDefault="000C6347" w:rsidP="000C6347">
      <w:pPr>
        <w:pStyle w:val="ConsNormal"/>
        <w:ind w:firstLine="567"/>
        <w:jc w:val="both"/>
        <w:rPr>
          <w:rFonts w:ascii="Times New Roman" w:hAnsi="Times New Roman"/>
          <w:sz w:val="24"/>
          <w:szCs w:val="24"/>
        </w:rPr>
      </w:pPr>
      <w:r w:rsidRPr="000C6347">
        <w:rPr>
          <w:rFonts w:ascii="Times New Roman" w:hAnsi="Times New Roman"/>
          <w:sz w:val="24"/>
          <w:szCs w:val="24"/>
        </w:rPr>
        <w:t>3. С 1 июля 2022 года считать утратившим силу постановление Департамента энергетики и тарифов Ивановской области от 22.06.2021 года</w:t>
      </w:r>
      <w:r w:rsidR="00BF0D26">
        <w:rPr>
          <w:rFonts w:ascii="Times New Roman" w:hAnsi="Times New Roman"/>
          <w:sz w:val="24"/>
          <w:szCs w:val="24"/>
        </w:rPr>
        <w:t xml:space="preserve"> </w:t>
      </w:r>
      <w:r w:rsidRPr="000C6347">
        <w:rPr>
          <w:rFonts w:ascii="Times New Roman" w:hAnsi="Times New Roman"/>
          <w:sz w:val="24"/>
          <w:szCs w:val="24"/>
        </w:rPr>
        <w:t>№ 25-г/1.</w:t>
      </w:r>
    </w:p>
    <w:p w:rsidR="00305E38" w:rsidRPr="00006CC0" w:rsidRDefault="000C6347" w:rsidP="000C6347">
      <w:pPr>
        <w:pStyle w:val="ConsNormal"/>
        <w:ind w:firstLine="567"/>
        <w:jc w:val="both"/>
        <w:rPr>
          <w:rFonts w:ascii="Times New Roman" w:hAnsi="Times New Roman"/>
          <w:sz w:val="24"/>
          <w:szCs w:val="24"/>
          <w:highlight w:val="yellow"/>
        </w:rPr>
      </w:pPr>
      <w:r w:rsidRPr="000C6347">
        <w:rPr>
          <w:rFonts w:ascii="Times New Roman" w:hAnsi="Times New Roman"/>
          <w:sz w:val="24"/>
          <w:szCs w:val="24"/>
        </w:rPr>
        <w:t>4. Настоящее постановление вступает в силу со дня его официального опубликования.</w:t>
      </w:r>
    </w:p>
    <w:p w:rsidR="001C728F" w:rsidRPr="000C6347" w:rsidRDefault="001C728F" w:rsidP="00BD145B">
      <w:pPr>
        <w:pStyle w:val="ConsNormal"/>
        <w:ind w:firstLine="567"/>
        <w:jc w:val="both"/>
        <w:rPr>
          <w:rFonts w:ascii="Times New Roman" w:hAnsi="Times New Roman"/>
          <w:sz w:val="16"/>
          <w:szCs w:val="16"/>
        </w:rPr>
      </w:pPr>
    </w:p>
    <w:p w:rsidR="00BF2E31" w:rsidRPr="000C6347" w:rsidRDefault="00BF2E31" w:rsidP="00BD145B">
      <w:pPr>
        <w:pStyle w:val="ConsNormal"/>
        <w:ind w:firstLine="567"/>
        <w:jc w:val="both"/>
        <w:rPr>
          <w:rFonts w:ascii="Times New Roman" w:hAnsi="Times New Roman"/>
          <w:sz w:val="24"/>
          <w:szCs w:val="24"/>
        </w:rPr>
      </w:pPr>
      <w:r w:rsidRPr="000C6347">
        <w:rPr>
          <w:rFonts w:ascii="Times New Roman" w:hAnsi="Times New Roman"/>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BF2E31" w:rsidRPr="000C6347" w:rsidTr="008624C2">
        <w:tc>
          <w:tcPr>
            <w:tcW w:w="959" w:type="dxa"/>
          </w:tcPr>
          <w:p w:rsidR="00BF2E31" w:rsidRPr="000C6347" w:rsidRDefault="00BF2E31" w:rsidP="00BD145B">
            <w:pPr>
              <w:tabs>
                <w:tab w:val="left" w:pos="4020"/>
              </w:tabs>
              <w:jc w:val="center"/>
              <w:rPr>
                <w:sz w:val="24"/>
                <w:szCs w:val="24"/>
              </w:rPr>
            </w:pPr>
            <w:r w:rsidRPr="000C6347">
              <w:rPr>
                <w:sz w:val="24"/>
                <w:szCs w:val="24"/>
              </w:rPr>
              <w:t>№ п/п</w:t>
            </w:r>
          </w:p>
        </w:tc>
        <w:tc>
          <w:tcPr>
            <w:tcW w:w="2727" w:type="dxa"/>
          </w:tcPr>
          <w:p w:rsidR="00BF2E31" w:rsidRPr="000C6347" w:rsidRDefault="00BF2E31" w:rsidP="00BD145B">
            <w:pPr>
              <w:tabs>
                <w:tab w:val="left" w:pos="4020"/>
              </w:tabs>
              <w:rPr>
                <w:sz w:val="24"/>
                <w:szCs w:val="24"/>
              </w:rPr>
            </w:pPr>
            <w:r w:rsidRPr="000C6347">
              <w:rPr>
                <w:sz w:val="24"/>
                <w:szCs w:val="24"/>
              </w:rPr>
              <w:t>Члены правления</w:t>
            </w:r>
          </w:p>
        </w:tc>
        <w:tc>
          <w:tcPr>
            <w:tcW w:w="3157" w:type="dxa"/>
          </w:tcPr>
          <w:p w:rsidR="00BF2E31" w:rsidRPr="000C6347" w:rsidRDefault="00BF2E31" w:rsidP="00BD145B">
            <w:pPr>
              <w:tabs>
                <w:tab w:val="left" w:pos="4020"/>
              </w:tabs>
              <w:jc w:val="center"/>
              <w:rPr>
                <w:sz w:val="24"/>
                <w:szCs w:val="24"/>
              </w:rPr>
            </w:pPr>
            <w:r w:rsidRPr="000C6347">
              <w:rPr>
                <w:sz w:val="24"/>
                <w:szCs w:val="24"/>
              </w:rPr>
              <w:t>Результаты голосования</w:t>
            </w:r>
          </w:p>
        </w:tc>
      </w:tr>
      <w:tr w:rsidR="00FB40F6" w:rsidRPr="000C6347" w:rsidTr="004A42FA">
        <w:tc>
          <w:tcPr>
            <w:tcW w:w="959" w:type="dxa"/>
          </w:tcPr>
          <w:p w:rsidR="00FB40F6" w:rsidRPr="000C6347" w:rsidRDefault="00FB40F6" w:rsidP="004A42FA">
            <w:pPr>
              <w:tabs>
                <w:tab w:val="left" w:pos="4020"/>
              </w:tabs>
              <w:jc w:val="center"/>
              <w:rPr>
                <w:sz w:val="24"/>
                <w:szCs w:val="24"/>
              </w:rPr>
            </w:pPr>
            <w:r w:rsidRPr="000C6347">
              <w:rPr>
                <w:sz w:val="24"/>
                <w:szCs w:val="24"/>
              </w:rPr>
              <w:t>1.</w:t>
            </w:r>
          </w:p>
        </w:tc>
        <w:tc>
          <w:tcPr>
            <w:tcW w:w="2727" w:type="dxa"/>
          </w:tcPr>
          <w:p w:rsidR="00FB40F6" w:rsidRPr="000C6347" w:rsidRDefault="00FB40F6" w:rsidP="004A42FA">
            <w:pPr>
              <w:tabs>
                <w:tab w:val="left" w:pos="4020"/>
              </w:tabs>
              <w:rPr>
                <w:sz w:val="24"/>
                <w:szCs w:val="24"/>
              </w:rPr>
            </w:pPr>
            <w:r w:rsidRPr="000C6347">
              <w:rPr>
                <w:sz w:val="24"/>
                <w:szCs w:val="24"/>
              </w:rPr>
              <w:t>Агапова О.П.</w:t>
            </w:r>
          </w:p>
        </w:tc>
        <w:tc>
          <w:tcPr>
            <w:tcW w:w="3157" w:type="dxa"/>
          </w:tcPr>
          <w:p w:rsidR="00FB40F6" w:rsidRPr="000C6347" w:rsidRDefault="00FB40F6" w:rsidP="004A42FA">
            <w:pPr>
              <w:jc w:val="center"/>
              <w:rPr>
                <w:sz w:val="24"/>
                <w:szCs w:val="24"/>
              </w:rPr>
            </w:pPr>
            <w:r w:rsidRPr="000C6347">
              <w:rPr>
                <w:sz w:val="24"/>
                <w:szCs w:val="24"/>
              </w:rPr>
              <w:t>за</w:t>
            </w:r>
          </w:p>
        </w:tc>
      </w:tr>
      <w:tr w:rsidR="00FB40F6" w:rsidRPr="000C6347" w:rsidTr="004A42FA">
        <w:tc>
          <w:tcPr>
            <w:tcW w:w="959" w:type="dxa"/>
          </w:tcPr>
          <w:p w:rsidR="00FB40F6" w:rsidRPr="000C6347" w:rsidRDefault="00FB40F6" w:rsidP="004A42FA">
            <w:pPr>
              <w:tabs>
                <w:tab w:val="left" w:pos="4020"/>
              </w:tabs>
              <w:jc w:val="center"/>
              <w:rPr>
                <w:sz w:val="24"/>
                <w:szCs w:val="24"/>
              </w:rPr>
            </w:pPr>
            <w:r w:rsidRPr="000C6347">
              <w:rPr>
                <w:sz w:val="24"/>
                <w:szCs w:val="24"/>
              </w:rPr>
              <w:t>2.</w:t>
            </w:r>
          </w:p>
        </w:tc>
        <w:tc>
          <w:tcPr>
            <w:tcW w:w="2727" w:type="dxa"/>
          </w:tcPr>
          <w:p w:rsidR="00FB40F6" w:rsidRPr="000C6347" w:rsidRDefault="00FB40F6" w:rsidP="004A42FA">
            <w:pPr>
              <w:tabs>
                <w:tab w:val="left" w:pos="4020"/>
              </w:tabs>
              <w:rPr>
                <w:sz w:val="24"/>
                <w:szCs w:val="24"/>
              </w:rPr>
            </w:pPr>
            <w:r w:rsidRPr="000C6347">
              <w:rPr>
                <w:sz w:val="24"/>
                <w:szCs w:val="24"/>
              </w:rPr>
              <w:t>Бугаева С.Е.</w:t>
            </w:r>
          </w:p>
        </w:tc>
        <w:tc>
          <w:tcPr>
            <w:tcW w:w="3157" w:type="dxa"/>
          </w:tcPr>
          <w:p w:rsidR="00FB40F6" w:rsidRPr="000C6347" w:rsidRDefault="00FB40F6" w:rsidP="004A42FA">
            <w:pPr>
              <w:jc w:val="center"/>
              <w:rPr>
                <w:sz w:val="24"/>
                <w:szCs w:val="24"/>
              </w:rPr>
            </w:pPr>
            <w:r w:rsidRPr="000C6347">
              <w:rPr>
                <w:sz w:val="24"/>
                <w:szCs w:val="24"/>
              </w:rPr>
              <w:t>за</w:t>
            </w:r>
          </w:p>
        </w:tc>
      </w:tr>
      <w:tr w:rsidR="00FB40F6" w:rsidRPr="000C6347" w:rsidTr="004A42FA">
        <w:tc>
          <w:tcPr>
            <w:tcW w:w="959" w:type="dxa"/>
          </w:tcPr>
          <w:p w:rsidR="00FB40F6" w:rsidRPr="000C6347" w:rsidRDefault="00FB40F6" w:rsidP="004A42FA">
            <w:pPr>
              <w:tabs>
                <w:tab w:val="left" w:pos="4020"/>
              </w:tabs>
              <w:jc w:val="center"/>
              <w:rPr>
                <w:sz w:val="24"/>
                <w:szCs w:val="24"/>
              </w:rPr>
            </w:pPr>
            <w:r w:rsidRPr="000C6347">
              <w:rPr>
                <w:sz w:val="24"/>
                <w:szCs w:val="24"/>
              </w:rPr>
              <w:t>3.</w:t>
            </w:r>
          </w:p>
        </w:tc>
        <w:tc>
          <w:tcPr>
            <w:tcW w:w="2727" w:type="dxa"/>
          </w:tcPr>
          <w:p w:rsidR="00FB40F6" w:rsidRPr="000C6347" w:rsidRDefault="00FB40F6" w:rsidP="004A42FA">
            <w:pPr>
              <w:tabs>
                <w:tab w:val="left" w:pos="4020"/>
              </w:tabs>
              <w:rPr>
                <w:sz w:val="24"/>
                <w:szCs w:val="24"/>
              </w:rPr>
            </w:pPr>
            <w:r w:rsidRPr="000C6347">
              <w:rPr>
                <w:sz w:val="24"/>
                <w:szCs w:val="24"/>
              </w:rPr>
              <w:t>Гущина Н.Б.</w:t>
            </w:r>
          </w:p>
        </w:tc>
        <w:tc>
          <w:tcPr>
            <w:tcW w:w="3157" w:type="dxa"/>
          </w:tcPr>
          <w:p w:rsidR="00FB40F6" w:rsidRPr="000C6347" w:rsidRDefault="00FB40F6" w:rsidP="004A42FA">
            <w:pPr>
              <w:jc w:val="center"/>
              <w:rPr>
                <w:sz w:val="24"/>
                <w:szCs w:val="24"/>
              </w:rPr>
            </w:pPr>
            <w:r w:rsidRPr="000C6347">
              <w:rPr>
                <w:sz w:val="24"/>
                <w:szCs w:val="24"/>
              </w:rPr>
              <w:t>за</w:t>
            </w:r>
          </w:p>
        </w:tc>
      </w:tr>
      <w:tr w:rsidR="00FB40F6" w:rsidRPr="000C6347" w:rsidTr="004A42FA">
        <w:tc>
          <w:tcPr>
            <w:tcW w:w="959" w:type="dxa"/>
          </w:tcPr>
          <w:p w:rsidR="00FB40F6" w:rsidRPr="000C6347" w:rsidRDefault="00FB40F6" w:rsidP="004A42FA">
            <w:pPr>
              <w:tabs>
                <w:tab w:val="left" w:pos="4020"/>
              </w:tabs>
              <w:jc w:val="center"/>
              <w:rPr>
                <w:sz w:val="24"/>
                <w:szCs w:val="24"/>
              </w:rPr>
            </w:pPr>
            <w:r w:rsidRPr="000C6347">
              <w:rPr>
                <w:sz w:val="24"/>
                <w:szCs w:val="24"/>
              </w:rPr>
              <w:t>4.</w:t>
            </w:r>
          </w:p>
        </w:tc>
        <w:tc>
          <w:tcPr>
            <w:tcW w:w="2727" w:type="dxa"/>
          </w:tcPr>
          <w:p w:rsidR="00FB40F6" w:rsidRPr="000C6347" w:rsidRDefault="00FB40F6" w:rsidP="004A42FA">
            <w:pPr>
              <w:tabs>
                <w:tab w:val="left" w:pos="4020"/>
              </w:tabs>
              <w:rPr>
                <w:sz w:val="24"/>
                <w:szCs w:val="24"/>
              </w:rPr>
            </w:pPr>
            <w:r w:rsidRPr="000C6347">
              <w:rPr>
                <w:sz w:val="24"/>
                <w:szCs w:val="24"/>
              </w:rPr>
              <w:t>Коннова Е.А.</w:t>
            </w:r>
          </w:p>
        </w:tc>
        <w:tc>
          <w:tcPr>
            <w:tcW w:w="3157" w:type="dxa"/>
          </w:tcPr>
          <w:p w:rsidR="00FB40F6" w:rsidRPr="000C6347" w:rsidRDefault="00FB40F6" w:rsidP="004A42FA">
            <w:pPr>
              <w:jc w:val="center"/>
              <w:rPr>
                <w:sz w:val="24"/>
                <w:szCs w:val="24"/>
              </w:rPr>
            </w:pPr>
            <w:r w:rsidRPr="000C6347">
              <w:rPr>
                <w:sz w:val="24"/>
                <w:szCs w:val="24"/>
              </w:rPr>
              <w:t>за</w:t>
            </w:r>
          </w:p>
        </w:tc>
      </w:tr>
      <w:tr w:rsidR="00FB40F6" w:rsidRPr="000C6347" w:rsidTr="004A42FA">
        <w:tc>
          <w:tcPr>
            <w:tcW w:w="959" w:type="dxa"/>
          </w:tcPr>
          <w:p w:rsidR="00FB40F6" w:rsidRPr="000C6347" w:rsidRDefault="00FB40F6" w:rsidP="004A42FA">
            <w:pPr>
              <w:tabs>
                <w:tab w:val="left" w:pos="4020"/>
              </w:tabs>
              <w:jc w:val="center"/>
              <w:rPr>
                <w:sz w:val="24"/>
                <w:szCs w:val="24"/>
              </w:rPr>
            </w:pPr>
            <w:r w:rsidRPr="000C6347">
              <w:rPr>
                <w:sz w:val="24"/>
                <w:szCs w:val="24"/>
              </w:rPr>
              <w:t>5.</w:t>
            </w:r>
          </w:p>
        </w:tc>
        <w:tc>
          <w:tcPr>
            <w:tcW w:w="2727" w:type="dxa"/>
          </w:tcPr>
          <w:p w:rsidR="00FB40F6" w:rsidRPr="000C6347" w:rsidRDefault="00495F86" w:rsidP="004A42FA">
            <w:pPr>
              <w:tabs>
                <w:tab w:val="left" w:pos="4020"/>
              </w:tabs>
              <w:rPr>
                <w:sz w:val="24"/>
                <w:szCs w:val="24"/>
              </w:rPr>
            </w:pPr>
            <w:r w:rsidRPr="00FF439D">
              <w:rPr>
                <w:sz w:val="24"/>
                <w:szCs w:val="24"/>
              </w:rPr>
              <w:t>Полозов</w:t>
            </w:r>
            <w:r>
              <w:rPr>
                <w:sz w:val="24"/>
                <w:szCs w:val="24"/>
              </w:rPr>
              <w:t xml:space="preserve"> И.Г.</w:t>
            </w:r>
          </w:p>
        </w:tc>
        <w:tc>
          <w:tcPr>
            <w:tcW w:w="3157" w:type="dxa"/>
          </w:tcPr>
          <w:p w:rsidR="00FB40F6" w:rsidRPr="000C6347" w:rsidRDefault="00FB40F6" w:rsidP="004A42FA">
            <w:pPr>
              <w:jc w:val="center"/>
              <w:rPr>
                <w:sz w:val="24"/>
                <w:szCs w:val="24"/>
              </w:rPr>
            </w:pPr>
            <w:r w:rsidRPr="000C6347">
              <w:rPr>
                <w:sz w:val="24"/>
                <w:szCs w:val="24"/>
              </w:rPr>
              <w:t>за</w:t>
            </w:r>
          </w:p>
        </w:tc>
      </w:tr>
      <w:tr w:rsidR="00530401" w:rsidRPr="000C6347" w:rsidTr="008624C2">
        <w:tc>
          <w:tcPr>
            <w:tcW w:w="959" w:type="dxa"/>
          </w:tcPr>
          <w:p w:rsidR="00530401" w:rsidRPr="000C6347" w:rsidRDefault="00FB40F6" w:rsidP="00BD145B">
            <w:pPr>
              <w:tabs>
                <w:tab w:val="left" w:pos="4020"/>
              </w:tabs>
              <w:jc w:val="center"/>
              <w:rPr>
                <w:sz w:val="24"/>
                <w:szCs w:val="24"/>
              </w:rPr>
            </w:pPr>
            <w:r w:rsidRPr="000C6347">
              <w:rPr>
                <w:sz w:val="24"/>
                <w:szCs w:val="24"/>
              </w:rPr>
              <w:t>6</w:t>
            </w:r>
            <w:r w:rsidR="00530401" w:rsidRPr="000C6347">
              <w:rPr>
                <w:sz w:val="24"/>
                <w:szCs w:val="24"/>
              </w:rPr>
              <w:t>.</w:t>
            </w:r>
          </w:p>
        </w:tc>
        <w:tc>
          <w:tcPr>
            <w:tcW w:w="2727" w:type="dxa"/>
          </w:tcPr>
          <w:p w:rsidR="00530401" w:rsidRPr="000C6347" w:rsidRDefault="00530401" w:rsidP="00BD145B">
            <w:pPr>
              <w:tabs>
                <w:tab w:val="left" w:pos="4020"/>
              </w:tabs>
              <w:rPr>
                <w:sz w:val="24"/>
                <w:szCs w:val="24"/>
              </w:rPr>
            </w:pPr>
            <w:r w:rsidRPr="000C6347">
              <w:rPr>
                <w:sz w:val="24"/>
                <w:szCs w:val="24"/>
              </w:rPr>
              <w:t>Морева Е.Н.</w:t>
            </w:r>
          </w:p>
        </w:tc>
        <w:tc>
          <w:tcPr>
            <w:tcW w:w="3157" w:type="dxa"/>
          </w:tcPr>
          <w:p w:rsidR="00530401" w:rsidRPr="000C6347" w:rsidRDefault="000F7AE1" w:rsidP="00BD145B">
            <w:pPr>
              <w:jc w:val="center"/>
              <w:rPr>
                <w:sz w:val="24"/>
                <w:szCs w:val="24"/>
              </w:rPr>
            </w:pPr>
            <w:r w:rsidRPr="000C6347">
              <w:rPr>
                <w:sz w:val="24"/>
                <w:szCs w:val="24"/>
              </w:rPr>
              <w:t>за</w:t>
            </w:r>
          </w:p>
        </w:tc>
      </w:tr>
      <w:tr w:rsidR="00530401" w:rsidRPr="000C6347" w:rsidTr="008624C2">
        <w:tc>
          <w:tcPr>
            <w:tcW w:w="959" w:type="dxa"/>
          </w:tcPr>
          <w:p w:rsidR="00530401" w:rsidRPr="000C6347" w:rsidRDefault="00FB40F6" w:rsidP="00BD145B">
            <w:pPr>
              <w:tabs>
                <w:tab w:val="left" w:pos="4020"/>
              </w:tabs>
              <w:jc w:val="center"/>
              <w:rPr>
                <w:sz w:val="24"/>
                <w:szCs w:val="24"/>
              </w:rPr>
            </w:pPr>
            <w:r w:rsidRPr="000C6347">
              <w:rPr>
                <w:sz w:val="24"/>
                <w:szCs w:val="24"/>
              </w:rPr>
              <w:t>7</w:t>
            </w:r>
            <w:r w:rsidR="00530401" w:rsidRPr="000C6347">
              <w:rPr>
                <w:sz w:val="24"/>
                <w:szCs w:val="24"/>
              </w:rPr>
              <w:t>.</w:t>
            </w:r>
          </w:p>
        </w:tc>
        <w:tc>
          <w:tcPr>
            <w:tcW w:w="2727" w:type="dxa"/>
          </w:tcPr>
          <w:p w:rsidR="00530401" w:rsidRPr="000C6347" w:rsidRDefault="00530401" w:rsidP="00BD145B">
            <w:pPr>
              <w:tabs>
                <w:tab w:val="left" w:pos="4020"/>
              </w:tabs>
              <w:rPr>
                <w:sz w:val="24"/>
                <w:szCs w:val="24"/>
              </w:rPr>
            </w:pPr>
            <w:r w:rsidRPr="000C6347">
              <w:rPr>
                <w:sz w:val="24"/>
                <w:szCs w:val="24"/>
              </w:rPr>
              <w:t>Турбачкина Е.В.</w:t>
            </w:r>
          </w:p>
        </w:tc>
        <w:tc>
          <w:tcPr>
            <w:tcW w:w="3157" w:type="dxa"/>
          </w:tcPr>
          <w:p w:rsidR="00530401" w:rsidRPr="000C6347" w:rsidRDefault="00530401" w:rsidP="00BD145B">
            <w:pPr>
              <w:jc w:val="center"/>
              <w:rPr>
                <w:sz w:val="24"/>
                <w:szCs w:val="24"/>
              </w:rPr>
            </w:pPr>
            <w:r w:rsidRPr="000C6347">
              <w:rPr>
                <w:sz w:val="24"/>
                <w:szCs w:val="24"/>
              </w:rPr>
              <w:t>за</w:t>
            </w:r>
          </w:p>
        </w:tc>
      </w:tr>
    </w:tbl>
    <w:p w:rsidR="00FF3699" w:rsidRPr="000C6347" w:rsidRDefault="00BF2E31" w:rsidP="00BD145B">
      <w:pPr>
        <w:widowControl/>
        <w:autoSpaceDE w:val="0"/>
        <w:autoSpaceDN w:val="0"/>
        <w:adjustRightInd w:val="0"/>
        <w:ind w:firstLine="540"/>
        <w:jc w:val="both"/>
        <w:outlineLvl w:val="3"/>
        <w:rPr>
          <w:b/>
          <w:sz w:val="24"/>
          <w:szCs w:val="24"/>
        </w:rPr>
      </w:pPr>
      <w:r w:rsidRPr="000C6347">
        <w:rPr>
          <w:sz w:val="24"/>
          <w:szCs w:val="24"/>
        </w:rPr>
        <w:t xml:space="preserve">Итого: за – </w:t>
      </w:r>
      <w:r w:rsidR="000F7AE1" w:rsidRPr="000C6347">
        <w:rPr>
          <w:sz w:val="24"/>
          <w:szCs w:val="24"/>
        </w:rPr>
        <w:t>7</w:t>
      </w:r>
      <w:r w:rsidRPr="000C6347">
        <w:rPr>
          <w:sz w:val="24"/>
          <w:szCs w:val="24"/>
        </w:rPr>
        <w:t>, против – 0, воздержался – 0, отсутству</w:t>
      </w:r>
      <w:r w:rsidR="00550517" w:rsidRPr="000C6347">
        <w:rPr>
          <w:sz w:val="24"/>
          <w:szCs w:val="24"/>
        </w:rPr>
        <w:t>е</w:t>
      </w:r>
      <w:r w:rsidRPr="000C6347">
        <w:rPr>
          <w:sz w:val="24"/>
          <w:szCs w:val="24"/>
        </w:rPr>
        <w:t xml:space="preserve">т </w:t>
      </w:r>
      <w:r w:rsidRPr="000C6347">
        <w:rPr>
          <w:b/>
          <w:sz w:val="24"/>
          <w:szCs w:val="24"/>
        </w:rPr>
        <w:t>–</w:t>
      </w:r>
      <w:r w:rsidRPr="000C6347">
        <w:rPr>
          <w:sz w:val="24"/>
          <w:szCs w:val="24"/>
        </w:rPr>
        <w:t xml:space="preserve"> </w:t>
      </w:r>
      <w:r w:rsidR="000F7AE1" w:rsidRPr="000C6347">
        <w:rPr>
          <w:sz w:val="24"/>
          <w:szCs w:val="24"/>
        </w:rPr>
        <w:t>0</w:t>
      </w:r>
      <w:r w:rsidRPr="000C6347">
        <w:rPr>
          <w:sz w:val="24"/>
          <w:szCs w:val="24"/>
        </w:rPr>
        <w:t>.</w:t>
      </w:r>
      <w:r w:rsidR="00FF3699" w:rsidRPr="000C6347">
        <w:rPr>
          <w:b/>
          <w:sz w:val="24"/>
          <w:szCs w:val="24"/>
        </w:rPr>
        <w:t xml:space="preserve"> </w:t>
      </w:r>
    </w:p>
    <w:p w:rsidR="00343439" w:rsidRPr="000C6347" w:rsidRDefault="00343439" w:rsidP="00BD145B">
      <w:pPr>
        <w:widowControl/>
        <w:autoSpaceDE w:val="0"/>
        <w:autoSpaceDN w:val="0"/>
        <w:adjustRightInd w:val="0"/>
        <w:ind w:firstLine="540"/>
        <w:jc w:val="both"/>
        <w:outlineLvl w:val="3"/>
        <w:rPr>
          <w:b/>
          <w:sz w:val="16"/>
          <w:szCs w:val="16"/>
        </w:rPr>
      </w:pPr>
    </w:p>
    <w:p w:rsidR="001C728F" w:rsidRPr="000C6347" w:rsidRDefault="001C728F" w:rsidP="00BD145B">
      <w:pPr>
        <w:widowControl/>
        <w:autoSpaceDE w:val="0"/>
        <w:autoSpaceDN w:val="0"/>
        <w:adjustRightInd w:val="0"/>
        <w:ind w:firstLine="540"/>
        <w:jc w:val="both"/>
        <w:outlineLvl w:val="3"/>
        <w:rPr>
          <w:b/>
          <w:sz w:val="16"/>
          <w:szCs w:val="16"/>
        </w:rPr>
      </w:pPr>
    </w:p>
    <w:tbl>
      <w:tblPr>
        <w:tblStyle w:val="af1"/>
        <w:tblW w:w="1073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417"/>
        <w:gridCol w:w="2231"/>
      </w:tblGrid>
      <w:tr w:rsidR="00343439" w:rsidRPr="000C6347" w:rsidTr="004817FB">
        <w:tc>
          <w:tcPr>
            <w:tcW w:w="7088" w:type="dxa"/>
            <w:vAlign w:val="bottom"/>
          </w:tcPr>
          <w:p w:rsidR="00343439" w:rsidRPr="000C6347" w:rsidRDefault="00343439" w:rsidP="00BD145B">
            <w:pPr>
              <w:rPr>
                <w:sz w:val="24"/>
                <w:szCs w:val="24"/>
              </w:rPr>
            </w:pPr>
            <w:r w:rsidRPr="000C6347">
              <w:rPr>
                <w:sz w:val="24"/>
                <w:szCs w:val="24"/>
              </w:rPr>
              <w:t>Ответственный секретарь Правления</w:t>
            </w:r>
          </w:p>
        </w:tc>
        <w:tc>
          <w:tcPr>
            <w:tcW w:w="1417" w:type="dxa"/>
            <w:vAlign w:val="center"/>
          </w:tcPr>
          <w:p w:rsidR="00343439" w:rsidRPr="000C6347" w:rsidRDefault="00343439" w:rsidP="00BD145B">
            <w:pPr>
              <w:tabs>
                <w:tab w:val="left" w:pos="4020"/>
              </w:tabs>
              <w:jc w:val="center"/>
              <w:rPr>
                <w:sz w:val="24"/>
                <w:szCs w:val="24"/>
              </w:rPr>
            </w:pPr>
          </w:p>
        </w:tc>
        <w:tc>
          <w:tcPr>
            <w:tcW w:w="2231" w:type="dxa"/>
            <w:vAlign w:val="bottom"/>
          </w:tcPr>
          <w:p w:rsidR="00343439" w:rsidRPr="000C6347" w:rsidRDefault="00343439" w:rsidP="00BD145B">
            <w:pPr>
              <w:tabs>
                <w:tab w:val="left" w:pos="4020"/>
              </w:tabs>
              <w:jc w:val="right"/>
              <w:rPr>
                <w:sz w:val="24"/>
                <w:szCs w:val="24"/>
              </w:rPr>
            </w:pPr>
            <w:r w:rsidRPr="000C6347">
              <w:rPr>
                <w:sz w:val="24"/>
                <w:szCs w:val="24"/>
              </w:rPr>
              <w:t>А.В. Соколова</w:t>
            </w:r>
          </w:p>
        </w:tc>
      </w:tr>
      <w:tr w:rsidR="00343439" w:rsidRPr="000C6347" w:rsidTr="004817FB">
        <w:tc>
          <w:tcPr>
            <w:tcW w:w="7088" w:type="dxa"/>
            <w:vAlign w:val="bottom"/>
          </w:tcPr>
          <w:p w:rsidR="00343439" w:rsidRPr="000C6347" w:rsidRDefault="00343439" w:rsidP="00BD145B">
            <w:pPr>
              <w:rPr>
                <w:b/>
                <w:sz w:val="24"/>
                <w:szCs w:val="24"/>
              </w:rPr>
            </w:pPr>
            <w:r w:rsidRPr="000C6347">
              <w:rPr>
                <w:b/>
                <w:sz w:val="24"/>
                <w:szCs w:val="24"/>
              </w:rPr>
              <w:t>Члены правления:</w:t>
            </w:r>
          </w:p>
        </w:tc>
        <w:tc>
          <w:tcPr>
            <w:tcW w:w="1417" w:type="dxa"/>
            <w:vAlign w:val="center"/>
          </w:tcPr>
          <w:p w:rsidR="00343439" w:rsidRPr="000C6347" w:rsidRDefault="00343439" w:rsidP="00BD145B">
            <w:pPr>
              <w:tabs>
                <w:tab w:val="left" w:pos="4020"/>
              </w:tabs>
              <w:jc w:val="center"/>
              <w:rPr>
                <w:sz w:val="24"/>
                <w:szCs w:val="24"/>
              </w:rPr>
            </w:pPr>
          </w:p>
        </w:tc>
        <w:tc>
          <w:tcPr>
            <w:tcW w:w="2231" w:type="dxa"/>
            <w:vAlign w:val="bottom"/>
          </w:tcPr>
          <w:p w:rsidR="00343439" w:rsidRPr="000C6347" w:rsidRDefault="00343439" w:rsidP="00BD145B">
            <w:pPr>
              <w:tabs>
                <w:tab w:val="left" w:pos="4020"/>
              </w:tabs>
              <w:jc w:val="right"/>
              <w:rPr>
                <w:sz w:val="24"/>
                <w:szCs w:val="24"/>
              </w:rPr>
            </w:pPr>
          </w:p>
        </w:tc>
      </w:tr>
      <w:tr w:rsidR="000C6347" w:rsidRPr="000C6347" w:rsidTr="000C6347">
        <w:trPr>
          <w:trHeight w:val="552"/>
        </w:trPr>
        <w:tc>
          <w:tcPr>
            <w:tcW w:w="7088" w:type="dxa"/>
          </w:tcPr>
          <w:p w:rsidR="000C6347" w:rsidRPr="000C6347" w:rsidRDefault="000C6347" w:rsidP="00474BFE">
            <w:pPr>
              <w:jc w:val="both"/>
              <w:rPr>
                <w:sz w:val="24"/>
                <w:szCs w:val="24"/>
              </w:rPr>
            </w:pPr>
            <w:r w:rsidRPr="000C6347">
              <w:rPr>
                <w:sz w:val="24"/>
                <w:szCs w:val="24"/>
              </w:rPr>
              <w:t>Первый заместитель начальника Департамента энергетики и тарифов Ивановской области</w:t>
            </w:r>
          </w:p>
        </w:tc>
        <w:tc>
          <w:tcPr>
            <w:tcW w:w="1417" w:type="dxa"/>
          </w:tcPr>
          <w:p w:rsidR="000C6347" w:rsidRPr="000C6347" w:rsidRDefault="000C6347" w:rsidP="00474BFE">
            <w:pPr>
              <w:tabs>
                <w:tab w:val="left" w:pos="4020"/>
              </w:tabs>
              <w:jc w:val="center"/>
              <w:rPr>
                <w:sz w:val="24"/>
                <w:szCs w:val="24"/>
              </w:rPr>
            </w:pPr>
          </w:p>
        </w:tc>
        <w:tc>
          <w:tcPr>
            <w:tcW w:w="2231" w:type="dxa"/>
            <w:vAlign w:val="bottom"/>
          </w:tcPr>
          <w:p w:rsidR="000C6347" w:rsidRPr="000C6347" w:rsidRDefault="000C6347" w:rsidP="00474BFE">
            <w:pPr>
              <w:tabs>
                <w:tab w:val="left" w:pos="4020"/>
              </w:tabs>
              <w:jc w:val="right"/>
              <w:rPr>
                <w:sz w:val="24"/>
                <w:szCs w:val="24"/>
              </w:rPr>
            </w:pPr>
            <w:r w:rsidRPr="000C6347">
              <w:rPr>
                <w:sz w:val="24"/>
                <w:szCs w:val="24"/>
              </w:rPr>
              <w:t>С.Е. Бугаева</w:t>
            </w:r>
          </w:p>
        </w:tc>
      </w:tr>
      <w:tr w:rsidR="000C6347" w:rsidRPr="00006CC0" w:rsidTr="00474BFE">
        <w:trPr>
          <w:trHeight w:val="411"/>
        </w:trPr>
        <w:tc>
          <w:tcPr>
            <w:tcW w:w="7088" w:type="dxa"/>
          </w:tcPr>
          <w:p w:rsidR="000C6347" w:rsidRPr="00FF439D" w:rsidRDefault="000C6347" w:rsidP="00474BFE">
            <w:pPr>
              <w:rPr>
                <w:sz w:val="24"/>
                <w:szCs w:val="24"/>
              </w:rPr>
            </w:pPr>
            <w:r w:rsidRPr="00FF439D">
              <w:rPr>
                <w:sz w:val="24"/>
                <w:szCs w:val="24"/>
              </w:rPr>
              <w:t>Заместитель начальника Департамента энергетики и тарифов Ивановской области – статс-секретарь</w:t>
            </w:r>
          </w:p>
        </w:tc>
        <w:tc>
          <w:tcPr>
            <w:tcW w:w="1417" w:type="dxa"/>
          </w:tcPr>
          <w:p w:rsidR="000C6347" w:rsidRPr="00FF439D" w:rsidRDefault="000C6347" w:rsidP="00474BFE">
            <w:pPr>
              <w:tabs>
                <w:tab w:val="left" w:pos="4020"/>
              </w:tabs>
              <w:jc w:val="center"/>
              <w:rPr>
                <w:sz w:val="24"/>
                <w:szCs w:val="24"/>
              </w:rPr>
            </w:pPr>
          </w:p>
          <w:p w:rsidR="000C6347" w:rsidRPr="00FF439D" w:rsidRDefault="000C6347" w:rsidP="00474BFE">
            <w:pPr>
              <w:tabs>
                <w:tab w:val="left" w:pos="4020"/>
              </w:tabs>
              <w:jc w:val="center"/>
              <w:rPr>
                <w:sz w:val="24"/>
                <w:szCs w:val="24"/>
              </w:rPr>
            </w:pPr>
          </w:p>
        </w:tc>
        <w:tc>
          <w:tcPr>
            <w:tcW w:w="2231" w:type="dxa"/>
            <w:vAlign w:val="bottom"/>
          </w:tcPr>
          <w:p w:rsidR="000C6347" w:rsidRPr="00FF439D" w:rsidRDefault="000C6347" w:rsidP="00474BFE">
            <w:pPr>
              <w:tabs>
                <w:tab w:val="left" w:pos="4020"/>
              </w:tabs>
              <w:jc w:val="right"/>
              <w:rPr>
                <w:sz w:val="24"/>
                <w:szCs w:val="24"/>
              </w:rPr>
            </w:pPr>
            <w:r w:rsidRPr="00FF439D">
              <w:rPr>
                <w:sz w:val="24"/>
                <w:szCs w:val="24"/>
              </w:rPr>
              <w:t>Н.Б. Гущина</w:t>
            </w:r>
          </w:p>
        </w:tc>
      </w:tr>
      <w:tr w:rsidR="000C6347" w:rsidRPr="00006CC0" w:rsidTr="000C6347">
        <w:trPr>
          <w:trHeight w:val="570"/>
        </w:trPr>
        <w:tc>
          <w:tcPr>
            <w:tcW w:w="7088" w:type="dxa"/>
          </w:tcPr>
          <w:p w:rsidR="000C6347" w:rsidRPr="00FF439D" w:rsidRDefault="000C6347" w:rsidP="00474BFE">
            <w:pPr>
              <w:rPr>
                <w:sz w:val="24"/>
                <w:szCs w:val="24"/>
              </w:rPr>
            </w:pPr>
            <w:r w:rsidRPr="00FF439D">
              <w:rPr>
                <w:sz w:val="24"/>
                <w:szCs w:val="24"/>
              </w:rPr>
              <w:t>Начальник управления регулирования теплоэнергетики Департамента энергетики и тарифов Ивановской области</w:t>
            </w:r>
          </w:p>
        </w:tc>
        <w:tc>
          <w:tcPr>
            <w:tcW w:w="1417" w:type="dxa"/>
            <w:vAlign w:val="center"/>
          </w:tcPr>
          <w:p w:rsidR="000C6347" w:rsidRPr="00FF439D" w:rsidRDefault="000C6347" w:rsidP="00474BFE">
            <w:pPr>
              <w:tabs>
                <w:tab w:val="left" w:pos="4020"/>
              </w:tabs>
              <w:jc w:val="center"/>
              <w:rPr>
                <w:sz w:val="24"/>
                <w:szCs w:val="24"/>
              </w:rPr>
            </w:pPr>
          </w:p>
          <w:p w:rsidR="000C6347" w:rsidRPr="00FF439D" w:rsidRDefault="000C6347" w:rsidP="00474BFE">
            <w:pPr>
              <w:tabs>
                <w:tab w:val="left" w:pos="4020"/>
              </w:tabs>
              <w:jc w:val="center"/>
              <w:rPr>
                <w:sz w:val="24"/>
                <w:szCs w:val="24"/>
              </w:rPr>
            </w:pPr>
          </w:p>
        </w:tc>
        <w:tc>
          <w:tcPr>
            <w:tcW w:w="2231" w:type="dxa"/>
            <w:vAlign w:val="bottom"/>
          </w:tcPr>
          <w:p w:rsidR="000C6347" w:rsidRPr="00FF439D" w:rsidRDefault="000C6347" w:rsidP="00474BFE">
            <w:pPr>
              <w:tabs>
                <w:tab w:val="left" w:pos="4020"/>
              </w:tabs>
              <w:jc w:val="right"/>
              <w:rPr>
                <w:sz w:val="24"/>
                <w:szCs w:val="24"/>
              </w:rPr>
            </w:pPr>
            <w:r w:rsidRPr="00FF439D">
              <w:rPr>
                <w:sz w:val="24"/>
                <w:szCs w:val="24"/>
              </w:rPr>
              <w:t>Е.В. Турбачкина</w:t>
            </w:r>
          </w:p>
        </w:tc>
      </w:tr>
      <w:tr w:rsidR="000C6347" w:rsidRPr="00006CC0" w:rsidTr="00474BFE">
        <w:trPr>
          <w:trHeight w:val="551"/>
        </w:trPr>
        <w:tc>
          <w:tcPr>
            <w:tcW w:w="7088" w:type="dxa"/>
          </w:tcPr>
          <w:p w:rsidR="000C6347" w:rsidRPr="00FF439D" w:rsidRDefault="000C6347" w:rsidP="00474BFE">
            <w:pPr>
              <w:rPr>
                <w:sz w:val="24"/>
                <w:szCs w:val="24"/>
              </w:rPr>
            </w:pPr>
            <w:r w:rsidRPr="00FF439D">
              <w:rPr>
                <w:sz w:val="24"/>
                <w:szCs w:val="24"/>
              </w:rPr>
              <w:t>Начальник управления регулирования электроэнергетики Департамента энергетики и тарифов Ивановской области</w:t>
            </w:r>
          </w:p>
        </w:tc>
        <w:tc>
          <w:tcPr>
            <w:tcW w:w="1417" w:type="dxa"/>
            <w:vAlign w:val="bottom"/>
          </w:tcPr>
          <w:p w:rsidR="000C6347" w:rsidRPr="00FF439D" w:rsidRDefault="000C6347" w:rsidP="00474BFE">
            <w:pPr>
              <w:tabs>
                <w:tab w:val="left" w:pos="4020"/>
              </w:tabs>
              <w:jc w:val="center"/>
              <w:rPr>
                <w:sz w:val="24"/>
                <w:szCs w:val="24"/>
              </w:rPr>
            </w:pPr>
          </w:p>
        </w:tc>
        <w:tc>
          <w:tcPr>
            <w:tcW w:w="2231" w:type="dxa"/>
            <w:vAlign w:val="bottom"/>
          </w:tcPr>
          <w:p w:rsidR="000C6347" w:rsidRPr="00FF439D" w:rsidRDefault="000C6347" w:rsidP="00474BFE">
            <w:pPr>
              <w:tabs>
                <w:tab w:val="left" w:pos="4020"/>
              </w:tabs>
              <w:jc w:val="right"/>
              <w:rPr>
                <w:sz w:val="24"/>
                <w:szCs w:val="24"/>
              </w:rPr>
            </w:pPr>
            <w:r w:rsidRPr="00FF439D">
              <w:rPr>
                <w:sz w:val="24"/>
                <w:szCs w:val="24"/>
              </w:rPr>
              <w:t>Е.А. Коннова</w:t>
            </w:r>
          </w:p>
        </w:tc>
      </w:tr>
      <w:tr w:rsidR="000C6347" w:rsidRPr="00006CC0" w:rsidTr="004A42FA">
        <w:tc>
          <w:tcPr>
            <w:tcW w:w="7088" w:type="dxa"/>
          </w:tcPr>
          <w:p w:rsidR="000C6347" w:rsidRPr="00FF439D" w:rsidRDefault="000C6347" w:rsidP="00474BFE">
            <w:pPr>
              <w:rPr>
                <w:sz w:val="24"/>
                <w:szCs w:val="24"/>
              </w:rPr>
            </w:pPr>
            <w:r w:rsidRPr="00FF439D">
              <w:rPr>
                <w:sz w:val="24"/>
                <w:szCs w:val="24"/>
              </w:rPr>
              <w:t>Начальник</w:t>
            </w:r>
            <w:r w:rsidRPr="00FF439D">
              <w:t xml:space="preserve"> </w:t>
            </w:r>
            <w:r w:rsidRPr="00FF439D">
              <w:rPr>
                <w:sz w:val="24"/>
                <w:szCs w:val="24"/>
              </w:rPr>
              <w:t>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417" w:type="dxa"/>
            <w:vAlign w:val="center"/>
          </w:tcPr>
          <w:p w:rsidR="000C6347" w:rsidRPr="00FF439D" w:rsidRDefault="000C6347" w:rsidP="00474BFE">
            <w:pPr>
              <w:tabs>
                <w:tab w:val="left" w:pos="4020"/>
              </w:tabs>
              <w:jc w:val="center"/>
              <w:rPr>
                <w:sz w:val="24"/>
                <w:szCs w:val="24"/>
              </w:rPr>
            </w:pPr>
          </w:p>
        </w:tc>
        <w:tc>
          <w:tcPr>
            <w:tcW w:w="2231" w:type="dxa"/>
            <w:vAlign w:val="bottom"/>
          </w:tcPr>
          <w:p w:rsidR="000C6347" w:rsidRPr="00FF439D" w:rsidRDefault="000C6347" w:rsidP="00474BFE">
            <w:pPr>
              <w:tabs>
                <w:tab w:val="left" w:pos="4020"/>
              </w:tabs>
              <w:jc w:val="right"/>
              <w:rPr>
                <w:sz w:val="24"/>
                <w:szCs w:val="24"/>
              </w:rPr>
            </w:pPr>
            <w:r w:rsidRPr="00FF439D">
              <w:rPr>
                <w:sz w:val="24"/>
                <w:szCs w:val="24"/>
              </w:rPr>
              <w:t>И.Г. Полозов</w:t>
            </w:r>
          </w:p>
        </w:tc>
      </w:tr>
      <w:tr w:rsidR="000C6347" w:rsidRPr="00006CC0" w:rsidTr="000C6347">
        <w:trPr>
          <w:trHeight w:val="570"/>
        </w:trPr>
        <w:tc>
          <w:tcPr>
            <w:tcW w:w="7088" w:type="dxa"/>
          </w:tcPr>
          <w:p w:rsidR="000C6347" w:rsidRPr="00FF439D" w:rsidRDefault="000C6347" w:rsidP="00474BFE">
            <w:pPr>
              <w:rPr>
                <w:sz w:val="24"/>
                <w:szCs w:val="24"/>
              </w:rPr>
            </w:pPr>
            <w:r w:rsidRPr="00FF439D">
              <w:rPr>
                <w:sz w:val="24"/>
                <w:szCs w:val="24"/>
              </w:rPr>
              <w:t>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w:t>
            </w:r>
          </w:p>
        </w:tc>
        <w:tc>
          <w:tcPr>
            <w:tcW w:w="1417" w:type="dxa"/>
            <w:vAlign w:val="center"/>
          </w:tcPr>
          <w:p w:rsidR="000C6347" w:rsidRPr="00FF439D" w:rsidRDefault="000C6347" w:rsidP="00474BFE">
            <w:pPr>
              <w:tabs>
                <w:tab w:val="left" w:pos="4020"/>
              </w:tabs>
              <w:jc w:val="center"/>
              <w:rPr>
                <w:sz w:val="24"/>
                <w:szCs w:val="24"/>
              </w:rPr>
            </w:pPr>
          </w:p>
        </w:tc>
        <w:tc>
          <w:tcPr>
            <w:tcW w:w="2231" w:type="dxa"/>
            <w:vAlign w:val="bottom"/>
          </w:tcPr>
          <w:p w:rsidR="000C6347" w:rsidRPr="00FF439D" w:rsidRDefault="000C6347" w:rsidP="00474BFE">
            <w:pPr>
              <w:tabs>
                <w:tab w:val="left" w:pos="4020"/>
              </w:tabs>
              <w:jc w:val="right"/>
              <w:rPr>
                <w:sz w:val="24"/>
                <w:szCs w:val="24"/>
              </w:rPr>
            </w:pPr>
            <w:r w:rsidRPr="00FF439D">
              <w:rPr>
                <w:sz w:val="24"/>
                <w:szCs w:val="24"/>
              </w:rPr>
              <w:t>О.П. Агапова</w:t>
            </w:r>
          </w:p>
        </w:tc>
      </w:tr>
      <w:tr w:rsidR="000C6347" w:rsidRPr="00006CC0" w:rsidTr="000F7AE1">
        <w:trPr>
          <w:trHeight w:val="688"/>
        </w:trPr>
        <w:tc>
          <w:tcPr>
            <w:tcW w:w="7088" w:type="dxa"/>
          </w:tcPr>
          <w:p w:rsidR="000C6347" w:rsidRPr="00FF439D" w:rsidRDefault="000C6347" w:rsidP="00474BFE">
            <w:pPr>
              <w:rPr>
                <w:sz w:val="24"/>
                <w:szCs w:val="24"/>
              </w:rPr>
            </w:pPr>
            <w:r w:rsidRPr="00FF439D">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417" w:type="dxa"/>
            <w:vAlign w:val="center"/>
          </w:tcPr>
          <w:p w:rsidR="000C6347" w:rsidRPr="00FF439D" w:rsidRDefault="000C6347" w:rsidP="00474BFE">
            <w:pPr>
              <w:tabs>
                <w:tab w:val="left" w:pos="4020"/>
              </w:tabs>
              <w:jc w:val="center"/>
              <w:rPr>
                <w:sz w:val="24"/>
                <w:szCs w:val="24"/>
              </w:rPr>
            </w:pPr>
          </w:p>
        </w:tc>
        <w:tc>
          <w:tcPr>
            <w:tcW w:w="2231" w:type="dxa"/>
            <w:vAlign w:val="bottom"/>
          </w:tcPr>
          <w:p w:rsidR="000C6347" w:rsidRPr="001001E8" w:rsidRDefault="000C6347" w:rsidP="00474BFE">
            <w:pPr>
              <w:tabs>
                <w:tab w:val="left" w:pos="4020"/>
              </w:tabs>
              <w:jc w:val="right"/>
              <w:rPr>
                <w:sz w:val="24"/>
                <w:szCs w:val="24"/>
              </w:rPr>
            </w:pPr>
            <w:proofErr w:type="spellStart"/>
            <w:r w:rsidRPr="00FF439D">
              <w:rPr>
                <w:sz w:val="24"/>
                <w:szCs w:val="24"/>
              </w:rPr>
              <w:t>Виднова</w:t>
            </w:r>
            <w:proofErr w:type="spellEnd"/>
            <w:r w:rsidRPr="00FF439D">
              <w:rPr>
                <w:sz w:val="24"/>
                <w:szCs w:val="24"/>
              </w:rPr>
              <w:t xml:space="preserve"> З.Б.</w:t>
            </w:r>
            <w:r w:rsidRPr="001001E8">
              <w:rPr>
                <w:sz w:val="24"/>
                <w:szCs w:val="24"/>
              </w:rPr>
              <w:t xml:space="preserve"> </w:t>
            </w:r>
          </w:p>
        </w:tc>
      </w:tr>
    </w:tbl>
    <w:p w:rsidR="0031784F" w:rsidRPr="0031784F" w:rsidRDefault="0031784F" w:rsidP="00BD145B">
      <w:pPr>
        <w:widowControl/>
        <w:spacing w:after="200"/>
        <w:rPr>
          <w:snapToGrid w:val="0"/>
          <w:sz w:val="24"/>
          <w:szCs w:val="24"/>
        </w:rPr>
      </w:pPr>
    </w:p>
    <w:sectPr w:rsidR="0031784F" w:rsidRPr="0031784F" w:rsidSect="00530401">
      <w:headerReference w:type="default" r:id="rId9"/>
      <w:pgSz w:w="11906" w:h="16838"/>
      <w:pgMar w:top="426" w:right="567" w:bottom="567"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FE" w:rsidRDefault="00474BFE" w:rsidP="00510D4D">
      <w:r>
        <w:separator/>
      </w:r>
    </w:p>
  </w:endnote>
  <w:endnote w:type="continuationSeparator" w:id="0">
    <w:p w:rsidR="00474BFE" w:rsidRDefault="00474BFE"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FE" w:rsidRDefault="00474BFE" w:rsidP="00510D4D">
      <w:r>
        <w:separator/>
      </w:r>
    </w:p>
  </w:footnote>
  <w:footnote w:type="continuationSeparator" w:id="0">
    <w:p w:rsidR="00474BFE" w:rsidRDefault="00474BFE"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rsidR="00474BFE" w:rsidRDefault="00474BFE">
        <w:pPr>
          <w:pStyle w:val="a7"/>
          <w:jc w:val="right"/>
        </w:pPr>
        <w:r>
          <w:fldChar w:fldCharType="begin"/>
        </w:r>
        <w:r>
          <w:instrText>PAGE   \* MERGEFORMAT</w:instrText>
        </w:r>
        <w:r>
          <w:fldChar w:fldCharType="separate"/>
        </w:r>
        <w:r w:rsidR="00F973B8">
          <w:rPr>
            <w:noProof/>
          </w:rPr>
          <w:t>2</w:t>
        </w:r>
        <w:r>
          <w:rPr>
            <w:noProof/>
          </w:rPr>
          <w:fldChar w:fldCharType="end"/>
        </w:r>
      </w:p>
    </w:sdtContent>
  </w:sdt>
  <w:p w:rsidR="00474BFE" w:rsidRDefault="00474B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914EC04A"/>
    <w:lvl w:ilvl="0" w:tplc="5DE4750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AC2516"/>
    <w:multiLevelType w:val="hybridMultilevel"/>
    <w:tmpl w:val="5C42B762"/>
    <w:lvl w:ilvl="0" w:tplc="F1EC7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B2CC7"/>
    <w:multiLevelType w:val="hybridMultilevel"/>
    <w:tmpl w:val="78CCB270"/>
    <w:lvl w:ilvl="0" w:tplc="092650EC">
      <w:start w:val="7"/>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8054FD3"/>
    <w:multiLevelType w:val="hybridMultilevel"/>
    <w:tmpl w:val="3F527B58"/>
    <w:lvl w:ilvl="0" w:tplc="BABC57E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296FD4"/>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016392"/>
    <w:multiLevelType w:val="hybridMultilevel"/>
    <w:tmpl w:val="955EDCAC"/>
    <w:lvl w:ilvl="0" w:tplc="642683DE">
      <w:start w:val="1"/>
      <w:numFmt w:val="decimal"/>
      <w:lvlText w:val="%1."/>
      <w:lvlJc w:val="left"/>
      <w:pPr>
        <w:ind w:left="6626" w:hanging="1380"/>
      </w:pPr>
      <w:rPr>
        <w:rFonts w:hint="default"/>
        <w:b w:val="0"/>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6">
    <w:nsid w:val="0BA61A30"/>
    <w:multiLevelType w:val="hybridMultilevel"/>
    <w:tmpl w:val="D6B8E332"/>
    <w:lvl w:ilvl="0" w:tplc="92E27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171551"/>
    <w:multiLevelType w:val="hybridMultilevel"/>
    <w:tmpl w:val="F2541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A7EF7"/>
    <w:multiLevelType w:val="hybridMultilevel"/>
    <w:tmpl w:val="101C88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A33BD4"/>
    <w:multiLevelType w:val="hybridMultilevel"/>
    <w:tmpl w:val="CDD28D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42E4A39"/>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631EC8"/>
    <w:multiLevelType w:val="hybridMultilevel"/>
    <w:tmpl w:val="31D2B628"/>
    <w:lvl w:ilvl="0" w:tplc="CE504D6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93467B"/>
    <w:multiLevelType w:val="hybridMultilevel"/>
    <w:tmpl w:val="0B086CFA"/>
    <w:lvl w:ilvl="0" w:tplc="17FA2B5C">
      <w:start w:val="1"/>
      <w:numFmt w:val="decimal"/>
      <w:lvlText w:val="%1."/>
      <w:lvlJc w:val="left"/>
      <w:pPr>
        <w:ind w:left="1895"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04D6BE6"/>
    <w:multiLevelType w:val="multilevel"/>
    <w:tmpl w:val="4C282826"/>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4">
    <w:nsid w:val="23FC3E11"/>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5">
    <w:nsid w:val="24AA3487"/>
    <w:multiLevelType w:val="hybridMultilevel"/>
    <w:tmpl w:val="658AF99A"/>
    <w:lvl w:ilvl="0" w:tplc="14F45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484F7B"/>
    <w:multiLevelType w:val="hybridMultilevel"/>
    <w:tmpl w:val="1D86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F363BE"/>
    <w:multiLevelType w:val="hybridMultilevel"/>
    <w:tmpl w:val="B36E27AC"/>
    <w:lvl w:ilvl="0" w:tplc="5986E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8D41904"/>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9">
    <w:nsid w:val="2BEE16F9"/>
    <w:multiLevelType w:val="hybridMultilevel"/>
    <w:tmpl w:val="AA32DAAE"/>
    <w:lvl w:ilvl="0" w:tplc="DB18A034">
      <w:start w:val="1"/>
      <w:numFmt w:val="decimal"/>
      <w:lvlText w:val="%1."/>
      <w:lvlJc w:val="left"/>
      <w:pPr>
        <w:ind w:left="1392" w:hanging="8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C700946"/>
    <w:multiLevelType w:val="hybridMultilevel"/>
    <w:tmpl w:val="F1586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1E71AC"/>
    <w:multiLevelType w:val="hybridMultilevel"/>
    <w:tmpl w:val="976468E2"/>
    <w:lvl w:ilvl="0" w:tplc="21FE89B2">
      <w:start w:val="1"/>
      <w:numFmt w:val="decimal"/>
      <w:lvlText w:val="%1."/>
      <w:lvlJc w:val="left"/>
      <w:pPr>
        <w:ind w:left="3612" w:hanging="148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AA579F4"/>
    <w:multiLevelType w:val="hybridMultilevel"/>
    <w:tmpl w:val="8722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B91294"/>
    <w:multiLevelType w:val="hybridMultilevel"/>
    <w:tmpl w:val="7D769E32"/>
    <w:lvl w:ilvl="0" w:tplc="7B9A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2553A9"/>
    <w:multiLevelType w:val="hybridMultilevel"/>
    <w:tmpl w:val="5E241B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45FB7673"/>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64B5E36"/>
    <w:multiLevelType w:val="hybridMultilevel"/>
    <w:tmpl w:val="A74CB1AE"/>
    <w:lvl w:ilvl="0" w:tplc="BFC0C276">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B565E6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nsid w:val="4EA27010"/>
    <w:multiLevelType w:val="hybridMultilevel"/>
    <w:tmpl w:val="DB3071F2"/>
    <w:lvl w:ilvl="0" w:tplc="C1823122">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2A20F8"/>
    <w:multiLevelType w:val="hybridMultilevel"/>
    <w:tmpl w:val="6D70BCB0"/>
    <w:lvl w:ilvl="0" w:tplc="EAC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D62C7A"/>
    <w:multiLevelType w:val="hybridMultilevel"/>
    <w:tmpl w:val="ECBC9572"/>
    <w:lvl w:ilvl="0" w:tplc="9C10A5C4">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F644541"/>
    <w:multiLevelType w:val="hybridMultilevel"/>
    <w:tmpl w:val="6F16399A"/>
    <w:lvl w:ilvl="0" w:tplc="3DCAE944">
      <w:start w:val="1"/>
      <w:numFmt w:val="decimal"/>
      <w:lvlText w:val="%1."/>
      <w:lvlJc w:val="left"/>
      <w:pPr>
        <w:ind w:left="786" w:hanging="360"/>
      </w:pPr>
      <w:rPr>
        <w:b w:val="0"/>
      </w:rPr>
    </w:lvl>
    <w:lvl w:ilvl="1" w:tplc="04190019" w:tentative="1">
      <w:start w:val="1"/>
      <w:numFmt w:val="lowerLetter"/>
      <w:lvlText w:val="%2."/>
      <w:lvlJc w:val="left"/>
      <w:pPr>
        <w:ind w:left="2056" w:hanging="360"/>
      </w:pPr>
    </w:lvl>
    <w:lvl w:ilvl="2" w:tplc="0419001B" w:tentative="1">
      <w:start w:val="1"/>
      <w:numFmt w:val="lowerRoman"/>
      <w:lvlText w:val="%3."/>
      <w:lvlJc w:val="right"/>
      <w:pPr>
        <w:ind w:left="2776" w:hanging="180"/>
      </w:pPr>
    </w:lvl>
    <w:lvl w:ilvl="3" w:tplc="0419000F" w:tentative="1">
      <w:start w:val="1"/>
      <w:numFmt w:val="decimal"/>
      <w:lvlText w:val="%4."/>
      <w:lvlJc w:val="left"/>
      <w:pPr>
        <w:ind w:left="3496" w:hanging="360"/>
      </w:pPr>
    </w:lvl>
    <w:lvl w:ilvl="4" w:tplc="04190019" w:tentative="1">
      <w:start w:val="1"/>
      <w:numFmt w:val="lowerLetter"/>
      <w:lvlText w:val="%5."/>
      <w:lvlJc w:val="left"/>
      <w:pPr>
        <w:ind w:left="4216" w:hanging="360"/>
      </w:pPr>
    </w:lvl>
    <w:lvl w:ilvl="5" w:tplc="0419001B" w:tentative="1">
      <w:start w:val="1"/>
      <w:numFmt w:val="lowerRoman"/>
      <w:lvlText w:val="%6."/>
      <w:lvlJc w:val="right"/>
      <w:pPr>
        <w:ind w:left="4936" w:hanging="180"/>
      </w:pPr>
    </w:lvl>
    <w:lvl w:ilvl="6" w:tplc="0419000F" w:tentative="1">
      <w:start w:val="1"/>
      <w:numFmt w:val="decimal"/>
      <w:lvlText w:val="%7."/>
      <w:lvlJc w:val="left"/>
      <w:pPr>
        <w:ind w:left="5656" w:hanging="360"/>
      </w:pPr>
    </w:lvl>
    <w:lvl w:ilvl="7" w:tplc="04190019" w:tentative="1">
      <w:start w:val="1"/>
      <w:numFmt w:val="lowerLetter"/>
      <w:lvlText w:val="%8."/>
      <w:lvlJc w:val="left"/>
      <w:pPr>
        <w:ind w:left="6376" w:hanging="360"/>
      </w:pPr>
    </w:lvl>
    <w:lvl w:ilvl="8" w:tplc="0419001B" w:tentative="1">
      <w:start w:val="1"/>
      <w:numFmt w:val="lowerRoman"/>
      <w:lvlText w:val="%9."/>
      <w:lvlJc w:val="right"/>
      <w:pPr>
        <w:ind w:left="7096" w:hanging="180"/>
      </w:pPr>
    </w:lvl>
  </w:abstractNum>
  <w:abstractNum w:abstractNumId="33">
    <w:nsid w:val="60FB56E4"/>
    <w:multiLevelType w:val="hybridMultilevel"/>
    <w:tmpl w:val="30127644"/>
    <w:lvl w:ilvl="0" w:tplc="F8B61B8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7963B1B"/>
    <w:multiLevelType w:val="hybridMultilevel"/>
    <w:tmpl w:val="1A7A2A70"/>
    <w:lvl w:ilvl="0" w:tplc="8CECB590">
      <w:start w:val="1"/>
      <w:numFmt w:val="decimal"/>
      <w:lvlText w:val="%1."/>
      <w:lvlJc w:val="left"/>
      <w:pPr>
        <w:ind w:left="2246" w:hanging="1395"/>
      </w:pPr>
      <w:rPr>
        <w:rFonts w:hint="default"/>
        <w:b w:val="0"/>
        <w:sz w:val="24"/>
        <w:szCs w:val="24"/>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5">
    <w:nsid w:val="6B530CF9"/>
    <w:multiLevelType w:val="hybridMultilevel"/>
    <w:tmpl w:val="CFF8FC5E"/>
    <w:lvl w:ilvl="0" w:tplc="371A2BF6">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2EE604C"/>
    <w:multiLevelType w:val="hybridMultilevel"/>
    <w:tmpl w:val="B34861B4"/>
    <w:lvl w:ilvl="0" w:tplc="4CD87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CDB1FCC"/>
    <w:multiLevelType w:val="hybridMultilevel"/>
    <w:tmpl w:val="38AED118"/>
    <w:lvl w:ilvl="0" w:tplc="1456AE9A">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750C8"/>
    <w:multiLevelType w:val="hybridMultilevel"/>
    <w:tmpl w:val="3D82031A"/>
    <w:lvl w:ilvl="0" w:tplc="A1FA790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E37829"/>
    <w:multiLevelType w:val="hybridMultilevel"/>
    <w:tmpl w:val="3050C832"/>
    <w:lvl w:ilvl="0" w:tplc="A21E07BA">
      <w:start w:val="1"/>
      <w:numFmt w:val="decimal"/>
      <w:lvlText w:val="%1."/>
      <w:lvlJc w:val="left"/>
      <w:pPr>
        <w:ind w:left="1392" w:hanging="82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2"/>
  </w:num>
  <w:num w:numId="3">
    <w:abstractNumId w:val="37"/>
  </w:num>
  <w:num w:numId="4">
    <w:abstractNumId w:val="23"/>
  </w:num>
  <w:num w:numId="5">
    <w:abstractNumId w:val="12"/>
  </w:num>
  <w:num w:numId="6">
    <w:abstractNumId w:val="3"/>
  </w:num>
  <w:num w:numId="7">
    <w:abstractNumId w:val="35"/>
  </w:num>
  <w:num w:numId="8">
    <w:abstractNumId w:val="38"/>
  </w:num>
  <w:num w:numId="9">
    <w:abstractNumId w:val="2"/>
  </w:num>
  <w:num w:numId="10">
    <w:abstractNumId w:val="30"/>
  </w:num>
  <w:num w:numId="11">
    <w:abstractNumId w:val="33"/>
  </w:num>
  <w:num w:numId="12">
    <w:abstractNumId w:val="1"/>
  </w:num>
  <w:num w:numId="13">
    <w:abstractNumId w:val="26"/>
  </w:num>
  <w:num w:numId="14">
    <w:abstractNumId w:val="25"/>
  </w:num>
  <w:num w:numId="15">
    <w:abstractNumId w:val="39"/>
  </w:num>
  <w:num w:numId="16">
    <w:abstractNumId w:val="4"/>
  </w:num>
  <w:num w:numId="17">
    <w:abstractNumId w:val="19"/>
  </w:num>
  <w:num w:numId="18">
    <w:abstractNumId w:val="27"/>
  </w:num>
  <w:num w:numId="19">
    <w:abstractNumId w:val="34"/>
  </w:num>
  <w:num w:numId="20">
    <w:abstractNumId w:val="29"/>
  </w:num>
  <w:num w:numId="21">
    <w:abstractNumId w:val="28"/>
  </w:num>
  <w:num w:numId="22">
    <w:abstractNumId w:val="10"/>
  </w:num>
  <w:num w:numId="23">
    <w:abstractNumId w:val="9"/>
  </w:num>
  <w:num w:numId="24">
    <w:abstractNumId w:val="16"/>
  </w:num>
  <w:num w:numId="25">
    <w:abstractNumId w:val="15"/>
  </w:num>
  <w:num w:numId="26">
    <w:abstractNumId w:val="24"/>
  </w:num>
  <w:num w:numId="27">
    <w:abstractNumId w:val="20"/>
  </w:num>
  <w:num w:numId="28">
    <w:abstractNumId w:val="8"/>
  </w:num>
  <w:num w:numId="29">
    <w:abstractNumId w:val="7"/>
  </w:num>
  <w:num w:numId="30">
    <w:abstractNumId w:val="31"/>
  </w:num>
  <w:num w:numId="31">
    <w:abstractNumId w:val="18"/>
  </w:num>
  <w:num w:numId="32">
    <w:abstractNumId w:val="17"/>
  </w:num>
  <w:num w:numId="33">
    <w:abstractNumId w:val="6"/>
  </w:num>
  <w:num w:numId="34">
    <w:abstractNumId w:val="13"/>
  </w:num>
  <w:num w:numId="35">
    <w:abstractNumId w:val="36"/>
  </w:num>
  <w:num w:numId="36">
    <w:abstractNumId w:val="22"/>
  </w:num>
  <w:num w:numId="37">
    <w:abstractNumId w:val="11"/>
  </w:num>
  <w:num w:numId="38">
    <w:abstractNumId w:val="14"/>
  </w:num>
  <w:num w:numId="39">
    <w:abstractNumId w:val="21"/>
  </w:num>
  <w:num w:numId="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690E"/>
    <w:rsid w:val="00006CC0"/>
    <w:rsid w:val="000070FF"/>
    <w:rsid w:val="00010875"/>
    <w:rsid w:val="00011349"/>
    <w:rsid w:val="00011A40"/>
    <w:rsid w:val="0001269F"/>
    <w:rsid w:val="000127BB"/>
    <w:rsid w:val="00013429"/>
    <w:rsid w:val="000142F5"/>
    <w:rsid w:val="00015C8D"/>
    <w:rsid w:val="000168A3"/>
    <w:rsid w:val="00017A92"/>
    <w:rsid w:val="00021AB6"/>
    <w:rsid w:val="0002346D"/>
    <w:rsid w:val="00026CEE"/>
    <w:rsid w:val="000273C9"/>
    <w:rsid w:val="0003041F"/>
    <w:rsid w:val="000308D6"/>
    <w:rsid w:val="0003102F"/>
    <w:rsid w:val="00033E97"/>
    <w:rsid w:val="00035F48"/>
    <w:rsid w:val="000364D8"/>
    <w:rsid w:val="00037961"/>
    <w:rsid w:val="00040B9F"/>
    <w:rsid w:val="000423C1"/>
    <w:rsid w:val="000512E4"/>
    <w:rsid w:val="0005218C"/>
    <w:rsid w:val="00052D4F"/>
    <w:rsid w:val="0005377A"/>
    <w:rsid w:val="00053FE0"/>
    <w:rsid w:val="00054056"/>
    <w:rsid w:val="00054215"/>
    <w:rsid w:val="00054D38"/>
    <w:rsid w:val="0005506B"/>
    <w:rsid w:val="00055D37"/>
    <w:rsid w:val="00057289"/>
    <w:rsid w:val="000579CF"/>
    <w:rsid w:val="000620D4"/>
    <w:rsid w:val="000626D7"/>
    <w:rsid w:val="00062D8F"/>
    <w:rsid w:val="00063F8F"/>
    <w:rsid w:val="00064802"/>
    <w:rsid w:val="0007103C"/>
    <w:rsid w:val="0007191D"/>
    <w:rsid w:val="00071D94"/>
    <w:rsid w:val="0007314E"/>
    <w:rsid w:val="000736F9"/>
    <w:rsid w:val="00074164"/>
    <w:rsid w:val="00074964"/>
    <w:rsid w:val="000750AE"/>
    <w:rsid w:val="00076365"/>
    <w:rsid w:val="000769E5"/>
    <w:rsid w:val="00076E2E"/>
    <w:rsid w:val="00077E77"/>
    <w:rsid w:val="00080D4B"/>
    <w:rsid w:val="00082273"/>
    <w:rsid w:val="00082DD9"/>
    <w:rsid w:val="00087306"/>
    <w:rsid w:val="0008799A"/>
    <w:rsid w:val="00092FA3"/>
    <w:rsid w:val="00094EB6"/>
    <w:rsid w:val="00095966"/>
    <w:rsid w:val="00096B7C"/>
    <w:rsid w:val="00096F95"/>
    <w:rsid w:val="00097E7B"/>
    <w:rsid w:val="000A08B7"/>
    <w:rsid w:val="000A160F"/>
    <w:rsid w:val="000A1671"/>
    <w:rsid w:val="000A1A5C"/>
    <w:rsid w:val="000A203F"/>
    <w:rsid w:val="000A2810"/>
    <w:rsid w:val="000A3453"/>
    <w:rsid w:val="000A5960"/>
    <w:rsid w:val="000A6BAC"/>
    <w:rsid w:val="000A7318"/>
    <w:rsid w:val="000B0EB3"/>
    <w:rsid w:val="000B187F"/>
    <w:rsid w:val="000B205F"/>
    <w:rsid w:val="000B2B58"/>
    <w:rsid w:val="000B3AF7"/>
    <w:rsid w:val="000B5212"/>
    <w:rsid w:val="000B73A1"/>
    <w:rsid w:val="000B73EA"/>
    <w:rsid w:val="000C11DB"/>
    <w:rsid w:val="000C44A5"/>
    <w:rsid w:val="000C4665"/>
    <w:rsid w:val="000C6347"/>
    <w:rsid w:val="000C65AB"/>
    <w:rsid w:val="000C6CE1"/>
    <w:rsid w:val="000C7BC2"/>
    <w:rsid w:val="000D3556"/>
    <w:rsid w:val="000D460D"/>
    <w:rsid w:val="000D55D3"/>
    <w:rsid w:val="000D6800"/>
    <w:rsid w:val="000D7ECB"/>
    <w:rsid w:val="000E18F5"/>
    <w:rsid w:val="000E39F5"/>
    <w:rsid w:val="000E3F44"/>
    <w:rsid w:val="000E4782"/>
    <w:rsid w:val="000E540B"/>
    <w:rsid w:val="000E63B3"/>
    <w:rsid w:val="000E6BE3"/>
    <w:rsid w:val="000F0C64"/>
    <w:rsid w:val="000F1425"/>
    <w:rsid w:val="000F1A82"/>
    <w:rsid w:val="000F70FB"/>
    <w:rsid w:val="000F73E1"/>
    <w:rsid w:val="000F7AE1"/>
    <w:rsid w:val="000F7CA9"/>
    <w:rsid w:val="001017D4"/>
    <w:rsid w:val="00102953"/>
    <w:rsid w:val="001029D2"/>
    <w:rsid w:val="00104576"/>
    <w:rsid w:val="00104F9D"/>
    <w:rsid w:val="00106EFB"/>
    <w:rsid w:val="00107B13"/>
    <w:rsid w:val="001118D3"/>
    <w:rsid w:val="00112A73"/>
    <w:rsid w:val="001131C2"/>
    <w:rsid w:val="00113CE0"/>
    <w:rsid w:val="00115E53"/>
    <w:rsid w:val="0011666E"/>
    <w:rsid w:val="00116AE1"/>
    <w:rsid w:val="00117401"/>
    <w:rsid w:val="00117A04"/>
    <w:rsid w:val="001209D1"/>
    <w:rsid w:val="001209FA"/>
    <w:rsid w:val="00121747"/>
    <w:rsid w:val="00122228"/>
    <w:rsid w:val="00123543"/>
    <w:rsid w:val="001235F6"/>
    <w:rsid w:val="001243DC"/>
    <w:rsid w:val="001256A6"/>
    <w:rsid w:val="001269DB"/>
    <w:rsid w:val="00126DD2"/>
    <w:rsid w:val="0012721E"/>
    <w:rsid w:val="001336BF"/>
    <w:rsid w:val="00134A60"/>
    <w:rsid w:val="00135404"/>
    <w:rsid w:val="001360AC"/>
    <w:rsid w:val="00136344"/>
    <w:rsid w:val="00136A09"/>
    <w:rsid w:val="00136D1F"/>
    <w:rsid w:val="00137C29"/>
    <w:rsid w:val="00137FA7"/>
    <w:rsid w:val="0014099D"/>
    <w:rsid w:val="00140AF2"/>
    <w:rsid w:val="00141DD1"/>
    <w:rsid w:val="00144792"/>
    <w:rsid w:val="001448E5"/>
    <w:rsid w:val="00146AEA"/>
    <w:rsid w:val="00146DF2"/>
    <w:rsid w:val="00147918"/>
    <w:rsid w:val="00147F8F"/>
    <w:rsid w:val="00153152"/>
    <w:rsid w:val="00153D1F"/>
    <w:rsid w:val="00153EE5"/>
    <w:rsid w:val="001541A6"/>
    <w:rsid w:val="001556FF"/>
    <w:rsid w:val="00156113"/>
    <w:rsid w:val="00156FB6"/>
    <w:rsid w:val="00157F14"/>
    <w:rsid w:val="001611EA"/>
    <w:rsid w:val="00162680"/>
    <w:rsid w:val="00162A22"/>
    <w:rsid w:val="001722BD"/>
    <w:rsid w:val="0017452D"/>
    <w:rsid w:val="0017469F"/>
    <w:rsid w:val="00175C2C"/>
    <w:rsid w:val="0017677B"/>
    <w:rsid w:val="00176BDB"/>
    <w:rsid w:val="00177064"/>
    <w:rsid w:val="00177507"/>
    <w:rsid w:val="00177840"/>
    <w:rsid w:val="00177B3E"/>
    <w:rsid w:val="00181CE9"/>
    <w:rsid w:val="00182C26"/>
    <w:rsid w:val="00185156"/>
    <w:rsid w:val="00186D86"/>
    <w:rsid w:val="00187137"/>
    <w:rsid w:val="00191D9A"/>
    <w:rsid w:val="001921DC"/>
    <w:rsid w:val="001940E4"/>
    <w:rsid w:val="001A36B1"/>
    <w:rsid w:val="001A3E6B"/>
    <w:rsid w:val="001A453E"/>
    <w:rsid w:val="001A486E"/>
    <w:rsid w:val="001A52ED"/>
    <w:rsid w:val="001A533E"/>
    <w:rsid w:val="001B2343"/>
    <w:rsid w:val="001B2511"/>
    <w:rsid w:val="001B317A"/>
    <w:rsid w:val="001B3333"/>
    <w:rsid w:val="001B57BE"/>
    <w:rsid w:val="001B6951"/>
    <w:rsid w:val="001B696F"/>
    <w:rsid w:val="001B6DCA"/>
    <w:rsid w:val="001C5181"/>
    <w:rsid w:val="001C5311"/>
    <w:rsid w:val="001C6E88"/>
    <w:rsid w:val="001C728F"/>
    <w:rsid w:val="001C798C"/>
    <w:rsid w:val="001D455D"/>
    <w:rsid w:val="001D546B"/>
    <w:rsid w:val="001D6060"/>
    <w:rsid w:val="001D7E5E"/>
    <w:rsid w:val="001E03E1"/>
    <w:rsid w:val="001E4406"/>
    <w:rsid w:val="001E482D"/>
    <w:rsid w:val="001E55B6"/>
    <w:rsid w:val="001E5655"/>
    <w:rsid w:val="001E6045"/>
    <w:rsid w:val="001E6D20"/>
    <w:rsid w:val="001E7394"/>
    <w:rsid w:val="001F2796"/>
    <w:rsid w:val="001F46BB"/>
    <w:rsid w:val="001F61F5"/>
    <w:rsid w:val="00201CB5"/>
    <w:rsid w:val="002022D0"/>
    <w:rsid w:val="00204907"/>
    <w:rsid w:val="002049E1"/>
    <w:rsid w:val="00205C1F"/>
    <w:rsid w:val="00205DC4"/>
    <w:rsid w:val="00206EAF"/>
    <w:rsid w:val="0020779C"/>
    <w:rsid w:val="00212BE7"/>
    <w:rsid w:val="00213131"/>
    <w:rsid w:val="0021410F"/>
    <w:rsid w:val="0022116D"/>
    <w:rsid w:val="0022197D"/>
    <w:rsid w:val="00221F3A"/>
    <w:rsid w:val="00222BDD"/>
    <w:rsid w:val="00222EA1"/>
    <w:rsid w:val="00223093"/>
    <w:rsid w:val="00224106"/>
    <w:rsid w:val="002262E1"/>
    <w:rsid w:val="002274AE"/>
    <w:rsid w:val="00230928"/>
    <w:rsid w:val="00231884"/>
    <w:rsid w:val="00231E96"/>
    <w:rsid w:val="002346DA"/>
    <w:rsid w:val="0023604B"/>
    <w:rsid w:val="00236283"/>
    <w:rsid w:val="00236B32"/>
    <w:rsid w:val="00237DDF"/>
    <w:rsid w:val="00240BAF"/>
    <w:rsid w:val="002421B6"/>
    <w:rsid w:val="00242266"/>
    <w:rsid w:val="002446DC"/>
    <w:rsid w:val="00244CD8"/>
    <w:rsid w:val="00245049"/>
    <w:rsid w:val="00246AC6"/>
    <w:rsid w:val="00246C3B"/>
    <w:rsid w:val="00252182"/>
    <w:rsid w:val="002521C2"/>
    <w:rsid w:val="00253CF8"/>
    <w:rsid w:val="002543D2"/>
    <w:rsid w:val="00254EBE"/>
    <w:rsid w:val="00255A3E"/>
    <w:rsid w:val="00257737"/>
    <w:rsid w:val="00257B2C"/>
    <w:rsid w:val="002626A5"/>
    <w:rsid w:val="00263B8F"/>
    <w:rsid w:val="00264741"/>
    <w:rsid w:val="00265A91"/>
    <w:rsid w:val="00266084"/>
    <w:rsid w:val="002666C2"/>
    <w:rsid w:val="00271330"/>
    <w:rsid w:val="00271856"/>
    <w:rsid w:val="00272C26"/>
    <w:rsid w:val="00272F26"/>
    <w:rsid w:val="00273A58"/>
    <w:rsid w:val="0027591F"/>
    <w:rsid w:val="00275AD4"/>
    <w:rsid w:val="00280E9F"/>
    <w:rsid w:val="00281253"/>
    <w:rsid w:val="00281666"/>
    <w:rsid w:val="002824AC"/>
    <w:rsid w:val="002842D1"/>
    <w:rsid w:val="00284C1E"/>
    <w:rsid w:val="00286AAE"/>
    <w:rsid w:val="00287227"/>
    <w:rsid w:val="00287542"/>
    <w:rsid w:val="00287671"/>
    <w:rsid w:val="00290E8F"/>
    <w:rsid w:val="00292E51"/>
    <w:rsid w:val="00293A5F"/>
    <w:rsid w:val="002942E1"/>
    <w:rsid w:val="00295953"/>
    <w:rsid w:val="002961CD"/>
    <w:rsid w:val="00296A11"/>
    <w:rsid w:val="00297C1B"/>
    <w:rsid w:val="002A0C43"/>
    <w:rsid w:val="002A1103"/>
    <w:rsid w:val="002A1EC0"/>
    <w:rsid w:val="002A2339"/>
    <w:rsid w:val="002A3994"/>
    <w:rsid w:val="002A46B9"/>
    <w:rsid w:val="002A4F7B"/>
    <w:rsid w:val="002A55C3"/>
    <w:rsid w:val="002A5912"/>
    <w:rsid w:val="002A66D2"/>
    <w:rsid w:val="002B692C"/>
    <w:rsid w:val="002C26A0"/>
    <w:rsid w:val="002C2A65"/>
    <w:rsid w:val="002C2E64"/>
    <w:rsid w:val="002C38E4"/>
    <w:rsid w:val="002C7355"/>
    <w:rsid w:val="002D31A0"/>
    <w:rsid w:val="002D3512"/>
    <w:rsid w:val="002D362C"/>
    <w:rsid w:val="002D4033"/>
    <w:rsid w:val="002D66B4"/>
    <w:rsid w:val="002D6C44"/>
    <w:rsid w:val="002D70AA"/>
    <w:rsid w:val="002E0677"/>
    <w:rsid w:val="002E1380"/>
    <w:rsid w:val="002F03FB"/>
    <w:rsid w:val="002F2DAC"/>
    <w:rsid w:val="002F358F"/>
    <w:rsid w:val="002F7DA5"/>
    <w:rsid w:val="00300202"/>
    <w:rsid w:val="003005C6"/>
    <w:rsid w:val="00300FCC"/>
    <w:rsid w:val="00301478"/>
    <w:rsid w:val="003016E3"/>
    <w:rsid w:val="00303E8D"/>
    <w:rsid w:val="00305BF8"/>
    <w:rsid w:val="00305E38"/>
    <w:rsid w:val="00306201"/>
    <w:rsid w:val="003071AB"/>
    <w:rsid w:val="003078BF"/>
    <w:rsid w:val="00307B06"/>
    <w:rsid w:val="00310260"/>
    <w:rsid w:val="00310CE5"/>
    <w:rsid w:val="00311AD8"/>
    <w:rsid w:val="00311D21"/>
    <w:rsid w:val="0031662E"/>
    <w:rsid w:val="00316877"/>
    <w:rsid w:val="00316EB5"/>
    <w:rsid w:val="0031784F"/>
    <w:rsid w:val="003213BE"/>
    <w:rsid w:val="00321C33"/>
    <w:rsid w:val="00323BFA"/>
    <w:rsid w:val="00323CB0"/>
    <w:rsid w:val="003242B9"/>
    <w:rsid w:val="00324BB7"/>
    <w:rsid w:val="003275A0"/>
    <w:rsid w:val="003327E8"/>
    <w:rsid w:val="00334ABE"/>
    <w:rsid w:val="00336892"/>
    <w:rsid w:val="00341D5B"/>
    <w:rsid w:val="00342D2A"/>
    <w:rsid w:val="00343439"/>
    <w:rsid w:val="00344F3C"/>
    <w:rsid w:val="00345B8B"/>
    <w:rsid w:val="00346F2B"/>
    <w:rsid w:val="0034779A"/>
    <w:rsid w:val="003502CD"/>
    <w:rsid w:val="003506E0"/>
    <w:rsid w:val="00350F54"/>
    <w:rsid w:val="00350FE8"/>
    <w:rsid w:val="003515FF"/>
    <w:rsid w:val="00351DEF"/>
    <w:rsid w:val="00352356"/>
    <w:rsid w:val="0035457C"/>
    <w:rsid w:val="003546A6"/>
    <w:rsid w:val="003554FA"/>
    <w:rsid w:val="003600D8"/>
    <w:rsid w:val="003612DF"/>
    <w:rsid w:val="0036149F"/>
    <w:rsid w:val="00362D1C"/>
    <w:rsid w:val="003657B8"/>
    <w:rsid w:val="003662E1"/>
    <w:rsid w:val="00367582"/>
    <w:rsid w:val="00367A45"/>
    <w:rsid w:val="00370AA8"/>
    <w:rsid w:val="00371467"/>
    <w:rsid w:val="0037202F"/>
    <w:rsid w:val="00374500"/>
    <w:rsid w:val="003771CA"/>
    <w:rsid w:val="0037721A"/>
    <w:rsid w:val="003800D7"/>
    <w:rsid w:val="00380224"/>
    <w:rsid w:val="00381972"/>
    <w:rsid w:val="003822B7"/>
    <w:rsid w:val="00382A42"/>
    <w:rsid w:val="00384125"/>
    <w:rsid w:val="00384B95"/>
    <w:rsid w:val="0038523C"/>
    <w:rsid w:val="003868B1"/>
    <w:rsid w:val="00386A1B"/>
    <w:rsid w:val="0038794B"/>
    <w:rsid w:val="003906C5"/>
    <w:rsid w:val="0039160A"/>
    <w:rsid w:val="00393DD8"/>
    <w:rsid w:val="00395A3F"/>
    <w:rsid w:val="0039727E"/>
    <w:rsid w:val="003A43E9"/>
    <w:rsid w:val="003A4CA6"/>
    <w:rsid w:val="003A4CA9"/>
    <w:rsid w:val="003A688D"/>
    <w:rsid w:val="003B0808"/>
    <w:rsid w:val="003B187C"/>
    <w:rsid w:val="003B2702"/>
    <w:rsid w:val="003B387D"/>
    <w:rsid w:val="003B4B07"/>
    <w:rsid w:val="003B5300"/>
    <w:rsid w:val="003B5C52"/>
    <w:rsid w:val="003B6155"/>
    <w:rsid w:val="003B61CB"/>
    <w:rsid w:val="003B63F9"/>
    <w:rsid w:val="003B6781"/>
    <w:rsid w:val="003B7E90"/>
    <w:rsid w:val="003C01E2"/>
    <w:rsid w:val="003C03F4"/>
    <w:rsid w:val="003C28AC"/>
    <w:rsid w:val="003C3394"/>
    <w:rsid w:val="003C4EEB"/>
    <w:rsid w:val="003C65E9"/>
    <w:rsid w:val="003C7E49"/>
    <w:rsid w:val="003D0B81"/>
    <w:rsid w:val="003D0CAB"/>
    <w:rsid w:val="003D0DE5"/>
    <w:rsid w:val="003D3143"/>
    <w:rsid w:val="003D6EAE"/>
    <w:rsid w:val="003D6F24"/>
    <w:rsid w:val="003E06B8"/>
    <w:rsid w:val="003E0A42"/>
    <w:rsid w:val="003E0EC4"/>
    <w:rsid w:val="003E178D"/>
    <w:rsid w:val="003E2E9F"/>
    <w:rsid w:val="003E3046"/>
    <w:rsid w:val="003E3ABC"/>
    <w:rsid w:val="003E3F62"/>
    <w:rsid w:val="003E4B17"/>
    <w:rsid w:val="003E59D5"/>
    <w:rsid w:val="003E59F7"/>
    <w:rsid w:val="003E611C"/>
    <w:rsid w:val="003E640B"/>
    <w:rsid w:val="003E6F55"/>
    <w:rsid w:val="003E7B37"/>
    <w:rsid w:val="003E7D03"/>
    <w:rsid w:val="003E7FE3"/>
    <w:rsid w:val="003E7FF3"/>
    <w:rsid w:val="003F058C"/>
    <w:rsid w:val="003F1527"/>
    <w:rsid w:val="003F1F2D"/>
    <w:rsid w:val="003F2B87"/>
    <w:rsid w:val="003F3536"/>
    <w:rsid w:val="003F41C0"/>
    <w:rsid w:val="003F4896"/>
    <w:rsid w:val="003F541F"/>
    <w:rsid w:val="0040257F"/>
    <w:rsid w:val="004028D9"/>
    <w:rsid w:val="0040427E"/>
    <w:rsid w:val="0040542F"/>
    <w:rsid w:val="00405939"/>
    <w:rsid w:val="00405AED"/>
    <w:rsid w:val="00405C71"/>
    <w:rsid w:val="00415376"/>
    <w:rsid w:val="00416DF8"/>
    <w:rsid w:val="004170D5"/>
    <w:rsid w:val="004206C7"/>
    <w:rsid w:val="00420D0E"/>
    <w:rsid w:val="00421C47"/>
    <w:rsid w:val="00421D81"/>
    <w:rsid w:val="0042216B"/>
    <w:rsid w:val="004229D1"/>
    <w:rsid w:val="00424403"/>
    <w:rsid w:val="004256DA"/>
    <w:rsid w:val="00426F07"/>
    <w:rsid w:val="00430C6B"/>
    <w:rsid w:val="00431FF2"/>
    <w:rsid w:val="00432E86"/>
    <w:rsid w:val="00434AA8"/>
    <w:rsid w:val="004355D8"/>
    <w:rsid w:val="004367EB"/>
    <w:rsid w:val="00437901"/>
    <w:rsid w:val="00437A10"/>
    <w:rsid w:val="004417EA"/>
    <w:rsid w:val="004418CA"/>
    <w:rsid w:val="0044195A"/>
    <w:rsid w:val="00443914"/>
    <w:rsid w:val="0044399B"/>
    <w:rsid w:val="00443B79"/>
    <w:rsid w:val="00445981"/>
    <w:rsid w:val="0044644D"/>
    <w:rsid w:val="0044714D"/>
    <w:rsid w:val="00447814"/>
    <w:rsid w:val="004502C4"/>
    <w:rsid w:val="0045085B"/>
    <w:rsid w:val="00450C21"/>
    <w:rsid w:val="0045235A"/>
    <w:rsid w:val="00455891"/>
    <w:rsid w:val="00456419"/>
    <w:rsid w:val="00456F18"/>
    <w:rsid w:val="004579E2"/>
    <w:rsid w:val="00457B5D"/>
    <w:rsid w:val="0046033A"/>
    <w:rsid w:val="004609BA"/>
    <w:rsid w:val="00460E37"/>
    <w:rsid w:val="00462D75"/>
    <w:rsid w:val="00467250"/>
    <w:rsid w:val="0047268F"/>
    <w:rsid w:val="00472C27"/>
    <w:rsid w:val="00474BFE"/>
    <w:rsid w:val="0047560B"/>
    <w:rsid w:val="00476DE0"/>
    <w:rsid w:val="00477571"/>
    <w:rsid w:val="0048150E"/>
    <w:rsid w:val="004817FB"/>
    <w:rsid w:val="00481922"/>
    <w:rsid w:val="00483D35"/>
    <w:rsid w:val="004840A3"/>
    <w:rsid w:val="00484FB1"/>
    <w:rsid w:val="004852CC"/>
    <w:rsid w:val="00487213"/>
    <w:rsid w:val="00487C65"/>
    <w:rsid w:val="004912D9"/>
    <w:rsid w:val="004925F1"/>
    <w:rsid w:val="00494412"/>
    <w:rsid w:val="004956BF"/>
    <w:rsid w:val="00495F86"/>
    <w:rsid w:val="00496364"/>
    <w:rsid w:val="00496BE0"/>
    <w:rsid w:val="004A00CA"/>
    <w:rsid w:val="004A0289"/>
    <w:rsid w:val="004A2B85"/>
    <w:rsid w:val="004A38FA"/>
    <w:rsid w:val="004A3CA1"/>
    <w:rsid w:val="004A42FA"/>
    <w:rsid w:val="004A47AE"/>
    <w:rsid w:val="004A5DB6"/>
    <w:rsid w:val="004A6124"/>
    <w:rsid w:val="004A6312"/>
    <w:rsid w:val="004A6EE9"/>
    <w:rsid w:val="004B22AC"/>
    <w:rsid w:val="004B43BC"/>
    <w:rsid w:val="004B6BD9"/>
    <w:rsid w:val="004C0CF8"/>
    <w:rsid w:val="004C1B9C"/>
    <w:rsid w:val="004C1C8C"/>
    <w:rsid w:val="004C2B4A"/>
    <w:rsid w:val="004C3155"/>
    <w:rsid w:val="004C3BB1"/>
    <w:rsid w:val="004C4FF3"/>
    <w:rsid w:val="004C6283"/>
    <w:rsid w:val="004C6440"/>
    <w:rsid w:val="004C6544"/>
    <w:rsid w:val="004C6DAA"/>
    <w:rsid w:val="004C7233"/>
    <w:rsid w:val="004D2DD5"/>
    <w:rsid w:val="004D2FAA"/>
    <w:rsid w:val="004D648C"/>
    <w:rsid w:val="004D6AFB"/>
    <w:rsid w:val="004E096F"/>
    <w:rsid w:val="004E0A50"/>
    <w:rsid w:val="004E2397"/>
    <w:rsid w:val="004E5066"/>
    <w:rsid w:val="004E5906"/>
    <w:rsid w:val="004E634B"/>
    <w:rsid w:val="004E6C4B"/>
    <w:rsid w:val="004E73FA"/>
    <w:rsid w:val="004F0018"/>
    <w:rsid w:val="004F08F6"/>
    <w:rsid w:val="004F0A30"/>
    <w:rsid w:val="004F1814"/>
    <w:rsid w:val="004F1FE3"/>
    <w:rsid w:val="004F3FE3"/>
    <w:rsid w:val="004F41F5"/>
    <w:rsid w:val="004F542D"/>
    <w:rsid w:val="004F66E8"/>
    <w:rsid w:val="004F799F"/>
    <w:rsid w:val="00500066"/>
    <w:rsid w:val="00501D51"/>
    <w:rsid w:val="00502F01"/>
    <w:rsid w:val="00506BC1"/>
    <w:rsid w:val="00510D4D"/>
    <w:rsid w:val="00511B86"/>
    <w:rsid w:val="00512AC0"/>
    <w:rsid w:val="005136AD"/>
    <w:rsid w:val="005140A4"/>
    <w:rsid w:val="00515214"/>
    <w:rsid w:val="005179ED"/>
    <w:rsid w:val="00521709"/>
    <w:rsid w:val="00527EB0"/>
    <w:rsid w:val="00530401"/>
    <w:rsid w:val="00530C73"/>
    <w:rsid w:val="00530ED9"/>
    <w:rsid w:val="005313D8"/>
    <w:rsid w:val="00531898"/>
    <w:rsid w:val="00531F56"/>
    <w:rsid w:val="0053350E"/>
    <w:rsid w:val="005358CE"/>
    <w:rsid w:val="00540641"/>
    <w:rsid w:val="005407F0"/>
    <w:rsid w:val="0054092D"/>
    <w:rsid w:val="00540BA0"/>
    <w:rsid w:val="00541193"/>
    <w:rsid w:val="00541B24"/>
    <w:rsid w:val="00541D1D"/>
    <w:rsid w:val="00542F46"/>
    <w:rsid w:val="00545DC0"/>
    <w:rsid w:val="005473FD"/>
    <w:rsid w:val="00550062"/>
    <w:rsid w:val="00550517"/>
    <w:rsid w:val="00550ACF"/>
    <w:rsid w:val="005516C0"/>
    <w:rsid w:val="00551D62"/>
    <w:rsid w:val="0055266A"/>
    <w:rsid w:val="00552C9F"/>
    <w:rsid w:val="00554A2D"/>
    <w:rsid w:val="00556100"/>
    <w:rsid w:val="005607C5"/>
    <w:rsid w:val="00560CB1"/>
    <w:rsid w:val="00561BD1"/>
    <w:rsid w:val="0056212E"/>
    <w:rsid w:val="00562725"/>
    <w:rsid w:val="00564569"/>
    <w:rsid w:val="00564A1F"/>
    <w:rsid w:val="00566C58"/>
    <w:rsid w:val="00570568"/>
    <w:rsid w:val="00572999"/>
    <w:rsid w:val="005732A0"/>
    <w:rsid w:val="00574F2B"/>
    <w:rsid w:val="00575CCC"/>
    <w:rsid w:val="00576436"/>
    <w:rsid w:val="00576DEA"/>
    <w:rsid w:val="00580511"/>
    <w:rsid w:val="0058055F"/>
    <w:rsid w:val="00580AB4"/>
    <w:rsid w:val="00582AB6"/>
    <w:rsid w:val="00584DFA"/>
    <w:rsid w:val="00587CCB"/>
    <w:rsid w:val="00591336"/>
    <w:rsid w:val="00591ACE"/>
    <w:rsid w:val="00592F8E"/>
    <w:rsid w:val="00593E70"/>
    <w:rsid w:val="00597B87"/>
    <w:rsid w:val="005A1E69"/>
    <w:rsid w:val="005A24CA"/>
    <w:rsid w:val="005A2555"/>
    <w:rsid w:val="005A41F6"/>
    <w:rsid w:val="005B01C4"/>
    <w:rsid w:val="005B0C46"/>
    <w:rsid w:val="005B0D3F"/>
    <w:rsid w:val="005B28B4"/>
    <w:rsid w:val="005B5140"/>
    <w:rsid w:val="005C0873"/>
    <w:rsid w:val="005C3711"/>
    <w:rsid w:val="005C37D0"/>
    <w:rsid w:val="005C39EE"/>
    <w:rsid w:val="005C4570"/>
    <w:rsid w:val="005C5899"/>
    <w:rsid w:val="005C5A63"/>
    <w:rsid w:val="005C61C8"/>
    <w:rsid w:val="005C76C1"/>
    <w:rsid w:val="005D13AB"/>
    <w:rsid w:val="005D4421"/>
    <w:rsid w:val="005D6F9E"/>
    <w:rsid w:val="005D7DE8"/>
    <w:rsid w:val="005E4DC5"/>
    <w:rsid w:val="005F0AB6"/>
    <w:rsid w:val="005F0D91"/>
    <w:rsid w:val="005F22A1"/>
    <w:rsid w:val="005F591F"/>
    <w:rsid w:val="005F5FB7"/>
    <w:rsid w:val="00600B34"/>
    <w:rsid w:val="00600BE8"/>
    <w:rsid w:val="00602ECF"/>
    <w:rsid w:val="006032A8"/>
    <w:rsid w:val="00603674"/>
    <w:rsid w:val="00605AE2"/>
    <w:rsid w:val="00610BFB"/>
    <w:rsid w:val="00610D69"/>
    <w:rsid w:val="0061110D"/>
    <w:rsid w:val="0061161F"/>
    <w:rsid w:val="0061227F"/>
    <w:rsid w:val="006142B0"/>
    <w:rsid w:val="00614D7F"/>
    <w:rsid w:val="00614FC7"/>
    <w:rsid w:val="00616D51"/>
    <w:rsid w:val="00622C47"/>
    <w:rsid w:val="00627191"/>
    <w:rsid w:val="006274C0"/>
    <w:rsid w:val="00633066"/>
    <w:rsid w:val="00633503"/>
    <w:rsid w:val="006335E2"/>
    <w:rsid w:val="00635A20"/>
    <w:rsid w:val="00636BAC"/>
    <w:rsid w:val="006400A2"/>
    <w:rsid w:val="00641141"/>
    <w:rsid w:val="00641D92"/>
    <w:rsid w:val="00642922"/>
    <w:rsid w:val="0064334B"/>
    <w:rsid w:val="00643881"/>
    <w:rsid w:val="00643A8A"/>
    <w:rsid w:val="00644762"/>
    <w:rsid w:val="00645D47"/>
    <w:rsid w:val="00647650"/>
    <w:rsid w:val="00651A9C"/>
    <w:rsid w:val="00651AC2"/>
    <w:rsid w:val="006540B1"/>
    <w:rsid w:val="00657E0F"/>
    <w:rsid w:val="0066057D"/>
    <w:rsid w:val="00661E43"/>
    <w:rsid w:val="006625AB"/>
    <w:rsid w:val="006640BE"/>
    <w:rsid w:val="0066538F"/>
    <w:rsid w:val="006656DB"/>
    <w:rsid w:val="00665E06"/>
    <w:rsid w:val="00666978"/>
    <w:rsid w:val="006714BD"/>
    <w:rsid w:val="00671B20"/>
    <w:rsid w:val="00672E74"/>
    <w:rsid w:val="00673464"/>
    <w:rsid w:val="00674274"/>
    <w:rsid w:val="006745BD"/>
    <w:rsid w:val="0067533D"/>
    <w:rsid w:val="00675625"/>
    <w:rsid w:val="00675725"/>
    <w:rsid w:val="00676C85"/>
    <w:rsid w:val="006801F5"/>
    <w:rsid w:val="00683A7D"/>
    <w:rsid w:val="006849A3"/>
    <w:rsid w:val="00686BE8"/>
    <w:rsid w:val="00686E3F"/>
    <w:rsid w:val="00687141"/>
    <w:rsid w:val="006873FB"/>
    <w:rsid w:val="00690354"/>
    <w:rsid w:val="0069166B"/>
    <w:rsid w:val="0069184E"/>
    <w:rsid w:val="00691899"/>
    <w:rsid w:val="006920BB"/>
    <w:rsid w:val="00692C63"/>
    <w:rsid w:val="006935F5"/>
    <w:rsid w:val="00695C66"/>
    <w:rsid w:val="006968A0"/>
    <w:rsid w:val="00697472"/>
    <w:rsid w:val="006A2B41"/>
    <w:rsid w:val="006A358E"/>
    <w:rsid w:val="006A4456"/>
    <w:rsid w:val="006A455B"/>
    <w:rsid w:val="006A5312"/>
    <w:rsid w:val="006A5431"/>
    <w:rsid w:val="006A5D19"/>
    <w:rsid w:val="006A6F79"/>
    <w:rsid w:val="006B0526"/>
    <w:rsid w:val="006B09A1"/>
    <w:rsid w:val="006B09B8"/>
    <w:rsid w:val="006B1EB0"/>
    <w:rsid w:val="006B216D"/>
    <w:rsid w:val="006B316F"/>
    <w:rsid w:val="006B4C81"/>
    <w:rsid w:val="006B5B76"/>
    <w:rsid w:val="006B5E98"/>
    <w:rsid w:val="006B647A"/>
    <w:rsid w:val="006B6595"/>
    <w:rsid w:val="006B6D57"/>
    <w:rsid w:val="006B7E01"/>
    <w:rsid w:val="006C14AD"/>
    <w:rsid w:val="006C29F1"/>
    <w:rsid w:val="006C2C5F"/>
    <w:rsid w:val="006C64F7"/>
    <w:rsid w:val="006C70B3"/>
    <w:rsid w:val="006D11D9"/>
    <w:rsid w:val="006D15EF"/>
    <w:rsid w:val="006D2335"/>
    <w:rsid w:val="006D25C2"/>
    <w:rsid w:val="006D31F6"/>
    <w:rsid w:val="006D45FA"/>
    <w:rsid w:val="006D568A"/>
    <w:rsid w:val="006D5A2B"/>
    <w:rsid w:val="006D6666"/>
    <w:rsid w:val="006E0A2B"/>
    <w:rsid w:val="006E20E7"/>
    <w:rsid w:val="006E3E92"/>
    <w:rsid w:val="006E4710"/>
    <w:rsid w:val="006E5A77"/>
    <w:rsid w:val="006F0AAF"/>
    <w:rsid w:val="006F113A"/>
    <w:rsid w:val="006F166B"/>
    <w:rsid w:val="006F1B1A"/>
    <w:rsid w:val="006F5ED5"/>
    <w:rsid w:val="006F7DF1"/>
    <w:rsid w:val="00700D25"/>
    <w:rsid w:val="0070469F"/>
    <w:rsid w:val="00704F98"/>
    <w:rsid w:val="0070682C"/>
    <w:rsid w:val="00707570"/>
    <w:rsid w:val="007103D6"/>
    <w:rsid w:val="00713E39"/>
    <w:rsid w:val="00715289"/>
    <w:rsid w:val="00715A5A"/>
    <w:rsid w:val="007173AD"/>
    <w:rsid w:val="00721188"/>
    <w:rsid w:val="007219BB"/>
    <w:rsid w:val="00721FB9"/>
    <w:rsid w:val="00722568"/>
    <w:rsid w:val="007242BB"/>
    <w:rsid w:val="00726E08"/>
    <w:rsid w:val="0072729E"/>
    <w:rsid w:val="00730B75"/>
    <w:rsid w:val="00731872"/>
    <w:rsid w:val="0073292A"/>
    <w:rsid w:val="007329D7"/>
    <w:rsid w:val="0073560D"/>
    <w:rsid w:val="0073573F"/>
    <w:rsid w:val="00735DED"/>
    <w:rsid w:val="00740CE0"/>
    <w:rsid w:val="007461F6"/>
    <w:rsid w:val="00746A74"/>
    <w:rsid w:val="00746C22"/>
    <w:rsid w:val="00746FF5"/>
    <w:rsid w:val="0075015D"/>
    <w:rsid w:val="00750AF4"/>
    <w:rsid w:val="007524F3"/>
    <w:rsid w:val="00752733"/>
    <w:rsid w:val="00752981"/>
    <w:rsid w:val="007543BC"/>
    <w:rsid w:val="00755D76"/>
    <w:rsid w:val="00756D1D"/>
    <w:rsid w:val="0075752C"/>
    <w:rsid w:val="0076095A"/>
    <w:rsid w:val="00761008"/>
    <w:rsid w:val="00761554"/>
    <w:rsid w:val="00761D60"/>
    <w:rsid w:val="00762643"/>
    <w:rsid w:val="00765527"/>
    <w:rsid w:val="00767343"/>
    <w:rsid w:val="007718BA"/>
    <w:rsid w:val="007718FD"/>
    <w:rsid w:val="0077220D"/>
    <w:rsid w:val="00772F35"/>
    <w:rsid w:val="00773B99"/>
    <w:rsid w:val="00774120"/>
    <w:rsid w:val="00774D1D"/>
    <w:rsid w:val="00774EA7"/>
    <w:rsid w:val="007772B7"/>
    <w:rsid w:val="0077767B"/>
    <w:rsid w:val="0077787A"/>
    <w:rsid w:val="007809E9"/>
    <w:rsid w:val="007811FA"/>
    <w:rsid w:val="00781347"/>
    <w:rsid w:val="00781992"/>
    <w:rsid w:val="007820CE"/>
    <w:rsid w:val="0078325F"/>
    <w:rsid w:val="007832D7"/>
    <w:rsid w:val="007833A6"/>
    <w:rsid w:val="00784998"/>
    <w:rsid w:val="00785137"/>
    <w:rsid w:val="007914E3"/>
    <w:rsid w:val="00791E9C"/>
    <w:rsid w:val="0079297D"/>
    <w:rsid w:val="00792CDA"/>
    <w:rsid w:val="007931BD"/>
    <w:rsid w:val="00794CD5"/>
    <w:rsid w:val="00795307"/>
    <w:rsid w:val="00797289"/>
    <w:rsid w:val="007A30F1"/>
    <w:rsid w:val="007A341C"/>
    <w:rsid w:val="007A3B10"/>
    <w:rsid w:val="007A3EB8"/>
    <w:rsid w:val="007A43C2"/>
    <w:rsid w:val="007A4832"/>
    <w:rsid w:val="007A64DB"/>
    <w:rsid w:val="007B290F"/>
    <w:rsid w:val="007B4265"/>
    <w:rsid w:val="007B5A33"/>
    <w:rsid w:val="007B646F"/>
    <w:rsid w:val="007B704E"/>
    <w:rsid w:val="007B7973"/>
    <w:rsid w:val="007C1452"/>
    <w:rsid w:val="007C19D6"/>
    <w:rsid w:val="007C2217"/>
    <w:rsid w:val="007C2C37"/>
    <w:rsid w:val="007C42FC"/>
    <w:rsid w:val="007C49EB"/>
    <w:rsid w:val="007C49F2"/>
    <w:rsid w:val="007C55D8"/>
    <w:rsid w:val="007C59AC"/>
    <w:rsid w:val="007C5A8E"/>
    <w:rsid w:val="007C61BF"/>
    <w:rsid w:val="007C65FB"/>
    <w:rsid w:val="007C729F"/>
    <w:rsid w:val="007C7B12"/>
    <w:rsid w:val="007C7E9B"/>
    <w:rsid w:val="007D2DDF"/>
    <w:rsid w:val="007D4E03"/>
    <w:rsid w:val="007E0674"/>
    <w:rsid w:val="007E0C20"/>
    <w:rsid w:val="007E0E49"/>
    <w:rsid w:val="007E40CF"/>
    <w:rsid w:val="007E41E9"/>
    <w:rsid w:val="007E4E44"/>
    <w:rsid w:val="007E517F"/>
    <w:rsid w:val="007E6C46"/>
    <w:rsid w:val="007E6D14"/>
    <w:rsid w:val="007E6DAA"/>
    <w:rsid w:val="007E7A7D"/>
    <w:rsid w:val="007F0D28"/>
    <w:rsid w:val="007F2410"/>
    <w:rsid w:val="007F293E"/>
    <w:rsid w:val="007F2B45"/>
    <w:rsid w:val="007F37C6"/>
    <w:rsid w:val="007F4D9E"/>
    <w:rsid w:val="007F5603"/>
    <w:rsid w:val="007F5D9D"/>
    <w:rsid w:val="007F6F34"/>
    <w:rsid w:val="00801CE2"/>
    <w:rsid w:val="00803275"/>
    <w:rsid w:val="00804C74"/>
    <w:rsid w:val="008079E9"/>
    <w:rsid w:val="00807C8D"/>
    <w:rsid w:val="00807E29"/>
    <w:rsid w:val="0081397B"/>
    <w:rsid w:val="00814FA0"/>
    <w:rsid w:val="008167B5"/>
    <w:rsid w:val="00817497"/>
    <w:rsid w:val="00820C3C"/>
    <w:rsid w:val="00821D76"/>
    <w:rsid w:val="00824D94"/>
    <w:rsid w:val="00825091"/>
    <w:rsid w:val="0082544E"/>
    <w:rsid w:val="00827057"/>
    <w:rsid w:val="008271E2"/>
    <w:rsid w:val="00831A50"/>
    <w:rsid w:val="0083265F"/>
    <w:rsid w:val="0083303A"/>
    <w:rsid w:val="00834C31"/>
    <w:rsid w:val="008357E3"/>
    <w:rsid w:val="0083630F"/>
    <w:rsid w:val="0083733E"/>
    <w:rsid w:val="008378DF"/>
    <w:rsid w:val="0084181E"/>
    <w:rsid w:val="00842427"/>
    <w:rsid w:val="008434FE"/>
    <w:rsid w:val="008470E3"/>
    <w:rsid w:val="008502EA"/>
    <w:rsid w:val="008516D0"/>
    <w:rsid w:val="00852B07"/>
    <w:rsid w:val="008559CE"/>
    <w:rsid w:val="00857489"/>
    <w:rsid w:val="00857667"/>
    <w:rsid w:val="008624C2"/>
    <w:rsid w:val="0086381E"/>
    <w:rsid w:val="00864509"/>
    <w:rsid w:val="00864834"/>
    <w:rsid w:val="00871BCE"/>
    <w:rsid w:val="008733BA"/>
    <w:rsid w:val="00874022"/>
    <w:rsid w:val="00874D1F"/>
    <w:rsid w:val="008767B0"/>
    <w:rsid w:val="008770E6"/>
    <w:rsid w:val="00880478"/>
    <w:rsid w:val="00881ACD"/>
    <w:rsid w:val="00884513"/>
    <w:rsid w:val="008863FD"/>
    <w:rsid w:val="008902CF"/>
    <w:rsid w:val="00893024"/>
    <w:rsid w:val="00893B13"/>
    <w:rsid w:val="00893EA6"/>
    <w:rsid w:val="008969DD"/>
    <w:rsid w:val="008975A5"/>
    <w:rsid w:val="008A1125"/>
    <w:rsid w:val="008A1D0D"/>
    <w:rsid w:val="008A25F1"/>
    <w:rsid w:val="008A2912"/>
    <w:rsid w:val="008A2EB1"/>
    <w:rsid w:val="008A2EE3"/>
    <w:rsid w:val="008A43F6"/>
    <w:rsid w:val="008A4402"/>
    <w:rsid w:val="008A58F6"/>
    <w:rsid w:val="008B1147"/>
    <w:rsid w:val="008B2280"/>
    <w:rsid w:val="008B32E7"/>
    <w:rsid w:val="008B478F"/>
    <w:rsid w:val="008B498B"/>
    <w:rsid w:val="008B58AA"/>
    <w:rsid w:val="008B594F"/>
    <w:rsid w:val="008B5E81"/>
    <w:rsid w:val="008B64C6"/>
    <w:rsid w:val="008B7243"/>
    <w:rsid w:val="008C0A34"/>
    <w:rsid w:val="008C3FC6"/>
    <w:rsid w:val="008C53B1"/>
    <w:rsid w:val="008C6CBA"/>
    <w:rsid w:val="008C7AE3"/>
    <w:rsid w:val="008D02C6"/>
    <w:rsid w:val="008D3D29"/>
    <w:rsid w:val="008D4D14"/>
    <w:rsid w:val="008D596E"/>
    <w:rsid w:val="008D652F"/>
    <w:rsid w:val="008E071A"/>
    <w:rsid w:val="008E11D4"/>
    <w:rsid w:val="008E217C"/>
    <w:rsid w:val="008E4E46"/>
    <w:rsid w:val="008E4ECC"/>
    <w:rsid w:val="008E4EF7"/>
    <w:rsid w:val="008E59FA"/>
    <w:rsid w:val="008F0D5C"/>
    <w:rsid w:val="008F0F3F"/>
    <w:rsid w:val="008F1EA2"/>
    <w:rsid w:val="008F3426"/>
    <w:rsid w:val="008F3BB8"/>
    <w:rsid w:val="008F65A6"/>
    <w:rsid w:val="008F6C86"/>
    <w:rsid w:val="00900B60"/>
    <w:rsid w:val="00901267"/>
    <w:rsid w:val="0090127A"/>
    <w:rsid w:val="00902597"/>
    <w:rsid w:val="00905080"/>
    <w:rsid w:val="00905445"/>
    <w:rsid w:val="009064C7"/>
    <w:rsid w:val="00914A1C"/>
    <w:rsid w:val="00914EA6"/>
    <w:rsid w:val="00914ED6"/>
    <w:rsid w:val="00915845"/>
    <w:rsid w:val="00915E2B"/>
    <w:rsid w:val="009164F9"/>
    <w:rsid w:val="0091661A"/>
    <w:rsid w:val="00916661"/>
    <w:rsid w:val="00916BC5"/>
    <w:rsid w:val="009220F3"/>
    <w:rsid w:val="00922E4E"/>
    <w:rsid w:val="00923037"/>
    <w:rsid w:val="00923239"/>
    <w:rsid w:val="0092413C"/>
    <w:rsid w:val="0092724E"/>
    <w:rsid w:val="00931A24"/>
    <w:rsid w:val="00931CF3"/>
    <w:rsid w:val="00932350"/>
    <w:rsid w:val="00932B0E"/>
    <w:rsid w:val="0093344C"/>
    <w:rsid w:val="00933838"/>
    <w:rsid w:val="00934E5A"/>
    <w:rsid w:val="00935070"/>
    <w:rsid w:val="00944B6B"/>
    <w:rsid w:val="009459E1"/>
    <w:rsid w:val="00946A63"/>
    <w:rsid w:val="00950560"/>
    <w:rsid w:val="00950EA0"/>
    <w:rsid w:val="00950FAD"/>
    <w:rsid w:val="009518C3"/>
    <w:rsid w:val="009545E1"/>
    <w:rsid w:val="0095467D"/>
    <w:rsid w:val="00954EE0"/>
    <w:rsid w:val="0095610A"/>
    <w:rsid w:val="009575B9"/>
    <w:rsid w:val="00961C6F"/>
    <w:rsid w:val="00962841"/>
    <w:rsid w:val="00963451"/>
    <w:rsid w:val="00963498"/>
    <w:rsid w:val="00964224"/>
    <w:rsid w:val="0096472F"/>
    <w:rsid w:val="00964C68"/>
    <w:rsid w:val="0096515B"/>
    <w:rsid w:val="00965C24"/>
    <w:rsid w:val="0096625C"/>
    <w:rsid w:val="00967BA0"/>
    <w:rsid w:val="00972AC4"/>
    <w:rsid w:val="009747E9"/>
    <w:rsid w:val="00974BAD"/>
    <w:rsid w:val="00975112"/>
    <w:rsid w:val="00975D04"/>
    <w:rsid w:val="0097745D"/>
    <w:rsid w:val="00977F7A"/>
    <w:rsid w:val="00980B23"/>
    <w:rsid w:val="00981F36"/>
    <w:rsid w:val="00982078"/>
    <w:rsid w:val="00984105"/>
    <w:rsid w:val="00986347"/>
    <w:rsid w:val="00987ED7"/>
    <w:rsid w:val="00990D54"/>
    <w:rsid w:val="009931A1"/>
    <w:rsid w:val="009931B8"/>
    <w:rsid w:val="00994008"/>
    <w:rsid w:val="009A054A"/>
    <w:rsid w:val="009A1683"/>
    <w:rsid w:val="009A1A23"/>
    <w:rsid w:val="009A200E"/>
    <w:rsid w:val="009A26C7"/>
    <w:rsid w:val="009A314A"/>
    <w:rsid w:val="009A3E6D"/>
    <w:rsid w:val="009A4C3B"/>
    <w:rsid w:val="009A5425"/>
    <w:rsid w:val="009A63AC"/>
    <w:rsid w:val="009B1DA0"/>
    <w:rsid w:val="009B2DA3"/>
    <w:rsid w:val="009B2F7D"/>
    <w:rsid w:val="009B3477"/>
    <w:rsid w:val="009C02DF"/>
    <w:rsid w:val="009C1B98"/>
    <w:rsid w:val="009C2148"/>
    <w:rsid w:val="009C3C8E"/>
    <w:rsid w:val="009C4012"/>
    <w:rsid w:val="009C62B7"/>
    <w:rsid w:val="009C77AE"/>
    <w:rsid w:val="009D128E"/>
    <w:rsid w:val="009D224E"/>
    <w:rsid w:val="009D347F"/>
    <w:rsid w:val="009D5028"/>
    <w:rsid w:val="009D70DE"/>
    <w:rsid w:val="009D716F"/>
    <w:rsid w:val="009E0350"/>
    <w:rsid w:val="009E133D"/>
    <w:rsid w:val="009E151A"/>
    <w:rsid w:val="009E1F77"/>
    <w:rsid w:val="009E2D5A"/>
    <w:rsid w:val="009E2E1F"/>
    <w:rsid w:val="009E370E"/>
    <w:rsid w:val="009E538F"/>
    <w:rsid w:val="009E7AF4"/>
    <w:rsid w:val="009F12F7"/>
    <w:rsid w:val="009F2164"/>
    <w:rsid w:val="009F28D5"/>
    <w:rsid w:val="009F317F"/>
    <w:rsid w:val="009F3B1D"/>
    <w:rsid w:val="009F468A"/>
    <w:rsid w:val="009F4F77"/>
    <w:rsid w:val="009F72DB"/>
    <w:rsid w:val="009F7D83"/>
    <w:rsid w:val="00A00E67"/>
    <w:rsid w:val="00A0185C"/>
    <w:rsid w:val="00A01DF3"/>
    <w:rsid w:val="00A01EBB"/>
    <w:rsid w:val="00A0260D"/>
    <w:rsid w:val="00A02648"/>
    <w:rsid w:val="00A03385"/>
    <w:rsid w:val="00A04166"/>
    <w:rsid w:val="00A055C3"/>
    <w:rsid w:val="00A069AB"/>
    <w:rsid w:val="00A10503"/>
    <w:rsid w:val="00A11365"/>
    <w:rsid w:val="00A115FA"/>
    <w:rsid w:val="00A12055"/>
    <w:rsid w:val="00A13DF5"/>
    <w:rsid w:val="00A1515A"/>
    <w:rsid w:val="00A15816"/>
    <w:rsid w:val="00A162E4"/>
    <w:rsid w:val="00A1640F"/>
    <w:rsid w:val="00A173DA"/>
    <w:rsid w:val="00A204D9"/>
    <w:rsid w:val="00A2324D"/>
    <w:rsid w:val="00A309DE"/>
    <w:rsid w:val="00A329F0"/>
    <w:rsid w:val="00A32BC6"/>
    <w:rsid w:val="00A3397D"/>
    <w:rsid w:val="00A33B1F"/>
    <w:rsid w:val="00A33D73"/>
    <w:rsid w:val="00A34A45"/>
    <w:rsid w:val="00A359E8"/>
    <w:rsid w:val="00A40B8B"/>
    <w:rsid w:val="00A40CEC"/>
    <w:rsid w:val="00A41752"/>
    <w:rsid w:val="00A42F67"/>
    <w:rsid w:val="00A43D3C"/>
    <w:rsid w:val="00A44926"/>
    <w:rsid w:val="00A45EAC"/>
    <w:rsid w:val="00A46FDC"/>
    <w:rsid w:val="00A5070D"/>
    <w:rsid w:val="00A51E74"/>
    <w:rsid w:val="00A52624"/>
    <w:rsid w:val="00A52A75"/>
    <w:rsid w:val="00A53457"/>
    <w:rsid w:val="00A5345B"/>
    <w:rsid w:val="00A53FC0"/>
    <w:rsid w:val="00A60787"/>
    <w:rsid w:val="00A60D08"/>
    <w:rsid w:val="00A6165E"/>
    <w:rsid w:val="00A61DAE"/>
    <w:rsid w:val="00A635B6"/>
    <w:rsid w:val="00A63BF7"/>
    <w:rsid w:val="00A66A05"/>
    <w:rsid w:val="00A675B7"/>
    <w:rsid w:val="00A7001F"/>
    <w:rsid w:val="00A70436"/>
    <w:rsid w:val="00A7079C"/>
    <w:rsid w:val="00A70B25"/>
    <w:rsid w:val="00A70C3F"/>
    <w:rsid w:val="00A72BC6"/>
    <w:rsid w:val="00A7377E"/>
    <w:rsid w:val="00A74C42"/>
    <w:rsid w:val="00A76336"/>
    <w:rsid w:val="00A76F61"/>
    <w:rsid w:val="00A77247"/>
    <w:rsid w:val="00A77C30"/>
    <w:rsid w:val="00A81060"/>
    <w:rsid w:val="00A873F7"/>
    <w:rsid w:val="00A87BA8"/>
    <w:rsid w:val="00A904FA"/>
    <w:rsid w:val="00A91886"/>
    <w:rsid w:val="00A930A0"/>
    <w:rsid w:val="00A96032"/>
    <w:rsid w:val="00A9726B"/>
    <w:rsid w:val="00AA037F"/>
    <w:rsid w:val="00AA055C"/>
    <w:rsid w:val="00AA13E8"/>
    <w:rsid w:val="00AA1B4D"/>
    <w:rsid w:val="00AA1F8B"/>
    <w:rsid w:val="00AA38B8"/>
    <w:rsid w:val="00AA4455"/>
    <w:rsid w:val="00AA5524"/>
    <w:rsid w:val="00AA56CE"/>
    <w:rsid w:val="00AA612D"/>
    <w:rsid w:val="00AA6353"/>
    <w:rsid w:val="00AB3ECB"/>
    <w:rsid w:val="00AB4093"/>
    <w:rsid w:val="00AB40B4"/>
    <w:rsid w:val="00AB40F8"/>
    <w:rsid w:val="00AB426F"/>
    <w:rsid w:val="00AB70EB"/>
    <w:rsid w:val="00AC076E"/>
    <w:rsid w:val="00AC1A34"/>
    <w:rsid w:val="00AC4892"/>
    <w:rsid w:val="00AC4BD1"/>
    <w:rsid w:val="00AC4D1E"/>
    <w:rsid w:val="00AC557C"/>
    <w:rsid w:val="00AC6694"/>
    <w:rsid w:val="00AC7F5E"/>
    <w:rsid w:val="00AD789E"/>
    <w:rsid w:val="00AD7C67"/>
    <w:rsid w:val="00AD7FD9"/>
    <w:rsid w:val="00AE0DDC"/>
    <w:rsid w:val="00AE2BB1"/>
    <w:rsid w:val="00AE3B30"/>
    <w:rsid w:val="00AE4059"/>
    <w:rsid w:val="00AE44D2"/>
    <w:rsid w:val="00AF0BD2"/>
    <w:rsid w:val="00AF402E"/>
    <w:rsid w:val="00AF7BFB"/>
    <w:rsid w:val="00B0045C"/>
    <w:rsid w:val="00B016E9"/>
    <w:rsid w:val="00B01995"/>
    <w:rsid w:val="00B02059"/>
    <w:rsid w:val="00B0221C"/>
    <w:rsid w:val="00B0309E"/>
    <w:rsid w:val="00B031C6"/>
    <w:rsid w:val="00B05BFC"/>
    <w:rsid w:val="00B05D7F"/>
    <w:rsid w:val="00B06A60"/>
    <w:rsid w:val="00B07717"/>
    <w:rsid w:val="00B10466"/>
    <w:rsid w:val="00B10957"/>
    <w:rsid w:val="00B10D66"/>
    <w:rsid w:val="00B110FA"/>
    <w:rsid w:val="00B11A92"/>
    <w:rsid w:val="00B13392"/>
    <w:rsid w:val="00B13859"/>
    <w:rsid w:val="00B23B01"/>
    <w:rsid w:val="00B23F3D"/>
    <w:rsid w:val="00B24A51"/>
    <w:rsid w:val="00B26374"/>
    <w:rsid w:val="00B266F9"/>
    <w:rsid w:val="00B301B3"/>
    <w:rsid w:val="00B30838"/>
    <w:rsid w:val="00B31126"/>
    <w:rsid w:val="00B319CD"/>
    <w:rsid w:val="00B3278B"/>
    <w:rsid w:val="00B329F1"/>
    <w:rsid w:val="00B33F67"/>
    <w:rsid w:val="00B3507E"/>
    <w:rsid w:val="00B36D12"/>
    <w:rsid w:val="00B374CD"/>
    <w:rsid w:val="00B37D39"/>
    <w:rsid w:val="00B409CA"/>
    <w:rsid w:val="00B40B5B"/>
    <w:rsid w:val="00B4363E"/>
    <w:rsid w:val="00B43ADB"/>
    <w:rsid w:val="00B4506A"/>
    <w:rsid w:val="00B450A3"/>
    <w:rsid w:val="00B46729"/>
    <w:rsid w:val="00B468B7"/>
    <w:rsid w:val="00B46AA0"/>
    <w:rsid w:val="00B46B98"/>
    <w:rsid w:val="00B47F5B"/>
    <w:rsid w:val="00B54B0D"/>
    <w:rsid w:val="00B55126"/>
    <w:rsid w:val="00B551CF"/>
    <w:rsid w:val="00B55FE4"/>
    <w:rsid w:val="00B56303"/>
    <w:rsid w:val="00B56D16"/>
    <w:rsid w:val="00B62F98"/>
    <w:rsid w:val="00B72311"/>
    <w:rsid w:val="00B72FD7"/>
    <w:rsid w:val="00B73258"/>
    <w:rsid w:val="00B734E3"/>
    <w:rsid w:val="00B73D7D"/>
    <w:rsid w:val="00B74159"/>
    <w:rsid w:val="00B750B9"/>
    <w:rsid w:val="00B75BF1"/>
    <w:rsid w:val="00B76190"/>
    <w:rsid w:val="00B77C78"/>
    <w:rsid w:val="00B8021F"/>
    <w:rsid w:val="00B803FA"/>
    <w:rsid w:val="00B81FC6"/>
    <w:rsid w:val="00B83E44"/>
    <w:rsid w:val="00B83EFF"/>
    <w:rsid w:val="00B85B7B"/>
    <w:rsid w:val="00B86EF2"/>
    <w:rsid w:val="00B93CA1"/>
    <w:rsid w:val="00B960A9"/>
    <w:rsid w:val="00B96863"/>
    <w:rsid w:val="00BA4634"/>
    <w:rsid w:val="00BA5EC5"/>
    <w:rsid w:val="00BA6559"/>
    <w:rsid w:val="00BA7866"/>
    <w:rsid w:val="00BB1DEF"/>
    <w:rsid w:val="00BB2F84"/>
    <w:rsid w:val="00BB3960"/>
    <w:rsid w:val="00BB4F84"/>
    <w:rsid w:val="00BC0D89"/>
    <w:rsid w:val="00BC24B5"/>
    <w:rsid w:val="00BC2931"/>
    <w:rsid w:val="00BC4117"/>
    <w:rsid w:val="00BC4620"/>
    <w:rsid w:val="00BC5760"/>
    <w:rsid w:val="00BC62D6"/>
    <w:rsid w:val="00BC6620"/>
    <w:rsid w:val="00BC6884"/>
    <w:rsid w:val="00BC6D3A"/>
    <w:rsid w:val="00BC77B2"/>
    <w:rsid w:val="00BC7822"/>
    <w:rsid w:val="00BD03FE"/>
    <w:rsid w:val="00BD145B"/>
    <w:rsid w:val="00BD26AF"/>
    <w:rsid w:val="00BD368B"/>
    <w:rsid w:val="00BD3CA9"/>
    <w:rsid w:val="00BD5CC9"/>
    <w:rsid w:val="00BD6444"/>
    <w:rsid w:val="00BD678D"/>
    <w:rsid w:val="00BD7867"/>
    <w:rsid w:val="00BD7EC7"/>
    <w:rsid w:val="00BE168F"/>
    <w:rsid w:val="00BE1EAD"/>
    <w:rsid w:val="00BE318F"/>
    <w:rsid w:val="00BE59EB"/>
    <w:rsid w:val="00BE794D"/>
    <w:rsid w:val="00BE79D0"/>
    <w:rsid w:val="00BF04D8"/>
    <w:rsid w:val="00BF0D26"/>
    <w:rsid w:val="00BF130D"/>
    <w:rsid w:val="00BF1FAD"/>
    <w:rsid w:val="00BF2E31"/>
    <w:rsid w:val="00BF3922"/>
    <w:rsid w:val="00BF3A92"/>
    <w:rsid w:val="00BF49FE"/>
    <w:rsid w:val="00BF517C"/>
    <w:rsid w:val="00BF7C48"/>
    <w:rsid w:val="00C023D5"/>
    <w:rsid w:val="00C03D7D"/>
    <w:rsid w:val="00C04C5D"/>
    <w:rsid w:val="00C059D8"/>
    <w:rsid w:val="00C0719D"/>
    <w:rsid w:val="00C106FE"/>
    <w:rsid w:val="00C11E26"/>
    <w:rsid w:val="00C12DDA"/>
    <w:rsid w:val="00C130D3"/>
    <w:rsid w:val="00C14566"/>
    <w:rsid w:val="00C158B8"/>
    <w:rsid w:val="00C16D99"/>
    <w:rsid w:val="00C175D5"/>
    <w:rsid w:val="00C20D63"/>
    <w:rsid w:val="00C22177"/>
    <w:rsid w:val="00C23A4C"/>
    <w:rsid w:val="00C23F7B"/>
    <w:rsid w:val="00C2413B"/>
    <w:rsid w:val="00C2605B"/>
    <w:rsid w:val="00C30C6C"/>
    <w:rsid w:val="00C3180F"/>
    <w:rsid w:val="00C3242A"/>
    <w:rsid w:val="00C33602"/>
    <w:rsid w:val="00C33928"/>
    <w:rsid w:val="00C3475F"/>
    <w:rsid w:val="00C36941"/>
    <w:rsid w:val="00C36C99"/>
    <w:rsid w:val="00C40B55"/>
    <w:rsid w:val="00C41509"/>
    <w:rsid w:val="00C4328B"/>
    <w:rsid w:val="00C45258"/>
    <w:rsid w:val="00C45766"/>
    <w:rsid w:val="00C4601A"/>
    <w:rsid w:val="00C507DB"/>
    <w:rsid w:val="00C50802"/>
    <w:rsid w:val="00C50B10"/>
    <w:rsid w:val="00C512E4"/>
    <w:rsid w:val="00C5304B"/>
    <w:rsid w:val="00C53ADA"/>
    <w:rsid w:val="00C540A4"/>
    <w:rsid w:val="00C54D8A"/>
    <w:rsid w:val="00C54F8B"/>
    <w:rsid w:val="00C55C7A"/>
    <w:rsid w:val="00C55DD7"/>
    <w:rsid w:val="00C56C9F"/>
    <w:rsid w:val="00C62B00"/>
    <w:rsid w:val="00C651A0"/>
    <w:rsid w:val="00C67A6A"/>
    <w:rsid w:val="00C70F96"/>
    <w:rsid w:val="00C7225B"/>
    <w:rsid w:val="00C73671"/>
    <w:rsid w:val="00C74300"/>
    <w:rsid w:val="00C74CAD"/>
    <w:rsid w:val="00C7639C"/>
    <w:rsid w:val="00C7750C"/>
    <w:rsid w:val="00C77937"/>
    <w:rsid w:val="00C800BB"/>
    <w:rsid w:val="00C812ED"/>
    <w:rsid w:val="00C83099"/>
    <w:rsid w:val="00C83EEF"/>
    <w:rsid w:val="00C86322"/>
    <w:rsid w:val="00C86D45"/>
    <w:rsid w:val="00C86F40"/>
    <w:rsid w:val="00C871AA"/>
    <w:rsid w:val="00C87D7F"/>
    <w:rsid w:val="00C92568"/>
    <w:rsid w:val="00C9408D"/>
    <w:rsid w:val="00C952A1"/>
    <w:rsid w:val="00C95FF7"/>
    <w:rsid w:val="00C975AF"/>
    <w:rsid w:val="00CA02B8"/>
    <w:rsid w:val="00CA1150"/>
    <w:rsid w:val="00CA1519"/>
    <w:rsid w:val="00CA1A07"/>
    <w:rsid w:val="00CA1F02"/>
    <w:rsid w:val="00CA3B08"/>
    <w:rsid w:val="00CA4326"/>
    <w:rsid w:val="00CA5045"/>
    <w:rsid w:val="00CA7981"/>
    <w:rsid w:val="00CA7FA8"/>
    <w:rsid w:val="00CB08A0"/>
    <w:rsid w:val="00CB0A98"/>
    <w:rsid w:val="00CB5334"/>
    <w:rsid w:val="00CB6C09"/>
    <w:rsid w:val="00CB724C"/>
    <w:rsid w:val="00CC15F0"/>
    <w:rsid w:val="00CC17EF"/>
    <w:rsid w:val="00CC430D"/>
    <w:rsid w:val="00CC47E0"/>
    <w:rsid w:val="00CC4C06"/>
    <w:rsid w:val="00CC4C91"/>
    <w:rsid w:val="00CC51E9"/>
    <w:rsid w:val="00CC5536"/>
    <w:rsid w:val="00CD05F0"/>
    <w:rsid w:val="00CD4BA8"/>
    <w:rsid w:val="00CD4EE9"/>
    <w:rsid w:val="00CD5765"/>
    <w:rsid w:val="00CD5B75"/>
    <w:rsid w:val="00CD5E1E"/>
    <w:rsid w:val="00CD75B3"/>
    <w:rsid w:val="00CD767E"/>
    <w:rsid w:val="00CD78C0"/>
    <w:rsid w:val="00CE1239"/>
    <w:rsid w:val="00CE13F5"/>
    <w:rsid w:val="00CE21C1"/>
    <w:rsid w:val="00CE398E"/>
    <w:rsid w:val="00CE6551"/>
    <w:rsid w:val="00CF0CD3"/>
    <w:rsid w:val="00CF24A7"/>
    <w:rsid w:val="00CF3289"/>
    <w:rsid w:val="00CF3A82"/>
    <w:rsid w:val="00CF3F4C"/>
    <w:rsid w:val="00CF59EF"/>
    <w:rsid w:val="00CF5BE9"/>
    <w:rsid w:val="00CF6385"/>
    <w:rsid w:val="00CF7B17"/>
    <w:rsid w:val="00D003E8"/>
    <w:rsid w:val="00D009AB"/>
    <w:rsid w:val="00D02173"/>
    <w:rsid w:val="00D02659"/>
    <w:rsid w:val="00D026F3"/>
    <w:rsid w:val="00D02AF0"/>
    <w:rsid w:val="00D03225"/>
    <w:rsid w:val="00D03C8F"/>
    <w:rsid w:val="00D03F34"/>
    <w:rsid w:val="00D04301"/>
    <w:rsid w:val="00D0550D"/>
    <w:rsid w:val="00D14B8F"/>
    <w:rsid w:val="00D155F4"/>
    <w:rsid w:val="00D17F2E"/>
    <w:rsid w:val="00D22BD7"/>
    <w:rsid w:val="00D24ACA"/>
    <w:rsid w:val="00D24B9E"/>
    <w:rsid w:val="00D26CA7"/>
    <w:rsid w:val="00D27862"/>
    <w:rsid w:val="00D27FD3"/>
    <w:rsid w:val="00D3119D"/>
    <w:rsid w:val="00D34170"/>
    <w:rsid w:val="00D34C5C"/>
    <w:rsid w:val="00D355AA"/>
    <w:rsid w:val="00D35D57"/>
    <w:rsid w:val="00D3669C"/>
    <w:rsid w:val="00D37D56"/>
    <w:rsid w:val="00D41093"/>
    <w:rsid w:val="00D413C2"/>
    <w:rsid w:val="00D42900"/>
    <w:rsid w:val="00D44C0A"/>
    <w:rsid w:val="00D46E7E"/>
    <w:rsid w:val="00D51094"/>
    <w:rsid w:val="00D51DD4"/>
    <w:rsid w:val="00D5311C"/>
    <w:rsid w:val="00D54B2D"/>
    <w:rsid w:val="00D565DD"/>
    <w:rsid w:val="00D57C26"/>
    <w:rsid w:val="00D6122F"/>
    <w:rsid w:val="00D66C51"/>
    <w:rsid w:val="00D66E87"/>
    <w:rsid w:val="00D675D7"/>
    <w:rsid w:val="00D72815"/>
    <w:rsid w:val="00D72F59"/>
    <w:rsid w:val="00D73AF5"/>
    <w:rsid w:val="00D741AC"/>
    <w:rsid w:val="00D74896"/>
    <w:rsid w:val="00D76198"/>
    <w:rsid w:val="00D81C90"/>
    <w:rsid w:val="00D81CCA"/>
    <w:rsid w:val="00D84CC1"/>
    <w:rsid w:val="00D85044"/>
    <w:rsid w:val="00D8551A"/>
    <w:rsid w:val="00D86479"/>
    <w:rsid w:val="00D867A8"/>
    <w:rsid w:val="00D9126A"/>
    <w:rsid w:val="00D921D9"/>
    <w:rsid w:val="00D93D54"/>
    <w:rsid w:val="00D94237"/>
    <w:rsid w:val="00D945DC"/>
    <w:rsid w:val="00D95891"/>
    <w:rsid w:val="00D95EF4"/>
    <w:rsid w:val="00DA1950"/>
    <w:rsid w:val="00DA31CA"/>
    <w:rsid w:val="00DA3438"/>
    <w:rsid w:val="00DA5B14"/>
    <w:rsid w:val="00DA5C28"/>
    <w:rsid w:val="00DA6ADE"/>
    <w:rsid w:val="00DA70D6"/>
    <w:rsid w:val="00DB05A9"/>
    <w:rsid w:val="00DB0E68"/>
    <w:rsid w:val="00DB166E"/>
    <w:rsid w:val="00DB53F8"/>
    <w:rsid w:val="00DB62ED"/>
    <w:rsid w:val="00DB7102"/>
    <w:rsid w:val="00DB73E1"/>
    <w:rsid w:val="00DB7501"/>
    <w:rsid w:val="00DB7843"/>
    <w:rsid w:val="00DC1721"/>
    <w:rsid w:val="00DC4AD9"/>
    <w:rsid w:val="00DC7F7C"/>
    <w:rsid w:val="00DD0024"/>
    <w:rsid w:val="00DD19EE"/>
    <w:rsid w:val="00DD2B6A"/>
    <w:rsid w:val="00DD2CD2"/>
    <w:rsid w:val="00DD62FE"/>
    <w:rsid w:val="00DD70EE"/>
    <w:rsid w:val="00DE1992"/>
    <w:rsid w:val="00DE5447"/>
    <w:rsid w:val="00DE657D"/>
    <w:rsid w:val="00DF1900"/>
    <w:rsid w:val="00DF35E0"/>
    <w:rsid w:val="00DF3FB4"/>
    <w:rsid w:val="00DF49B4"/>
    <w:rsid w:val="00DF5400"/>
    <w:rsid w:val="00E0016E"/>
    <w:rsid w:val="00E0036E"/>
    <w:rsid w:val="00E00A28"/>
    <w:rsid w:val="00E01BF9"/>
    <w:rsid w:val="00E0363B"/>
    <w:rsid w:val="00E04BCB"/>
    <w:rsid w:val="00E05279"/>
    <w:rsid w:val="00E06063"/>
    <w:rsid w:val="00E072D4"/>
    <w:rsid w:val="00E07D8F"/>
    <w:rsid w:val="00E1185D"/>
    <w:rsid w:val="00E11AE0"/>
    <w:rsid w:val="00E11FFF"/>
    <w:rsid w:val="00E1278D"/>
    <w:rsid w:val="00E1356C"/>
    <w:rsid w:val="00E13801"/>
    <w:rsid w:val="00E16279"/>
    <w:rsid w:val="00E2087B"/>
    <w:rsid w:val="00E208CE"/>
    <w:rsid w:val="00E20C87"/>
    <w:rsid w:val="00E22B9C"/>
    <w:rsid w:val="00E27146"/>
    <w:rsid w:val="00E304B9"/>
    <w:rsid w:val="00E312D1"/>
    <w:rsid w:val="00E319B4"/>
    <w:rsid w:val="00E32583"/>
    <w:rsid w:val="00E33372"/>
    <w:rsid w:val="00E33A58"/>
    <w:rsid w:val="00E353C3"/>
    <w:rsid w:val="00E35ED1"/>
    <w:rsid w:val="00E35EF8"/>
    <w:rsid w:val="00E3734A"/>
    <w:rsid w:val="00E37DE2"/>
    <w:rsid w:val="00E37FB5"/>
    <w:rsid w:val="00E40B6A"/>
    <w:rsid w:val="00E40EBA"/>
    <w:rsid w:val="00E40F89"/>
    <w:rsid w:val="00E4269D"/>
    <w:rsid w:val="00E43D32"/>
    <w:rsid w:val="00E44A38"/>
    <w:rsid w:val="00E50349"/>
    <w:rsid w:val="00E51011"/>
    <w:rsid w:val="00E517BC"/>
    <w:rsid w:val="00E52D85"/>
    <w:rsid w:val="00E54F33"/>
    <w:rsid w:val="00E56159"/>
    <w:rsid w:val="00E614A2"/>
    <w:rsid w:val="00E62FA9"/>
    <w:rsid w:val="00E634AD"/>
    <w:rsid w:val="00E64ED5"/>
    <w:rsid w:val="00E664C6"/>
    <w:rsid w:val="00E669D9"/>
    <w:rsid w:val="00E71460"/>
    <w:rsid w:val="00E71728"/>
    <w:rsid w:val="00E72474"/>
    <w:rsid w:val="00E733A8"/>
    <w:rsid w:val="00E73BA7"/>
    <w:rsid w:val="00E75ED9"/>
    <w:rsid w:val="00E76FE9"/>
    <w:rsid w:val="00E80A54"/>
    <w:rsid w:val="00E8113B"/>
    <w:rsid w:val="00E81BD0"/>
    <w:rsid w:val="00E8399B"/>
    <w:rsid w:val="00E83DD6"/>
    <w:rsid w:val="00E8406D"/>
    <w:rsid w:val="00E84AB9"/>
    <w:rsid w:val="00E84BD6"/>
    <w:rsid w:val="00E85572"/>
    <w:rsid w:val="00E85C27"/>
    <w:rsid w:val="00E86346"/>
    <w:rsid w:val="00E86B6B"/>
    <w:rsid w:val="00E924B4"/>
    <w:rsid w:val="00E92612"/>
    <w:rsid w:val="00E92825"/>
    <w:rsid w:val="00E9307A"/>
    <w:rsid w:val="00E94DAA"/>
    <w:rsid w:val="00EA2650"/>
    <w:rsid w:val="00EA281B"/>
    <w:rsid w:val="00EA3407"/>
    <w:rsid w:val="00EA469E"/>
    <w:rsid w:val="00EA4EEC"/>
    <w:rsid w:val="00EA5BC3"/>
    <w:rsid w:val="00EA6006"/>
    <w:rsid w:val="00EA7B2D"/>
    <w:rsid w:val="00EA7C4D"/>
    <w:rsid w:val="00EB07D8"/>
    <w:rsid w:val="00EB082C"/>
    <w:rsid w:val="00EB159B"/>
    <w:rsid w:val="00EB1DA4"/>
    <w:rsid w:val="00EB4853"/>
    <w:rsid w:val="00EB4E61"/>
    <w:rsid w:val="00EB5CC5"/>
    <w:rsid w:val="00EB7574"/>
    <w:rsid w:val="00EB75D1"/>
    <w:rsid w:val="00EC2BA9"/>
    <w:rsid w:val="00EC46DA"/>
    <w:rsid w:val="00EC4700"/>
    <w:rsid w:val="00EC74D0"/>
    <w:rsid w:val="00ED078A"/>
    <w:rsid w:val="00ED0E92"/>
    <w:rsid w:val="00ED2B6D"/>
    <w:rsid w:val="00ED2DE6"/>
    <w:rsid w:val="00ED4FEB"/>
    <w:rsid w:val="00ED7106"/>
    <w:rsid w:val="00ED7883"/>
    <w:rsid w:val="00ED7937"/>
    <w:rsid w:val="00EE0275"/>
    <w:rsid w:val="00EE2E7A"/>
    <w:rsid w:val="00EE4B1F"/>
    <w:rsid w:val="00EE65BF"/>
    <w:rsid w:val="00EE6A7B"/>
    <w:rsid w:val="00EE70A2"/>
    <w:rsid w:val="00EF1780"/>
    <w:rsid w:val="00EF1F7D"/>
    <w:rsid w:val="00EF3CE3"/>
    <w:rsid w:val="00EF52B1"/>
    <w:rsid w:val="00EF624B"/>
    <w:rsid w:val="00F000DC"/>
    <w:rsid w:val="00F01860"/>
    <w:rsid w:val="00F04C29"/>
    <w:rsid w:val="00F05E0D"/>
    <w:rsid w:val="00F061CE"/>
    <w:rsid w:val="00F063A7"/>
    <w:rsid w:val="00F0716A"/>
    <w:rsid w:val="00F10A63"/>
    <w:rsid w:val="00F11979"/>
    <w:rsid w:val="00F12CAC"/>
    <w:rsid w:val="00F134FE"/>
    <w:rsid w:val="00F14362"/>
    <w:rsid w:val="00F14780"/>
    <w:rsid w:val="00F15A46"/>
    <w:rsid w:val="00F17EE8"/>
    <w:rsid w:val="00F208E5"/>
    <w:rsid w:val="00F216C0"/>
    <w:rsid w:val="00F221AA"/>
    <w:rsid w:val="00F31E76"/>
    <w:rsid w:val="00F3396D"/>
    <w:rsid w:val="00F3495C"/>
    <w:rsid w:val="00F35E5C"/>
    <w:rsid w:val="00F35EEA"/>
    <w:rsid w:val="00F37A40"/>
    <w:rsid w:val="00F37CE0"/>
    <w:rsid w:val="00F4146E"/>
    <w:rsid w:val="00F43D04"/>
    <w:rsid w:val="00F441C2"/>
    <w:rsid w:val="00F455C7"/>
    <w:rsid w:val="00F468EF"/>
    <w:rsid w:val="00F503F5"/>
    <w:rsid w:val="00F504C8"/>
    <w:rsid w:val="00F50CF3"/>
    <w:rsid w:val="00F53109"/>
    <w:rsid w:val="00F533FE"/>
    <w:rsid w:val="00F53F09"/>
    <w:rsid w:val="00F56AD3"/>
    <w:rsid w:val="00F607CB"/>
    <w:rsid w:val="00F61635"/>
    <w:rsid w:val="00F6175C"/>
    <w:rsid w:val="00F625F7"/>
    <w:rsid w:val="00F63E81"/>
    <w:rsid w:val="00F64C26"/>
    <w:rsid w:val="00F67BAF"/>
    <w:rsid w:val="00F70C3A"/>
    <w:rsid w:val="00F70CB4"/>
    <w:rsid w:val="00F713AA"/>
    <w:rsid w:val="00F73360"/>
    <w:rsid w:val="00F73F6C"/>
    <w:rsid w:val="00F7490F"/>
    <w:rsid w:val="00F75550"/>
    <w:rsid w:val="00F75E5B"/>
    <w:rsid w:val="00F76EE0"/>
    <w:rsid w:val="00F770F6"/>
    <w:rsid w:val="00F81DC3"/>
    <w:rsid w:val="00F8229D"/>
    <w:rsid w:val="00F854E0"/>
    <w:rsid w:val="00F856CC"/>
    <w:rsid w:val="00F8742E"/>
    <w:rsid w:val="00F916F0"/>
    <w:rsid w:val="00F92ABD"/>
    <w:rsid w:val="00F9615E"/>
    <w:rsid w:val="00F96A29"/>
    <w:rsid w:val="00F973B8"/>
    <w:rsid w:val="00FA0A18"/>
    <w:rsid w:val="00FA0A37"/>
    <w:rsid w:val="00FA0F88"/>
    <w:rsid w:val="00FA2DFD"/>
    <w:rsid w:val="00FA46E0"/>
    <w:rsid w:val="00FA7051"/>
    <w:rsid w:val="00FB0BE6"/>
    <w:rsid w:val="00FB202B"/>
    <w:rsid w:val="00FB3AB2"/>
    <w:rsid w:val="00FB3EE5"/>
    <w:rsid w:val="00FB40F6"/>
    <w:rsid w:val="00FB4A64"/>
    <w:rsid w:val="00FC1426"/>
    <w:rsid w:val="00FC1D81"/>
    <w:rsid w:val="00FC3C49"/>
    <w:rsid w:val="00FC458C"/>
    <w:rsid w:val="00FC45A9"/>
    <w:rsid w:val="00FC6090"/>
    <w:rsid w:val="00FC6A5F"/>
    <w:rsid w:val="00FC7629"/>
    <w:rsid w:val="00FC78F1"/>
    <w:rsid w:val="00FD214B"/>
    <w:rsid w:val="00FD2428"/>
    <w:rsid w:val="00FD3320"/>
    <w:rsid w:val="00FD3CA2"/>
    <w:rsid w:val="00FD3F1B"/>
    <w:rsid w:val="00FD4F42"/>
    <w:rsid w:val="00FD621A"/>
    <w:rsid w:val="00FD7364"/>
    <w:rsid w:val="00FE0774"/>
    <w:rsid w:val="00FE14FE"/>
    <w:rsid w:val="00FE2884"/>
    <w:rsid w:val="00FE338B"/>
    <w:rsid w:val="00FE38E2"/>
    <w:rsid w:val="00FE3CB5"/>
    <w:rsid w:val="00FE52C8"/>
    <w:rsid w:val="00FF12B1"/>
    <w:rsid w:val="00FF35E5"/>
    <w:rsid w:val="00FF3699"/>
    <w:rsid w:val="00FF494F"/>
    <w:rsid w:val="00FF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
    <w:name w:val="Заголовок №1_"/>
    <w:basedOn w:val="a0"/>
    <w:link w:val="10"/>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0">
    <w:name w:val="Заголовок №1"/>
    <w:basedOn w:val="a"/>
    <w:link w:val="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1">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2">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
    <w:name w:val="Заголовок №1_"/>
    <w:basedOn w:val="a0"/>
    <w:link w:val="10"/>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0">
    <w:name w:val="Заголовок №1"/>
    <w:basedOn w:val="a"/>
    <w:link w:val="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1">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2">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05698235">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54865893">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88074411">
      <w:bodyDiv w:val="1"/>
      <w:marLeft w:val="0"/>
      <w:marRight w:val="0"/>
      <w:marTop w:val="0"/>
      <w:marBottom w:val="0"/>
      <w:divBdr>
        <w:top w:val="none" w:sz="0" w:space="0" w:color="auto"/>
        <w:left w:val="none" w:sz="0" w:space="0" w:color="auto"/>
        <w:bottom w:val="none" w:sz="0" w:space="0" w:color="auto"/>
        <w:right w:val="none" w:sz="0" w:space="0" w:color="auto"/>
      </w:divBdr>
    </w:div>
    <w:div w:id="1841382078">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4D83-3CA2-4CDB-994D-EB7D4EC2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Ойнас Н.В.</cp:lastModifiedBy>
  <cp:revision>98</cp:revision>
  <cp:lastPrinted>2021-04-09T07:42:00Z</cp:lastPrinted>
  <dcterms:created xsi:type="dcterms:W3CDTF">2021-06-23T06:32:00Z</dcterms:created>
  <dcterms:modified xsi:type="dcterms:W3CDTF">2022-07-13T07:10:00Z</dcterms:modified>
</cp:coreProperties>
</file>