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______________________Е.Н. Морева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  <w:u w:val="single"/>
        </w:rPr>
        <w:t xml:space="preserve">П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AB2502" w:rsidRPr="009B4C3C">
        <w:rPr>
          <w:b/>
          <w:sz w:val="24"/>
          <w:szCs w:val="24"/>
          <w:u w:val="single"/>
        </w:rPr>
        <w:t>4</w:t>
      </w:r>
      <w:r w:rsidR="00211B49" w:rsidRPr="009B4C3C">
        <w:rPr>
          <w:b/>
          <w:sz w:val="24"/>
          <w:szCs w:val="24"/>
          <w:u w:val="single"/>
        </w:rPr>
        <w:t>3</w:t>
      </w:r>
      <w:r w:rsidR="00C64358" w:rsidRPr="009B4C3C">
        <w:rPr>
          <w:b/>
          <w:sz w:val="24"/>
          <w:szCs w:val="24"/>
          <w:u w:val="single"/>
        </w:rPr>
        <w:t>/</w:t>
      </w:r>
      <w:r w:rsidR="00535B65">
        <w:rPr>
          <w:b/>
          <w:sz w:val="24"/>
          <w:szCs w:val="24"/>
          <w:u w:val="single"/>
        </w:rPr>
        <w:t>3</w:t>
      </w:r>
      <w:bookmarkStart w:id="0" w:name="_GoBack"/>
      <w:bookmarkEnd w:id="0"/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9B4C3C" w:rsidRDefault="005B384C" w:rsidP="005B384C">
      <w:pPr>
        <w:jc w:val="center"/>
        <w:rPr>
          <w:sz w:val="24"/>
          <w:szCs w:val="24"/>
        </w:rPr>
      </w:pPr>
    </w:p>
    <w:p w:rsidR="005B384C" w:rsidRPr="009B4C3C" w:rsidRDefault="00211B49" w:rsidP="005B384C">
      <w:pPr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28</w:t>
      </w:r>
      <w:r w:rsidR="00C45974" w:rsidRPr="009B4C3C">
        <w:rPr>
          <w:sz w:val="24"/>
          <w:szCs w:val="24"/>
        </w:rPr>
        <w:t xml:space="preserve"> </w:t>
      </w:r>
      <w:r w:rsidR="00A423D8" w:rsidRPr="009B4C3C">
        <w:rPr>
          <w:sz w:val="24"/>
          <w:szCs w:val="24"/>
        </w:rPr>
        <w:t>октября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6E7BB8" w:rsidRPr="009B4C3C">
        <w:rPr>
          <w:sz w:val="24"/>
          <w:szCs w:val="24"/>
        </w:rPr>
        <w:t>2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Председатель Правления: Морева Е.Н.</w:t>
      </w:r>
    </w:p>
    <w:p w:rsidR="00593C83" w:rsidRPr="009B4C3C" w:rsidRDefault="00593C83" w:rsidP="00593C83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 xml:space="preserve">Члены Правления: Бугаева С.Е., </w:t>
      </w:r>
      <w:r w:rsidR="00790FF1" w:rsidRPr="009B4C3C">
        <w:rPr>
          <w:sz w:val="24"/>
          <w:szCs w:val="24"/>
        </w:rPr>
        <w:t xml:space="preserve">Гущина Н.Б., </w:t>
      </w:r>
      <w:r w:rsidR="005010B2" w:rsidRPr="009B4C3C">
        <w:rPr>
          <w:sz w:val="24"/>
          <w:szCs w:val="24"/>
        </w:rPr>
        <w:t>Турбачкина Е.В.</w:t>
      </w:r>
      <w:r w:rsidRPr="009B4C3C">
        <w:rPr>
          <w:sz w:val="24"/>
          <w:szCs w:val="24"/>
        </w:rPr>
        <w:t xml:space="preserve">,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335AB5" w:rsidRPr="009B4C3C">
        <w:rPr>
          <w:sz w:val="24"/>
          <w:szCs w:val="24"/>
        </w:rPr>
        <w:t>Коннова Е.А</w:t>
      </w:r>
      <w:r w:rsidR="009D60BE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, 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 Департамента энергетики и тарифов Ивановской области:</w:t>
      </w:r>
      <w:r w:rsidR="00211B49" w:rsidRPr="009B4C3C">
        <w:rPr>
          <w:sz w:val="24"/>
          <w:szCs w:val="24"/>
        </w:rPr>
        <w:t xml:space="preserve"> Куфтырева Т.В</w:t>
      </w:r>
      <w:r w:rsidR="006E7BB8" w:rsidRPr="009B4C3C">
        <w:rPr>
          <w:sz w:val="24"/>
          <w:szCs w:val="24"/>
        </w:rPr>
        <w:t xml:space="preserve">., </w:t>
      </w:r>
      <w:r w:rsidR="00211B49" w:rsidRPr="009B4C3C">
        <w:rPr>
          <w:sz w:val="24"/>
          <w:szCs w:val="24"/>
        </w:rPr>
        <w:t>Сергеев М.А</w:t>
      </w:r>
      <w:r w:rsidR="006E7BB8" w:rsidRPr="009B4C3C">
        <w:rPr>
          <w:sz w:val="24"/>
          <w:szCs w:val="24"/>
        </w:rPr>
        <w:t>.</w:t>
      </w:r>
      <w:r w:rsidR="00F836FE" w:rsidRPr="009B4C3C">
        <w:rPr>
          <w:sz w:val="24"/>
          <w:szCs w:val="24"/>
        </w:rPr>
        <w:t>, Петрова Е.В., Назарова О.А.</w:t>
      </w:r>
    </w:p>
    <w:p w:rsidR="006E7BB8" w:rsidRPr="009B4C3C" w:rsidRDefault="006E7BB8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От УФАС России по Ивановской области: Виднова З.Б. (на праве совещательного голоса, участие в голосовании не принимает).</w:t>
      </w:r>
    </w:p>
    <w:p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От Ассоциации «НП Совет рынка»: Кулешов А.И.</w:t>
      </w:r>
    </w:p>
    <w:p w:rsidR="009B4C3C" w:rsidRDefault="0050264C" w:rsidP="005B384C">
      <w:pPr>
        <w:pStyle w:val="21"/>
        <w:widowControl/>
        <w:ind w:firstLine="0"/>
        <w:rPr>
          <w:szCs w:val="24"/>
        </w:rPr>
      </w:pPr>
      <w:r w:rsidRPr="00541706">
        <w:rPr>
          <w:szCs w:val="24"/>
        </w:rPr>
        <w:t>От АО «</w:t>
      </w:r>
      <w:r w:rsidR="00211B49" w:rsidRPr="00541706">
        <w:rPr>
          <w:szCs w:val="24"/>
        </w:rPr>
        <w:t>ПСК</w:t>
      </w:r>
      <w:r w:rsidRPr="00541706">
        <w:rPr>
          <w:szCs w:val="24"/>
        </w:rPr>
        <w:t>»:</w:t>
      </w:r>
      <w:r w:rsidR="009B4C3C" w:rsidRPr="00541706">
        <w:rPr>
          <w:szCs w:val="24"/>
        </w:rPr>
        <w:t xml:space="preserve"> Созинов А.В.</w:t>
      </w:r>
      <w:r w:rsidR="00541706" w:rsidRPr="00541706">
        <w:rPr>
          <w:szCs w:val="24"/>
        </w:rPr>
        <w:t>, Фоломеев А.Ю.</w:t>
      </w:r>
    </w:p>
    <w:p w:rsidR="0050264C" w:rsidRPr="009B4C3C" w:rsidRDefault="009B4C3C" w:rsidP="005B384C">
      <w:pPr>
        <w:pStyle w:val="21"/>
        <w:widowControl/>
        <w:ind w:firstLine="0"/>
        <w:rPr>
          <w:szCs w:val="24"/>
        </w:rPr>
      </w:pPr>
      <w:r>
        <w:rPr>
          <w:szCs w:val="24"/>
        </w:rPr>
        <w:t>О</w:t>
      </w:r>
      <w:r w:rsidR="00F164B6" w:rsidRPr="009B4C3C">
        <w:rPr>
          <w:szCs w:val="24"/>
        </w:rPr>
        <w:t xml:space="preserve">т </w:t>
      </w:r>
      <w:r w:rsidR="00211B49" w:rsidRPr="009B4C3C">
        <w:rPr>
          <w:szCs w:val="24"/>
        </w:rPr>
        <w:t>АО «Кинешемская ГЭС»: Ухтин А.А.</w:t>
      </w:r>
    </w:p>
    <w:p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C82BB3" w:rsidRPr="009B4C3C">
        <w:rPr>
          <w:sz w:val="24"/>
          <w:szCs w:val="24"/>
        </w:rPr>
        <w:t>Аскярова М.В</w:t>
      </w:r>
      <w:r w:rsidR="00211B49" w:rsidRPr="009B4C3C">
        <w:rPr>
          <w:sz w:val="24"/>
          <w:szCs w:val="24"/>
        </w:rPr>
        <w:t>.</w:t>
      </w:r>
    </w:p>
    <w:p w:rsidR="005B384C" w:rsidRPr="009B4C3C" w:rsidRDefault="005B384C" w:rsidP="005B384C">
      <w:pPr>
        <w:jc w:val="both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9B4C3C">
        <w:rPr>
          <w:b/>
          <w:sz w:val="24"/>
          <w:szCs w:val="24"/>
        </w:rPr>
        <w:t>П</w:t>
      </w:r>
      <w:proofErr w:type="gramEnd"/>
      <w:r w:rsidRPr="009B4C3C">
        <w:rPr>
          <w:b/>
          <w:sz w:val="24"/>
          <w:szCs w:val="24"/>
        </w:rPr>
        <w:t xml:space="preserve"> О В Е С Т К А:</w:t>
      </w:r>
    </w:p>
    <w:p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335AB5" w:rsidRPr="009B4C3C" w:rsidRDefault="00211B49" w:rsidP="00B86D23">
      <w:pPr>
        <w:pStyle w:val="aa"/>
        <w:numPr>
          <w:ilvl w:val="0"/>
          <w:numId w:val="21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9B4C3C">
        <w:rPr>
          <w:b/>
          <w:bCs/>
          <w:sz w:val="24"/>
          <w:szCs w:val="24"/>
        </w:rPr>
        <w:t xml:space="preserve">О внесении изменений в постановление Департамента энергетики и тарифов Ивановской области </w:t>
      </w:r>
      <w:r w:rsidR="004F3A3D" w:rsidRPr="009B4C3C">
        <w:rPr>
          <w:b/>
          <w:bCs/>
          <w:sz w:val="24"/>
          <w:szCs w:val="24"/>
        </w:rPr>
        <w:t>от 29.12.2020 № 77-э/2 «</w:t>
      </w:r>
      <w:r w:rsidRPr="009B4C3C">
        <w:rPr>
          <w:b/>
          <w:bCs/>
          <w:sz w:val="24"/>
          <w:szCs w:val="24"/>
        </w:rPr>
        <w:t>Об установлении необходимой валовой выручки и долгосрочных па</w:t>
      </w:r>
      <w:r w:rsidR="004F3A3D" w:rsidRPr="009B4C3C">
        <w:rPr>
          <w:b/>
          <w:bCs/>
          <w:sz w:val="24"/>
          <w:szCs w:val="24"/>
        </w:rPr>
        <w:t>раметров регулирования для ОАО «</w:t>
      </w:r>
      <w:r w:rsidRPr="009B4C3C">
        <w:rPr>
          <w:b/>
          <w:bCs/>
          <w:sz w:val="24"/>
          <w:szCs w:val="24"/>
        </w:rPr>
        <w:t>Кинешемская ГЭС</w:t>
      </w:r>
      <w:r w:rsidR="004F3A3D" w:rsidRPr="009B4C3C">
        <w:rPr>
          <w:b/>
          <w:bCs/>
          <w:sz w:val="24"/>
          <w:szCs w:val="24"/>
        </w:rPr>
        <w:t>»</w:t>
      </w:r>
      <w:r w:rsidRPr="009B4C3C">
        <w:rPr>
          <w:b/>
          <w:bCs/>
          <w:sz w:val="24"/>
          <w:szCs w:val="24"/>
        </w:rPr>
        <w:t xml:space="preserve"> на 2021-2025 годы, в отношении которого тарифы на услуги по передаче электрической энергии устанавливаются на основе долгос</w:t>
      </w:r>
      <w:r w:rsidR="00315EEF" w:rsidRPr="009B4C3C">
        <w:rPr>
          <w:b/>
          <w:bCs/>
          <w:sz w:val="24"/>
          <w:szCs w:val="24"/>
        </w:rPr>
        <w:t>рочных параметров регулирования»</w:t>
      </w:r>
      <w:r w:rsidR="00515FCE" w:rsidRPr="009B4C3C">
        <w:rPr>
          <w:b/>
          <w:bCs/>
          <w:sz w:val="24"/>
          <w:szCs w:val="24"/>
        </w:rPr>
        <w:t>.</w:t>
      </w:r>
    </w:p>
    <w:p w:rsidR="00B942FC" w:rsidRPr="009B4C3C" w:rsidRDefault="00315EEF" w:rsidP="00B86D23">
      <w:pPr>
        <w:pStyle w:val="aa"/>
        <w:numPr>
          <w:ilvl w:val="0"/>
          <w:numId w:val="21"/>
        </w:numPr>
        <w:tabs>
          <w:tab w:val="left" w:pos="0"/>
          <w:tab w:val="left" w:pos="709"/>
          <w:tab w:val="left" w:pos="851"/>
          <w:tab w:val="left" w:pos="1418"/>
        </w:tabs>
        <w:ind w:left="0" w:firstLine="567"/>
        <w:jc w:val="both"/>
        <w:rPr>
          <w:b/>
          <w:bCs/>
          <w:sz w:val="24"/>
          <w:szCs w:val="24"/>
        </w:rPr>
      </w:pPr>
      <w:r w:rsidRPr="009B4C3C">
        <w:rPr>
          <w:b/>
          <w:bCs/>
          <w:sz w:val="24"/>
          <w:szCs w:val="24"/>
        </w:rPr>
        <w:t>Об установлении необходимой валовой выручки и долгосрочных параметров регулирования для ООО «Химзавод»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 w:rsidR="00B942FC" w:rsidRPr="009B4C3C">
        <w:rPr>
          <w:b/>
          <w:bCs/>
          <w:sz w:val="24"/>
          <w:szCs w:val="24"/>
        </w:rPr>
        <w:t>.</w:t>
      </w:r>
    </w:p>
    <w:p w:rsidR="006E7BB8" w:rsidRPr="009B4C3C" w:rsidRDefault="00315EEF" w:rsidP="00B86D23">
      <w:pPr>
        <w:pStyle w:val="aa"/>
        <w:numPr>
          <w:ilvl w:val="0"/>
          <w:numId w:val="21"/>
        </w:numPr>
        <w:tabs>
          <w:tab w:val="left" w:pos="0"/>
          <w:tab w:val="left" w:pos="142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9B4C3C">
        <w:rPr>
          <w:b/>
          <w:bCs/>
          <w:sz w:val="24"/>
          <w:szCs w:val="24"/>
        </w:rPr>
        <w:t>Об установлении необходимой валовой выручки и долгосрочных параметров регулирования для АО «ПСК»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 w:rsidR="006A3BBE" w:rsidRPr="009B4C3C">
        <w:rPr>
          <w:b/>
          <w:bCs/>
          <w:sz w:val="24"/>
          <w:szCs w:val="24"/>
        </w:rPr>
        <w:t>.</w:t>
      </w:r>
    </w:p>
    <w:p w:rsidR="00EC77B9" w:rsidRPr="009B4C3C" w:rsidRDefault="00315EEF" w:rsidP="00B86D23">
      <w:pPr>
        <w:pStyle w:val="aa"/>
        <w:numPr>
          <w:ilvl w:val="0"/>
          <w:numId w:val="21"/>
        </w:numPr>
        <w:tabs>
          <w:tab w:val="left" w:pos="0"/>
          <w:tab w:val="left" w:pos="142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9B4C3C">
        <w:rPr>
          <w:b/>
          <w:bCs/>
          <w:sz w:val="24"/>
          <w:szCs w:val="24"/>
        </w:rPr>
        <w:t>Об установлении необходимой валовой выручки и долгосрочных параметров регулирования для ООО «НСК»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 w:rsidR="00427593" w:rsidRPr="009B4C3C">
        <w:rPr>
          <w:b/>
          <w:bCs/>
          <w:sz w:val="24"/>
          <w:szCs w:val="24"/>
        </w:rPr>
        <w:t>.</w:t>
      </w:r>
    </w:p>
    <w:p w:rsidR="0069698E" w:rsidRPr="009B4C3C" w:rsidRDefault="004C3F09" w:rsidP="00B86D23">
      <w:pPr>
        <w:pStyle w:val="aa"/>
        <w:numPr>
          <w:ilvl w:val="0"/>
          <w:numId w:val="17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9B4C3C">
        <w:rPr>
          <w:b/>
          <w:bCs/>
          <w:sz w:val="24"/>
          <w:szCs w:val="24"/>
        </w:rPr>
        <w:t xml:space="preserve">СЛУШАЛИ: </w:t>
      </w:r>
      <w:r w:rsidR="00315EEF" w:rsidRPr="009B4C3C">
        <w:rPr>
          <w:b/>
          <w:bCs/>
          <w:sz w:val="24"/>
          <w:szCs w:val="24"/>
        </w:rPr>
        <w:t xml:space="preserve">О внесении изменений в постановление Департамента энергетики и тарифов Ивановской области </w:t>
      </w:r>
      <w:r w:rsidR="004F3A3D" w:rsidRPr="009B4C3C">
        <w:rPr>
          <w:b/>
          <w:bCs/>
          <w:sz w:val="24"/>
          <w:szCs w:val="24"/>
        </w:rPr>
        <w:t>от 29.12.2020 № 77-э/2 «</w:t>
      </w:r>
      <w:r w:rsidR="00315EEF" w:rsidRPr="009B4C3C">
        <w:rPr>
          <w:b/>
          <w:bCs/>
          <w:sz w:val="24"/>
          <w:szCs w:val="24"/>
        </w:rPr>
        <w:t>Об установлении необходимой валовой выручки и долгосрочных параметров регулирования для ОАО «Кинешемская ГЭС»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69698E" w:rsidRPr="009B4C3C">
        <w:rPr>
          <w:b/>
          <w:bCs/>
          <w:sz w:val="24"/>
          <w:szCs w:val="24"/>
        </w:rPr>
        <w:t xml:space="preserve"> (Морева, Коннова,</w:t>
      </w:r>
      <w:r w:rsidR="00F836FE" w:rsidRPr="009B4C3C">
        <w:rPr>
          <w:b/>
          <w:bCs/>
          <w:sz w:val="24"/>
          <w:szCs w:val="24"/>
        </w:rPr>
        <w:t xml:space="preserve"> Куфтырева</w:t>
      </w:r>
      <w:r w:rsidR="0069698E" w:rsidRPr="009B4C3C">
        <w:rPr>
          <w:b/>
          <w:bCs/>
          <w:sz w:val="24"/>
          <w:szCs w:val="24"/>
        </w:rPr>
        <w:t>).</w:t>
      </w:r>
    </w:p>
    <w:p w:rsidR="00671CC5" w:rsidRPr="009B4C3C" w:rsidRDefault="00671CC5" w:rsidP="00B86D23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9B4C3C">
        <w:rPr>
          <w:bCs/>
          <w:sz w:val="24"/>
          <w:szCs w:val="24"/>
        </w:rPr>
        <w:t>Рассмотр</w:t>
      </w:r>
      <w:r w:rsidR="00150B76" w:rsidRPr="009B4C3C">
        <w:rPr>
          <w:bCs/>
          <w:sz w:val="24"/>
          <w:szCs w:val="24"/>
        </w:rPr>
        <w:t>ен</w:t>
      </w:r>
      <w:r w:rsidR="0069698E" w:rsidRPr="009B4C3C">
        <w:rPr>
          <w:bCs/>
          <w:sz w:val="24"/>
          <w:szCs w:val="24"/>
        </w:rPr>
        <w:t>о</w:t>
      </w:r>
      <w:r w:rsidR="00150B76" w:rsidRPr="009B4C3C">
        <w:rPr>
          <w:bCs/>
          <w:sz w:val="24"/>
          <w:szCs w:val="24"/>
        </w:rPr>
        <w:t xml:space="preserve"> дел</w:t>
      </w:r>
      <w:r w:rsidR="0069698E" w:rsidRPr="009B4C3C">
        <w:rPr>
          <w:bCs/>
          <w:sz w:val="24"/>
          <w:szCs w:val="24"/>
        </w:rPr>
        <w:t>о</w:t>
      </w:r>
      <w:r w:rsidRPr="009B4C3C">
        <w:rPr>
          <w:bCs/>
          <w:sz w:val="24"/>
          <w:szCs w:val="24"/>
        </w:rPr>
        <w:t xml:space="preserve"> в части корректировки </w:t>
      </w:r>
      <w:r w:rsidRPr="009B4C3C">
        <w:rPr>
          <w:sz w:val="24"/>
          <w:szCs w:val="24"/>
        </w:rPr>
        <w:t>НВВ на содерж</w:t>
      </w:r>
      <w:r w:rsidR="00C45974" w:rsidRPr="009B4C3C">
        <w:rPr>
          <w:sz w:val="24"/>
          <w:szCs w:val="24"/>
        </w:rPr>
        <w:t>ание электрических сетей на 202</w:t>
      </w:r>
      <w:r w:rsidR="00056A15" w:rsidRPr="009B4C3C">
        <w:rPr>
          <w:sz w:val="24"/>
          <w:szCs w:val="24"/>
        </w:rPr>
        <w:t>3</w:t>
      </w:r>
      <w:r w:rsidRPr="009B4C3C">
        <w:rPr>
          <w:sz w:val="24"/>
          <w:szCs w:val="24"/>
        </w:rPr>
        <w:t xml:space="preserve"> год, </w:t>
      </w:r>
      <w:r w:rsidRPr="009B4C3C">
        <w:rPr>
          <w:bCs/>
          <w:sz w:val="24"/>
          <w:szCs w:val="24"/>
        </w:rPr>
        <w:t>принимаемой в расчет единых (котловых) и индивидуальных тарифов на услуги по передаче электрической энергии (без учета оплаты потерь)</w:t>
      </w:r>
      <w:r w:rsidR="00150B76" w:rsidRPr="009B4C3C">
        <w:rPr>
          <w:bCs/>
          <w:sz w:val="24"/>
          <w:szCs w:val="24"/>
        </w:rPr>
        <w:t>,</w:t>
      </w:r>
      <w:r w:rsidRPr="009B4C3C">
        <w:rPr>
          <w:bCs/>
          <w:sz w:val="24"/>
          <w:szCs w:val="24"/>
        </w:rPr>
        <w:t xml:space="preserve"> для </w:t>
      </w:r>
      <w:r w:rsidR="00056A15" w:rsidRPr="009B4C3C">
        <w:rPr>
          <w:bCs/>
          <w:sz w:val="24"/>
          <w:szCs w:val="24"/>
        </w:rPr>
        <w:t>А</w:t>
      </w:r>
      <w:r w:rsidR="004E35E5" w:rsidRPr="009B4C3C">
        <w:rPr>
          <w:bCs/>
          <w:sz w:val="24"/>
          <w:szCs w:val="24"/>
        </w:rPr>
        <w:t xml:space="preserve">О </w:t>
      </w:r>
      <w:r w:rsidR="004F3A3D" w:rsidRPr="009B4C3C">
        <w:rPr>
          <w:bCs/>
          <w:sz w:val="24"/>
          <w:szCs w:val="24"/>
        </w:rPr>
        <w:t>«</w:t>
      </w:r>
      <w:r w:rsidR="00315EEF" w:rsidRPr="009B4C3C">
        <w:rPr>
          <w:bCs/>
          <w:sz w:val="24"/>
          <w:szCs w:val="24"/>
        </w:rPr>
        <w:t>Кинешемская ГЭС</w:t>
      </w:r>
      <w:r w:rsidR="004F3A3D" w:rsidRPr="009B4C3C">
        <w:rPr>
          <w:bCs/>
          <w:sz w:val="24"/>
          <w:szCs w:val="24"/>
        </w:rPr>
        <w:t>»</w:t>
      </w:r>
      <w:r w:rsidR="004E35E5" w:rsidRPr="009B4C3C">
        <w:rPr>
          <w:bCs/>
          <w:sz w:val="24"/>
          <w:szCs w:val="24"/>
        </w:rPr>
        <w:t xml:space="preserve"> (долгос</w:t>
      </w:r>
      <w:r w:rsidR="0069698E" w:rsidRPr="009B4C3C">
        <w:rPr>
          <w:bCs/>
          <w:sz w:val="24"/>
          <w:szCs w:val="24"/>
        </w:rPr>
        <w:t xml:space="preserve">рочный </w:t>
      </w:r>
      <w:r w:rsidR="0069698E" w:rsidRPr="009B4C3C">
        <w:rPr>
          <w:bCs/>
          <w:sz w:val="24"/>
          <w:szCs w:val="24"/>
        </w:rPr>
        <w:lastRenderedPageBreak/>
        <w:t>период регулирования 202</w:t>
      </w:r>
      <w:r w:rsidR="009D60BE" w:rsidRPr="009B4C3C">
        <w:rPr>
          <w:bCs/>
          <w:sz w:val="24"/>
          <w:szCs w:val="24"/>
        </w:rPr>
        <w:t>1</w:t>
      </w:r>
      <w:r w:rsidR="0069698E" w:rsidRPr="009B4C3C">
        <w:rPr>
          <w:bCs/>
          <w:sz w:val="24"/>
          <w:szCs w:val="24"/>
        </w:rPr>
        <w:t>-202</w:t>
      </w:r>
      <w:r w:rsidR="009D60BE" w:rsidRPr="009B4C3C">
        <w:rPr>
          <w:bCs/>
          <w:sz w:val="24"/>
          <w:szCs w:val="24"/>
        </w:rPr>
        <w:t>5</w:t>
      </w:r>
      <w:r w:rsidR="004E35E5" w:rsidRPr="009B4C3C">
        <w:rPr>
          <w:bCs/>
          <w:sz w:val="24"/>
          <w:szCs w:val="24"/>
        </w:rPr>
        <w:t xml:space="preserve"> гг.)</w:t>
      </w:r>
      <w:r w:rsidR="00473802" w:rsidRPr="009B4C3C">
        <w:rPr>
          <w:bCs/>
          <w:sz w:val="24"/>
          <w:szCs w:val="24"/>
        </w:rPr>
        <w:t>.</w:t>
      </w:r>
    </w:p>
    <w:p w:rsidR="00671CC5" w:rsidRPr="009B4C3C" w:rsidRDefault="00671CC5" w:rsidP="00B86D23">
      <w:pPr>
        <w:tabs>
          <w:tab w:val="left" w:pos="0"/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9B4C3C">
        <w:rPr>
          <w:sz w:val="24"/>
          <w:szCs w:val="24"/>
        </w:rPr>
        <w:t>В соответствии с проведенной экспертизо</w:t>
      </w:r>
      <w:r w:rsidR="00150B76" w:rsidRPr="009B4C3C">
        <w:rPr>
          <w:sz w:val="24"/>
          <w:szCs w:val="24"/>
        </w:rPr>
        <w:t>й установлено, что вышеуказанн</w:t>
      </w:r>
      <w:r w:rsidR="0069698E" w:rsidRPr="009B4C3C">
        <w:rPr>
          <w:sz w:val="24"/>
          <w:szCs w:val="24"/>
        </w:rPr>
        <w:t>ая</w:t>
      </w:r>
      <w:r w:rsidR="00150B76" w:rsidRPr="009B4C3C">
        <w:rPr>
          <w:sz w:val="24"/>
          <w:szCs w:val="24"/>
        </w:rPr>
        <w:t xml:space="preserve"> сетев</w:t>
      </w:r>
      <w:r w:rsidR="0069698E" w:rsidRPr="009B4C3C">
        <w:rPr>
          <w:sz w:val="24"/>
          <w:szCs w:val="24"/>
        </w:rPr>
        <w:t>ая</w:t>
      </w:r>
      <w:r w:rsidR="00150B76" w:rsidRPr="009B4C3C">
        <w:rPr>
          <w:sz w:val="24"/>
          <w:szCs w:val="24"/>
        </w:rPr>
        <w:t xml:space="preserve"> организаци</w:t>
      </w:r>
      <w:r w:rsidR="0069698E" w:rsidRPr="009B4C3C">
        <w:rPr>
          <w:sz w:val="24"/>
          <w:szCs w:val="24"/>
        </w:rPr>
        <w:t>я</w:t>
      </w:r>
      <w:r w:rsidRPr="009B4C3C">
        <w:rPr>
          <w:sz w:val="24"/>
          <w:szCs w:val="24"/>
        </w:rPr>
        <w:t xml:space="preserve"> </w:t>
      </w:r>
      <w:r w:rsidR="00843EBE" w:rsidRPr="009B4C3C">
        <w:rPr>
          <w:sz w:val="24"/>
          <w:szCs w:val="24"/>
        </w:rPr>
        <w:t>соответству</w:t>
      </w:r>
      <w:r w:rsidR="000C03C8" w:rsidRPr="009B4C3C">
        <w:rPr>
          <w:sz w:val="24"/>
          <w:szCs w:val="24"/>
        </w:rPr>
        <w:t>е</w:t>
      </w:r>
      <w:r w:rsidR="00C57BF7" w:rsidRPr="009B4C3C">
        <w:rPr>
          <w:sz w:val="24"/>
          <w:szCs w:val="24"/>
        </w:rPr>
        <w:t>т</w:t>
      </w:r>
      <w:r w:rsidRPr="009B4C3C">
        <w:rPr>
          <w:sz w:val="24"/>
          <w:szCs w:val="24"/>
        </w:rPr>
        <w:t xml:space="preserve">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671CC5" w:rsidRPr="009B4C3C" w:rsidRDefault="00671CC5" w:rsidP="00B86D2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B4C3C">
        <w:rPr>
          <w:bCs/>
          <w:sz w:val="24"/>
          <w:szCs w:val="24"/>
        </w:rPr>
        <w:t>Департамент энергетики и тарифов Ивановской области (далее – Департамент) отмечает, что</w:t>
      </w:r>
      <w:r w:rsidR="0069698E" w:rsidRPr="009B4C3C">
        <w:rPr>
          <w:bCs/>
          <w:sz w:val="24"/>
          <w:szCs w:val="24"/>
        </w:rPr>
        <w:t xml:space="preserve"> расчет произведен специалист</w:t>
      </w:r>
      <w:r w:rsidR="0047755F" w:rsidRPr="009B4C3C">
        <w:rPr>
          <w:bCs/>
          <w:sz w:val="24"/>
          <w:szCs w:val="24"/>
        </w:rPr>
        <w:t>ами</w:t>
      </w:r>
      <w:r w:rsidRPr="009B4C3C">
        <w:rPr>
          <w:bCs/>
          <w:sz w:val="24"/>
          <w:szCs w:val="24"/>
        </w:rPr>
        <w:t xml:space="preserve"> Департамента в</w:t>
      </w:r>
      <w:r w:rsidRPr="009B4C3C">
        <w:rPr>
          <w:sz w:val="24"/>
          <w:szCs w:val="24"/>
        </w:rPr>
        <w:t xml:space="preserve"> соответствии </w:t>
      </w:r>
      <w:proofErr w:type="gramStart"/>
      <w:r w:rsidRPr="009B4C3C">
        <w:rPr>
          <w:sz w:val="24"/>
          <w:szCs w:val="24"/>
        </w:rPr>
        <w:t>с</w:t>
      </w:r>
      <w:proofErr w:type="gramEnd"/>
      <w:r w:rsidRPr="009B4C3C">
        <w:rPr>
          <w:sz w:val="24"/>
          <w:szCs w:val="24"/>
        </w:rPr>
        <w:t>:</w:t>
      </w:r>
    </w:p>
    <w:p w:rsidR="00671CC5" w:rsidRPr="009B4C3C" w:rsidRDefault="00671CC5" w:rsidP="00B86D23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4020"/>
        </w:tabs>
        <w:ind w:left="0" w:firstLine="567"/>
        <w:jc w:val="both"/>
        <w:rPr>
          <w:sz w:val="24"/>
          <w:szCs w:val="24"/>
        </w:rPr>
      </w:pPr>
      <w:r w:rsidRPr="009B4C3C">
        <w:rPr>
          <w:bCs/>
          <w:sz w:val="24"/>
          <w:szCs w:val="24"/>
        </w:rPr>
        <w:t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период до 202</w:t>
      </w:r>
      <w:r w:rsidR="00056A15" w:rsidRPr="009B4C3C">
        <w:rPr>
          <w:bCs/>
          <w:sz w:val="24"/>
          <w:szCs w:val="24"/>
        </w:rPr>
        <w:t>5</w:t>
      </w:r>
      <w:r w:rsidRPr="009B4C3C">
        <w:rPr>
          <w:bCs/>
          <w:sz w:val="24"/>
          <w:szCs w:val="24"/>
        </w:rPr>
        <w:t xml:space="preserve"> года</w:t>
      </w:r>
      <w:r w:rsidRPr="009B4C3C">
        <w:rPr>
          <w:sz w:val="24"/>
          <w:szCs w:val="24"/>
        </w:rPr>
        <w:t>,</w:t>
      </w:r>
    </w:p>
    <w:p w:rsidR="00671CC5" w:rsidRPr="009B4C3C" w:rsidRDefault="00671CC5" w:rsidP="00B86D23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4020"/>
        </w:tabs>
        <w:ind w:left="0" w:firstLine="567"/>
        <w:jc w:val="both"/>
        <w:rPr>
          <w:sz w:val="24"/>
          <w:szCs w:val="24"/>
        </w:rPr>
      </w:pPr>
      <w:r w:rsidRPr="009B4C3C">
        <w:rPr>
          <w:sz w:val="24"/>
          <w:szCs w:val="24"/>
        </w:rPr>
        <w:t xml:space="preserve"> положениями постановления Правительства Российской Федерации от 29.12.2011 № 1178 «О ценообразовании в области регулируемых цен (тарифов) в электроэнергетике»</w:t>
      </w:r>
      <w:r w:rsidR="00546435" w:rsidRPr="009B4C3C">
        <w:rPr>
          <w:sz w:val="24"/>
          <w:szCs w:val="24"/>
        </w:rPr>
        <w:t xml:space="preserve"> (далее – Основы ценообразования)</w:t>
      </w:r>
      <w:r w:rsidRPr="009B4C3C">
        <w:rPr>
          <w:sz w:val="24"/>
          <w:szCs w:val="24"/>
        </w:rPr>
        <w:t>,</w:t>
      </w:r>
    </w:p>
    <w:p w:rsidR="00671CC5" w:rsidRPr="009B4C3C" w:rsidRDefault="00671CC5" w:rsidP="00B86D23">
      <w:pPr>
        <w:widowControl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B4C3C">
        <w:rPr>
          <w:sz w:val="24"/>
          <w:szCs w:val="24"/>
        </w:rPr>
        <w:t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E2600" w:rsidRPr="009B4C3C">
        <w:rPr>
          <w:sz w:val="24"/>
          <w:szCs w:val="24"/>
        </w:rPr>
        <w:t xml:space="preserve"> (далее – Методические указания № 98-э)</w:t>
      </w:r>
      <w:r w:rsidRPr="009B4C3C">
        <w:rPr>
          <w:sz w:val="24"/>
          <w:szCs w:val="24"/>
        </w:rPr>
        <w:t>.</w:t>
      </w:r>
    </w:p>
    <w:p w:rsidR="00671CC5" w:rsidRPr="009B4C3C" w:rsidRDefault="00671CC5" w:rsidP="00B86D2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B4C3C">
        <w:rPr>
          <w:sz w:val="24"/>
          <w:szCs w:val="24"/>
        </w:rPr>
        <w:t xml:space="preserve">Основные показатели деятельности </w:t>
      </w:r>
      <w:r w:rsidR="00056A15" w:rsidRPr="009B4C3C">
        <w:rPr>
          <w:bCs/>
          <w:sz w:val="24"/>
          <w:szCs w:val="24"/>
        </w:rPr>
        <w:t>А</w:t>
      </w:r>
      <w:r w:rsidR="0048693C" w:rsidRPr="009B4C3C">
        <w:rPr>
          <w:bCs/>
          <w:sz w:val="24"/>
          <w:szCs w:val="24"/>
        </w:rPr>
        <w:t xml:space="preserve">О </w:t>
      </w:r>
      <w:r w:rsidR="00610136" w:rsidRPr="009B4C3C">
        <w:rPr>
          <w:bCs/>
          <w:sz w:val="24"/>
          <w:szCs w:val="24"/>
        </w:rPr>
        <w:t>«</w:t>
      </w:r>
      <w:r w:rsidR="00315EEF" w:rsidRPr="009B4C3C">
        <w:rPr>
          <w:bCs/>
          <w:sz w:val="24"/>
          <w:szCs w:val="24"/>
        </w:rPr>
        <w:t>Кинешемская ГЭС»</w:t>
      </w:r>
      <w:r w:rsidR="00056A15" w:rsidRPr="009B4C3C">
        <w:rPr>
          <w:bCs/>
          <w:sz w:val="24"/>
          <w:szCs w:val="24"/>
        </w:rPr>
        <w:t>»</w:t>
      </w:r>
      <w:r w:rsidRPr="009B4C3C">
        <w:rPr>
          <w:bCs/>
          <w:sz w:val="24"/>
          <w:szCs w:val="24"/>
        </w:rPr>
        <w:t xml:space="preserve">, </w:t>
      </w:r>
      <w:r w:rsidRPr="009B4C3C">
        <w:rPr>
          <w:sz w:val="24"/>
          <w:szCs w:val="24"/>
        </w:rPr>
        <w:t>принимаемые в расчет единых (котловых) и индивидуальных тарифов на услуги по перед</w:t>
      </w:r>
      <w:r w:rsidR="00335AB5" w:rsidRPr="009B4C3C">
        <w:rPr>
          <w:sz w:val="24"/>
          <w:szCs w:val="24"/>
        </w:rPr>
        <w:t>а</w:t>
      </w:r>
      <w:r w:rsidR="00C45974" w:rsidRPr="009B4C3C">
        <w:rPr>
          <w:sz w:val="24"/>
          <w:szCs w:val="24"/>
        </w:rPr>
        <w:t>че электрической энергии на 202</w:t>
      </w:r>
      <w:r w:rsidR="00056A15" w:rsidRPr="009B4C3C">
        <w:rPr>
          <w:sz w:val="24"/>
          <w:szCs w:val="24"/>
        </w:rPr>
        <w:t>3</w:t>
      </w:r>
      <w:r w:rsidRPr="009B4C3C">
        <w:rPr>
          <w:sz w:val="24"/>
          <w:szCs w:val="24"/>
        </w:rPr>
        <w:t xml:space="preserve"> год, а также принимаемые при установлении НВВ, приведены в приложениях к протоколу.</w:t>
      </w:r>
    </w:p>
    <w:p w:rsidR="00671CC5" w:rsidRPr="009B4C3C" w:rsidRDefault="00671CC5" w:rsidP="00B86D23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9B4C3C">
        <w:rPr>
          <w:bCs/>
          <w:sz w:val="24"/>
          <w:szCs w:val="24"/>
        </w:rPr>
        <w:t>По результатам экспертизы подготовлены расчетные материалы и соотв</w:t>
      </w:r>
      <w:r w:rsidR="00150B76" w:rsidRPr="009B4C3C">
        <w:rPr>
          <w:bCs/>
          <w:sz w:val="24"/>
          <w:szCs w:val="24"/>
        </w:rPr>
        <w:t>етствующ</w:t>
      </w:r>
      <w:r w:rsidR="00C828F9" w:rsidRPr="009B4C3C">
        <w:rPr>
          <w:bCs/>
          <w:sz w:val="24"/>
          <w:szCs w:val="24"/>
        </w:rPr>
        <w:t>е</w:t>
      </w:r>
      <w:r w:rsidR="00150B76" w:rsidRPr="009B4C3C">
        <w:rPr>
          <w:bCs/>
          <w:sz w:val="24"/>
          <w:szCs w:val="24"/>
        </w:rPr>
        <w:t>е экспертн</w:t>
      </w:r>
      <w:r w:rsidR="00C828F9" w:rsidRPr="009B4C3C">
        <w:rPr>
          <w:bCs/>
          <w:sz w:val="24"/>
          <w:szCs w:val="24"/>
        </w:rPr>
        <w:t>о</w:t>
      </w:r>
      <w:r w:rsidR="00150B76" w:rsidRPr="009B4C3C">
        <w:rPr>
          <w:bCs/>
          <w:sz w:val="24"/>
          <w:szCs w:val="24"/>
        </w:rPr>
        <w:t>е заключени</w:t>
      </w:r>
      <w:r w:rsidR="00C828F9" w:rsidRPr="009B4C3C">
        <w:rPr>
          <w:bCs/>
          <w:sz w:val="24"/>
          <w:szCs w:val="24"/>
        </w:rPr>
        <w:t>е</w:t>
      </w:r>
      <w:r w:rsidRPr="009B4C3C">
        <w:rPr>
          <w:bCs/>
          <w:sz w:val="24"/>
          <w:szCs w:val="24"/>
        </w:rPr>
        <w:t>.</w:t>
      </w:r>
    </w:p>
    <w:p w:rsidR="004D0A10" w:rsidRPr="009B4C3C" w:rsidRDefault="004D0A10" w:rsidP="00B86D23">
      <w:pPr>
        <w:tabs>
          <w:tab w:val="left" w:pos="0"/>
        </w:tabs>
        <w:ind w:firstLine="567"/>
        <w:jc w:val="both"/>
        <w:rPr>
          <w:bCs/>
          <w:sz w:val="24"/>
          <w:szCs w:val="24"/>
          <w:highlight w:val="yellow"/>
        </w:rPr>
      </w:pPr>
      <w:r w:rsidRPr="009B4C3C">
        <w:rPr>
          <w:bCs/>
          <w:sz w:val="24"/>
          <w:szCs w:val="24"/>
        </w:rPr>
        <w:t xml:space="preserve">Необходимо внести соответствующие изменения в постановление Департамента энергетики и тарифов Ивановской области </w:t>
      </w:r>
      <w:r w:rsidR="005639E3" w:rsidRPr="009B4C3C">
        <w:rPr>
          <w:bCs/>
          <w:sz w:val="24"/>
          <w:szCs w:val="24"/>
        </w:rPr>
        <w:t xml:space="preserve">от </w:t>
      </w:r>
      <w:r w:rsidR="00056A15" w:rsidRPr="009B4C3C">
        <w:rPr>
          <w:bCs/>
          <w:sz w:val="24"/>
          <w:szCs w:val="24"/>
        </w:rPr>
        <w:t>29.12.2020 № 77-э/3 «Об установлении необходимой валовой выручки и долгосрочны</w:t>
      </w:r>
      <w:r w:rsidR="00315EEF" w:rsidRPr="009B4C3C">
        <w:rPr>
          <w:bCs/>
          <w:sz w:val="24"/>
          <w:szCs w:val="24"/>
        </w:rPr>
        <w:t xml:space="preserve">х параметров регулирования для </w:t>
      </w:r>
      <w:r w:rsidR="004F3A3D" w:rsidRPr="009B4C3C">
        <w:rPr>
          <w:bCs/>
          <w:sz w:val="24"/>
          <w:szCs w:val="24"/>
        </w:rPr>
        <w:t>О</w:t>
      </w:r>
      <w:r w:rsidR="00056A15" w:rsidRPr="009B4C3C">
        <w:rPr>
          <w:bCs/>
          <w:sz w:val="24"/>
          <w:szCs w:val="24"/>
        </w:rPr>
        <w:t>АО «</w:t>
      </w:r>
      <w:r w:rsidR="00315EEF" w:rsidRPr="009B4C3C">
        <w:rPr>
          <w:bCs/>
          <w:sz w:val="24"/>
          <w:szCs w:val="24"/>
        </w:rPr>
        <w:t>Кинешемская ГЭС</w:t>
      </w:r>
      <w:r w:rsidR="00056A15" w:rsidRPr="009B4C3C">
        <w:rPr>
          <w:bCs/>
          <w:sz w:val="24"/>
          <w:szCs w:val="24"/>
        </w:rPr>
        <w:t>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регулирования».</w:t>
      </w:r>
    </w:p>
    <w:p w:rsidR="00957A06" w:rsidRPr="009B4C3C" w:rsidRDefault="004F3A3D" w:rsidP="00B86D23">
      <w:pPr>
        <w:tabs>
          <w:tab w:val="left" w:pos="0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9B4C3C">
        <w:rPr>
          <w:bCs/>
          <w:sz w:val="24"/>
          <w:szCs w:val="24"/>
        </w:rPr>
        <w:t xml:space="preserve">На заседании правления </w:t>
      </w:r>
      <w:r w:rsidR="0027284C" w:rsidRPr="009B4C3C">
        <w:rPr>
          <w:bCs/>
          <w:sz w:val="24"/>
          <w:szCs w:val="24"/>
        </w:rPr>
        <w:t xml:space="preserve">со стороны </w:t>
      </w:r>
      <w:r w:rsidRPr="009B4C3C">
        <w:rPr>
          <w:bCs/>
          <w:sz w:val="24"/>
          <w:szCs w:val="24"/>
        </w:rPr>
        <w:t xml:space="preserve">представителя </w:t>
      </w:r>
      <w:r w:rsidR="00AD339B" w:rsidRPr="009B4C3C">
        <w:rPr>
          <w:bCs/>
          <w:sz w:val="24"/>
          <w:szCs w:val="24"/>
        </w:rPr>
        <w:t>А</w:t>
      </w:r>
      <w:r w:rsidR="005010B2" w:rsidRPr="009B4C3C">
        <w:rPr>
          <w:bCs/>
          <w:sz w:val="24"/>
          <w:szCs w:val="24"/>
        </w:rPr>
        <w:t>О «</w:t>
      </w:r>
      <w:r w:rsidR="00315EEF" w:rsidRPr="009B4C3C">
        <w:rPr>
          <w:bCs/>
          <w:sz w:val="24"/>
          <w:szCs w:val="24"/>
        </w:rPr>
        <w:t>Кинешемская ГЭС</w:t>
      </w:r>
      <w:r w:rsidR="0069698E" w:rsidRPr="009B4C3C">
        <w:rPr>
          <w:bCs/>
          <w:sz w:val="24"/>
          <w:szCs w:val="24"/>
        </w:rPr>
        <w:t>»</w:t>
      </w:r>
      <w:r w:rsidR="0027284C" w:rsidRPr="009B4C3C">
        <w:rPr>
          <w:bCs/>
          <w:sz w:val="24"/>
          <w:szCs w:val="24"/>
        </w:rPr>
        <w:t xml:space="preserve"> были озвучены мотивированные разногласия </w:t>
      </w:r>
      <w:r w:rsidR="00957A06" w:rsidRPr="009B4C3C">
        <w:rPr>
          <w:bCs/>
          <w:sz w:val="24"/>
          <w:szCs w:val="24"/>
        </w:rPr>
        <w:t>по следующим статьям затрат:</w:t>
      </w:r>
    </w:p>
    <w:p w:rsidR="00957A06" w:rsidRPr="009B4C3C" w:rsidRDefault="00B8486A" w:rsidP="00B86D23">
      <w:pPr>
        <w:tabs>
          <w:tab w:val="left" w:pos="0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9B4C3C">
        <w:rPr>
          <w:bCs/>
          <w:sz w:val="24"/>
          <w:szCs w:val="24"/>
        </w:rPr>
        <w:t xml:space="preserve">- </w:t>
      </w:r>
      <w:r w:rsidR="00C06793" w:rsidRPr="009B4C3C">
        <w:rPr>
          <w:bCs/>
          <w:sz w:val="24"/>
          <w:szCs w:val="24"/>
        </w:rPr>
        <w:t>«Недополученный доход от технологического присоединения льготных категорий потребителей до 15 кВ</w:t>
      </w:r>
      <w:r w:rsidR="004F3A3D" w:rsidRPr="009B4C3C">
        <w:rPr>
          <w:bCs/>
          <w:sz w:val="24"/>
          <w:szCs w:val="24"/>
        </w:rPr>
        <w:t>т</w:t>
      </w:r>
      <w:r w:rsidR="00C06793" w:rsidRPr="009B4C3C">
        <w:rPr>
          <w:bCs/>
          <w:sz w:val="24"/>
          <w:szCs w:val="24"/>
        </w:rPr>
        <w:t xml:space="preserve">» - </w:t>
      </w:r>
      <w:r w:rsidR="004F3A3D" w:rsidRPr="009B4C3C">
        <w:rPr>
          <w:bCs/>
          <w:sz w:val="24"/>
          <w:szCs w:val="24"/>
        </w:rPr>
        <w:t xml:space="preserve">Департаментом </w:t>
      </w:r>
      <w:r w:rsidR="00C06793" w:rsidRPr="009B4C3C">
        <w:rPr>
          <w:bCs/>
          <w:sz w:val="24"/>
          <w:szCs w:val="24"/>
        </w:rPr>
        <w:t>не</w:t>
      </w:r>
      <w:r w:rsidR="004F3A3D" w:rsidRPr="009B4C3C">
        <w:rPr>
          <w:bCs/>
          <w:sz w:val="24"/>
          <w:szCs w:val="24"/>
        </w:rPr>
        <w:t xml:space="preserve"> учтены</w:t>
      </w:r>
      <w:r w:rsidR="00C06793" w:rsidRPr="009B4C3C">
        <w:rPr>
          <w:bCs/>
          <w:sz w:val="24"/>
          <w:szCs w:val="24"/>
        </w:rPr>
        <w:t xml:space="preserve"> </w:t>
      </w:r>
      <w:r w:rsidR="004F3A3D" w:rsidRPr="009B4C3C">
        <w:rPr>
          <w:bCs/>
          <w:sz w:val="24"/>
          <w:szCs w:val="24"/>
        </w:rPr>
        <w:t>расходы организации</w:t>
      </w:r>
      <w:r w:rsidR="00BD50D3" w:rsidRPr="009B4C3C">
        <w:rPr>
          <w:bCs/>
          <w:sz w:val="24"/>
          <w:szCs w:val="24"/>
        </w:rPr>
        <w:t xml:space="preserve"> за 2021 год</w:t>
      </w:r>
      <w:r w:rsidR="00957A06" w:rsidRPr="009B4C3C">
        <w:rPr>
          <w:bCs/>
          <w:sz w:val="24"/>
          <w:szCs w:val="24"/>
        </w:rPr>
        <w:t xml:space="preserve"> </w:t>
      </w:r>
      <w:r w:rsidR="00110AC3" w:rsidRPr="009B4C3C">
        <w:rPr>
          <w:bCs/>
          <w:sz w:val="24"/>
          <w:szCs w:val="24"/>
        </w:rPr>
        <w:t>на покрытие расходов на выдачу акта об осуществлении технологического присоединения (уведомления об обеспечении сетевой организацией возможности присоединения к электрическим сетям) заявителям</w:t>
      </w:r>
      <w:r w:rsidR="004B347B" w:rsidRPr="004B347B">
        <w:t xml:space="preserve"> </w:t>
      </w:r>
      <w:r w:rsidR="004B347B">
        <w:t xml:space="preserve">в сумме </w:t>
      </w:r>
      <w:r w:rsidR="004B347B">
        <w:rPr>
          <w:bCs/>
          <w:sz w:val="24"/>
          <w:szCs w:val="24"/>
        </w:rPr>
        <w:t>1 157,88 тыс. руб.</w:t>
      </w:r>
      <w:r w:rsidR="0047135E" w:rsidRPr="009B4C3C">
        <w:rPr>
          <w:bCs/>
          <w:sz w:val="24"/>
          <w:szCs w:val="24"/>
        </w:rPr>
        <w:t>;</w:t>
      </w:r>
    </w:p>
    <w:p w:rsidR="0047135E" w:rsidRPr="009B4C3C" w:rsidRDefault="00B8486A" w:rsidP="00B86D23">
      <w:pPr>
        <w:tabs>
          <w:tab w:val="left" w:pos="0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9B4C3C">
        <w:rPr>
          <w:bCs/>
          <w:sz w:val="24"/>
          <w:szCs w:val="24"/>
        </w:rPr>
        <w:t xml:space="preserve">- </w:t>
      </w:r>
      <w:r w:rsidR="00110AC3" w:rsidRPr="009B4C3C">
        <w:rPr>
          <w:bCs/>
          <w:sz w:val="24"/>
          <w:szCs w:val="24"/>
        </w:rPr>
        <w:t xml:space="preserve">Департаментом также не учтены обязательные в соответствии с действующим законодательством </w:t>
      </w:r>
      <w:r w:rsidR="00BD0351">
        <w:rPr>
          <w:bCs/>
          <w:sz w:val="24"/>
          <w:szCs w:val="24"/>
        </w:rPr>
        <w:t xml:space="preserve">расходы по статье </w:t>
      </w:r>
      <w:r w:rsidR="0047135E" w:rsidRPr="009B4C3C">
        <w:rPr>
          <w:bCs/>
          <w:sz w:val="24"/>
          <w:szCs w:val="24"/>
        </w:rPr>
        <w:t>«</w:t>
      </w:r>
      <w:r w:rsidR="00AA5C1A" w:rsidRPr="009B4C3C">
        <w:rPr>
          <w:bCs/>
          <w:sz w:val="24"/>
          <w:szCs w:val="24"/>
        </w:rPr>
        <w:t>Расходы на формирование охранных зон и границ земельных участков».</w:t>
      </w:r>
    </w:p>
    <w:p w:rsidR="00BD50D3" w:rsidRPr="009B4C3C" w:rsidRDefault="00AA5C1A" w:rsidP="00B86D23">
      <w:pPr>
        <w:tabs>
          <w:tab w:val="left" w:pos="0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9B4C3C">
        <w:rPr>
          <w:bCs/>
          <w:sz w:val="24"/>
          <w:szCs w:val="24"/>
        </w:rPr>
        <w:t>Департамент по данн</w:t>
      </w:r>
      <w:r w:rsidR="00BD50D3" w:rsidRPr="009B4C3C">
        <w:rPr>
          <w:bCs/>
          <w:sz w:val="24"/>
          <w:szCs w:val="24"/>
        </w:rPr>
        <w:t>ым вопросам отмечает следующее.</w:t>
      </w:r>
    </w:p>
    <w:p w:rsidR="005B6B08" w:rsidRPr="009541AA" w:rsidRDefault="00BD50D3" w:rsidP="00B86D23">
      <w:pPr>
        <w:tabs>
          <w:tab w:val="left" w:pos="0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9541AA">
        <w:rPr>
          <w:bCs/>
          <w:sz w:val="24"/>
          <w:szCs w:val="24"/>
        </w:rPr>
        <w:t>В соответствии с п. 2 примечания к Приложению 1 и к Приложению 3 к Методическим указаниям по определению выпадающих доходов, связанных с осуществлением технологического присоединения к электрическим сетям, утвержденным приказом ФСТ России от 11.09.2014г. № 215-э/1, для определения расчетных (фактических) показателей за предыдущий период регулирования используются значения стандартизированных тарифных ставок, утвержденных органом исполнительной власти субъекта Российской Федерации в области государс</w:t>
      </w:r>
      <w:r w:rsidR="005B6B08" w:rsidRPr="009541AA">
        <w:rPr>
          <w:bCs/>
          <w:sz w:val="24"/>
          <w:szCs w:val="24"/>
        </w:rPr>
        <w:t>твенного регулирования тарифов</w:t>
      </w:r>
      <w:r w:rsidR="009541AA" w:rsidRPr="009541AA">
        <w:rPr>
          <w:bCs/>
          <w:sz w:val="24"/>
          <w:szCs w:val="24"/>
        </w:rPr>
        <w:t>. П</w:t>
      </w:r>
      <w:r w:rsidR="00262B8E" w:rsidRPr="009541AA">
        <w:rPr>
          <w:bCs/>
          <w:sz w:val="24"/>
          <w:szCs w:val="24"/>
        </w:rPr>
        <w:t>остановление</w:t>
      </w:r>
      <w:r w:rsidR="009541AA" w:rsidRPr="009541AA">
        <w:rPr>
          <w:bCs/>
          <w:sz w:val="24"/>
          <w:szCs w:val="24"/>
        </w:rPr>
        <w:t>м</w:t>
      </w:r>
      <w:r w:rsidR="00262B8E" w:rsidRPr="009541AA">
        <w:rPr>
          <w:bCs/>
          <w:sz w:val="24"/>
          <w:szCs w:val="24"/>
        </w:rPr>
        <w:t xml:space="preserve"> Департамента энергетики и тарифов Ивановской области от 30.12.2020 № 78-э/6 </w:t>
      </w:r>
      <w:r w:rsidR="009541AA" w:rsidRPr="009541AA">
        <w:rPr>
          <w:bCs/>
          <w:sz w:val="24"/>
          <w:szCs w:val="24"/>
        </w:rPr>
        <w:t>были утверждены с</w:t>
      </w:r>
      <w:r w:rsidR="00262B8E" w:rsidRPr="009541AA">
        <w:rPr>
          <w:bCs/>
          <w:sz w:val="24"/>
          <w:szCs w:val="24"/>
        </w:rPr>
        <w:t>тандартизированны</w:t>
      </w:r>
      <w:r w:rsidR="009541AA" w:rsidRPr="009541AA">
        <w:rPr>
          <w:bCs/>
          <w:sz w:val="24"/>
          <w:szCs w:val="24"/>
        </w:rPr>
        <w:t>е</w:t>
      </w:r>
      <w:r w:rsidR="00262B8E" w:rsidRPr="009541AA">
        <w:rPr>
          <w:bCs/>
          <w:sz w:val="24"/>
          <w:szCs w:val="24"/>
        </w:rPr>
        <w:t xml:space="preserve"> тарифны</w:t>
      </w:r>
      <w:r w:rsidR="009541AA" w:rsidRPr="009541AA">
        <w:rPr>
          <w:bCs/>
          <w:sz w:val="24"/>
          <w:szCs w:val="24"/>
        </w:rPr>
        <w:t>е</w:t>
      </w:r>
      <w:r w:rsidR="00262B8E" w:rsidRPr="009541AA">
        <w:rPr>
          <w:bCs/>
          <w:sz w:val="24"/>
          <w:szCs w:val="24"/>
        </w:rPr>
        <w:t xml:space="preserve"> став</w:t>
      </w:r>
      <w:r w:rsidR="009541AA" w:rsidRPr="009541AA">
        <w:rPr>
          <w:bCs/>
          <w:sz w:val="24"/>
          <w:szCs w:val="24"/>
        </w:rPr>
        <w:t>ки</w:t>
      </w:r>
      <w:r w:rsidR="00262B8E" w:rsidRPr="009541AA">
        <w:rPr>
          <w:bCs/>
          <w:sz w:val="24"/>
          <w:szCs w:val="24"/>
        </w:rPr>
        <w:t>, став</w:t>
      </w:r>
      <w:r w:rsidR="009541AA" w:rsidRPr="009541AA">
        <w:rPr>
          <w:bCs/>
          <w:sz w:val="24"/>
          <w:szCs w:val="24"/>
        </w:rPr>
        <w:t>ки</w:t>
      </w:r>
      <w:r w:rsidR="00262B8E" w:rsidRPr="009541AA">
        <w:rPr>
          <w:bCs/>
          <w:sz w:val="24"/>
          <w:szCs w:val="24"/>
        </w:rPr>
        <w:t xml:space="preserve"> за единицу максимальной мощности и формул</w:t>
      </w:r>
      <w:r w:rsidR="009541AA" w:rsidRPr="009541AA">
        <w:rPr>
          <w:bCs/>
          <w:sz w:val="24"/>
          <w:szCs w:val="24"/>
        </w:rPr>
        <w:t>ы</w:t>
      </w:r>
      <w:r w:rsidR="00262B8E" w:rsidRPr="009541AA">
        <w:rPr>
          <w:bCs/>
          <w:sz w:val="24"/>
          <w:szCs w:val="24"/>
        </w:rPr>
        <w:t xml:space="preserve"> платы за технологическое присоединение к электрическим сетям территориальных сетевых организаций Ивановской области на 2021 год</w:t>
      </w:r>
      <w:r w:rsidR="009541AA" w:rsidRPr="009541AA">
        <w:rPr>
          <w:bCs/>
          <w:sz w:val="24"/>
          <w:szCs w:val="24"/>
        </w:rPr>
        <w:t>.</w:t>
      </w:r>
    </w:p>
    <w:p w:rsidR="00745585" w:rsidRDefault="00AC773B" w:rsidP="00B86D23">
      <w:pPr>
        <w:tabs>
          <w:tab w:val="left" w:pos="0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A8662B">
        <w:rPr>
          <w:bCs/>
          <w:sz w:val="24"/>
          <w:szCs w:val="24"/>
        </w:rPr>
        <w:t>Стандартизированная тарифная ставка</w:t>
      </w:r>
      <w:r w:rsidR="00745585" w:rsidRPr="00A8662B">
        <w:rPr>
          <w:bCs/>
          <w:sz w:val="24"/>
          <w:szCs w:val="24"/>
        </w:rPr>
        <w:t xml:space="preserve"> </w:t>
      </w:r>
      <w:r w:rsidR="00A8662B" w:rsidRPr="00A8662B">
        <w:rPr>
          <w:bCs/>
          <w:sz w:val="24"/>
          <w:szCs w:val="24"/>
        </w:rPr>
        <w:t xml:space="preserve">на </w:t>
      </w:r>
      <w:r w:rsidR="00262B8E" w:rsidRPr="00A8662B">
        <w:rPr>
          <w:bCs/>
          <w:sz w:val="24"/>
          <w:szCs w:val="24"/>
        </w:rPr>
        <w:t>«</w:t>
      </w:r>
      <w:r w:rsidR="00A8662B" w:rsidRPr="00A8662B">
        <w:rPr>
          <w:bCs/>
          <w:sz w:val="24"/>
          <w:szCs w:val="24"/>
        </w:rPr>
        <w:t>Покрытие расходов на выдачу акта об осуществлении технологического присоединения (уведомления об обеспечении сетевой организацией возможности присоединения к электрическим сетям) заявителям</w:t>
      </w:r>
      <w:r w:rsidR="00262B8E" w:rsidRPr="00A8662B">
        <w:rPr>
          <w:bCs/>
          <w:sz w:val="24"/>
          <w:szCs w:val="24"/>
        </w:rPr>
        <w:t>»</w:t>
      </w:r>
      <w:r w:rsidR="00745585" w:rsidRPr="00A8662B">
        <w:rPr>
          <w:bCs/>
          <w:sz w:val="24"/>
          <w:szCs w:val="24"/>
        </w:rPr>
        <w:t xml:space="preserve"> на 2021 год не </w:t>
      </w:r>
      <w:r w:rsidR="00A8662B" w:rsidRPr="00A8662B">
        <w:rPr>
          <w:bCs/>
          <w:sz w:val="24"/>
          <w:szCs w:val="24"/>
        </w:rPr>
        <w:t>утверждалась Департаментом, так как не была предусмотрена действующими на момент утверждения ставок соответствующими</w:t>
      </w:r>
      <w:r w:rsidR="00745585" w:rsidRPr="00A8662B">
        <w:rPr>
          <w:bCs/>
          <w:sz w:val="24"/>
          <w:szCs w:val="24"/>
        </w:rPr>
        <w:t xml:space="preserve"> методически</w:t>
      </w:r>
      <w:r w:rsidR="00A8662B" w:rsidRPr="00A8662B">
        <w:rPr>
          <w:bCs/>
          <w:sz w:val="24"/>
          <w:szCs w:val="24"/>
        </w:rPr>
        <w:t>ми</w:t>
      </w:r>
      <w:r w:rsidR="00745585" w:rsidRPr="00A8662B">
        <w:rPr>
          <w:bCs/>
          <w:sz w:val="24"/>
          <w:szCs w:val="24"/>
        </w:rPr>
        <w:t xml:space="preserve"> указани</w:t>
      </w:r>
      <w:r w:rsidR="00A8662B" w:rsidRPr="00A8662B">
        <w:rPr>
          <w:bCs/>
          <w:sz w:val="24"/>
          <w:szCs w:val="24"/>
        </w:rPr>
        <w:t>ями</w:t>
      </w:r>
      <w:r w:rsidR="00745585" w:rsidRPr="00A8662B">
        <w:rPr>
          <w:bCs/>
          <w:sz w:val="24"/>
          <w:szCs w:val="24"/>
        </w:rPr>
        <w:t>.</w:t>
      </w:r>
    </w:p>
    <w:p w:rsidR="00745585" w:rsidRPr="00F8260E" w:rsidRDefault="00AC773B" w:rsidP="00B86D23">
      <w:pPr>
        <w:tabs>
          <w:tab w:val="left" w:pos="0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F8260E">
        <w:rPr>
          <w:bCs/>
          <w:sz w:val="24"/>
          <w:szCs w:val="24"/>
        </w:rPr>
        <w:t>И</w:t>
      </w:r>
      <w:r w:rsidR="00745585" w:rsidRPr="00F8260E">
        <w:rPr>
          <w:bCs/>
          <w:sz w:val="24"/>
          <w:szCs w:val="24"/>
        </w:rPr>
        <w:t xml:space="preserve">спользование неутвержденных в установленном порядке стандартизированных тарифных </w:t>
      </w:r>
      <w:r w:rsidR="00745585" w:rsidRPr="00F8260E">
        <w:rPr>
          <w:bCs/>
          <w:sz w:val="24"/>
          <w:szCs w:val="24"/>
        </w:rPr>
        <w:lastRenderedPageBreak/>
        <w:t xml:space="preserve">ставок для оценки величины экономически обоснованных </w:t>
      </w:r>
      <w:r w:rsidR="00F8260E" w:rsidRPr="00F8260E">
        <w:rPr>
          <w:bCs/>
          <w:sz w:val="24"/>
          <w:szCs w:val="24"/>
        </w:rPr>
        <w:t xml:space="preserve">расходов </w:t>
      </w:r>
      <w:r w:rsidR="00745585" w:rsidRPr="00F8260E">
        <w:rPr>
          <w:bCs/>
          <w:sz w:val="24"/>
          <w:szCs w:val="24"/>
        </w:rPr>
        <w:t>Методическими указаниями № 251-э/1 не предусмотрено.</w:t>
      </w:r>
    </w:p>
    <w:p w:rsidR="00262B8E" w:rsidRDefault="00AC773B" w:rsidP="00B86D23">
      <w:pPr>
        <w:tabs>
          <w:tab w:val="left" w:pos="0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F8260E">
        <w:rPr>
          <w:bCs/>
          <w:sz w:val="24"/>
          <w:szCs w:val="24"/>
        </w:rPr>
        <w:t xml:space="preserve">Поэтому в расчете выпадающих доходов АО «Кинешемская ГЭС» </w:t>
      </w:r>
      <w:r w:rsidR="00B8486A" w:rsidRPr="00F8260E">
        <w:rPr>
          <w:bCs/>
          <w:sz w:val="24"/>
          <w:szCs w:val="24"/>
        </w:rPr>
        <w:t>не утвержденная</w:t>
      </w:r>
      <w:r w:rsidRPr="00F8260E">
        <w:rPr>
          <w:bCs/>
          <w:sz w:val="24"/>
          <w:szCs w:val="24"/>
        </w:rPr>
        <w:t xml:space="preserve"> в установленном порядке стандартизированная ставка Департаментом </w:t>
      </w:r>
      <w:r w:rsidR="00B8486A" w:rsidRPr="00F8260E">
        <w:rPr>
          <w:bCs/>
          <w:sz w:val="24"/>
          <w:szCs w:val="24"/>
        </w:rPr>
        <w:t xml:space="preserve">за 2021 год </w:t>
      </w:r>
      <w:r w:rsidR="00F8260E" w:rsidRPr="00F8260E">
        <w:rPr>
          <w:bCs/>
          <w:sz w:val="24"/>
          <w:szCs w:val="24"/>
        </w:rPr>
        <w:t>не использовалась</w:t>
      </w:r>
      <w:r w:rsidR="00B8486A" w:rsidRPr="00F8260E">
        <w:rPr>
          <w:bCs/>
          <w:sz w:val="24"/>
          <w:szCs w:val="24"/>
        </w:rPr>
        <w:t>.</w:t>
      </w:r>
    </w:p>
    <w:p w:rsidR="00F8260E" w:rsidRDefault="00F8260E" w:rsidP="00B86D23">
      <w:pPr>
        <w:tabs>
          <w:tab w:val="left" w:pos="0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F8260E">
        <w:rPr>
          <w:bCs/>
          <w:sz w:val="24"/>
          <w:szCs w:val="24"/>
        </w:rPr>
        <w:t>Кроме того, в материалы тарифного дела организацией не предоставлены обосновывающие документы, подтверждающие фактические расходы организации на «Покрытие расходов на выдачу акта об осуществлении технологического присоединения (уведомления об обеспечении сетевой организацией возможности присоединения к электрическим сетям) заявителям». Соответствующие расшифровки затрат предоставлены только по расходам на проверку сетевой организацией выполнения заявителем технических условий.</w:t>
      </w:r>
      <w:r w:rsidR="004B347B">
        <w:rPr>
          <w:bCs/>
          <w:sz w:val="24"/>
          <w:szCs w:val="24"/>
        </w:rPr>
        <w:t xml:space="preserve"> При этом расходы по </w:t>
      </w:r>
      <w:r w:rsidR="004B347B" w:rsidRPr="004B347B">
        <w:rPr>
          <w:bCs/>
          <w:sz w:val="24"/>
          <w:szCs w:val="24"/>
        </w:rPr>
        <w:t>подготовк</w:t>
      </w:r>
      <w:r w:rsidR="004B347B">
        <w:rPr>
          <w:bCs/>
          <w:sz w:val="24"/>
          <w:szCs w:val="24"/>
        </w:rPr>
        <w:t>е</w:t>
      </w:r>
      <w:r w:rsidR="004B347B" w:rsidRPr="004B347B">
        <w:rPr>
          <w:bCs/>
          <w:sz w:val="24"/>
          <w:szCs w:val="24"/>
        </w:rPr>
        <w:t xml:space="preserve"> и выдач</w:t>
      </w:r>
      <w:r w:rsidR="004B347B">
        <w:rPr>
          <w:bCs/>
          <w:sz w:val="24"/>
          <w:szCs w:val="24"/>
        </w:rPr>
        <w:t>е</w:t>
      </w:r>
      <w:r w:rsidR="004B347B" w:rsidRPr="004B347B">
        <w:rPr>
          <w:bCs/>
          <w:sz w:val="24"/>
          <w:szCs w:val="24"/>
        </w:rPr>
        <w:t xml:space="preserve"> сетевой организ</w:t>
      </w:r>
      <w:r w:rsidR="004B347B">
        <w:rPr>
          <w:bCs/>
          <w:sz w:val="24"/>
          <w:szCs w:val="24"/>
        </w:rPr>
        <w:t>ацией технических условий (ТУ) з</w:t>
      </w:r>
      <w:r w:rsidR="004B347B" w:rsidRPr="004B347B">
        <w:rPr>
          <w:bCs/>
          <w:sz w:val="24"/>
          <w:szCs w:val="24"/>
        </w:rPr>
        <w:t>аявителю</w:t>
      </w:r>
      <w:r w:rsidR="004B347B">
        <w:rPr>
          <w:bCs/>
          <w:sz w:val="24"/>
          <w:szCs w:val="24"/>
        </w:rPr>
        <w:t xml:space="preserve"> организация списывала в меньшем объеме по сравнению с соответствующей утвержденной ставкой.</w:t>
      </w:r>
    </w:p>
    <w:p w:rsidR="004C116C" w:rsidRPr="004C116C" w:rsidRDefault="004C116C" w:rsidP="00B86D23">
      <w:pPr>
        <w:tabs>
          <w:tab w:val="left" w:pos="0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4C116C">
        <w:rPr>
          <w:bCs/>
          <w:sz w:val="24"/>
          <w:szCs w:val="24"/>
        </w:rPr>
        <w:t>В соответствии с примечанием к Приложению 1 к постановлению Департамента энергетики и тарифов Ивановской области от 30.12.2020 № 78-э/6 стандартизированная тарифная ставка на покрытие расходов на проверку выполнения сетевой организацией выполнения технических условий заявителем не применяется в отношении:</w:t>
      </w:r>
    </w:p>
    <w:p w:rsidR="004C116C" w:rsidRPr="004C116C" w:rsidRDefault="004C116C" w:rsidP="00B86D23">
      <w:pPr>
        <w:tabs>
          <w:tab w:val="left" w:pos="0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4C116C">
        <w:rPr>
          <w:bCs/>
          <w:sz w:val="24"/>
          <w:szCs w:val="24"/>
        </w:rPr>
        <w:t>- юридических лиц или индивидуальных предпринимателей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</w:t>
      </w:r>
      <w:proofErr w:type="gramStart"/>
      <w:r w:rsidRPr="004C116C">
        <w:rPr>
          <w:bCs/>
          <w:sz w:val="24"/>
          <w:szCs w:val="24"/>
        </w:rPr>
        <w:t>Вт вкл</w:t>
      </w:r>
      <w:proofErr w:type="gramEnd"/>
      <w:r w:rsidRPr="004C116C">
        <w:rPr>
          <w:bCs/>
          <w:sz w:val="24"/>
          <w:szCs w:val="24"/>
        </w:rPr>
        <w:t>ючительно (с учетом ранее присоединенных в данной точке присоединения энергопринимающих устройств), если технологическое присоединение энергопринимающих устройств таких заявителей осуществляется на уровне напряжения 0,4 кВ и ниже;</w:t>
      </w:r>
    </w:p>
    <w:p w:rsidR="004C116C" w:rsidRPr="00F8260E" w:rsidRDefault="004C116C" w:rsidP="00B86D23">
      <w:pPr>
        <w:tabs>
          <w:tab w:val="left" w:pos="0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4C116C">
        <w:rPr>
          <w:bCs/>
          <w:sz w:val="24"/>
          <w:szCs w:val="24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если технологическое присоединение энергопринимающих устройств таких заявителей осуществляется на уровне напряжения 0,4 кВ и ниже.</w:t>
      </w:r>
    </w:p>
    <w:p w:rsidR="00966575" w:rsidRPr="00F8260E" w:rsidRDefault="00181F32" w:rsidP="00B86D23">
      <w:pPr>
        <w:tabs>
          <w:tab w:val="left" w:pos="0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F8260E">
        <w:rPr>
          <w:bCs/>
          <w:sz w:val="24"/>
          <w:szCs w:val="24"/>
        </w:rPr>
        <w:t>Департамент</w:t>
      </w:r>
      <w:r w:rsidR="00D6543B" w:rsidRPr="00F8260E">
        <w:rPr>
          <w:bCs/>
          <w:sz w:val="24"/>
          <w:szCs w:val="24"/>
        </w:rPr>
        <w:t xml:space="preserve"> </w:t>
      </w:r>
      <w:r w:rsidR="00F8260E" w:rsidRPr="00F8260E">
        <w:rPr>
          <w:bCs/>
          <w:sz w:val="24"/>
          <w:szCs w:val="24"/>
        </w:rPr>
        <w:t xml:space="preserve">также </w:t>
      </w:r>
      <w:r w:rsidR="00D6543B" w:rsidRPr="00F8260E">
        <w:rPr>
          <w:bCs/>
          <w:sz w:val="24"/>
          <w:szCs w:val="24"/>
        </w:rPr>
        <w:t>отмечает, что затраты на ф</w:t>
      </w:r>
      <w:r w:rsidR="00B8486A" w:rsidRPr="00F8260E">
        <w:rPr>
          <w:bCs/>
          <w:sz w:val="24"/>
          <w:szCs w:val="24"/>
        </w:rPr>
        <w:t xml:space="preserve">ормирование охранных зон и границ земельных участков </w:t>
      </w:r>
      <w:r w:rsidRPr="00F8260E">
        <w:rPr>
          <w:bCs/>
          <w:sz w:val="24"/>
          <w:szCs w:val="24"/>
        </w:rPr>
        <w:t xml:space="preserve">относятся к операционным расходам. </w:t>
      </w:r>
    </w:p>
    <w:p w:rsidR="00D6543B" w:rsidRPr="00362392" w:rsidRDefault="00181F32" w:rsidP="00B86D23">
      <w:pPr>
        <w:tabs>
          <w:tab w:val="left" w:pos="0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362392">
        <w:rPr>
          <w:bCs/>
          <w:sz w:val="24"/>
          <w:szCs w:val="24"/>
        </w:rPr>
        <w:t xml:space="preserve">Базовый уровень подконтрольных расходов на 2021 год </w:t>
      </w:r>
      <w:r w:rsidR="00F8260E" w:rsidRPr="00362392">
        <w:rPr>
          <w:bCs/>
          <w:sz w:val="24"/>
          <w:szCs w:val="24"/>
        </w:rPr>
        <w:t xml:space="preserve">для </w:t>
      </w:r>
      <w:r w:rsidRPr="00362392">
        <w:rPr>
          <w:bCs/>
          <w:sz w:val="24"/>
          <w:szCs w:val="24"/>
        </w:rPr>
        <w:t xml:space="preserve">АО «Кинешемская ГЭС» Департаментом </w:t>
      </w:r>
      <w:r w:rsidR="00F8260E" w:rsidRPr="00362392">
        <w:rPr>
          <w:bCs/>
          <w:sz w:val="24"/>
          <w:szCs w:val="24"/>
        </w:rPr>
        <w:t xml:space="preserve">был </w:t>
      </w:r>
      <w:r w:rsidRPr="00362392">
        <w:rPr>
          <w:bCs/>
          <w:sz w:val="24"/>
          <w:szCs w:val="24"/>
        </w:rPr>
        <w:t xml:space="preserve">определен в размере 57 397,36 тыс. руб. </w:t>
      </w:r>
    </w:p>
    <w:p w:rsidR="005B6B08" w:rsidRPr="00362392" w:rsidRDefault="00181F32" w:rsidP="00B86D23">
      <w:pPr>
        <w:tabs>
          <w:tab w:val="left" w:pos="0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362392">
        <w:rPr>
          <w:bCs/>
          <w:sz w:val="24"/>
          <w:szCs w:val="24"/>
        </w:rPr>
        <w:t>С</w:t>
      </w:r>
      <w:r w:rsidR="00966575" w:rsidRPr="00362392">
        <w:rPr>
          <w:bCs/>
          <w:sz w:val="24"/>
          <w:szCs w:val="24"/>
        </w:rPr>
        <w:t xml:space="preserve">огласно </w:t>
      </w:r>
      <w:r w:rsidR="00362392" w:rsidRPr="00362392">
        <w:rPr>
          <w:bCs/>
          <w:sz w:val="24"/>
          <w:szCs w:val="24"/>
        </w:rPr>
        <w:t xml:space="preserve">предоставленным </w:t>
      </w:r>
      <w:r w:rsidR="00966575" w:rsidRPr="00362392">
        <w:rPr>
          <w:bCs/>
          <w:sz w:val="24"/>
          <w:szCs w:val="24"/>
        </w:rPr>
        <w:t>документам АО «Кинешемская ГЭС» сумма фактических подконтрольных расходов за 2021 год состав</w:t>
      </w:r>
      <w:r w:rsidR="004B347B" w:rsidRPr="00362392">
        <w:rPr>
          <w:bCs/>
          <w:sz w:val="24"/>
          <w:szCs w:val="24"/>
        </w:rPr>
        <w:t>ила</w:t>
      </w:r>
      <w:r w:rsidR="00966575" w:rsidRPr="00362392">
        <w:rPr>
          <w:bCs/>
          <w:sz w:val="24"/>
          <w:szCs w:val="24"/>
        </w:rPr>
        <w:t xml:space="preserve"> 47 273,21 тыс. руб. </w:t>
      </w:r>
      <w:r w:rsidRPr="00362392">
        <w:rPr>
          <w:bCs/>
          <w:sz w:val="24"/>
          <w:szCs w:val="24"/>
        </w:rPr>
        <w:t xml:space="preserve"> </w:t>
      </w:r>
    </w:p>
    <w:p w:rsidR="00D6543B" w:rsidRPr="00362392" w:rsidRDefault="00181F32" w:rsidP="00B86D23">
      <w:pPr>
        <w:tabs>
          <w:tab w:val="left" w:pos="0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362392">
        <w:rPr>
          <w:bCs/>
          <w:sz w:val="24"/>
          <w:szCs w:val="24"/>
        </w:rPr>
        <w:t>Таким образом, по мнению Департамента</w:t>
      </w:r>
      <w:r w:rsidR="00D6543B" w:rsidRPr="00362392">
        <w:rPr>
          <w:bCs/>
          <w:sz w:val="24"/>
          <w:szCs w:val="24"/>
        </w:rPr>
        <w:t>, затраты на формирование охранных зон и границ земельных участков можно произвести за счет экономии подконтрольных расходов</w:t>
      </w:r>
      <w:r w:rsidR="009E3FD1" w:rsidRPr="00362392">
        <w:rPr>
          <w:bCs/>
          <w:sz w:val="24"/>
          <w:szCs w:val="24"/>
        </w:rPr>
        <w:t xml:space="preserve"> за 2021 год.</w:t>
      </w:r>
    </w:p>
    <w:p w:rsidR="005010B2" w:rsidRPr="00B86D23" w:rsidRDefault="005010B2" w:rsidP="00B86D23">
      <w:pPr>
        <w:tabs>
          <w:tab w:val="left" w:pos="0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362392">
        <w:rPr>
          <w:bCs/>
          <w:sz w:val="24"/>
          <w:szCs w:val="24"/>
        </w:rPr>
        <w:t>Ассоциаци</w:t>
      </w:r>
      <w:r w:rsidR="00315EEF" w:rsidRPr="00362392">
        <w:rPr>
          <w:bCs/>
          <w:sz w:val="24"/>
          <w:szCs w:val="24"/>
        </w:rPr>
        <w:t>я «НП Совет рынка» в отношен</w:t>
      </w:r>
      <w:proofErr w:type="gramStart"/>
      <w:r w:rsidR="00315EEF" w:rsidRPr="00362392">
        <w:rPr>
          <w:bCs/>
          <w:sz w:val="24"/>
          <w:szCs w:val="24"/>
        </w:rPr>
        <w:t xml:space="preserve">ии </w:t>
      </w:r>
      <w:r w:rsidR="000C2866" w:rsidRPr="00362392">
        <w:rPr>
          <w:bCs/>
          <w:sz w:val="24"/>
          <w:szCs w:val="24"/>
        </w:rPr>
        <w:t>А</w:t>
      </w:r>
      <w:r w:rsidRPr="00362392">
        <w:rPr>
          <w:bCs/>
          <w:sz w:val="24"/>
          <w:szCs w:val="24"/>
        </w:rPr>
        <w:t>О</w:t>
      </w:r>
      <w:proofErr w:type="gramEnd"/>
      <w:r w:rsidRPr="00362392">
        <w:rPr>
          <w:bCs/>
          <w:sz w:val="24"/>
          <w:szCs w:val="24"/>
        </w:rPr>
        <w:t xml:space="preserve"> «</w:t>
      </w:r>
      <w:r w:rsidR="00315EEF" w:rsidRPr="00362392">
        <w:rPr>
          <w:bCs/>
          <w:sz w:val="24"/>
          <w:szCs w:val="24"/>
        </w:rPr>
        <w:t>Кинешемская ГЭС</w:t>
      </w:r>
      <w:r w:rsidRPr="00362392">
        <w:rPr>
          <w:bCs/>
          <w:sz w:val="24"/>
          <w:szCs w:val="24"/>
        </w:rPr>
        <w:t>» голосует по данному вопросу «</w:t>
      </w:r>
      <w:r w:rsidR="000C2866" w:rsidRPr="00362392">
        <w:rPr>
          <w:bCs/>
          <w:sz w:val="24"/>
          <w:szCs w:val="24"/>
        </w:rPr>
        <w:t>против</w:t>
      </w:r>
      <w:r w:rsidR="000C03C8" w:rsidRPr="00362392">
        <w:rPr>
          <w:bCs/>
          <w:sz w:val="24"/>
          <w:szCs w:val="24"/>
        </w:rPr>
        <w:t>», так как на заседании Правления предлагается принять скорректированные показатели по НВВ АО «</w:t>
      </w:r>
      <w:r w:rsidR="00315EEF" w:rsidRPr="00362392">
        <w:rPr>
          <w:bCs/>
          <w:sz w:val="24"/>
          <w:szCs w:val="24"/>
        </w:rPr>
        <w:t>Кинешемская ГЭС</w:t>
      </w:r>
      <w:r w:rsidR="000C03C8" w:rsidRPr="00362392">
        <w:rPr>
          <w:bCs/>
          <w:sz w:val="24"/>
          <w:szCs w:val="24"/>
        </w:rPr>
        <w:t xml:space="preserve">», отличные от ранее направленных в адрес Ассоциации «НП </w:t>
      </w:r>
      <w:r w:rsidR="000C03C8" w:rsidRPr="00B86D23">
        <w:rPr>
          <w:bCs/>
          <w:sz w:val="24"/>
          <w:szCs w:val="24"/>
        </w:rPr>
        <w:t>Совет рынка»</w:t>
      </w:r>
      <w:r w:rsidR="00362392" w:rsidRPr="00B86D23">
        <w:rPr>
          <w:bCs/>
          <w:sz w:val="24"/>
          <w:szCs w:val="24"/>
        </w:rPr>
        <w:t>, а также</w:t>
      </w:r>
      <w:r w:rsidR="009E3FD1" w:rsidRPr="00B86D23">
        <w:rPr>
          <w:bCs/>
          <w:sz w:val="24"/>
          <w:szCs w:val="24"/>
        </w:rPr>
        <w:t>:</w:t>
      </w:r>
    </w:p>
    <w:p w:rsidR="00230516" w:rsidRPr="00B86D23" w:rsidRDefault="009E3FD1" w:rsidP="00B86D23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86D23">
        <w:rPr>
          <w:bCs/>
          <w:sz w:val="24"/>
          <w:szCs w:val="24"/>
        </w:rPr>
        <w:t xml:space="preserve">- </w:t>
      </w:r>
      <w:r w:rsidR="00230516" w:rsidRPr="00B86D23">
        <w:rPr>
          <w:bCs/>
          <w:sz w:val="24"/>
          <w:szCs w:val="24"/>
        </w:rPr>
        <w:t></w:t>
      </w:r>
      <w:r w:rsidR="00230516" w:rsidRPr="00B86D23">
        <w:rPr>
          <w:bCs/>
          <w:sz w:val="24"/>
          <w:szCs w:val="24"/>
        </w:rPr>
        <w:tab/>
        <w:t>в экспертном заключении отсутствует информация о подходе в части принятия амортизационных отчислений в соответствии с рекомендациями, представленными в письме ФАС России от 05.08.2022 № МШ/74227/22;</w:t>
      </w:r>
    </w:p>
    <w:p w:rsidR="009E3FD1" w:rsidRPr="00B86D23" w:rsidRDefault="009E3FD1" w:rsidP="00B86D2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86D23">
        <w:rPr>
          <w:bCs/>
          <w:sz w:val="24"/>
          <w:szCs w:val="24"/>
        </w:rPr>
        <w:t>- количество условных единиц оборудования, учтенных при расчете НВВ, не соответствует УЕ</w:t>
      </w:r>
      <w:r w:rsidR="00FE4724" w:rsidRPr="00B86D23">
        <w:rPr>
          <w:bCs/>
          <w:sz w:val="24"/>
          <w:szCs w:val="24"/>
        </w:rPr>
        <w:t>,</w:t>
      </w:r>
      <w:r w:rsidRPr="00B86D23">
        <w:rPr>
          <w:bCs/>
          <w:sz w:val="24"/>
          <w:szCs w:val="24"/>
        </w:rPr>
        <w:t xml:space="preserve"> </w:t>
      </w:r>
      <w:proofErr w:type="gramStart"/>
      <w:r w:rsidRPr="00B86D23">
        <w:rPr>
          <w:bCs/>
          <w:sz w:val="24"/>
          <w:szCs w:val="24"/>
        </w:rPr>
        <w:t>указанным</w:t>
      </w:r>
      <w:proofErr w:type="gramEnd"/>
      <w:r w:rsidRPr="00B86D23">
        <w:rPr>
          <w:bCs/>
          <w:sz w:val="24"/>
          <w:szCs w:val="24"/>
        </w:rPr>
        <w:t xml:space="preserve"> в экспертном заключении;</w:t>
      </w:r>
    </w:p>
    <w:p w:rsidR="009E3FD1" w:rsidRPr="00B86D23" w:rsidRDefault="009E3FD1" w:rsidP="00B86D2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86D23">
        <w:rPr>
          <w:bCs/>
          <w:sz w:val="24"/>
          <w:szCs w:val="24"/>
        </w:rPr>
        <w:t>- расходы на ЕСН, учитываемые в составе неподконтрольных расходов, приняты выше фактически сложившихся ЕСН за 2021 г.;</w:t>
      </w:r>
    </w:p>
    <w:p w:rsidR="009E3FD1" w:rsidRPr="00B86D23" w:rsidRDefault="009E3FD1" w:rsidP="00B86D2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86D23">
        <w:rPr>
          <w:bCs/>
          <w:sz w:val="24"/>
          <w:szCs w:val="24"/>
        </w:rPr>
        <w:t>- в экспертном заключении отсутствует информация об использованных материалах при определении на 2023 г. недополученных расходов от технологического присоединения льготных категорий потребителей;</w:t>
      </w:r>
    </w:p>
    <w:p w:rsidR="009E3FD1" w:rsidRPr="00B86D23" w:rsidRDefault="009E3FD1" w:rsidP="00B86D2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B86D23">
        <w:rPr>
          <w:bCs/>
          <w:sz w:val="24"/>
          <w:szCs w:val="24"/>
        </w:rPr>
        <w:t xml:space="preserve">- при расчете корректировки регулирующим органом используется ИПЦ на год i-1 (на 2022 г.) на уровне определенного прогнозом в размере 13,9 %, а не на уровне ИПЦ определенного при </w:t>
      </w:r>
      <w:r w:rsidRPr="00B86D23">
        <w:rPr>
          <w:bCs/>
          <w:sz w:val="24"/>
          <w:szCs w:val="24"/>
        </w:rPr>
        <w:lastRenderedPageBreak/>
        <w:t>утверждении тарифов на 2022 г., который был учтен при утверждении НВВ на 2022 г. в размере 4,3 %, как предусматривают Методические указания от 17.02.2012 № 98-э (далее – МУ 98-э);</w:t>
      </w:r>
      <w:proofErr w:type="gramEnd"/>
    </w:p>
    <w:p w:rsidR="009E3FD1" w:rsidRPr="00B86D23" w:rsidRDefault="009E3FD1" w:rsidP="00B86D2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86D23">
        <w:rPr>
          <w:bCs/>
          <w:sz w:val="24"/>
          <w:szCs w:val="24"/>
        </w:rPr>
        <w:t>- некорректно выполнена корректировка неподконтрольных расходов за истекший период, а именно</w:t>
      </w:r>
      <w:r w:rsidR="00B86D23">
        <w:rPr>
          <w:bCs/>
          <w:sz w:val="24"/>
          <w:szCs w:val="24"/>
        </w:rPr>
        <w:t>,</w:t>
      </w:r>
      <w:r w:rsidRPr="00B86D23">
        <w:rPr>
          <w:bCs/>
          <w:sz w:val="24"/>
          <w:szCs w:val="24"/>
        </w:rPr>
        <w:t xml:space="preserve"> не исключены расходы на финансирование капитальных вложений, что предусмотрено формулой 7 МУ 98-э;</w:t>
      </w:r>
    </w:p>
    <w:p w:rsidR="009E3FD1" w:rsidRPr="00B86D23" w:rsidRDefault="009E3FD1" w:rsidP="00B86D2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86D23">
        <w:rPr>
          <w:bCs/>
          <w:sz w:val="24"/>
          <w:szCs w:val="24"/>
        </w:rPr>
        <w:t xml:space="preserve">- в экспертном заключении отсутствует информация </w:t>
      </w:r>
      <w:proofErr w:type="gramStart"/>
      <w:r w:rsidRPr="00B86D23">
        <w:rPr>
          <w:bCs/>
          <w:sz w:val="24"/>
          <w:szCs w:val="24"/>
        </w:rPr>
        <w:t>о величине потребности на финансирование мероприятий по организации интеллектуального учета в соответствии с положениями</w:t>
      </w:r>
      <w:proofErr w:type="gramEnd"/>
      <w:r w:rsidRPr="00B86D23">
        <w:rPr>
          <w:bCs/>
          <w:sz w:val="24"/>
          <w:szCs w:val="24"/>
        </w:rPr>
        <w:t xml:space="preserve"> п.5 ст.37 Федерального закона № 35-ФЗ на 2023 год, за истекший период.</w:t>
      </w:r>
    </w:p>
    <w:p w:rsidR="009D0E6F" w:rsidRPr="009D0E6F" w:rsidRDefault="00230516" w:rsidP="00B86D23">
      <w:pPr>
        <w:pStyle w:val="aa"/>
        <w:widowControl/>
        <w:tabs>
          <w:tab w:val="left" w:pos="0"/>
          <w:tab w:val="left" w:pos="142"/>
          <w:tab w:val="left" w:pos="709"/>
          <w:tab w:val="left" w:pos="851"/>
        </w:tabs>
        <w:suppressAutoHyphens/>
        <w:ind w:left="0" w:firstLine="567"/>
        <w:jc w:val="both"/>
        <w:rPr>
          <w:bCs/>
          <w:sz w:val="24"/>
          <w:szCs w:val="24"/>
        </w:rPr>
      </w:pPr>
      <w:r w:rsidRPr="009D0E6F">
        <w:rPr>
          <w:bCs/>
          <w:sz w:val="24"/>
          <w:szCs w:val="24"/>
        </w:rPr>
        <w:t xml:space="preserve">Департамент </w:t>
      </w:r>
      <w:r w:rsidR="00B86D23" w:rsidRPr="009D0E6F">
        <w:rPr>
          <w:bCs/>
          <w:sz w:val="24"/>
          <w:szCs w:val="24"/>
        </w:rPr>
        <w:t xml:space="preserve">по данным замечаниям </w:t>
      </w:r>
      <w:r w:rsidRPr="009D0E6F">
        <w:rPr>
          <w:bCs/>
          <w:sz w:val="24"/>
          <w:szCs w:val="24"/>
        </w:rPr>
        <w:t>отмечает следующее</w:t>
      </w:r>
      <w:r w:rsidR="009D0E6F" w:rsidRPr="009D0E6F">
        <w:rPr>
          <w:bCs/>
          <w:sz w:val="24"/>
          <w:szCs w:val="24"/>
        </w:rPr>
        <w:t>.</w:t>
      </w:r>
    </w:p>
    <w:p w:rsidR="00230516" w:rsidRDefault="009D0E6F" w:rsidP="00B86D23">
      <w:pPr>
        <w:pStyle w:val="aa"/>
        <w:widowControl/>
        <w:tabs>
          <w:tab w:val="left" w:pos="0"/>
          <w:tab w:val="left" w:pos="142"/>
          <w:tab w:val="left" w:pos="709"/>
          <w:tab w:val="left" w:pos="851"/>
        </w:tabs>
        <w:suppressAutoHyphens/>
        <w:ind w:left="0" w:firstLine="567"/>
        <w:jc w:val="both"/>
        <w:rPr>
          <w:bCs/>
          <w:sz w:val="24"/>
          <w:szCs w:val="24"/>
        </w:rPr>
      </w:pPr>
      <w:r w:rsidRPr="009D0E6F">
        <w:rPr>
          <w:bCs/>
          <w:sz w:val="24"/>
          <w:szCs w:val="24"/>
        </w:rPr>
        <w:t>В</w:t>
      </w:r>
      <w:r w:rsidR="00230516" w:rsidRPr="009D0E6F">
        <w:rPr>
          <w:bCs/>
          <w:sz w:val="24"/>
          <w:szCs w:val="24"/>
        </w:rPr>
        <w:t xml:space="preserve"> части в замечания об отсутствии в экспертном заключении ряда сведений, предусмотренных пунктом 23 Правил, Департамент отмечает, что в экспертном заключении соответствующая информация дополнена</w:t>
      </w:r>
      <w:r>
        <w:rPr>
          <w:bCs/>
          <w:sz w:val="24"/>
          <w:szCs w:val="24"/>
        </w:rPr>
        <w:t>, количество УЕ, указанное в экспертном заключении исправлено и приведено в соответствие с расчетом.</w:t>
      </w:r>
    </w:p>
    <w:p w:rsidR="009E3FD1" w:rsidRPr="009D0E6F" w:rsidRDefault="00035D7B" w:rsidP="00B86D23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9D0E6F">
        <w:rPr>
          <w:bCs/>
          <w:sz w:val="24"/>
          <w:szCs w:val="24"/>
        </w:rPr>
        <w:t>Статья «Отчисления на социальные нужды» принята из расчета планового фонда оплаты труда на 2021 год (</w:t>
      </w:r>
      <w:r w:rsidRPr="009D0E6F">
        <w:rPr>
          <w:sz w:val="24"/>
          <w:szCs w:val="24"/>
        </w:rPr>
        <w:t xml:space="preserve">37 079,16 тыс. руб.) </w:t>
      </w:r>
      <w:r w:rsidRPr="009D0E6F">
        <w:rPr>
          <w:bCs/>
          <w:sz w:val="24"/>
          <w:szCs w:val="24"/>
        </w:rPr>
        <w:t xml:space="preserve">и </w:t>
      </w:r>
      <w:r w:rsidR="009D0E6F" w:rsidRPr="009D0E6F">
        <w:rPr>
          <w:bCs/>
          <w:sz w:val="24"/>
          <w:szCs w:val="24"/>
        </w:rPr>
        <w:t xml:space="preserve">планового </w:t>
      </w:r>
      <w:r w:rsidRPr="009D0E6F">
        <w:rPr>
          <w:bCs/>
          <w:sz w:val="24"/>
          <w:szCs w:val="24"/>
        </w:rPr>
        <w:t>процента отчислений на социальные нужды (30</w:t>
      </w:r>
      <w:r w:rsidR="009D0E6F" w:rsidRPr="009D0E6F">
        <w:rPr>
          <w:bCs/>
          <w:sz w:val="24"/>
          <w:szCs w:val="24"/>
        </w:rPr>
        <w:t>,</w:t>
      </w:r>
      <w:r w:rsidRPr="009D0E6F">
        <w:rPr>
          <w:bCs/>
          <w:sz w:val="24"/>
          <w:szCs w:val="24"/>
        </w:rPr>
        <w:t>4</w:t>
      </w:r>
      <w:r w:rsidR="009D0E6F" w:rsidRPr="009D0E6F">
        <w:rPr>
          <w:bCs/>
          <w:sz w:val="24"/>
          <w:szCs w:val="24"/>
        </w:rPr>
        <w:t>%</w:t>
      </w:r>
      <w:r w:rsidRPr="009D0E6F">
        <w:rPr>
          <w:bCs/>
          <w:sz w:val="24"/>
          <w:szCs w:val="24"/>
        </w:rPr>
        <w:t>)</w:t>
      </w:r>
      <w:r w:rsidR="009D0E6F" w:rsidRPr="009D0E6F">
        <w:rPr>
          <w:bCs/>
          <w:sz w:val="24"/>
          <w:szCs w:val="24"/>
        </w:rPr>
        <w:t>, что, по мнению Департамента, не противоречит действующему законодательству</w:t>
      </w:r>
      <w:r w:rsidRPr="009D0E6F">
        <w:rPr>
          <w:bCs/>
          <w:sz w:val="24"/>
          <w:szCs w:val="24"/>
        </w:rPr>
        <w:t>.</w:t>
      </w:r>
      <w:r w:rsidR="009D0E6F" w:rsidRPr="009D0E6F">
        <w:rPr>
          <w:bCs/>
          <w:sz w:val="24"/>
          <w:szCs w:val="24"/>
        </w:rPr>
        <w:t xml:space="preserve"> Оценка фактических расходов по данной статье предусмотрена законодательством в рамках корректировки неподконтрольных расходов за 2023 год при установлении НВВ на 2025 год.</w:t>
      </w:r>
    </w:p>
    <w:p w:rsidR="00035D7B" w:rsidRPr="00B308D6" w:rsidRDefault="00035D7B" w:rsidP="00B86D23">
      <w:pPr>
        <w:tabs>
          <w:tab w:val="left" w:pos="0"/>
          <w:tab w:val="left" w:pos="4020"/>
        </w:tabs>
        <w:ind w:firstLine="567"/>
        <w:jc w:val="both"/>
        <w:rPr>
          <w:sz w:val="24"/>
          <w:szCs w:val="24"/>
        </w:rPr>
      </w:pPr>
      <w:proofErr w:type="gramStart"/>
      <w:r w:rsidRPr="00B308D6">
        <w:rPr>
          <w:sz w:val="24"/>
          <w:szCs w:val="24"/>
        </w:rPr>
        <w:t xml:space="preserve">При проведении экспертизы Департамент руководствовался </w:t>
      </w:r>
      <w:r w:rsidR="009D0E6F" w:rsidRPr="00B308D6">
        <w:rPr>
          <w:sz w:val="24"/>
          <w:szCs w:val="24"/>
        </w:rPr>
        <w:t xml:space="preserve">актуальными на момент принятия решения </w:t>
      </w:r>
      <w:r w:rsidRPr="00B308D6">
        <w:rPr>
          <w:sz w:val="24"/>
          <w:szCs w:val="24"/>
        </w:rPr>
        <w:t>индексами потребительских цен из прогноза социально-экономического развития Российской Федерации на 2023 год и плановый период 2024 и 2025 годов, разработанного Минэкономразвития России по состоянию от 28.09.2022, что, по мнению Департамента, не противоречит действующему законодательству</w:t>
      </w:r>
      <w:r w:rsidR="009D0E6F" w:rsidRPr="00B308D6">
        <w:rPr>
          <w:sz w:val="24"/>
          <w:szCs w:val="24"/>
        </w:rPr>
        <w:t>, а также соответствует позиции ФАС России, изложенной в Решении от 4 мая 2022 г. №СП/44166</w:t>
      </w:r>
      <w:proofErr w:type="gramEnd"/>
      <w:r w:rsidR="009D0E6F" w:rsidRPr="00B308D6">
        <w:rPr>
          <w:sz w:val="24"/>
          <w:szCs w:val="24"/>
        </w:rPr>
        <w:t>/22</w:t>
      </w:r>
      <w:r w:rsidRPr="00B308D6">
        <w:rPr>
          <w:sz w:val="24"/>
          <w:szCs w:val="24"/>
        </w:rPr>
        <w:t>.</w:t>
      </w:r>
    </w:p>
    <w:p w:rsidR="007B5DD0" w:rsidRPr="00B308D6" w:rsidRDefault="00035D7B" w:rsidP="00B86D23">
      <w:pPr>
        <w:tabs>
          <w:tab w:val="left" w:pos="0"/>
          <w:tab w:val="left" w:pos="4020"/>
        </w:tabs>
        <w:ind w:firstLine="567"/>
        <w:jc w:val="both"/>
        <w:rPr>
          <w:sz w:val="24"/>
          <w:szCs w:val="24"/>
        </w:rPr>
      </w:pPr>
      <w:r w:rsidRPr="00B308D6">
        <w:rPr>
          <w:sz w:val="24"/>
          <w:szCs w:val="24"/>
        </w:rPr>
        <w:t>Также Департамент отмечает, что инвестиционная программа для АО «Кинешемская ГЭС» в части деятельности по передаче электрической энергии на 2021</w:t>
      </w:r>
      <w:r w:rsidR="009D0E6F" w:rsidRPr="00B308D6">
        <w:rPr>
          <w:sz w:val="24"/>
          <w:szCs w:val="24"/>
        </w:rPr>
        <w:t>-2022гг.</w:t>
      </w:r>
      <w:r w:rsidRPr="00B308D6">
        <w:rPr>
          <w:sz w:val="24"/>
          <w:szCs w:val="24"/>
        </w:rPr>
        <w:t xml:space="preserve"> Департаментом энергетики и тарифов Ивановской области не утверждалась</w:t>
      </w:r>
      <w:r w:rsidR="009D0E6F" w:rsidRPr="00B308D6">
        <w:rPr>
          <w:sz w:val="24"/>
          <w:szCs w:val="24"/>
        </w:rPr>
        <w:t xml:space="preserve"> и, соответственно, корректировка по неисполнению инвестиционной программы не производилась.</w:t>
      </w:r>
    </w:p>
    <w:p w:rsidR="00FA3885" w:rsidRDefault="00FA3885" w:rsidP="00B86D23">
      <w:pPr>
        <w:pStyle w:val="aa"/>
        <w:tabs>
          <w:tab w:val="left" w:pos="0"/>
          <w:tab w:val="left" w:pos="1134"/>
          <w:tab w:val="left" w:pos="1276"/>
        </w:tabs>
        <w:ind w:left="0" w:firstLine="567"/>
        <w:jc w:val="both"/>
        <w:rPr>
          <w:b/>
          <w:sz w:val="24"/>
          <w:szCs w:val="24"/>
        </w:rPr>
      </w:pPr>
    </w:p>
    <w:p w:rsidR="00E95F9F" w:rsidRPr="00B308D6" w:rsidRDefault="0047755F" w:rsidP="00B86D23">
      <w:pPr>
        <w:pStyle w:val="aa"/>
        <w:tabs>
          <w:tab w:val="left" w:pos="0"/>
          <w:tab w:val="left" w:pos="1134"/>
          <w:tab w:val="left" w:pos="1276"/>
        </w:tabs>
        <w:ind w:left="0" w:firstLine="567"/>
        <w:jc w:val="both"/>
        <w:rPr>
          <w:b/>
          <w:sz w:val="24"/>
          <w:szCs w:val="24"/>
        </w:rPr>
      </w:pPr>
      <w:r w:rsidRPr="00B308D6">
        <w:rPr>
          <w:b/>
          <w:sz w:val="24"/>
          <w:szCs w:val="24"/>
        </w:rPr>
        <w:t>РЕШИЛИ:</w:t>
      </w:r>
    </w:p>
    <w:p w:rsidR="00790FF1" w:rsidRPr="00F81200" w:rsidRDefault="00B86D23" w:rsidP="00B86D23">
      <w:pPr>
        <w:tabs>
          <w:tab w:val="left" w:pos="0"/>
          <w:tab w:val="left" w:pos="4020"/>
        </w:tabs>
        <w:ind w:firstLine="567"/>
        <w:jc w:val="both"/>
        <w:rPr>
          <w:sz w:val="24"/>
          <w:szCs w:val="24"/>
        </w:rPr>
      </w:pPr>
      <w:proofErr w:type="gramStart"/>
      <w:r w:rsidRPr="00B308D6">
        <w:rPr>
          <w:sz w:val="24"/>
          <w:szCs w:val="24"/>
        </w:rPr>
        <w:t xml:space="preserve">В соответствии с Федеральным законом от 26.03.2003 № 35-ФЗ «Об </w:t>
      </w:r>
      <w:r w:rsidRPr="00B86D23">
        <w:rPr>
          <w:sz w:val="24"/>
          <w:szCs w:val="24"/>
        </w:rPr>
        <w:t xml:space="preserve">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</w:t>
      </w:r>
      <w:r w:rsidRPr="00F81200">
        <w:rPr>
          <w:sz w:val="24"/>
          <w:szCs w:val="24"/>
        </w:rPr>
        <w:t>Правительства Российской</w:t>
      </w:r>
      <w:proofErr w:type="gramEnd"/>
      <w:r w:rsidRPr="00F81200">
        <w:rPr>
          <w:sz w:val="24"/>
          <w:szCs w:val="24"/>
        </w:rPr>
        <w:t xml:space="preserve"> Федерации от 27.12.2004 № 861</w:t>
      </w:r>
      <w:r w:rsidR="004A3C0A" w:rsidRPr="00F81200">
        <w:rPr>
          <w:sz w:val="24"/>
          <w:szCs w:val="24"/>
        </w:rPr>
        <w:t>:</w:t>
      </w:r>
    </w:p>
    <w:p w:rsidR="0047135E" w:rsidRPr="00F81200" w:rsidRDefault="0047135E" w:rsidP="00B86D23">
      <w:pPr>
        <w:pStyle w:val="aa"/>
        <w:numPr>
          <w:ilvl w:val="0"/>
          <w:numId w:val="28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81200">
        <w:rPr>
          <w:sz w:val="24"/>
          <w:szCs w:val="24"/>
        </w:rPr>
        <w:t>Внести в постановление Департамента энергетики и тарифов Ивановской области от 29.12.2020 № 77-э/2 «Об установлении необходимой валовой выручки и долгосрочных параметров регулирования для ОАО «Кинешемская ГЭС»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 следующие изменения:</w:t>
      </w:r>
    </w:p>
    <w:p w:rsidR="0047135E" w:rsidRPr="00F81200" w:rsidRDefault="0047135E" w:rsidP="00B86D23">
      <w:pPr>
        <w:pStyle w:val="aa"/>
        <w:numPr>
          <w:ilvl w:val="1"/>
          <w:numId w:val="28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81200">
        <w:rPr>
          <w:sz w:val="24"/>
          <w:szCs w:val="24"/>
        </w:rPr>
        <w:t>Приложение 2 к постановлению Департамента энергетики и тарифов Ивановской области от 29.12.2020 № 77-э/2 изложить в новой редакции согласно таблице представленной ниже.</w:t>
      </w:r>
    </w:p>
    <w:p w:rsidR="0047135E" w:rsidRPr="00F81200" w:rsidRDefault="0047135E" w:rsidP="00B86D23">
      <w:pPr>
        <w:pStyle w:val="aa"/>
        <w:numPr>
          <w:ilvl w:val="1"/>
          <w:numId w:val="28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F81200">
        <w:rPr>
          <w:sz w:val="24"/>
          <w:szCs w:val="24"/>
        </w:rPr>
        <w:t>В названии и по тексту постановления Департамента энергетики и тарифов Ивановской области от 29.12.2020 № 77-э/2, а также в приложениях 1 и 2 к постановлению Департамента энергетики и тарифов Ивановской области от 29.12.2020 № 77-э/2 наименование организации «ОАО «Кинешемская ГЭС» заменить на «АО «Кинешемская ГЭС».</w:t>
      </w:r>
    </w:p>
    <w:p w:rsidR="00B86D23" w:rsidRPr="00F81200" w:rsidRDefault="00B86D23" w:rsidP="00B86D23">
      <w:pPr>
        <w:pStyle w:val="aa"/>
        <w:tabs>
          <w:tab w:val="left" w:pos="0"/>
          <w:tab w:val="left" w:pos="567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CC64E9" w:rsidRPr="00B86D23" w:rsidRDefault="00CC64E9" w:rsidP="00B86D23">
      <w:pPr>
        <w:tabs>
          <w:tab w:val="left" w:pos="0"/>
          <w:tab w:val="left" w:pos="1276"/>
        </w:tabs>
        <w:autoSpaceDE w:val="0"/>
        <w:autoSpaceDN w:val="0"/>
        <w:adjustRightInd w:val="0"/>
        <w:ind w:right="-3" w:firstLine="567"/>
        <w:jc w:val="center"/>
        <w:rPr>
          <w:sz w:val="24"/>
          <w:szCs w:val="24"/>
        </w:rPr>
      </w:pPr>
      <w:r w:rsidRPr="00F81200">
        <w:rPr>
          <w:sz w:val="24"/>
          <w:szCs w:val="24"/>
        </w:rPr>
        <w:t>НВВ АО «Кинешемская ГЭС</w:t>
      </w:r>
      <w:r w:rsidRPr="00B86D23">
        <w:rPr>
          <w:sz w:val="24"/>
          <w:szCs w:val="24"/>
        </w:rPr>
        <w:t>» на долгосрочный период регулирования (без учета оплаты потерь)</w:t>
      </w:r>
    </w:p>
    <w:p w:rsidR="00CC64E9" w:rsidRPr="00B86D23" w:rsidRDefault="00CC64E9" w:rsidP="00CC64E9">
      <w:pPr>
        <w:tabs>
          <w:tab w:val="left" w:pos="1276"/>
        </w:tabs>
        <w:autoSpaceDE w:val="0"/>
        <w:autoSpaceDN w:val="0"/>
        <w:adjustRightInd w:val="0"/>
        <w:ind w:right="-3"/>
        <w:jc w:val="both"/>
        <w:rPr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40"/>
        <w:gridCol w:w="4680"/>
        <w:gridCol w:w="1100"/>
        <w:gridCol w:w="3618"/>
      </w:tblGrid>
      <w:tr w:rsidR="00B86D23" w:rsidRPr="00B86D23" w:rsidTr="0008522D">
        <w:trPr>
          <w:trHeight w:val="61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4E9" w:rsidRPr="00B86D23" w:rsidRDefault="00CC64E9" w:rsidP="0008522D">
            <w:pPr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86D23">
              <w:rPr>
                <w:sz w:val="24"/>
                <w:szCs w:val="24"/>
              </w:rPr>
              <w:t>п</w:t>
            </w:r>
            <w:proofErr w:type="gramEnd"/>
            <w:r w:rsidRPr="00B86D23">
              <w:rPr>
                <w:sz w:val="24"/>
                <w:szCs w:val="24"/>
              </w:rPr>
              <w:t>/п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4E9" w:rsidRPr="00B86D23" w:rsidRDefault="00CC64E9" w:rsidP="0008522D">
            <w:pPr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4E9" w:rsidRPr="00B86D23" w:rsidRDefault="00CC64E9" w:rsidP="0008522D">
            <w:pPr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Год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64E9" w:rsidRPr="00B86D23" w:rsidRDefault="00CC64E9" w:rsidP="0008522D">
            <w:pPr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НВВ сетевых организаций без учета оплаты потерь</w:t>
            </w:r>
          </w:p>
        </w:tc>
      </w:tr>
      <w:tr w:rsidR="00B86D23" w:rsidRPr="00B86D23" w:rsidTr="0008522D">
        <w:trPr>
          <w:trHeight w:val="31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4E9" w:rsidRPr="00B86D23" w:rsidRDefault="00CC64E9" w:rsidP="0008522D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4E9" w:rsidRPr="00B86D23" w:rsidRDefault="00CC64E9" w:rsidP="0008522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4E9" w:rsidRPr="00B86D23" w:rsidRDefault="00CC64E9" w:rsidP="0008522D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64E9" w:rsidRPr="00B86D23" w:rsidRDefault="00CC64E9" w:rsidP="0008522D">
            <w:pPr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тыс. руб.</w:t>
            </w:r>
          </w:p>
        </w:tc>
      </w:tr>
      <w:tr w:rsidR="00B86D23" w:rsidRPr="00B86D23" w:rsidTr="0008522D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64E9" w:rsidRPr="00B86D23" w:rsidRDefault="00CC64E9" w:rsidP="0008522D">
            <w:pPr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1.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C64E9" w:rsidRPr="00B86D23" w:rsidRDefault="00CC64E9" w:rsidP="0008522D">
            <w:pPr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АО «Кинешемская ГЭС»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64E9" w:rsidRPr="00B86D23" w:rsidRDefault="00CC64E9" w:rsidP="0008522D">
            <w:pPr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2021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64E9" w:rsidRPr="00B86D23" w:rsidRDefault="00CC64E9" w:rsidP="0008522D">
            <w:pPr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86 461,77</w:t>
            </w:r>
          </w:p>
        </w:tc>
      </w:tr>
      <w:tr w:rsidR="00B86D23" w:rsidRPr="00B86D23" w:rsidTr="0008522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E9" w:rsidRPr="00B86D23" w:rsidRDefault="00CC64E9" w:rsidP="0008522D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E9" w:rsidRPr="00B86D23" w:rsidRDefault="00CC64E9" w:rsidP="0008522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64E9" w:rsidRPr="00B86D23" w:rsidRDefault="00CC64E9" w:rsidP="0008522D">
            <w:pPr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2022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64E9" w:rsidRPr="00B86D23" w:rsidRDefault="00CC64E9" w:rsidP="0008522D">
            <w:pPr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92 101,71</w:t>
            </w:r>
          </w:p>
        </w:tc>
      </w:tr>
      <w:tr w:rsidR="00B86D23" w:rsidRPr="00B86D23" w:rsidTr="0008522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E9" w:rsidRPr="00B86D23" w:rsidRDefault="00CC64E9" w:rsidP="0008522D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E9" w:rsidRPr="00B86D23" w:rsidRDefault="00CC64E9" w:rsidP="0008522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64E9" w:rsidRPr="00B86D23" w:rsidRDefault="00CC64E9" w:rsidP="0008522D">
            <w:pPr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2023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CC64E9" w:rsidRPr="00B86D23" w:rsidRDefault="00CC64E9" w:rsidP="0008522D">
            <w:pPr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92 492,37</w:t>
            </w:r>
          </w:p>
        </w:tc>
      </w:tr>
      <w:tr w:rsidR="00B86D23" w:rsidRPr="00B86D23" w:rsidTr="0008522D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E9" w:rsidRPr="00B86D23" w:rsidRDefault="00CC64E9" w:rsidP="0008522D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E9" w:rsidRPr="00B86D23" w:rsidRDefault="00CC64E9" w:rsidP="0008522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64E9" w:rsidRPr="00B86D23" w:rsidRDefault="00CC64E9" w:rsidP="0008522D">
            <w:pPr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2024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E9" w:rsidRPr="00B86D23" w:rsidRDefault="00CC64E9" w:rsidP="0008522D">
            <w:pPr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96 551,22</w:t>
            </w:r>
          </w:p>
        </w:tc>
      </w:tr>
      <w:tr w:rsidR="00B86D23" w:rsidRPr="00B86D23" w:rsidTr="0008522D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E9" w:rsidRPr="00B86D23" w:rsidRDefault="00CC64E9" w:rsidP="0008522D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E9" w:rsidRPr="00B86D23" w:rsidRDefault="00CC64E9" w:rsidP="0008522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C64E9" w:rsidRPr="00B86D23" w:rsidRDefault="00CC64E9" w:rsidP="0008522D">
            <w:pPr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2025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4E9" w:rsidRPr="00B86D23" w:rsidRDefault="00CC64E9" w:rsidP="0008522D">
            <w:pPr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97 821,24</w:t>
            </w:r>
          </w:p>
        </w:tc>
      </w:tr>
    </w:tbl>
    <w:p w:rsidR="008B720C" w:rsidRPr="00B86D23" w:rsidRDefault="008B720C" w:rsidP="008B720C">
      <w:pPr>
        <w:tabs>
          <w:tab w:val="left" w:pos="1276"/>
        </w:tabs>
        <w:autoSpaceDE w:val="0"/>
        <w:autoSpaceDN w:val="0"/>
        <w:adjustRightInd w:val="0"/>
        <w:ind w:right="-3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:rsidR="004A3C0A" w:rsidRPr="00B86D23" w:rsidRDefault="004A3C0A" w:rsidP="004A3C0A">
      <w:pPr>
        <w:tabs>
          <w:tab w:val="left" w:pos="4020"/>
        </w:tabs>
        <w:ind w:firstLine="540"/>
        <w:jc w:val="both"/>
        <w:rPr>
          <w:sz w:val="24"/>
          <w:szCs w:val="24"/>
        </w:rPr>
      </w:pPr>
      <w:r w:rsidRPr="00B86D23">
        <w:rPr>
          <w:sz w:val="24"/>
          <w:szCs w:val="24"/>
        </w:rPr>
        <w:t>2.</w:t>
      </w:r>
      <w:r w:rsidR="00102ED2" w:rsidRPr="00B86D23">
        <w:rPr>
          <w:sz w:val="24"/>
          <w:szCs w:val="24"/>
        </w:rPr>
        <w:t xml:space="preserve"> </w:t>
      </w:r>
      <w:r w:rsidRPr="00B86D23">
        <w:rPr>
          <w:sz w:val="24"/>
          <w:szCs w:val="24"/>
        </w:rPr>
        <w:t>Постановление вступает в силу со дня его официального опубликования.</w:t>
      </w:r>
    </w:p>
    <w:p w:rsidR="00035D7B" w:rsidRPr="00B86D23" w:rsidRDefault="00035D7B" w:rsidP="00790FF1">
      <w:pPr>
        <w:tabs>
          <w:tab w:val="left" w:pos="4020"/>
        </w:tabs>
        <w:ind w:firstLine="540"/>
        <w:rPr>
          <w:sz w:val="24"/>
          <w:szCs w:val="24"/>
        </w:rPr>
      </w:pPr>
    </w:p>
    <w:p w:rsidR="00790FF1" w:rsidRPr="00B86D23" w:rsidRDefault="00790FF1" w:rsidP="00790FF1">
      <w:pPr>
        <w:tabs>
          <w:tab w:val="left" w:pos="4020"/>
        </w:tabs>
        <w:ind w:firstLine="540"/>
        <w:rPr>
          <w:sz w:val="24"/>
          <w:szCs w:val="24"/>
        </w:rPr>
      </w:pPr>
      <w:r w:rsidRPr="00B86D23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A94DEB" w:rsidRPr="00B86D2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 xml:space="preserve">№ </w:t>
            </w:r>
            <w:proofErr w:type="gramStart"/>
            <w:r w:rsidRPr="00B86D23">
              <w:rPr>
                <w:sz w:val="24"/>
                <w:szCs w:val="24"/>
              </w:rPr>
              <w:t>п</w:t>
            </w:r>
            <w:proofErr w:type="gramEnd"/>
            <w:r w:rsidRPr="00B86D23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Результаты голосования</w:t>
            </w:r>
          </w:p>
        </w:tc>
      </w:tr>
      <w:tr w:rsidR="00A94DEB" w:rsidRPr="00B86D2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за</w:t>
            </w:r>
          </w:p>
        </w:tc>
      </w:tr>
      <w:tr w:rsidR="00A94DEB" w:rsidRPr="00B86D2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за</w:t>
            </w:r>
          </w:p>
        </w:tc>
      </w:tr>
      <w:tr w:rsidR="00A94DEB" w:rsidRPr="00B86D2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за</w:t>
            </w:r>
          </w:p>
        </w:tc>
      </w:tr>
      <w:tr w:rsidR="00A94DEB" w:rsidRPr="00B86D2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за</w:t>
            </w:r>
          </w:p>
        </w:tc>
      </w:tr>
      <w:tr w:rsidR="00A94DEB" w:rsidRPr="00B86D2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FD73D3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Полозов И.Г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за</w:t>
            </w:r>
          </w:p>
        </w:tc>
      </w:tr>
      <w:tr w:rsidR="00A94DEB" w:rsidRPr="00B86D2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2E7787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6</w:t>
            </w:r>
            <w:r w:rsidR="00790FF1" w:rsidRPr="00B86D23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за</w:t>
            </w:r>
          </w:p>
        </w:tc>
      </w:tr>
      <w:tr w:rsidR="00A94DEB" w:rsidRPr="00B86D2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B86D23" w:rsidRDefault="00F93FAF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B86D23" w:rsidRDefault="00F93FAF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B86D23" w:rsidRDefault="00F93FAF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за</w:t>
            </w:r>
          </w:p>
        </w:tc>
      </w:tr>
      <w:tr w:rsidR="00A94DEB" w:rsidRPr="00B86D23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F93FAF" w:rsidP="00E95F9F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8</w:t>
            </w:r>
            <w:r w:rsidR="00790FF1" w:rsidRPr="00B86D23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790FF1" w:rsidP="00E95F9F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B86D23" w:rsidRDefault="00FD73D3" w:rsidP="00A525D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B86D23">
              <w:rPr>
                <w:sz w:val="24"/>
                <w:szCs w:val="24"/>
              </w:rPr>
              <w:t>против</w:t>
            </w:r>
          </w:p>
        </w:tc>
      </w:tr>
    </w:tbl>
    <w:p w:rsidR="00790FF1" w:rsidRPr="00B86D23" w:rsidRDefault="00790FF1" w:rsidP="00790FF1">
      <w:pPr>
        <w:tabs>
          <w:tab w:val="left" w:pos="4020"/>
        </w:tabs>
        <w:ind w:firstLine="540"/>
        <w:rPr>
          <w:sz w:val="24"/>
          <w:szCs w:val="24"/>
        </w:rPr>
      </w:pPr>
      <w:r w:rsidRPr="00B86D23">
        <w:rPr>
          <w:sz w:val="24"/>
          <w:szCs w:val="24"/>
        </w:rPr>
        <w:t xml:space="preserve">Итого: за – </w:t>
      </w:r>
      <w:r w:rsidR="00FD73D3" w:rsidRPr="00B86D23">
        <w:rPr>
          <w:sz w:val="24"/>
          <w:szCs w:val="24"/>
        </w:rPr>
        <w:t>7, против – 1</w:t>
      </w:r>
      <w:r w:rsidRPr="00B86D23">
        <w:rPr>
          <w:sz w:val="24"/>
          <w:szCs w:val="24"/>
        </w:rPr>
        <w:t>, воздержался – 0, отсутствуют – 0.</w:t>
      </w:r>
    </w:p>
    <w:p w:rsidR="0050264C" w:rsidRPr="00B86D23" w:rsidRDefault="0050264C" w:rsidP="006340C7">
      <w:pPr>
        <w:tabs>
          <w:tab w:val="left" w:pos="4020"/>
        </w:tabs>
        <w:rPr>
          <w:sz w:val="24"/>
          <w:szCs w:val="24"/>
        </w:rPr>
      </w:pPr>
    </w:p>
    <w:p w:rsidR="00B942FC" w:rsidRPr="00B86D23" w:rsidRDefault="006E7BB8" w:rsidP="00035D7B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B86D23">
        <w:rPr>
          <w:b/>
          <w:bCs/>
          <w:sz w:val="24"/>
          <w:szCs w:val="24"/>
        </w:rPr>
        <w:t xml:space="preserve"> </w:t>
      </w:r>
      <w:r w:rsidR="00B942FC" w:rsidRPr="00B86D23">
        <w:rPr>
          <w:b/>
          <w:bCs/>
          <w:sz w:val="24"/>
          <w:szCs w:val="24"/>
        </w:rPr>
        <w:t xml:space="preserve">СЛУШАЛИ: </w:t>
      </w:r>
      <w:r w:rsidR="000949BD" w:rsidRPr="00B86D23">
        <w:rPr>
          <w:b/>
          <w:bCs/>
          <w:sz w:val="24"/>
          <w:szCs w:val="24"/>
        </w:rPr>
        <w:tab/>
      </w:r>
      <w:r w:rsidR="00035D7B" w:rsidRPr="00B86D23">
        <w:rPr>
          <w:b/>
          <w:bCs/>
          <w:sz w:val="24"/>
          <w:szCs w:val="24"/>
        </w:rPr>
        <w:t>Об установлении необходимой валовой выручки и долгосрочных параметров регулирования для ООО «Химзавод»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регулирования.</w:t>
      </w:r>
      <w:r w:rsidR="00B942FC" w:rsidRPr="00B86D23">
        <w:rPr>
          <w:b/>
          <w:bCs/>
          <w:sz w:val="24"/>
          <w:szCs w:val="24"/>
        </w:rPr>
        <w:t xml:space="preserve"> (Морева, Коннова</w:t>
      </w:r>
      <w:r w:rsidR="00035D7B" w:rsidRPr="00B86D23">
        <w:rPr>
          <w:b/>
          <w:bCs/>
          <w:sz w:val="24"/>
          <w:szCs w:val="24"/>
        </w:rPr>
        <w:t>, Петрова</w:t>
      </w:r>
      <w:r w:rsidR="00B942FC" w:rsidRPr="00B86D23">
        <w:rPr>
          <w:b/>
          <w:bCs/>
          <w:sz w:val="24"/>
          <w:szCs w:val="24"/>
        </w:rPr>
        <w:t>).</w:t>
      </w:r>
    </w:p>
    <w:p w:rsidR="00950173" w:rsidRPr="00B86D23" w:rsidRDefault="00950173" w:rsidP="00950173">
      <w:pPr>
        <w:tabs>
          <w:tab w:val="left" w:pos="709"/>
          <w:tab w:val="left" w:pos="851"/>
        </w:tabs>
        <w:jc w:val="both"/>
        <w:rPr>
          <w:b/>
          <w:bCs/>
          <w:sz w:val="24"/>
          <w:szCs w:val="24"/>
        </w:rPr>
      </w:pPr>
    </w:p>
    <w:p w:rsidR="00FE0A3A" w:rsidRPr="00FE0A3A" w:rsidRDefault="00FE0A3A" w:rsidP="00FE0A3A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FE0A3A">
        <w:rPr>
          <w:bCs/>
          <w:sz w:val="24"/>
          <w:szCs w:val="24"/>
        </w:rPr>
        <w:t>Рассмотрено дело в части установления необходимой валовой выручки (далее – НВВ) и долгосрочных параметров регулирования для ООО «Химзавод» на 2023-2027 годы, в отношении которого тарифы на услуги по передаче электрической энергии устанавливаются на основе долгосрочных параметров регулирования.</w:t>
      </w:r>
    </w:p>
    <w:p w:rsidR="00FE0A3A" w:rsidRPr="00FE0A3A" w:rsidRDefault="00FE0A3A" w:rsidP="00FE0A3A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FE0A3A">
        <w:rPr>
          <w:sz w:val="24"/>
          <w:szCs w:val="24"/>
        </w:rPr>
        <w:t>В соответствии с проведенной экспертизой установлено,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FE0A3A" w:rsidRPr="00FE0A3A" w:rsidRDefault="00FE0A3A" w:rsidP="00FE0A3A">
      <w:pPr>
        <w:ind w:firstLine="567"/>
        <w:jc w:val="both"/>
        <w:rPr>
          <w:sz w:val="24"/>
          <w:szCs w:val="24"/>
        </w:rPr>
      </w:pPr>
      <w:r w:rsidRPr="00FE0A3A">
        <w:rPr>
          <w:bCs/>
          <w:sz w:val="24"/>
          <w:szCs w:val="24"/>
        </w:rPr>
        <w:t>Департамент отмечает, что расчеты произведены специалистами Департамента в</w:t>
      </w:r>
      <w:r w:rsidRPr="00FE0A3A">
        <w:rPr>
          <w:sz w:val="24"/>
          <w:szCs w:val="24"/>
        </w:rPr>
        <w:t xml:space="preserve"> соответствии </w:t>
      </w:r>
      <w:proofErr w:type="gramStart"/>
      <w:r w:rsidRPr="00FE0A3A">
        <w:rPr>
          <w:sz w:val="24"/>
          <w:szCs w:val="24"/>
        </w:rPr>
        <w:t>с</w:t>
      </w:r>
      <w:proofErr w:type="gramEnd"/>
      <w:r w:rsidRPr="00FE0A3A">
        <w:rPr>
          <w:sz w:val="24"/>
          <w:szCs w:val="24"/>
        </w:rPr>
        <w:t>:</w:t>
      </w:r>
    </w:p>
    <w:p w:rsidR="00FE0A3A" w:rsidRPr="00FE0A3A" w:rsidRDefault="00FE0A3A" w:rsidP="00FE0A3A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FE0A3A">
        <w:rPr>
          <w:bCs/>
          <w:sz w:val="24"/>
          <w:szCs w:val="24"/>
        </w:rPr>
        <w:t>- 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2023 год и плановый период 2024 и2025 годы,</w:t>
      </w:r>
    </w:p>
    <w:p w:rsidR="00FE0A3A" w:rsidRPr="00FE0A3A" w:rsidRDefault="00FE0A3A" w:rsidP="00FE0A3A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FE0A3A">
        <w:rPr>
          <w:bCs/>
          <w:sz w:val="24"/>
          <w:szCs w:val="24"/>
        </w:rPr>
        <w:t>- положениями постановления Правительства Российской Федерации от 29.12.2011 № 1178 «О</w:t>
      </w:r>
      <w:r w:rsidRPr="00FE0A3A">
        <w:rPr>
          <w:sz w:val="24"/>
          <w:szCs w:val="24"/>
        </w:rPr>
        <w:t xml:space="preserve"> ценообразовании в области регулируемых цен (тарифов) в электроэнергетике»,</w:t>
      </w:r>
    </w:p>
    <w:p w:rsidR="00FE0A3A" w:rsidRDefault="00FE0A3A" w:rsidP="00FE0A3A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E0A3A">
        <w:rPr>
          <w:sz w:val="24"/>
          <w:szCs w:val="24"/>
        </w:rPr>
        <w:t>- 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 (далее – Методические указания № 98-э).</w:t>
      </w:r>
    </w:p>
    <w:p w:rsidR="008064A2" w:rsidRDefault="008064A2" w:rsidP="008064A2">
      <w:pPr>
        <w:ind w:firstLine="567"/>
        <w:jc w:val="both"/>
        <w:rPr>
          <w:sz w:val="24"/>
          <w:szCs w:val="24"/>
        </w:rPr>
      </w:pPr>
      <w:r w:rsidRPr="008064A2">
        <w:rPr>
          <w:sz w:val="24"/>
          <w:szCs w:val="24"/>
        </w:rPr>
        <w:t>Основные показатели деятельност</w:t>
      </w:r>
      <w:proofErr w:type="gramStart"/>
      <w:r w:rsidRPr="008064A2">
        <w:rPr>
          <w:sz w:val="24"/>
          <w:szCs w:val="24"/>
        </w:rPr>
        <w:t>и ООО</w:t>
      </w:r>
      <w:proofErr w:type="gramEnd"/>
      <w:r w:rsidRPr="008064A2">
        <w:rPr>
          <w:bCs/>
          <w:sz w:val="24"/>
          <w:szCs w:val="24"/>
        </w:rPr>
        <w:t xml:space="preserve"> «Химзавод», </w:t>
      </w:r>
      <w:r w:rsidRPr="008064A2">
        <w:rPr>
          <w:sz w:val="24"/>
          <w:szCs w:val="24"/>
        </w:rPr>
        <w:t>принимаемые в расчет единых (котловых) и индивидуальных тарифов на услуги по передаче электрической энергии на 2023 год, а также долгосрочные параметры регулирования на 2023-2027 годы, приведены в приложениях к протоколу.</w:t>
      </w:r>
    </w:p>
    <w:p w:rsidR="008064A2" w:rsidRPr="008064A2" w:rsidRDefault="008064A2" w:rsidP="008064A2">
      <w:pPr>
        <w:ind w:firstLine="567"/>
        <w:jc w:val="both"/>
        <w:rPr>
          <w:bCs/>
          <w:sz w:val="24"/>
          <w:szCs w:val="24"/>
        </w:rPr>
      </w:pPr>
      <w:r w:rsidRPr="008064A2">
        <w:rPr>
          <w:bCs/>
          <w:sz w:val="24"/>
          <w:szCs w:val="24"/>
        </w:rPr>
        <w:t xml:space="preserve">По результатам экспертизы подготовлены расчетные материалы и соответствующее </w:t>
      </w:r>
      <w:r w:rsidRPr="008064A2">
        <w:rPr>
          <w:bCs/>
          <w:sz w:val="24"/>
          <w:szCs w:val="24"/>
        </w:rPr>
        <w:lastRenderedPageBreak/>
        <w:t>экспертное заключение.</w:t>
      </w:r>
    </w:p>
    <w:p w:rsidR="008064A2" w:rsidRDefault="008064A2" w:rsidP="008064A2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ООО «Химзавод» своего </w:t>
      </w:r>
      <w:r w:rsidRPr="00364613">
        <w:rPr>
          <w:bCs/>
          <w:sz w:val="24"/>
          <w:szCs w:val="24"/>
        </w:rPr>
        <w:t>официально</w:t>
      </w:r>
      <w:r>
        <w:rPr>
          <w:bCs/>
          <w:sz w:val="24"/>
          <w:szCs w:val="24"/>
        </w:rPr>
        <w:t>го</w:t>
      </w:r>
      <w:r w:rsidRPr="003646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мнения</w:t>
      </w:r>
      <w:r w:rsidRPr="003646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 рассматриваемому вопросу </w:t>
      </w:r>
      <w:r w:rsidRPr="00364613">
        <w:rPr>
          <w:bCs/>
          <w:sz w:val="24"/>
          <w:szCs w:val="24"/>
        </w:rPr>
        <w:t xml:space="preserve">к </w:t>
      </w:r>
      <w:r>
        <w:rPr>
          <w:bCs/>
          <w:sz w:val="24"/>
          <w:szCs w:val="24"/>
        </w:rPr>
        <w:t>заседанию П</w:t>
      </w:r>
      <w:r w:rsidRPr="00364613">
        <w:rPr>
          <w:bCs/>
          <w:sz w:val="24"/>
          <w:szCs w:val="24"/>
        </w:rPr>
        <w:t>равлени</w:t>
      </w:r>
      <w:r>
        <w:rPr>
          <w:bCs/>
          <w:sz w:val="24"/>
          <w:szCs w:val="24"/>
        </w:rPr>
        <w:t>я</w:t>
      </w:r>
      <w:r w:rsidRPr="003646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Департамента </w:t>
      </w:r>
      <w:r w:rsidRPr="00364613">
        <w:rPr>
          <w:bCs/>
          <w:sz w:val="24"/>
          <w:szCs w:val="24"/>
        </w:rPr>
        <w:t>не представ</w:t>
      </w:r>
      <w:r>
        <w:rPr>
          <w:bCs/>
          <w:sz w:val="24"/>
          <w:szCs w:val="24"/>
        </w:rPr>
        <w:t>и</w:t>
      </w:r>
      <w:r w:rsidRPr="00364613">
        <w:rPr>
          <w:bCs/>
          <w:sz w:val="24"/>
          <w:szCs w:val="24"/>
        </w:rPr>
        <w:t>ло.</w:t>
      </w:r>
    </w:p>
    <w:p w:rsidR="00FE0A3A" w:rsidRDefault="00FE0A3A" w:rsidP="00FE0A3A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8064A2">
        <w:rPr>
          <w:bCs/>
          <w:sz w:val="24"/>
          <w:szCs w:val="24"/>
        </w:rPr>
        <w:t>Ассоциация «НП Совет рынка» в отношен</w:t>
      </w:r>
      <w:proofErr w:type="gramStart"/>
      <w:r w:rsidRPr="008064A2">
        <w:rPr>
          <w:bCs/>
          <w:sz w:val="24"/>
          <w:szCs w:val="24"/>
        </w:rPr>
        <w:t xml:space="preserve">ии </w:t>
      </w:r>
      <w:r w:rsidR="008064A2" w:rsidRPr="008064A2">
        <w:rPr>
          <w:bCs/>
          <w:sz w:val="24"/>
          <w:szCs w:val="24"/>
        </w:rPr>
        <w:t>ООО</w:t>
      </w:r>
      <w:proofErr w:type="gramEnd"/>
      <w:r w:rsidRPr="008064A2">
        <w:rPr>
          <w:bCs/>
          <w:sz w:val="24"/>
          <w:szCs w:val="24"/>
        </w:rPr>
        <w:t xml:space="preserve"> «</w:t>
      </w:r>
      <w:r w:rsidR="008064A2" w:rsidRPr="008064A2">
        <w:rPr>
          <w:bCs/>
          <w:sz w:val="24"/>
          <w:szCs w:val="24"/>
        </w:rPr>
        <w:t>Химзавод</w:t>
      </w:r>
      <w:r w:rsidRPr="008064A2">
        <w:rPr>
          <w:bCs/>
          <w:sz w:val="24"/>
          <w:szCs w:val="24"/>
        </w:rPr>
        <w:t>» голосует по данному вопросу «против», так как:</w:t>
      </w:r>
    </w:p>
    <w:p w:rsidR="008064A2" w:rsidRPr="008064A2" w:rsidRDefault="008064A2" w:rsidP="008064A2">
      <w:pPr>
        <w:widowControl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8064A2">
        <w:rPr>
          <w:sz w:val="24"/>
          <w:szCs w:val="24"/>
        </w:rPr>
        <w:t>в экспертных заключениях отсутствует оценка экономической целесообразности и обоснованности принимаемых операционных расходов на новые долгосрочные периоды;</w:t>
      </w:r>
    </w:p>
    <w:p w:rsidR="008064A2" w:rsidRPr="008064A2" w:rsidRDefault="008064A2" w:rsidP="008064A2">
      <w:pPr>
        <w:widowControl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8064A2">
        <w:rPr>
          <w:rFonts w:eastAsia="Calibri"/>
          <w:bCs/>
          <w:sz w:val="24"/>
          <w:szCs w:val="24"/>
          <w:lang w:eastAsia="en-GB"/>
        </w:rPr>
        <w:t xml:space="preserve">в экспертных заключениях в соответствии с пп. 5 п. 28 ОЦ 1178 отсутствует оценка, </w:t>
      </w:r>
      <w:proofErr w:type="gramStart"/>
      <w:r w:rsidRPr="008064A2">
        <w:rPr>
          <w:rFonts w:eastAsia="Calibri"/>
          <w:bCs/>
          <w:sz w:val="24"/>
          <w:szCs w:val="24"/>
          <w:lang w:eastAsia="en-GB"/>
        </w:rPr>
        <w:t>исходя из которой возможно определить</w:t>
      </w:r>
      <w:proofErr w:type="gramEnd"/>
      <w:r w:rsidRPr="008064A2">
        <w:rPr>
          <w:rFonts w:eastAsia="Calibri"/>
          <w:bCs/>
          <w:sz w:val="24"/>
          <w:szCs w:val="24"/>
          <w:lang w:eastAsia="en-GB"/>
        </w:rPr>
        <w:t>, что собственник объектов электросетевого хозяйства не является единственным потребителем услуг по передаче электрической энергии, оказываемых с использованием арендуемых объектов;</w:t>
      </w:r>
    </w:p>
    <w:p w:rsidR="008064A2" w:rsidRPr="008064A2" w:rsidRDefault="008064A2" w:rsidP="008064A2">
      <w:pPr>
        <w:widowControl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8064A2">
        <w:rPr>
          <w:sz w:val="24"/>
          <w:szCs w:val="24"/>
        </w:rPr>
        <w:t>в экспертном заключении отсутствует информация о подходе в части принятия амортизационных отчислений в соответствии с рекомендациями, представленными в письме ФАС России от 05.08.2022 № МШ/74227/22;</w:t>
      </w:r>
    </w:p>
    <w:p w:rsidR="008064A2" w:rsidRPr="008064A2" w:rsidRDefault="008064A2" w:rsidP="008064A2">
      <w:pPr>
        <w:widowControl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8064A2">
        <w:rPr>
          <w:sz w:val="24"/>
          <w:szCs w:val="24"/>
        </w:rPr>
        <w:t xml:space="preserve">при расчете корректировки регулирующим органом используется ИПЦ на год </w:t>
      </w:r>
      <w:r w:rsidRPr="008064A2">
        <w:rPr>
          <w:sz w:val="24"/>
          <w:szCs w:val="24"/>
          <w:lang w:val="en-US"/>
        </w:rPr>
        <w:t>i</w:t>
      </w:r>
      <w:r w:rsidRPr="008064A2">
        <w:rPr>
          <w:sz w:val="24"/>
          <w:szCs w:val="24"/>
        </w:rPr>
        <w:t>-1 (на 2022 г.) на уровне определенного прогнозом в размере 13,9 %, а не на уровне ИПЦ определенного при утверждении тарифов на 2022 г., который был учтен при утверждении НВВ на 2022 г. в размере 4,3 %, как предусматривают МУ 98-э;</w:t>
      </w:r>
    </w:p>
    <w:p w:rsidR="008064A2" w:rsidRPr="008064A2" w:rsidRDefault="008064A2" w:rsidP="008064A2">
      <w:pPr>
        <w:widowControl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8064A2">
        <w:rPr>
          <w:sz w:val="24"/>
          <w:szCs w:val="24"/>
        </w:rPr>
        <w:t xml:space="preserve">некорректно выполнена </w:t>
      </w:r>
      <w:r w:rsidRPr="008064A2">
        <w:rPr>
          <w:rFonts w:eastAsia="Calibri"/>
          <w:bCs/>
          <w:sz w:val="24"/>
          <w:szCs w:val="24"/>
          <w:lang w:eastAsia="en-GB"/>
        </w:rPr>
        <w:t xml:space="preserve">корректировка по изменения </w:t>
      </w:r>
      <w:proofErr w:type="gramStart"/>
      <w:r w:rsidRPr="008064A2">
        <w:rPr>
          <w:rFonts w:eastAsia="Calibri"/>
          <w:bCs/>
          <w:sz w:val="24"/>
          <w:szCs w:val="24"/>
          <w:lang w:eastAsia="en-GB"/>
        </w:rPr>
        <w:t>ПО</w:t>
      </w:r>
      <w:proofErr w:type="gramEnd"/>
      <w:r w:rsidRPr="008064A2">
        <w:rPr>
          <w:rFonts w:eastAsia="Calibri"/>
          <w:bCs/>
          <w:sz w:val="24"/>
          <w:szCs w:val="24"/>
          <w:lang w:eastAsia="en-GB"/>
        </w:rPr>
        <w:t xml:space="preserve"> и </w:t>
      </w:r>
      <w:proofErr w:type="gramStart"/>
      <w:r w:rsidRPr="008064A2">
        <w:rPr>
          <w:rFonts w:eastAsia="Calibri"/>
          <w:bCs/>
          <w:sz w:val="24"/>
          <w:szCs w:val="24"/>
          <w:lang w:eastAsia="en-GB"/>
        </w:rPr>
        <w:t>цен</w:t>
      </w:r>
      <w:proofErr w:type="gramEnd"/>
      <w:r w:rsidRPr="008064A2">
        <w:rPr>
          <w:rFonts w:eastAsia="Calibri"/>
          <w:bCs/>
          <w:sz w:val="24"/>
          <w:szCs w:val="24"/>
          <w:lang w:eastAsia="en-GB"/>
        </w:rPr>
        <w:t xml:space="preserve"> на э/э по ТСО – ООО «Химзавод»;</w:t>
      </w:r>
    </w:p>
    <w:p w:rsidR="008064A2" w:rsidRPr="008064A2" w:rsidRDefault="008064A2" w:rsidP="008064A2">
      <w:pPr>
        <w:widowControl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8064A2">
        <w:rPr>
          <w:rFonts w:eastAsia="Calibri"/>
          <w:bCs/>
          <w:sz w:val="24"/>
          <w:szCs w:val="24"/>
          <w:lang w:eastAsia="en-GB"/>
        </w:rPr>
        <w:t xml:space="preserve">по ТСО – ООО «Химзавод» отсутствует </w:t>
      </w:r>
      <w:r w:rsidRPr="008064A2">
        <w:rPr>
          <w:rFonts w:eastAsia="Calibri"/>
          <w:sz w:val="24"/>
          <w:szCs w:val="24"/>
          <w:lang w:eastAsia="en-GB"/>
        </w:rPr>
        <w:t>корректировка НВВ по исполнению показателей качества и надежности в соответствии формулой 22 п</w:t>
      </w:r>
      <w:r w:rsidRPr="008064A2">
        <w:rPr>
          <w:rFonts w:eastAsia="Calibri"/>
          <w:sz w:val="24"/>
          <w:szCs w:val="24"/>
        </w:rPr>
        <w:t xml:space="preserve">риказа Минэнерго России от 29.11.2016 № 1256, ввиду не соблюдения показателя </w:t>
      </w:r>
      <w:proofErr w:type="spellStart"/>
      <w:r w:rsidRPr="008064A2">
        <w:rPr>
          <w:rFonts w:eastAsia="Calibri"/>
          <w:sz w:val="24"/>
          <w:szCs w:val="24"/>
        </w:rPr>
        <w:t>К</w:t>
      </w:r>
      <w:r w:rsidRPr="008064A2">
        <w:rPr>
          <w:rFonts w:eastAsia="Calibri"/>
          <w:sz w:val="24"/>
          <w:szCs w:val="24"/>
          <w:vertAlign w:val="subscript"/>
        </w:rPr>
        <w:t>кач</w:t>
      </w:r>
      <w:proofErr w:type="spellEnd"/>
      <w:r w:rsidRPr="008064A2">
        <w:rPr>
          <w:rFonts w:eastAsia="Calibri"/>
          <w:sz w:val="24"/>
          <w:szCs w:val="24"/>
          <w:vertAlign w:val="subscript"/>
        </w:rPr>
        <w:t xml:space="preserve"> 3</w:t>
      </w:r>
      <w:r w:rsidRPr="008064A2">
        <w:rPr>
          <w:rFonts w:eastAsia="Calibri"/>
          <w:sz w:val="24"/>
          <w:szCs w:val="24"/>
        </w:rPr>
        <w:t>;</w:t>
      </w:r>
    </w:p>
    <w:p w:rsidR="008064A2" w:rsidRPr="008064A2" w:rsidRDefault="008064A2" w:rsidP="008064A2">
      <w:pPr>
        <w:widowControl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8064A2">
        <w:rPr>
          <w:rFonts w:eastAsia="Calibri"/>
          <w:bCs/>
          <w:sz w:val="24"/>
          <w:szCs w:val="24"/>
          <w:lang w:eastAsia="en-GB"/>
        </w:rPr>
        <w:t>по ТСО ООО «Химзавод» отсутствует информация о величине потребности на финансирование мероприятий по организации интеллектуального учета в соответствии с положениями п.5 ст.37 Федерального закона № 35-ФЗ на 2023 год, за истекший период;</w:t>
      </w:r>
    </w:p>
    <w:p w:rsidR="008064A2" w:rsidRDefault="008064A2" w:rsidP="00BD7930">
      <w:pPr>
        <w:widowControl/>
        <w:numPr>
          <w:ilvl w:val="0"/>
          <w:numId w:val="29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8064A2">
        <w:rPr>
          <w:rFonts w:eastAsia="Calibri"/>
          <w:bCs/>
          <w:sz w:val="24"/>
          <w:szCs w:val="24"/>
          <w:lang w:eastAsia="en-GB"/>
        </w:rPr>
        <w:t>в экспертном заключении отсутствует информация о реализации программы энергоэффективности, в том числе об осуществленной проверке по ее реализации в соответствии с требованиями, утвержденными постановлением Департамента энергетики и тарифов Ивановской обл. от 31.12.2015 №148-п (ред. от 14.01.2022).</w:t>
      </w:r>
    </w:p>
    <w:p w:rsidR="00FE0A3A" w:rsidRPr="00925ECE" w:rsidRDefault="00FE0A3A" w:rsidP="00BD7930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925ECE">
        <w:rPr>
          <w:rFonts w:eastAsia="Calibri"/>
          <w:bCs/>
          <w:sz w:val="24"/>
          <w:szCs w:val="24"/>
          <w:lang w:eastAsia="en-GB"/>
        </w:rPr>
        <w:t>Департамент отмечает следующее.</w:t>
      </w:r>
    </w:p>
    <w:p w:rsidR="00FE0A3A" w:rsidRDefault="00FE0A3A" w:rsidP="00BD7930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925ECE">
        <w:rPr>
          <w:rFonts w:eastAsia="Calibri"/>
          <w:bCs/>
          <w:sz w:val="24"/>
          <w:szCs w:val="24"/>
          <w:lang w:eastAsia="en-GB"/>
        </w:rPr>
        <w:t>В части в замечания об отсутствии в экспертном заключении ряда сведений, предусмотренных пунктом 23 Правил, Департамент отмечает, что в экспертном заключении соответствующая информация дополнена.</w:t>
      </w:r>
    </w:p>
    <w:p w:rsidR="000B2498" w:rsidRDefault="000B2498" w:rsidP="00BD7930">
      <w:pPr>
        <w:widowControl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0B2498">
        <w:rPr>
          <w:sz w:val="24"/>
          <w:szCs w:val="24"/>
        </w:rPr>
        <w:t xml:space="preserve">орректировка НВВ с учетом изменения полезного отпуска и цен на электрическую энергию </w:t>
      </w:r>
      <w:r>
        <w:rPr>
          <w:sz w:val="24"/>
          <w:szCs w:val="24"/>
        </w:rPr>
        <w:t xml:space="preserve">ООО «Химзавод» </w:t>
      </w:r>
      <w:r w:rsidRPr="000B2498">
        <w:rPr>
          <w:sz w:val="24"/>
          <w:szCs w:val="24"/>
        </w:rPr>
        <w:t xml:space="preserve">за 2021 год </w:t>
      </w:r>
      <w:r>
        <w:rPr>
          <w:sz w:val="24"/>
          <w:szCs w:val="24"/>
        </w:rPr>
        <w:t xml:space="preserve">выполнена </w:t>
      </w:r>
      <w:r w:rsidR="00BD7930">
        <w:rPr>
          <w:sz w:val="24"/>
          <w:szCs w:val="24"/>
        </w:rPr>
        <w:t xml:space="preserve">Департаментом </w:t>
      </w:r>
      <w:r>
        <w:rPr>
          <w:sz w:val="24"/>
          <w:szCs w:val="24"/>
        </w:rPr>
        <w:t xml:space="preserve">согласно </w:t>
      </w:r>
      <w:r w:rsidRPr="000B2498">
        <w:rPr>
          <w:sz w:val="24"/>
          <w:szCs w:val="24"/>
        </w:rPr>
        <w:t>формул</w:t>
      </w:r>
      <w:r>
        <w:rPr>
          <w:sz w:val="24"/>
          <w:szCs w:val="24"/>
        </w:rPr>
        <w:t>е</w:t>
      </w:r>
      <w:r w:rsidRPr="000B2498">
        <w:rPr>
          <w:sz w:val="24"/>
          <w:szCs w:val="24"/>
        </w:rPr>
        <w:t xml:space="preserve"> 8 Методических указаний № 98-э</w:t>
      </w:r>
      <w:r w:rsidR="00BD7930">
        <w:rPr>
          <w:sz w:val="24"/>
          <w:szCs w:val="24"/>
        </w:rPr>
        <w:t xml:space="preserve"> и с учетом объемов, отпущенных только третьим лицам (без собственного потребления)</w:t>
      </w:r>
      <w:r>
        <w:rPr>
          <w:sz w:val="24"/>
          <w:szCs w:val="24"/>
        </w:rPr>
        <w:t>.</w:t>
      </w:r>
    </w:p>
    <w:p w:rsidR="007C2CB2" w:rsidRDefault="007C2CB2" w:rsidP="00BD7930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 xml:space="preserve">В соответствии с п. 5.1.4 </w:t>
      </w:r>
      <w:r w:rsidRPr="007C2CB2">
        <w:rPr>
          <w:sz w:val="24"/>
          <w:szCs w:val="24"/>
        </w:rPr>
        <w:t>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</w:t>
      </w:r>
      <w:r>
        <w:rPr>
          <w:sz w:val="24"/>
          <w:szCs w:val="24"/>
        </w:rPr>
        <w:t xml:space="preserve">, утвержденных приказом </w:t>
      </w:r>
      <w:r w:rsidRPr="007C2CB2">
        <w:rPr>
          <w:sz w:val="24"/>
          <w:szCs w:val="24"/>
        </w:rPr>
        <w:t xml:space="preserve">Минэнерго России от 29.11.2016 </w:t>
      </w:r>
      <w:r>
        <w:rPr>
          <w:sz w:val="24"/>
          <w:szCs w:val="24"/>
        </w:rPr>
        <w:t>№</w:t>
      </w:r>
      <w:r w:rsidRPr="007C2CB2">
        <w:rPr>
          <w:sz w:val="24"/>
          <w:szCs w:val="24"/>
        </w:rPr>
        <w:t xml:space="preserve"> 1256</w:t>
      </w:r>
      <w:r>
        <w:rPr>
          <w:sz w:val="24"/>
          <w:szCs w:val="24"/>
        </w:rPr>
        <w:t xml:space="preserve">, при расчете корректировки </w:t>
      </w:r>
      <w:r w:rsidRPr="008064A2">
        <w:rPr>
          <w:rFonts w:eastAsia="Calibri"/>
          <w:sz w:val="24"/>
          <w:szCs w:val="24"/>
          <w:lang w:eastAsia="en-GB"/>
        </w:rPr>
        <w:t>НВВ по исполнению показателей качества и надежности</w:t>
      </w:r>
      <w:r>
        <w:rPr>
          <w:rFonts w:eastAsiaTheme="minorHAnsi"/>
          <w:sz w:val="24"/>
          <w:szCs w:val="24"/>
          <w:lang w:eastAsia="en-US"/>
        </w:rPr>
        <w:t xml:space="preserve"> Департаментом K</w:t>
      </w:r>
      <w:r>
        <w:rPr>
          <w:rFonts w:eastAsiaTheme="minorHAnsi"/>
          <w:sz w:val="24"/>
          <w:szCs w:val="24"/>
          <w:vertAlign w:val="subscript"/>
          <w:lang w:eastAsia="en-US"/>
        </w:rPr>
        <w:t>кач3</w:t>
      </w:r>
      <w:r>
        <w:rPr>
          <w:rFonts w:eastAsiaTheme="minorHAnsi"/>
          <w:sz w:val="24"/>
          <w:szCs w:val="24"/>
          <w:lang w:eastAsia="en-US"/>
        </w:rPr>
        <w:t xml:space="preserve"> принят равным (-1)</w:t>
      </w:r>
      <w:r w:rsidR="00672225">
        <w:rPr>
          <w:rFonts w:eastAsiaTheme="minorHAnsi"/>
          <w:sz w:val="24"/>
          <w:szCs w:val="24"/>
          <w:lang w:eastAsia="en-US"/>
        </w:rPr>
        <w:t>, в виду отсутствия на официальном сайте ООО</w:t>
      </w:r>
      <w:proofErr w:type="gramEnd"/>
      <w:r w:rsidR="00672225">
        <w:rPr>
          <w:rFonts w:eastAsiaTheme="minorHAnsi"/>
          <w:sz w:val="24"/>
          <w:szCs w:val="24"/>
          <w:lang w:eastAsia="en-US"/>
        </w:rPr>
        <w:t xml:space="preserve"> «Химзавод» информации в соответствии с </w:t>
      </w:r>
      <w:hyperlink r:id="rId9" w:history="1">
        <w:r w:rsidR="00672225" w:rsidRPr="00672225">
          <w:rPr>
            <w:rFonts w:eastAsiaTheme="minorHAnsi"/>
            <w:sz w:val="24"/>
            <w:szCs w:val="24"/>
            <w:lang w:eastAsia="en-US"/>
          </w:rPr>
          <w:t>Приложением 1</w:t>
        </w:r>
      </w:hyperlink>
      <w:r w:rsidR="00672225" w:rsidRPr="00672225">
        <w:rPr>
          <w:rFonts w:eastAsiaTheme="minorHAnsi"/>
          <w:sz w:val="24"/>
          <w:szCs w:val="24"/>
          <w:lang w:eastAsia="en-US"/>
        </w:rPr>
        <w:t xml:space="preserve"> и </w:t>
      </w:r>
      <w:hyperlink r:id="rId10" w:history="1">
        <w:r w:rsidR="00672225" w:rsidRPr="00672225">
          <w:rPr>
            <w:rFonts w:eastAsiaTheme="minorHAnsi"/>
            <w:sz w:val="24"/>
            <w:szCs w:val="24"/>
            <w:lang w:eastAsia="en-US"/>
          </w:rPr>
          <w:t>7</w:t>
        </w:r>
      </w:hyperlink>
      <w:r w:rsidR="00672225">
        <w:rPr>
          <w:rFonts w:eastAsiaTheme="minorHAnsi"/>
          <w:sz w:val="24"/>
          <w:szCs w:val="24"/>
          <w:lang w:eastAsia="en-US"/>
        </w:rPr>
        <w:t xml:space="preserve"> приказа Минэнерго России от 15.04.2014 № 186</w:t>
      </w:r>
      <w:r>
        <w:rPr>
          <w:rFonts w:eastAsiaTheme="minorHAnsi"/>
          <w:sz w:val="24"/>
          <w:szCs w:val="24"/>
          <w:lang w:eastAsia="en-US"/>
        </w:rPr>
        <w:t>.</w:t>
      </w:r>
      <w:r w:rsidR="00BD7930">
        <w:rPr>
          <w:rFonts w:eastAsiaTheme="minorHAnsi"/>
          <w:sz w:val="24"/>
          <w:szCs w:val="24"/>
          <w:lang w:eastAsia="en-US"/>
        </w:rPr>
        <w:t xml:space="preserve"> Соответствующая корректировка </w:t>
      </w:r>
      <w:r w:rsidR="00BD7930" w:rsidRPr="00BD7930">
        <w:rPr>
          <w:rFonts w:eastAsiaTheme="minorHAnsi"/>
          <w:sz w:val="24"/>
          <w:szCs w:val="24"/>
          <w:lang w:eastAsia="en-US"/>
        </w:rPr>
        <w:t>НВВ по исполнению показателей качества и надежности</w:t>
      </w:r>
      <w:r w:rsidR="00BD7930">
        <w:rPr>
          <w:rFonts w:eastAsiaTheme="minorHAnsi"/>
          <w:sz w:val="24"/>
          <w:szCs w:val="24"/>
          <w:lang w:eastAsia="en-US"/>
        </w:rPr>
        <w:t xml:space="preserve"> произведена.</w:t>
      </w:r>
    </w:p>
    <w:p w:rsidR="00BD7930" w:rsidRDefault="00BD7930" w:rsidP="00BD7930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</w:t>
      </w:r>
      <w:r w:rsidRPr="00BD7930">
        <w:rPr>
          <w:rFonts w:eastAsiaTheme="minorHAnsi"/>
          <w:sz w:val="24"/>
          <w:szCs w:val="24"/>
          <w:lang w:eastAsia="en-US"/>
        </w:rPr>
        <w:t>обственник объектов электросетевого хозяйства не является единственным потребителем услуг по передаче электрической энергии, оказываемых с использованием арендуемых объектов</w:t>
      </w:r>
      <w:r>
        <w:rPr>
          <w:rFonts w:eastAsiaTheme="minorHAnsi"/>
          <w:sz w:val="24"/>
          <w:szCs w:val="24"/>
          <w:lang w:eastAsia="en-US"/>
        </w:rPr>
        <w:t xml:space="preserve">. В экспертном заключении имеется отсылка на то, что расходы на аренду определены с учетом </w:t>
      </w:r>
      <w:r w:rsidRPr="00BD7930">
        <w:rPr>
          <w:rFonts w:eastAsiaTheme="minorHAnsi"/>
          <w:sz w:val="24"/>
          <w:szCs w:val="24"/>
          <w:lang w:eastAsia="en-US"/>
        </w:rPr>
        <w:t xml:space="preserve">пп. 5 п. 28 </w:t>
      </w:r>
      <w:r>
        <w:rPr>
          <w:rFonts w:eastAsiaTheme="minorHAnsi"/>
          <w:sz w:val="24"/>
          <w:szCs w:val="24"/>
          <w:lang w:eastAsia="en-US"/>
        </w:rPr>
        <w:t>Основ ценообразования.</w:t>
      </w:r>
    </w:p>
    <w:p w:rsidR="000123DF" w:rsidRDefault="000123DF" w:rsidP="00BD7930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Расходы на </w:t>
      </w:r>
      <w:r w:rsidRPr="000123DF">
        <w:rPr>
          <w:rFonts w:eastAsiaTheme="minorHAnsi"/>
          <w:sz w:val="24"/>
          <w:szCs w:val="24"/>
          <w:lang w:eastAsia="en-US"/>
        </w:rPr>
        <w:t>финансирование мероприятий по организации интеллектуального учета в соответствии с положениями п.5 ст.37 Федерального закона № 35-ФЗ на 2023 год, за истекший период</w:t>
      </w:r>
      <w:r>
        <w:rPr>
          <w:rFonts w:eastAsiaTheme="minorHAnsi"/>
          <w:sz w:val="24"/>
          <w:szCs w:val="24"/>
          <w:lang w:eastAsia="en-US"/>
        </w:rPr>
        <w:t xml:space="preserve"> ООО «Химзавод» не заявлены.</w:t>
      </w:r>
    </w:p>
    <w:p w:rsidR="00FE0A3A" w:rsidRPr="000B2498" w:rsidRDefault="00FE0A3A" w:rsidP="00BD7930">
      <w:pPr>
        <w:tabs>
          <w:tab w:val="left" w:pos="4020"/>
        </w:tabs>
        <w:ind w:firstLine="567"/>
        <w:jc w:val="both"/>
        <w:rPr>
          <w:b/>
          <w:bCs/>
          <w:sz w:val="24"/>
          <w:szCs w:val="24"/>
        </w:rPr>
      </w:pPr>
      <w:r w:rsidRPr="000B2498">
        <w:rPr>
          <w:bCs/>
          <w:sz w:val="24"/>
          <w:szCs w:val="24"/>
        </w:rPr>
        <w:lastRenderedPageBreak/>
        <w:t>При проведении экспертизы Департамент руководствовался актуальными на момент принятия решения индексами потребительских цен из прогноза социально-экономического развития Российской Федерации на 2023 год и плановый период 2024 и 2025 годов, разработанного Минэкономразвития России по состоянию от 28.09.2022, что, по мнению Департамента, не противоречит действующему законодательству, а также соответствует позиции ФАС России, изложенной в Решении от 4 мая 2022 г. №СП/44166/22.</w:t>
      </w:r>
    </w:p>
    <w:p w:rsidR="00672225" w:rsidRPr="00FE0A3A" w:rsidRDefault="00672225" w:rsidP="00FE0A3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A3A" w:rsidRPr="000B2498" w:rsidRDefault="00FE0A3A" w:rsidP="00FE0A3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498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E0A3A" w:rsidRPr="000B2498" w:rsidRDefault="00FE0A3A" w:rsidP="00FE0A3A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0B2498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 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0B2498">
        <w:rPr>
          <w:sz w:val="24"/>
          <w:szCs w:val="24"/>
        </w:rPr>
        <w:t xml:space="preserve"> </w:t>
      </w:r>
      <w:proofErr w:type="gramStart"/>
      <w:r w:rsidRPr="000B2498">
        <w:rPr>
          <w:sz w:val="24"/>
          <w:szCs w:val="24"/>
        </w:rPr>
        <w:t>Федерации от 27.12.2004 № 861,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утвержденными приказом ФСТ России от 17.02.2012 № 98-э, Методическими указаниями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организаций, утвержденными приказом Минэнерго</w:t>
      </w:r>
      <w:proofErr w:type="gramEnd"/>
      <w:r w:rsidRPr="000B2498">
        <w:rPr>
          <w:sz w:val="24"/>
          <w:szCs w:val="24"/>
        </w:rPr>
        <w:t xml:space="preserve"> России от 29.11.2016 № 1256, приказом Минэнерго России от 26.09.2017 № 887 «Об утверждении нормативов потерь электрической энергии при ее передаче по электрическим сетям территориальных сетевых организаций»:</w:t>
      </w:r>
    </w:p>
    <w:p w:rsidR="00FE0A3A" w:rsidRDefault="00FE0A3A" w:rsidP="00FE0A3A">
      <w:pPr>
        <w:pStyle w:val="aa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0B2498">
        <w:rPr>
          <w:sz w:val="24"/>
          <w:szCs w:val="24"/>
        </w:rPr>
        <w:t xml:space="preserve">Установить долгосрочные параметры регулирования для </w:t>
      </w:r>
      <w:r w:rsidR="000B2498" w:rsidRPr="000B2498">
        <w:rPr>
          <w:sz w:val="24"/>
          <w:szCs w:val="24"/>
        </w:rPr>
        <w:t>ООО</w:t>
      </w:r>
      <w:r w:rsidRPr="000B2498">
        <w:rPr>
          <w:sz w:val="24"/>
          <w:szCs w:val="24"/>
        </w:rPr>
        <w:t xml:space="preserve"> «</w:t>
      </w:r>
      <w:r w:rsidR="000B2498" w:rsidRPr="000B2498">
        <w:rPr>
          <w:sz w:val="24"/>
          <w:szCs w:val="24"/>
        </w:rPr>
        <w:t>Химзавод</w:t>
      </w:r>
      <w:r w:rsidRPr="000B2498">
        <w:rPr>
          <w:sz w:val="24"/>
          <w:szCs w:val="24"/>
        </w:rPr>
        <w:t>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организаций, согласно таблице ниже:</w:t>
      </w:r>
    </w:p>
    <w:p w:rsidR="000F316B" w:rsidRPr="000B2498" w:rsidRDefault="000F316B" w:rsidP="00C728EF">
      <w:pPr>
        <w:pStyle w:val="aa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C530BA" w:rsidRDefault="000F316B" w:rsidP="00C530BA">
      <w:pPr>
        <w:pStyle w:val="aa"/>
        <w:tabs>
          <w:tab w:val="left" w:pos="993"/>
        </w:tabs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 w:rsidRPr="000F316B">
        <w:rPr>
          <w:sz w:val="24"/>
          <w:szCs w:val="24"/>
        </w:rPr>
        <w:t>Долгосрочные п</w:t>
      </w:r>
      <w:r>
        <w:rPr>
          <w:sz w:val="24"/>
          <w:szCs w:val="24"/>
        </w:rPr>
        <w:t>араметры регулирования для ООО «</w:t>
      </w:r>
      <w:r w:rsidRPr="000F316B">
        <w:rPr>
          <w:sz w:val="24"/>
          <w:szCs w:val="24"/>
        </w:rPr>
        <w:t>Химзавод</w:t>
      </w:r>
      <w:r>
        <w:rPr>
          <w:sz w:val="24"/>
          <w:szCs w:val="24"/>
        </w:rPr>
        <w:t>»</w:t>
      </w:r>
      <w:r w:rsidRPr="000F316B">
        <w:rPr>
          <w:sz w:val="24"/>
          <w:szCs w:val="24"/>
        </w:rPr>
        <w:t>,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</w:t>
      </w:r>
    </w:p>
    <w:p w:rsidR="000F316B" w:rsidRDefault="000F316B" w:rsidP="00C530BA">
      <w:pPr>
        <w:pStyle w:val="aa"/>
        <w:tabs>
          <w:tab w:val="left" w:pos="993"/>
        </w:tabs>
        <w:autoSpaceDE w:val="0"/>
        <w:autoSpaceDN w:val="0"/>
        <w:adjustRightInd w:val="0"/>
        <w:ind w:left="0"/>
        <w:jc w:val="center"/>
        <w:rPr>
          <w:sz w:val="24"/>
          <w:szCs w:val="24"/>
          <w:highlight w:val="yellow"/>
        </w:rPr>
      </w:pPr>
    </w:p>
    <w:p w:rsidR="00FE0A3A" w:rsidRPr="00FE0A3A" w:rsidRDefault="000F316B" w:rsidP="00FE0A3A">
      <w:pPr>
        <w:tabs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  <w:r w:rsidRPr="000F316B">
        <w:rPr>
          <w:noProof/>
        </w:rPr>
        <w:drawing>
          <wp:inline distT="0" distB="0" distL="0" distR="0" wp14:anchorId="60D73FB7" wp14:editId="3CB43755">
            <wp:extent cx="6724650" cy="2819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774" cy="28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A3A" w:rsidRPr="00C530BA" w:rsidRDefault="00FE0A3A" w:rsidP="00FE0A3A">
      <w:pPr>
        <w:pStyle w:val="aa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C530BA">
        <w:rPr>
          <w:sz w:val="24"/>
          <w:szCs w:val="24"/>
        </w:rPr>
        <w:t xml:space="preserve">Установить необходимую валовую выручку для </w:t>
      </w:r>
      <w:r w:rsidR="00C530BA" w:rsidRPr="00C530BA">
        <w:rPr>
          <w:sz w:val="24"/>
          <w:szCs w:val="24"/>
        </w:rPr>
        <w:t>ООО</w:t>
      </w:r>
      <w:r w:rsidRPr="00C530BA">
        <w:rPr>
          <w:sz w:val="24"/>
          <w:szCs w:val="24"/>
        </w:rPr>
        <w:t xml:space="preserve"> «</w:t>
      </w:r>
      <w:r w:rsidR="00C530BA" w:rsidRPr="00C530BA">
        <w:rPr>
          <w:sz w:val="24"/>
          <w:szCs w:val="24"/>
        </w:rPr>
        <w:t>Химзавод</w:t>
      </w:r>
      <w:r w:rsidRPr="00C530BA">
        <w:rPr>
          <w:sz w:val="24"/>
          <w:szCs w:val="24"/>
        </w:rPr>
        <w:t>» на долгосрочный период регулирования 2023-2027 годы (без учета оплаты потерь) согласно таблице ниже:</w:t>
      </w:r>
    </w:p>
    <w:p w:rsidR="00C530BA" w:rsidRDefault="00C530BA" w:rsidP="00C530BA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  <w:r w:rsidRPr="00C530BA">
        <w:rPr>
          <w:noProof/>
        </w:rPr>
        <w:lastRenderedPageBreak/>
        <w:drawing>
          <wp:inline distT="0" distB="0" distL="0" distR="0">
            <wp:extent cx="6296025" cy="15906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A3A" w:rsidRPr="00C530BA" w:rsidRDefault="00FE0A3A" w:rsidP="00FE0A3A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C530BA"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FE0A3A" w:rsidRPr="00C530BA" w:rsidRDefault="00FE0A3A" w:rsidP="00FE0A3A">
      <w:pPr>
        <w:tabs>
          <w:tab w:val="left" w:pos="4020"/>
        </w:tabs>
        <w:ind w:firstLine="540"/>
        <w:rPr>
          <w:sz w:val="24"/>
          <w:szCs w:val="24"/>
        </w:rPr>
      </w:pPr>
      <w:r w:rsidRPr="00C530BA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 xml:space="preserve">№ </w:t>
            </w:r>
            <w:proofErr w:type="gramStart"/>
            <w:r w:rsidRPr="00C530BA">
              <w:rPr>
                <w:sz w:val="24"/>
                <w:szCs w:val="24"/>
              </w:rPr>
              <w:t>п</w:t>
            </w:r>
            <w:proofErr w:type="gramEnd"/>
            <w:r w:rsidRPr="00C530BA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Результаты голосования</w:t>
            </w:r>
          </w:p>
        </w:tc>
      </w:tr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за</w:t>
            </w:r>
          </w:p>
        </w:tc>
      </w:tr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за</w:t>
            </w:r>
          </w:p>
        </w:tc>
      </w:tr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за</w:t>
            </w:r>
          </w:p>
        </w:tc>
      </w:tr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за</w:t>
            </w:r>
          </w:p>
        </w:tc>
      </w:tr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за</w:t>
            </w:r>
          </w:p>
        </w:tc>
      </w:tr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за</w:t>
            </w:r>
          </w:p>
        </w:tc>
      </w:tr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за</w:t>
            </w:r>
          </w:p>
        </w:tc>
      </w:tr>
      <w:tr w:rsidR="00FE0A3A" w:rsidRPr="00C530BA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C530BA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C530BA">
              <w:rPr>
                <w:sz w:val="24"/>
                <w:szCs w:val="24"/>
              </w:rPr>
              <w:t>против</w:t>
            </w:r>
          </w:p>
        </w:tc>
      </w:tr>
    </w:tbl>
    <w:p w:rsidR="00FE0A3A" w:rsidRDefault="00FE0A3A" w:rsidP="00FE0A3A">
      <w:pPr>
        <w:tabs>
          <w:tab w:val="left" w:pos="4020"/>
        </w:tabs>
        <w:ind w:left="284" w:firstLine="283"/>
        <w:rPr>
          <w:sz w:val="24"/>
          <w:szCs w:val="24"/>
        </w:rPr>
      </w:pPr>
      <w:r w:rsidRPr="00C530BA">
        <w:rPr>
          <w:sz w:val="24"/>
          <w:szCs w:val="24"/>
        </w:rPr>
        <w:t>Итого: за – 7, против – 1, воздержался – 0, отсутствуют – 0.</w:t>
      </w:r>
    </w:p>
    <w:p w:rsidR="00672225" w:rsidRPr="006D357B" w:rsidRDefault="00672225" w:rsidP="00FE0A3A">
      <w:pPr>
        <w:tabs>
          <w:tab w:val="left" w:pos="4020"/>
        </w:tabs>
        <w:ind w:left="284" w:firstLine="283"/>
        <w:rPr>
          <w:sz w:val="24"/>
          <w:szCs w:val="24"/>
        </w:rPr>
      </w:pPr>
    </w:p>
    <w:p w:rsidR="006E7BB8" w:rsidRPr="005B132A" w:rsidRDefault="006E7BB8" w:rsidP="00A8315D">
      <w:pPr>
        <w:pStyle w:val="aa"/>
        <w:numPr>
          <w:ilvl w:val="0"/>
          <w:numId w:val="17"/>
        </w:numPr>
        <w:ind w:left="0" w:firstLine="425"/>
        <w:jc w:val="both"/>
        <w:rPr>
          <w:b/>
          <w:bCs/>
          <w:sz w:val="24"/>
          <w:szCs w:val="24"/>
        </w:rPr>
      </w:pPr>
      <w:r w:rsidRPr="005B132A">
        <w:rPr>
          <w:b/>
          <w:bCs/>
          <w:sz w:val="24"/>
          <w:szCs w:val="24"/>
        </w:rPr>
        <w:t>С</w:t>
      </w:r>
      <w:r w:rsidR="009F77AE" w:rsidRPr="005B132A">
        <w:rPr>
          <w:b/>
          <w:bCs/>
          <w:sz w:val="24"/>
          <w:szCs w:val="24"/>
        </w:rPr>
        <w:t>ЛУШАЛИ</w:t>
      </w:r>
      <w:r w:rsidRPr="005B132A">
        <w:rPr>
          <w:b/>
          <w:bCs/>
          <w:sz w:val="24"/>
          <w:szCs w:val="24"/>
        </w:rPr>
        <w:t xml:space="preserve">: </w:t>
      </w:r>
      <w:r w:rsidR="00A8315D" w:rsidRPr="005B132A">
        <w:rPr>
          <w:b/>
          <w:bCs/>
          <w:sz w:val="24"/>
          <w:szCs w:val="24"/>
        </w:rPr>
        <w:t>Об установлении необходимой валовой выручки и долгосрочных параметров регул</w:t>
      </w:r>
      <w:r w:rsidR="005B132A" w:rsidRPr="005B132A">
        <w:rPr>
          <w:b/>
          <w:bCs/>
          <w:sz w:val="24"/>
          <w:szCs w:val="24"/>
        </w:rPr>
        <w:t xml:space="preserve">ирования для АО «ПСК» </w:t>
      </w:r>
      <w:r w:rsidR="00A8315D" w:rsidRPr="005B132A">
        <w:rPr>
          <w:b/>
          <w:bCs/>
          <w:sz w:val="24"/>
          <w:szCs w:val="24"/>
        </w:rPr>
        <w:t>на 2023-2027 гг.,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 w:rsidR="00950173" w:rsidRPr="005B132A">
        <w:rPr>
          <w:b/>
          <w:bCs/>
          <w:sz w:val="24"/>
          <w:szCs w:val="24"/>
        </w:rPr>
        <w:t xml:space="preserve"> (Морева, Коннова,</w:t>
      </w:r>
      <w:r w:rsidR="006B54D8" w:rsidRPr="005B132A">
        <w:rPr>
          <w:b/>
          <w:bCs/>
          <w:sz w:val="24"/>
          <w:szCs w:val="24"/>
        </w:rPr>
        <w:t xml:space="preserve"> </w:t>
      </w:r>
      <w:r w:rsidR="00A8315D" w:rsidRPr="005B132A">
        <w:rPr>
          <w:b/>
          <w:bCs/>
          <w:sz w:val="24"/>
          <w:szCs w:val="24"/>
        </w:rPr>
        <w:t>Сергеев</w:t>
      </w:r>
      <w:r w:rsidR="006B54D8" w:rsidRPr="005B132A">
        <w:rPr>
          <w:b/>
          <w:bCs/>
          <w:sz w:val="24"/>
          <w:szCs w:val="24"/>
        </w:rPr>
        <w:t>, Созинов</w:t>
      </w:r>
      <w:r w:rsidR="00541706">
        <w:rPr>
          <w:b/>
          <w:bCs/>
          <w:sz w:val="24"/>
          <w:szCs w:val="24"/>
        </w:rPr>
        <w:t>, Фоломеев</w:t>
      </w:r>
      <w:r w:rsidR="00950173" w:rsidRPr="005B132A">
        <w:rPr>
          <w:b/>
          <w:bCs/>
          <w:sz w:val="24"/>
          <w:szCs w:val="24"/>
        </w:rPr>
        <w:t>).</w:t>
      </w:r>
    </w:p>
    <w:p w:rsidR="006B54D8" w:rsidRPr="00DD26C2" w:rsidRDefault="006B54D8" w:rsidP="006B54D8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DD26C2">
        <w:rPr>
          <w:bCs/>
          <w:sz w:val="24"/>
          <w:szCs w:val="24"/>
        </w:rPr>
        <w:t>Рассмотрено дело в части установления необходимой валовой выручки (далее – НВВ) и долгосрочных параметров регулирования для АО «ПСК» на 2023-2027 годы, в отношении которого тарифы на услуги по передаче электрической энергии устанавливаются на основе долгосрочных параметров регулирования.</w:t>
      </w:r>
    </w:p>
    <w:p w:rsidR="006B54D8" w:rsidRPr="00DD26C2" w:rsidRDefault="006B54D8" w:rsidP="006B54D8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DD26C2">
        <w:rPr>
          <w:sz w:val="24"/>
          <w:szCs w:val="24"/>
        </w:rPr>
        <w:t>В соответствии с проведенной экспертизой установлено,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6B54D8" w:rsidRPr="00DD26C2" w:rsidRDefault="006B54D8" w:rsidP="006B54D8">
      <w:pPr>
        <w:ind w:firstLine="567"/>
        <w:jc w:val="both"/>
        <w:rPr>
          <w:sz w:val="24"/>
          <w:szCs w:val="24"/>
        </w:rPr>
      </w:pPr>
      <w:r w:rsidRPr="00DD26C2">
        <w:rPr>
          <w:bCs/>
          <w:sz w:val="24"/>
          <w:szCs w:val="24"/>
        </w:rPr>
        <w:t>Департамент отмечает, что расчеты произведены специалистами Департамента в</w:t>
      </w:r>
      <w:r w:rsidRPr="00DD26C2">
        <w:rPr>
          <w:sz w:val="24"/>
          <w:szCs w:val="24"/>
        </w:rPr>
        <w:t xml:space="preserve"> соответствии </w:t>
      </w:r>
      <w:proofErr w:type="gramStart"/>
      <w:r w:rsidRPr="00DD26C2">
        <w:rPr>
          <w:sz w:val="24"/>
          <w:szCs w:val="24"/>
        </w:rPr>
        <w:t>с</w:t>
      </w:r>
      <w:proofErr w:type="gramEnd"/>
      <w:r w:rsidRPr="00DD26C2">
        <w:rPr>
          <w:sz w:val="24"/>
          <w:szCs w:val="24"/>
        </w:rPr>
        <w:t>:</w:t>
      </w:r>
    </w:p>
    <w:p w:rsidR="006B54D8" w:rsidRPr="00DD26C2" w:rsidRDefault="00DD26C2" w:rsidP="0008522D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DD26C2">
        <w:rPr>
          <w:bCs/>
          <w:sz w:val="24"/>
          <w:szCs w:val="24"/>
        </w:rPr>
        <w:t xml:space="preserve">- </w:t>
      </w:r>
      <w:r w:rsidR="006B54D8" w:rsidRPr="00DD26C2">
        <w:rPr>
          <w:bCs/>
          <w:sz w:val="24"/>
          <w:szCs w:val="24"/>
        </w:rPr>
        <w:t xml:space="preserve"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</w:t>
      </w:r>
      <w:r w:rsidR="0008522D" w:rsidRPr="00DD26C2">
        <w:rPr>
          <w:bCs/>
          <w:sz w:val="24"/>
          <w:szCs w:val="24"/>
        </w:rPr>
        <w:t xml:space="preserve">2023 год и плановый </w:t>
      </w:r>
      <w:r w:rsidR="006B54D8" w:rsidRPr="00DD26C2">
        <w:rPr>
          <w:bCs/>
          <w:sz w:val="24"/>
          <w:szCs w:val="24"/>
        </w:rPr>
        <w:t xml:space="preserve">период </w:t>
      </w:r>
      <w:r w:rsidR="0008522D" w:rsidRPr="00DD26C2">
        <w:rPr>
          <w:bCs/>
          <w:sz w:val="24"/>
          <w:szCs w:val="24"/>
        </w:rPr>
        <w:t>2024 и</w:t>
      </w:r>
      <w:r w:rsidR="006B54D8" w:rsidRPr="00DD26C2">
        <w:rPr>
          <w:bCs/>
          <w:sz w:val="24"/>
          <w:szCs w:val="24"/>
        </w:rPr>
        <w:t>2025 год</w:t>
      </w:r>
      <w:r w:rsidR="0008522D" w:rsidRPr="00DD26C2">
        <w:rPr>
          <w:bCs/>
          <w:sz w:val="24"/>
          <w:szCs w:val="24"/>
        </w:rPr>
        <w:t>ы</w:t>
      </w:r>
      <w:r w:rsidR="006B54D8" w:rsidRPr="00DD26C2">
        <w:rPr>
          <w:bCs/>
          <w:sz w:val="24"/>
          <w:szCs w:val="24"/>
        </w:rPr>
        <w:t>,</w:t>
      </w:r>
    </w:p>
    <w:p w:rsidR="006B54D8" w:rsidRPr="00DD26C2" w:rsidRDefault="00DD26C2" w:rsidP="0008522D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DD26C2">
        <w:rPr>
          <w:bCs/>
          <w:sz w:val="24"/>
          <w:szCs w:val="24"/>
        </w:rPr>
        <w:t>-</w:t>
      </w:r>
      <w:r w:rsidR="006B54D8" w:rsidRPr="00DD26C2">
        <w:rPr>
          <w:bCs/>
          <w:sz w:val="24"/>
          <w:szCs w:val="24"/>
        </w:rPr>
        <w:t xml:space="preserve"> положениями постановления Правительства Российской Федерации от 29.12.2011 № 1178 «О</w:t>
      </w:r>
      <w:r w:rsidR="006B54D8" w:rsidRPr="00DD26C2">
        <w:rPr>
          <w:sz w:val="24"/>
          <w:szCs w:val="24"/>
        </w:rPr>
        <w:t xml:space="preserve"> ценообразовании в области регулируемых цен (тарифов) в электроэнергетике»,</w:t>
      </w:r>
    </w:p>
    <w:p w:rsidR="006B54D8" w:rsidRPr="00DD26C2" w:rsidRDefault="00DD26C2" w:rsidP="00DD26C2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26C2">
        <w:rPr>
          <w:sz w:val="24"/>
          <w:szCs w:val="24"/>
        </w:rPr>
        <w:t xml:space="preserve">- </w:t>
      </w:r>
      <w:r w:rsidR="006B54D8" w:rsidRPr="00DD26C2">
        <w:rPr>
          <w:sz w:val="24"/>
          <w:szCs w:val="24"/>
        </w:rPr>
        <w:t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 (далее – Методические указания № 98-э).</w:t>
      </w:r>
    </w:p>
    <w:p w:rsidR="006B54D8" w:rsidRPr="00DD26C2" w:rsidRDefault="006B54D8" w:rsidP="006B54D8">
      <w:pPr>
        <w:ind w:firstLine="567"/>
        <w:jc w:val="both"/>
        <w:rPr>
          <w:sz w:val="24"/>
          <w:szCs w:val="24"/>
        </w:rPr>
      </w:pPr>
      <w:r w:rsidRPr="00DD26C2">
        <w:rPr>
          <w:sz w:val="24"/>
          <w:szCs w:val="24"/>
        </w:rPr>
        <w:t xml:space="preserve">Основные показатели деятельности </w:t>
      </w:r>
      <w:r w:rsidR="0008522D" w:rsidRPr="00DD26C2">
        <w:rPr>
          <w:bCs/>
          <w:sz w:val="24"/>
          <w:szCs w:val="24"/>
        </w:rPr>
        <w:t>АО «П</w:t>
      </w:r>
      <w:r w:rsidRPr="00DD26C2">
        <w:rPr>
          <w:bCs/>
          <w:sz w:val="24"/>
          <w:szCs w:val="24"/>
        </w:rPr>
        <w:t xml:space="preserve">СК», </w:t>
      </w:r>
      <w:r w:rsidRPr="00DD26C2">
        <w:rPr>
          <w:sz w:val="24"/>
          <w:szCs w:val="24"/>
        </w:rPr>
        <w:t>принимаемые в расчет единых (котловых) и индивидуальных тарифов на услуги по передаче электрической энергии на 202</w:t>
      </w:r>
      <w:r w:rsidR="0008522D" w:rsidRPr="00DD26C2">
        <w:rPr>
          <w:sz w:val="24"/>
          <w:szCs w:val="24"/>
        </w:rPr>
        <w:t>3</w:t>
      </w:r>
      <w:r w:rsidRPr="00DD26C2">
        <w:rPr>
          <w:sz w:val="24"/>
          <w:szCs w:val="24"/>
        </w:rPr>
        <w:t xml:space="preserve"> год, а также долгосрочные параметры регулирования на 2023-2027 годы, приведены в приложениях к протоколу.</w:t>
      </w:r>
    </w:p>
    <w:p w:rsidR="006B54D8" w:rsidRPr="00DD26C2" w:rsidRDefault="006B54D8" w:rsidP="006B54D8">
      <w:pPr>
        <w:ind w:firstLine="567"/>
        <w:jc w:val="both"/>
        <w:rPr>
          <w:bCs/>
          <w:sz w:val="24"/>
          <w:szCs w:val="24"/>
        </w:rPr>
      </w:pPr>
      <w:r w:rsidRPr="00DD26C2">
        <w:rPr>
          <w:bCs/>
          <w:sz w:val="24"/>
          <w:szCs w:val="24"/>
        </w:rPr>
        <w:t>По результатам экспертизы подготовлены расчетные материалы и соответствующее экспертное заключение.</w:t>
      </w:r>
    </w:p>
    <w:p w:rsidR="00F35018" w:rsidRPr="004A64E7" w:rsidRDefault="0008522D" w:rsidP="00F35018">
      <w:pPr>
        <w:ind w:firstLine="567"/>
        <w:jc w:val="both"/>
        <w:rPr>
          <w:sz w:val="24"/>
          <w:szCs w:val="24"/>
        </w:rPr>
      </w:pPr>
      <w:r w:rsidRPr="004A64E7">
        <w:rPr>
          <w:sz w:val="24"/>
          <w:szCs w:val="24"/>
        </w:rPr>
        <w:t>А</w:t>
      </w:r>
      <w:r w:rsidR="006B54D8" w:rsidRPr="004A64E7">
        <w:rPr>
          <w:sz w:val="24"/>
          <w:szCs w:val="24"/>
        </w:rPr>
        <w:t>О «</w:t>
      </w:r>
      <w:r w:rsidR="00F35018" w:rsidRPr="004A64E7">
        <w:rPr>
          <w:sz w:val="24"/>
          <w:szCs w:val="24"/>
        </w:rPr>
        <w:t>П</w:t>
      </w:r>
      <w:r w:rsidR="006B54D8" w:rsidRPr="004A64E7">
        <w:rPr>
          <w:sz w:val="24"/>
          <w:szCs w:val="24"/>
        </w:rPr>
        <w:t>СК» письмом от 2</w:t>
      </w:r>
      <w:r w:rsidRPr="004A64E7">
        <w:rPr>
          <w:sz w:val="24"/>
          <w:szCs w:val="24"/>
        </w:rPr>
        <w:t>6</w:t>
      </w:r>
      <w:r w:rsidR="006B54D8" w:rsidRPr="004A64E7">
        <w:rPr>
          <w:sz w:val="24"/>
          <w:szCs w:val="24"/>
        </w:rPr>
        <w:t xml:space="preserve">.10.2022 № </w:t>
      </w:r>
      <w:r w:rsidRPr="004A64E7">
        <w:rPr>
          <w:sz w:val="24"/>
          <w:szCs w:val="24"/>
        </w:rPr>
        <w:t>429-НП</w:t>
      </w:r>
      <w:r w:rsidR="006B54D8" w:rsidRPr="004A64E7">
        <w:rPr>
          <w:sz w:val="24"/>
          <w:szCs w:val="24"/>
        </w:rPr>
        <w:t xml:space="preserve"> (прилагается к настоящему протоколу) </w:t>
      </w:r>
      <w:r w:rsidRPr="004A64E7">
        <w:rPr>
          <w:sz w:val="24"/>
          <w:szCs w:val="24"/>
        </w:rPr>
        <w:t>не согласно с</w:t>
      </w:r>
      <w:r w:rsidR="006B54D8" w:rsidRPr="004A64E7">
        <w:rPr>
          <w:sz w:val="24"/>
          <w:szCs w:val="24"/>
        </w:rPr>
        <w:t xml:space="preserve"> предлагаем</w:t>
      </w:r>
      <w:r w:rsidRPr="004A64E7">
        <w:rPr>
          <w:sz w:val="24"/>
          <w:szCs w:val="24"/>
        </w:rPr>
        <w:t>ой</w:t>
      </w:r>
      <w:r w:rsidR="006B54D8" w:rsidRPr="004A64E7">
        <w:rPr>
          <w:sz w:val="24"/>
          <w:szCs w:val="24"/>
        </w:rPr>
        <w:t xml:space="preserve"> к утверждению НВВ, участвующую в расчете тарифов на услуги по передаче электрической энергии (мощности) на 2023 год</w:t>
      </w:r>
      <w:r w:rsidR="00F35018" w:rsidRPr="004A64E7">
        <w:rPr>
          <w:sz w:val="24"/>
          <w:szCs w:val="24"/>
        </w:rPr>
        <w:t xml:space="preserve"> и считает, что </w:t>
      </w:r>
      <w:r w:rsidR="00742F8D" w:rsidRPr="004A64E7">
        <w:rPr>
          <w:sz w:val="24"/>
          <w:szCs w:val="24"/>
        </w:rPr>
        <w:t xml:space="preserve">отрицательную </w:t>
      </w:r>
      <w:r w:rsidR="00742F8D" w:rsidRPr="004A64E7">
        <w:rPr>
          <w:sz w:val="24"/>
          <w:szCs w:val="24"/>
        </w:rPr>
        <w:lastRenderedPageBreak/>
        <w:t>корректировку неподконтрольных расходов 2021 года исходя из фактических значений проводить не следует, поскольку у АО «ПСК» отсутствует избыток денежных средств, полученных в предыдущем периоде, по причине неисполнением «держателем котла» филиалом ПАО «Россети Центр и Приволжье» - «Ивэнерго» тарифного решения и неоплатой за 2021 год услуг по передаче электрической энергии</w:t>
      </w:r>
      <w:r w:rsidR="00F35018" w:rsidRPr="004A64E7">
        <w:rPr>
          <w:sz w:val="24"/>
          <w:szCs w:val="24"/>
        </w:rPr>
        <w:t>.</w:t>
      </w:r>
    </w:p>
    <w:p w:rsidR="00401E5C" w:rsidRPr="00552585" w:rsidRDefault="00401E5C" w:rsidP="00401E5C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552585">
        <w:rPr>
          <w:sz w:val="24"/>
          <w:szCs w:val="24"/>
        </w:rPr>
        <w:t xml:space="preserve">Департамент отмечает, что корректировка неподконтрольных расходов 2021 года, исходя из фактических значений указанного параметра, </w:t>
      </w:r>
      <w:r w:rsidRPr="00552585">
        <w:rPr>
          <w:sz w:val="24"/>
          <w:szCs w:val="24"/>
          <w:lang w:eastAsia="zh-CN"/>
        </w:rPr>
        <w:t>с учетом индексации по формуле 3 Методических указаний № 98-э,</w:t>
      </w:r>
      <w:r w:rsidRPr="00552585">
        <w:rPr>
          <w:b/>
          <w:sz w:val="24"/>
          <w:szCs w:val="24"/>
          <w:lang w:eastAsia="zh-CN"/>
        </w:rPr>
        <w:t xml:space="preserve"> </w:t>
      </w:r>
      <w:r w:rsidRPr="00552585">
        <w:rPr>
          <w:sz w:val="24"/>
          <w:szCs w:val="24"/>
          <w:lang w:eastAsia="zh-CN"/>
        </w:rPr>
        <w:t>составляет (- 117 880,89) тыс. руб. (формула 7 Методических указаний № 98-э):</w:t>
      </w:r>
    </w:p>
    <w:p w:rsidR="00552585" w:rsidRPr="00552585" w:rsidRDefault="00552585" w:rsidP="00401E5C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:rsidR="00401E5C" w:rsidRPr="00552585" w:rsidRDefault="00401E5C" w:rsidP="00401E5C">
      <w:pPr>
        <w:suppressAutoHyphens/>
        <w:ind w:firstLine="567"/>
        <w:jc w:val="center"/>
        <w:rPr>
          <w:sz w:val="24"/>
          <w:szCs w:val="24"/>
          <w:lang w:eastAsia="zh-CN"/>
        </w:rPr>
      </w:pPr>
      <w:r w:rsidRPr="00552585">
        <w:rPr>
          <w:sz w:val="24"/>
          <w:szCs w:val="24"/>
          <w:lang w:eastAsia="zh-CN"/>
        </w:rPr>
        <w:t>(- 97 636,86)*1,139*1,06 = (- 117 880,89) тыс. руб.</w:t>
      </w:r>
    </w:p>
    <w:tbl>
      <w:tblPr>
        <w:tblStyle w:val="ac"/>
        <w:tblW w:w="10007" w:type="dxa"/>
        <w:jc w:val="center"/>
        <w:tblLook w:val="04A0" w:firstRow="1" w:lastRow="0" w:firstColumn="1" w:lastColumn="0" w:noHBand="0" w:noVBand="1"/>
      </w:tblPr>
      <w:tblGrid>
        <w:gridCol w:w="3428"/>
        <w:gridCol w:w="1925"/>
        <w:gridCol w:w="1647"/>
        <w:gridCol w:w="1557"/>
        <w:gridCol w:w="1450"/>
      </w:tblGrid>
      <w:tr w:rsidR="009B4C3C" w:rsidRPr="00552585" w:rsidTr="00F24F21">
        <w:trPr>
          <w:trHeight w:val="1890"/>
          <w:jc w:val="center"/>
        </w:trPr>
        <w:tc>
          <w:tcPr>
            <w:tcW w:w="3428" w:type="dxa"/>
            <w:noWrap/>
            <w:vAlign w:val="center"/>
            <w:hideMark/>
          </w:tcPr>
          <w:p w:rsidR="00401E5C" w:rsidRPr="00552585" w:rsidRDefault="00401E5C" w:rsidP="00401E5C">
            <w:pPr>
              <w:jc w:val="center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Статья неподконтрольных расходов</w:t>
            </w:r>
          </w:p>
        </w:tc>
        <w:tc>
          <w:tcPr>
            <w:tcW w:w="1925" w:type="dxa"/>
            <w:vAlign w:val="center"/>
            <w:hideMark/>
          </w:tcPr>
          <w:p w:rsidR="00401E5C" w:rsidRPr="00552585" w:rsidRDefault="00401E5C" w:rsidP="00401E5C">
            <w:pPr>
              <w:jc w:val="center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 xml:space="preserve">Утвержденный план </w:t>
            </w:r>
            <w:r w:rsidR="00552585" w:rsidRPr="00552585">
              <w:rPr>
                <w:sz w:val="24"/>
                <w:szCs w:val="24"/>
                <w:lang w:val="ru-RU"/>
              </w:rPr>
              <w:t xml:space="preserve">на </w:t>
            </w:r>
            <w:r w:rsidRPr="00552585">
              <w:rPr>
                <w:sz w:val="24"/>
                <w:szCs w:val="24"/>
              </w:rPr>
              <w:t>2021г.</w:t>
            </w:r>
          </w:p>
        </w:tc>
        <w:tc>
          <w:tcPr>
            <w:tcW w:w="1647" w:type="dxa"/>
            <w:vAlign w:val="center"/>
            <w:hideMark/>
          </w:tcPr>
          <w:p w:rsidR="00401E5C" w:rsidRPr="00552585" w:rsidRDefault="00401E5C" w:rsidP="00401E5C">
            <w:pPr>
              <w:jc w:val="center"/>
              <w:rPr>
                <w:sz w:val="24"/>
                <w:szCs w:val="24"/>
                <w:lang w:val="ru-RU"/>
              </w:rPr>
            </w:pPr>
            <w:r w:rsidRPr="00552585">
              <w:rPr>
                <w:sz w:val="24"/>
                <w:szCs w:val="24"/>
                <w:lang w:val="ru-RU"/>
              </w:rPr>
              <w:t>Факт 2021г. (по данным ТСО)</w:t>
            </w:r>
          </w:p>
        </w:tc>
        <w:tc>
          <w:tcPr>
            <w:tcW w:w="1557" w:type="dxa"/>
            <w:vAlign w:val="center"/>
            <w:hideMark/>
          </w:tcPr>
          <w:p w:rsidR="00401E5C" w:rsidRPr="00552585" w:rsidRDefault="00401E5C" w:rsidP="00401E5C">
            <w:pPr>
              <w:jc w:val="center"/>
              <w:rPr>
                <w:sz w:val="24"/>
                <w:szCs w:val="24"/>
                <w:lang w:val="ru-RU"/>
              </w:rPr>
            </w:pPr>
            <w:r w:rsidRPr="00552585">
              <w:rPr>
                <w:sz w:val="24"/>
                <w:szCs w:val="24"/>
                <w:lang w:val="ru-RU"/>
              </w:rPr>
              <w:t>Факт 2021г. в доле стороннего отпуска (принято ДЭиТ)</w:t>
            </w:r>
          </w:p>
        </w:tc>
        <w:tc>
          <w:tcPr>
            <w:tcW w:w="1450" w:type="dxa"/>
            <w:vAlign w:val="center"/>
            <w:hideMark/>
          </w:tcPr>
          <w:p w:rsidR="00401E5C" w:rsidRPr="00552585" w:rsidRDefault="00401E5C" w:rsidP="00401E5C">
            <w:pPr>
              <w:jc w:val="center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Отклонение</w:t>
            </w:r>
          </w:p>
        </w:tc>
      </w:tr>
      <w:tr w:rsidR="009B4C3C" w:rsidRPr="00552585" w:rsidTr="00F24F21">
        <w:trPr>
          <w:trHeight w:val="315"/>
          <w:jc w:val="center"/>
        </w:trPr>
        <w:tc>
          <w:tcPr>
            <w:tcW w:w="3428" w:type="dxa"/>
            <w:noWrap/>
            <w:hideMark/>
          </w:tcPr>
          <w:p w:rsidR="00401E5C" w:rsidRPr="00552585" w:rsidRDefault="00401E5C" w:rsidP="00401E5C">
            <w:pPr>
              <w:rPr>
                <w:sz w:val="24"/>
                <w:szCs w:val="24"/>
              </w:rPr>
            </w:pPr>
            <w:proofErr w:type="spellStart"/>
            <w:r w:rsidRPr="00552585">
              <w:rPr>
                <w:sz w:val="24"/>
                <w:szCs w:val="24"/>
              </w:rPr>
              <w:t>Отчисления</w:t>
            </w:r>
            <w:proofErr w:type="spellEnd"/>
            <w:r w:rsidRPr="00552585">
              <w:rPr>
                <w:sz w:val="24"/>
                <w:szCs w:val="24"/>
              </w:rPr>
              <w:t xml:space="preserve"> </w:t>
            </w:r>
            <w:proofErr w:type="spellStart"/>
            <w:r w:rsidRPr="00552585">
              <w:rPr>
                <w:sz w:val="24"/>
                <w:szCs w:val="24"/>
              </w:rPr>
              <w:t>на</w:t>
            </w:r>
            <w:proofErr w:type="spellEnd"/>
            <w:r w:rsidRPr="00552585">
              <w:rPr>
                <w:sz w:val="24"/>
                <w:szCs w:val="24"/>
              </w:rPr>
              <w:t xml:space="preserve"> </w:t>
            </w:r>
            <w:proofErr w:type="spellStart"/>
            <w:r w:rsidRPr="00552585">
              <w:rPr>
                <w:sz w:val="24"/>
                <w:szCs w:val="24"/>
              </w:rPr>
              <w:t>социальные</w:t>
            </w:r>
            <w:proofErr w:type="spellEnd"/>
            <w:r w:rsidRPr="00552585">
              <w:rPr>
                <w:sz w:val="24"/>
                <w:szCs w:val="24"/>
              </w:rPr>
              <w:t xml:space="preserve"> </w:t>
            </w:r>
            <w:proofErr w:type="spellStart"/>
            <w:r w:rsidRPr="00552585">
              <w:rPr>
                <w:sz w:val="24"/>
                <w:szCs w:val="24"/>
              </w:rPr>
              <w:t>нужды</w:t>
            </w:r>
            <w:proofErr w:type="spellEnd"/>
          </w:p>
        </w:tc>
        <w:tc>
          <w:tcPr>
            <w:tcW w:w="1925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1 006,69</w:t>
            </w:r>
          </w:p>
        </w:tc>
        <w:tc>
          <w:tcPr>
            <w:tcW w:w="1647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2 303,61</w:t>
            </w:r>
          </w:p>
        </w:tc>
        <w:tc>
          <w:tcPr>
            <w:tcW w:w="1557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1 006,69</w:t>
            </w:r>
          </w:p>
        </w:tc>
        <w:tc>
          <w:tcPr>
            <w:tcW w:w="1450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0,00</w:t>
            </w:r>
          </w:p>
        </w:tc>
      </w:tr>
      <w:tr w:rsidR="009B4C3C" w:rsidRPr="00552585" w:rsidTr="00F24F21">
        <w:trPr>
          <w:trHeight w:val="315"/>
          <w:jc w:val="center"/>
        </w:trPr>
        <w:tc>
          <w:tcPr>
            <w:tcW w:w="3428" w:type="dxa"/>
            <w:noWrap/>
            <w:hideMark/>
          </w:tcPr>
          <w:p w:rsidR="00401E5C" w:rsidRPr="00552585" w:rsidRDefault="00401E5C" w:rsidP="00401E5C">
            <w:pPr>
              <w:rPr>
                <w:sz w:val="24"/>
                <w:szCs w:val="24"/>
              </w:rPr>
            </w:pPr>
            <w:proofErr w:type="spellStart"/>
            <w:r w:rsidRPr="00552585">
              <w:rPr>
                <w:sz w:val="24"/>
                <w:szCs w:val="24"/>
              </w:rPr>
              <w:t>Амортизация</w:t>
            </w:r>
            <w:proofErr w:type="spellEnd"/>
            <w:r w:rsidRPr="00552585">
              <w:rPr>
                <w:sz w:val="24"/>
                <w:szCs w:val="24"/>
              </w:rPr>
              <w:t xml:space="preserve"> </w:t>
            </w:r>
            <w:proofErr w:type="spellStart"/>
            <w:r w:rsidRPr="00552585">
              <w:rPr>
                <w:sz w:val="24"/>
                <w:szCs w:val="24"/>
              </w:rPr>
              <w:t>основных</w:t>
            </w:r>
            <w:proofErr w:type="spellEnd"/>
            <w:r w:rsidRPr="00552585">
              <w:rPr>
                <w:sz w:val="24"/>
                <w:szCs w:val="24"/>
              </w:rPr>
              <w:t xml:space="preserve"> </w:t>
            </w:r>
            <w:proofErr w:type="spellStart"/>
            <w:r w:rsidRPr="00552585">
              <w:rPr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1925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1 953,18</w:t>
            </w:r>
          </w:p>
        </w:tc>
        <w:tc>
          <w:tcPr>
            <w:tcW w:w="1647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1 983,55</w:t>
            </w:r>
          </w:p>
        </w:tc>
        <w:tc>
          <w:tcPr>
            <w:tcW w:w="1557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833,35</w:t>
            </w:r>
          </w:p>
        </w:tc>
        <w:tc>
          <w:tcPr>
            <w:tcW w:w="1450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-1 119,83</w:t>
            </w:r>
          </w:p>
        </w:tc>
      </w:tr>
      <w:tr w:rsidR="009B4C3C" w:rsidRPr="00552585" w:rsidTr="00F24F21">
        <w:trPr>
          <w:trHeight w:val="315"/>
          <w:jc w:val="center"/>
        </w:trPr>
        <w:tc>
          <w:tcPr>
            <w:tcW w:w="3428" w:type="dxa"/>
            <w:noWrap/>
            <w:hideMark/>
          </w:tcPr>
          <w:p w:rsidR="00401E5C" w:rsidRPr="00552585" w:rsidRDefault="00401E5C" w:rsidP="00401E5C">
            <w:pPr>
              <w:rPr>
                <w:sz w:val="24"/>
                <w:szCs w:val="24"/>
              </w:rPr>
            </w:pPr>
            <w:proofErr w:type="spellStart"/>
            <w:r w:rsidRPr="00552585">
              <w:rPr>
                <w:sz w:val="24"/>
                <w:szCs w:val="24"/>
              </w:rPr>
              <w:t>Тепловая</w:t>
            </w:r>
            <w:proofErr w:type="spellEnd"/>
            <w:r w:rsidRPr="00552585">
              <w:rPr>
                <w:sz w:val="24"/>
                <w:szCs w:val="24"/>
              </w:rPr>
              <w:t xml:space="preserve"> </w:t>
            </w:r>
            <w:proofErr w:type="spellStart"/>
            <w:r w:rsidRPr="00552585">
              <w:rPr>
                <w:sz w:val="24"/>
                <w:szCs w:val="24"/>
              </w:rPr>
              <w:t>энергия</w:t>
            </w:r>
            <w:proofErr w:type="spellEnd"/>
          </w:p>
        </w:tc>
        <w:tc>
          <w:tcPr>
            <w:tcW w:w="1925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7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7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0,00</w:t>
            </w:r>
          </w:p>
        </w:tc>
      </w:tr>
      <w:tr w:rsidR="009B4C3C" w:rsidRPr="00552585" w:rsidTr="00F24F21">
        <w:trPr>
          <w:trHeight w:val="315"/>
          <w:jc w:val="center"/>
        </w:trPr>
        <w:tc>
          <w:tcPr>
            <w:tcW w:w="3428" w:type="dxa"/>
            <w:noWrap/>
            <w:hideMark/>
          </w:tcPr>
          <w:p w:rsidR="00401E5C" w:rsidRPr="00552585" w:rsidRDefault="00401E5C" w:rsidP="00401E5C">
            <w:pPr>
              <w:rPr>
                <w:sz w:val="24"/>
                <w:szCs w:val="24"/>
              </w:rPr>
            </w:pPr>
            <w:proofErr w:type="spellStart"/>
            <w:r w:rsidRPr="00552585">
              <w:rPr>
                <w:sz w:val="24"/>
                <w:szCs w:val="24"/>
              </w:rPr>
              <w:t>Арендная</w:t>
            </w:r>
            <w:proofErr w:type="spellEnd"/>
            <w:r w:rsidRPr="00552585">
              <w:rPr>
                <w:sz w:val="24"/>
                <w:szCs w:val="24"/>
              </w:rPr>
              <w:t xml:space="preserve"> </w:t>
            </w:r>
            <w:proofErr w:type="spellStart"/>
            <w:r w:rsidRPr="00552585">
              <w:rPr>
                <w:sz w:val="24"/>
                <w:szCs w:val="24"/>
              </w:rPr>
              <w:t>плата</w:t>
            </w:r>
            <w:proofErr w:type="spellEnd"/>
          </w:p>
        </w:tc>
        <w:tc>
          <w:tcPr>
            <w:tcW w:w="1925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41,00</w:t>
            </w:r>
          </w:p>
        </w:tc>
        <w:tc>
          <w:tcPr>
            <w:tcW w:w="1647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41,91</w:t>
            </w:r>
          </w:p>
        </w:tc>
        <w:tc>
          <w:tcPr>
            <w:tcW w:w="1557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37,41</w:t>
            </w:r>
          </w:p>
        </w:tc>
        <w:tc>
          <w:tcPr>
            <w:tcW w:w="1450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-3,59</w:t>
            </w:r>
          </w:p>
        </w:tc>
      </w:tr>
      <w:tr w:rsidR="009B4C3C" w:rsidRPr="00552585" w:rsidTr="00F24F21">
        <w:trPr>
          <w:trHeight w:val="315"/>
          <w:jc w:val="center"/>
        </w:trPr>
        <w:tc>
          <w:tcPr>
            <w:tcW w:w="3428" w:type="dxa"/>
            <w:noWrap/>
            <w:hideMark/>
          </w:tcPr>
          <w:p w:rsidR="00401E5C" w:rsidRPr="00552585" w:rsidRDefault="00401E5C" w:rsidP="00401E5C">
            <w:pPr>
              <w:rPr>
                <w:sz w:val="24"/>
                <w:szCs w:val="24"/>
              </w:rPr>
            </w:pPr>
            <w:proofErr w:type="spellStart"/>
            <w:r w:rsidRPr="00552585">
              <w:rPr>
                <w:sz w:val="24"/>
                <w:szCs w:val="24"/>
              </w:rPr>
              <w:t>Налог</w:t>
            </w:r>
            <w:proofErr w:type="spellEnd"/>
            <w:r w:rsidRPr="00552585">
              <w:rPr>
                <w:sz w:val="24"/>
                <w:szCs w:val="24"/>
              </w:rPr>
              <w:t xml:space="preserve"> </w:t>
            </w:r>
            <w:proofErr w:type="spellStart"/>
            <w:r w:rsidRPr="00552585">
              <w:rPr>
                <w:sz w:val="24"/>
                <w:szCs w:val="24"/>
              </w:rPr>
              <w:t>на</w:t>
            </w:r>
            <w:proofErr w:type="spellEnd"/>
            <w:r w:rsidRPr="00552585">
              <w:rPr>
                <w:sz w:val="24"/>
                <w:szCs w:val="24"/>
              </w:rPr>
              <w:t xml:space="preserve"> </w:t>
            </w:r>
            <w:proofErr w:type="spellStart"/>
            <w:r w:rsidRPr="00552585">
              <w:rPr>
                <w:sz w:val="24"/>
                <w:szCs w:val="24"/>
              </w:rPr>
              <w:t>прибыль</w:t>
            </w:r>
            <w:proofErr w:type="spellEnd"/>
          </w:p>
        </w:tc>
        <w:tc>
          <w:tcPr>
            <w:tcW w:w="1925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7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7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0,00</w:t>
            </w:r>
          </w:p>
        </w:tc>
      </w:tr>
      <w:tr w:rsidR="009B4C3C" w:rsidRPr="00552585" w:rsidTr="00F24F21">
        <w:trPr>
          <w:trHeight w:val="315"/>
          <w:jc w:val="center"/>
        </w:trPr>
        <w:tc>
          <w:tcPr>
            <w:tcW w:w="3428" w:type="dxa"/>
            <w:noWrap/>
            <w:hideMark/>
          </w:tcPr>
          <w:p w:rsidR="00401E5C" w:rsidRPr="00552585" w:rsidRDefault="00401E5C" w:rsidP="00401E5C">
            <w:pPr>
              <w:rPr>
                <w:sz w:val="24"/>
                <w:szCs w:val="24"/>
              </w:rPr>
            </w:pPr>
            <w:proofErr w:type="spellStart"/>
            <w:r w:rsidRPr="00552585">
              <w:rPr>
                <w:sz w:val="24"/>
                <w:szCs w:val="24"/>
              </w:rPr>
              <w:t>Налог</w:t>
            </w:r>
            <w:proofErr w:type="spellEnd"/>
            <w:r w:rsidRPr="00552585">
              <w:rPr>
                <w:sz w:val="24"/>
                <w:szCs w:val="24"/>
              </w:rPr>
              <w:t xml:space="preserve"> </w:t>
            </w:r>
            <w:proofErr w:type="spellStart"/>
            <w:r w:rsidRPr="00552585">
              <w:rPr>
                <w:sz w:val="24"/>
                <w:szCs w:val="24"/>
              </w:rPr>
              <w:t>на</w:t>
            </w:r>
            <w:proofErr w:type="spellEnd"/>
            <w:r w:rsidRPr="00552585">
              <w:rPr>
                <w:sz w:val="24"/>
                <w:szCs w:val="24"/>
              </w:rPr>
              <w:t xml:space="preserve"> </w:t>
            </w:r>
            <w:proofErr w:type="spellStart"/>
            <w:r w:rsidRPr="00552585">
              <w:rPr>
                <w:sz w:val="24"/>
                <w:szCs w:val="24"/>
              </w:rPr>
              <w:t>имущество</w:t>
            </w:r>
            <w:proofErr w:type="spellEnd"/>
          </w:p>
        </w:tc>
        <w:tc>
          <w:tcPr>
            <w:tcW w:w="1925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601,30</w:t>
            </w:r>
          </w:p>
        </w:tc>
        <w:tc>
          <w:tcPr>
            <w:tcW w:w="1647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527,16</w:t>
            </w:r>
          </w:p>
        </w:tc>
        <w:tc>
          <w:tcPr>
            <w:tcW w:w="1557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212,79</w:t>
            </w:r>
          </w:p>
        </w:tc>
        <w:tc>
          <w:tcPr>
            <w:tcW w:w="1450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-388,50</w:t>
            </w:r>
          </w:p>
        </w:tc>
      </w:tr>
      <w:tr w:rsidR="009B4C3C" w:rsidRPr="00552585" w:rsidTr="00F24F21">
        <w:trPr>
          <w:trHeight w:val="315"/>
          <w:jc w:val="center"/>
        </w:trPr>
        <w:tc>
          <w:tcPr>
            <w:tcW w:w="3428" w:type="dxa"/>
            <w:noWrap/>
            <w:hideMark/>
          </w:tcPr>
          <w:p w:rsidR="00401E5C" w:rsidRPr="00552585" w:rsidRDefault="00401E5C" w:rsidP="00401E5C">
            <w:pPr>
              <w:rPr>
                <w:sz w:val="24"/>
                <w:szCs w:val="24"/>
              </w:rPr>
            </w:pPr>
            <w:proofErr w:type="spellStart"/>
            <w:r w:rsidRPr="00552585">
              <w:rPr>
                <w:sz w:val="24"/>
                <w:szCs w:val="24"/>
              </w:rPr>
              <w:t>Земельный</w:t>
            </w:r>
            <w:proofErr w:type="spellEnd"/>
            <w:r w:rsidRPr="00552585">
              <w:rPr>
                <w:sz w:val="24"/>
                <w:szCs w:val="24"/>
              </w:rPr>
              <w:t xml:space="preserve"> </w:t>
            </w:r>
            <w:proofErr w:type="spellStart"/>
            <w:r w:rsidRPr="00552585">
              <w:rPr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925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203,50</w:t>
            </w:r>
          </w:p>
        </w:tc>
        <w:tc>
          <w:tcPr>
            <w:tcW w:w="1647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208,00</w:t>
            </w:r>
          </w:p>
        </w:tc>
        <w:tc>
          <w:tcPr>
            <w:tcW w:w="1557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185,57</w:t>
            </w:r>
          </w:p>
        </w:tc>
        <w:tc>
          <w:tcPr>
            <w:tcW w:w="1450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-17,93</w:t>
            </w:r>
          </w:p>
        </w:tc>
      </w:tr>
      <w:tr w:rsidR="009B4C3C" w:rsidRPr="00552585" w:rsidTr="00F24F21">
        <w:trPr>
          <w:trHeight w:val="315"/>
          <w:jc w:val="center"/>
        </w:trPr>
        <w:tc>
          <w:tcPr>
            <w:tcW w:w="3428" w:type="dxa"/>
            <w:noWrap/>
            <w:hideMark/>
          </w:tcPr>
          <w:p w:rsidR="00401E5C" w:rsidRPr="00552585" w:rsidRDefault="00552585" w:rsidP="00401E5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Оплата услуг ПАО «ФСК ЕЭС»</w:t>
            </w:r>
          </w:p>
        </w:tc>
        <w:tc>
          <w:tcPr>
            <w:tcW w:w="1925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96 107,01</w:t>
            </w:r>
          </w:p>
        </w:tc>
        <w:tc>
          <w:tcPr>
            <w:tcW w:w="1647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74 002,68</w:t>
            </w:r>
          </w:p>
        </w:tc>
        <w:tc>
          <w:tcPr>
            <w:tcW w:w="1557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sz w:val="24"/>
                <w:szCs w:val="24"/>
              </w:rPr>
            </w:pPr>
            <w:r w:rsidRPr="00552585">
              <w:rPr>
                <w:sz w:val="24"/>
                <w:szCs w:val="24"/>
              </w:rPr>
              <w:t>-96 107,01</w:t>
            </w:r>
          </w:p>
        </w:tc>
      </w:tr>
      <w:tr w:rsidR="00401E5C" w:rsidRPr="00552585" w:rsidTr="00F24F21">
        <w:trPr>
          <w:trHeight w:val="315"/>
          <w:jc w:val="center"/>
        </w:trPr>
        <w:tc>
          <w:tcPr>
            <w:tcW w:w="3428" w:type="dxa"/>
            <w:noWrap/>
            <w:hideMark/>
          </w:tcPr>
          <w:p w:rsidR="00401E5C" w:rsidRPr="00552585" w:rsidRDefault="00401E5C" w:rsidP="00401E5C">
            <w:pPr>
              <w:rPr>
                <w:b/>
                <w:sz w:val="24"/>
                <w:szCs w:val="24"/>
              </w:rPr>
            </w:pPr>
            <w:r w:rsidRPr="0055258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25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b/>
                <w:sz w:val="24"/>
                <w:szCs w:val="24"/>
              </w:rPr>
            </w:pPr>
            <w:r w:rsidRPr="00552585">
              <w:rPr>
                <w:b/>
                <w:sz w:val="24"/>
                <w:szCs w:val="24"/>
              </w:rPr>
              <w:t>99 912,68</w:t>
            </w:r>
          </w:p>
        </w:tc>
        <w:tc>
          <w:tcPr>
            <w:tcW w:w="1647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b/>
                <w:sz w:val="24"/>
                <w:szCs w:val="24"/>
              </w:rPr>
            </w:pPr>
            <w:r w:rsidRPr="00552585">
              <w:rPr>
                <w:b/>
                <w:sz w:val="24"/>
                <w:szCs w:val="24"/>
              </w:rPr>
              <w:t>79 066,90</w:t>
            </w:r>
          </w:p>
        </w:tc>
        <w:tc>
          <w:tcPr>
            <w:tcW w:w="1557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b/>
                <w:sz w:val="24"/>
                <w:szCs w:val="24"/>
              </w:rPr>
            </w:pPr>
            <w:r w:rsidRPr="00552585">
              <w:rPr>
                <w:b/>
                <w:sz w:val="24"/>
                <w:szCs w:val="24"/>
              </w:rPr>
              <w:t>2 275,82</w:t>
            </w:r>
          </w:p>
        </w:tc>
        <w:tc>
          <w:tcPr>
            <w:tcW w:w="1450" w:type="dxa"/>
            <w:noWrap/>
            <w:hideMark/>
          </w:tcPr>
          <w:p w:rsidR="00401E5C" w:rsidRPr="00552585" w:rsidRDefault="00401E5C" w:rsidP="00401E5C">
            <w:pPr>
              <w:jc w:val="right"/>
              <w:rPr>
                <w:b/>
                <w:sz w:val="24"/>
                <w:szCs w:val="24"/>
              </w:rPr>
            </w:pPr>
            <w:r w:rsidRPr="00552585">
              <w:rPr>
                <w:b/>
                <w:sz w:val="24"/>
                <w:szCs w:val="24"/>
              </w:rPr>
              <w:t>-97 636,86</w:t>
            </w:r>
          </w:p>
        </w:tc>
      </w:tr>
    </w:tbl>
    <w:p w:rsidR="00401E5C" w:rsidRPr="00552585" w:rsidRDefault="00401E5C" w:rsidP="00401E5C">
      <w:pPr>
        <w:jc w:val="both"/>
        <w:rPr>
          <w:sz w:val="24"/>
          <w:szCs w:val="24"/>
        </w:rPr>
      </w:pPr>
    </w:p>
    <w:p w:rsidR="00401E5C" w:rsidRPr="00552585" w:rsidRDefault="00401E5C" w:rsidP="00401E5C">
      <w:pPr>
        <w:ind w:firstLine="567"/>
        <w:jc w:val="both"/>
        <w:rPr>
          <w:sz w:val="24"/>
          <w:szCs w:val="24"/>
        </w:rPr>
      </w:pPr>
      <w:r w:rsidRPr="00552585">
        <w:rPr>
          <w:sz w:val="24"/>
          <w:szCs w:val="24"/>
        </w:rPr>
        <w:t>По статьям неподконтрольных расходов: «Амортизация основных средств», «Арендная плата», «Налог на имущество», «Земельный налог» Экспертная группа применила фактическую долю стороннего отпуска электрической энергии (0,89278738) за 2021 год.</w:t>
      </w:r>
    </w:p>
    <w:p w:rsidR="00401E5C" w:rsidRPr="00552585" w:rsidRDefault="00401E5C" w:rsidP="00401E5C">
      <w:pPr>
        <w:ind w:firstLine="567"/>
        <w:jc w:val="both"/>
        <w:rPr>
          <w:sz w:val="24"/>
          <w:szCs w:val="24"/>
        </w:rPr>
      </w:pPr>
      <w:r w:rsidRPr="00552585">
        <w:rPr>
          <w:sz w:val="24"/>
          <w:szCs w:val="24"/>
        </w:rPr>
        <w:t xml:space="preserve">Статья «Отчисления на социальные нужды» принята из расчета планового фонда оплаты труда на 2021 год и </w:t>
      </w:r>
      <w:r w:rsidRPr="00552585">
        <w:rPr>
          <w:bCs/>
          <w:sz w:val="24"/>
          <w:szCs w:val="24"/>
        </w:rPr>
        <w:t>процента отчислений на социальные нужды (31,82 %)</w:t>
      </w:r>
      <w:r w:rsidRPr="00552585">
        <w:rPr>
          <w:sz w:val="24"/>
          <w:szCs w:val="24"/>
        </w:rPr>
        <w:t>.</w:t>
      </w:r>
    </w:p>
    <w:p w:rsidR="00401E5C" w:rsidRPr="00552585" w:rsidRDefault="00401E5C" w:rsidP="00401E5C">
      <w:pPr>
        <w:ind w:firstLine="567"/>
        <w:jc w:val="both"/>
        <w:rPr>
          <w:sz w:val="24"/>
          <w:szCs w:val="24"/>
        </w:rPr>
      </w:pPr>
      <w:proofErr w:type="gramStart"/>
      <w:r w:rsidRPr="00552585">
        <w:rPr>
          <w:bCs/>
          <w:sz w:val="24"/>
          <w:szCs w:val="24"/>
        </w:rPr>
        <w:t xml:space="preserve">По статье «Оплата услуг ПАО «ФСК ЕЭС» Экспертная группа считает экономически необоснованными заявленные АО «ПСК» расходы в сумме 74 002,68 тыс. руб., поскольку по вступившему в силу решению Арбитражного суда Ивановской области от 06.11.2020 (на основании постановлении Второго Арбитражного апелляционного суда 02.06.2021 г. по делу № А17-9175/2018) АО «ПСК» утратило право на часть ВЛ-110 кВ в пользу </w:t>
      </w:r>
      <w:r w:rsidRPr="00552585">
        <w:rPr>
          <w:sz w:val="24"/>
          <w:szCs w:val="24"/>
        </w:rPr>
        <w:t>филиала ПАО «Россети</w:t>
      </w:r>
      <w:proofErr w:type="gramEnd"/>
      <w:r w:rsidRPr="00552585">
        <w:rPr>
          <w:sz w:val="24"/>
          <w:szCs w:val="24"/>
        </w:rPr>
        <w:t xml:space="preserve"> Центра и Приволжья» - «Ивэнерго». Кроме того, в ходе рассмотрения арбитражных дел ПАО «ФСК ЕЭС» к ПАО «Россети Центра и Приволжья», Арбитражным судом Нижегородской области было установлено, что надлежащим плательщиком услуг </w:t>
      </w:r>
      <w:r w:rsidRPr="00552585">
        <w:rPr>
          <w:bCs/>
          <w:sz w:val="24"/>
          <w:szCs w:val="24"/>
        </w:rPr>
        <w:t xml:space="preserve">ПАО «ФСК ЕЭС» является </w:t>
      </w:r>
      <w:r w:rsidRPr="00552585">
        <w:rPr>
          <w:sz w:val="24"/>
          <w:szCs w:val="24"/>
        </w:rPr>
        <w:t xml:space="preserve">филиал ПАО «Россети Центра и Приволжья» - «Ивэнерго». </w:t>
      </w:r>
    </w:p>
    <w:p w:rsidR="00401E5C" w:rsidRPr="00552585" w:rsidRDefault="00401E5C" w:rsidP="00401E5C">
      <w:pPr>
        <w:ind w:firstLine="567"/>
        <w:jc w:val="both"/>
        <w:rPr>
          <w:b/>
          <w:bCs/>
          <w:sz w:val="24"/>
          <w:szCs w:val="24"/>
        </w:rPr>
      </w:pPr>
      <w:r w:rsidRPr="00552585">
        <w:rPr>
          <w:sz w:val="24"/>
          <w:szCs w:val="24"/>
        </w:rPr>
        <w:t>Филиал ПАО «Россети Центра и Приволжья» - «Ивэнерго» в 2021 году являлся «держателем котла» в Ивановской области и не осуществлял платежи АО «ПСК» по утвержденным индивидуальным тарифам</w:t>
      </w:r>
      <w:r w:rsidRPr="00552585">
        <w:rPr>
          <w:bCs/>
          <w:sz w:val="24"/>
          <w:szCs w:val="24"/>
        </w:rPr>
        <w:t>, а АО «ПСК» не осуществляло соответствующие платежи в ПАО «ФСК ЕЭС». Учитывая, что в настоящее время арбитражными судами рассматриваются административные дела по взаимной неоплате услуг по передаче электрической энергии, Департамент полагает решение данного вопроса должно быть определено в судебном порядке и (или) мировым соглашением между сторонами хозяйственного спора.</w:t>
      </w:r>
    </w:p>
    <w:p w:rsidR="00401E5C" w:rsidRPr="00552585" w:rsidRDefault="00401E5C" w:rsidP="00401E5C">
      <w:pPr>
        <w:ind w:firstLine="567"/>
        <w:jc w:val="both"/>
        <w:rPr>
          <w:bCs/>
          <w:sz w:val="24"/>
          <w:szCs w:val="24"/>
        </w:rPr>
      </w:pPr>
      <w:r w:rsidRPr="00552585">
        <w:rPr>
          <w:bCs/>
          <w:sz w:val="24"/>
          <w:szCs w:val="24"/>
        </w:rPr>
        <w:t xml:space="preserve">Налог на имущество и земельный налог приняты на основании налоговых деклараций и </w:t>
      </w:r>
      <w:r w:rsidRPr="00552585">
        <w:rPr>
          <w:bCs/>
          <w:sz w:val="24"/>
          <w:szCs w:val="24"/>
        </w:rPr>
        <w:lastRenderedPageBreak/>
        <w:t>расчетов, за исключением соответствующих расходов по ЛЭП-110 кВ.</w:t>
      </w:r>
    </w:p>
    <w:p w:rsidR="00401E5C" w:rsidRPr="00552585" w:rsidRDefault="00401E5C" w:rsidP="00401E5C">
      <w:pPr>
        <w:ind w:firstLine="567"/>
        <w:jc w:val="both"/>
        <w:rPr>
          <w:bCs/>
          <w:sz w:val="24"/>
          <w:szCs w:val="24"/>
        </w:rPr>
      </w:pPr>
      <w:proofErr w:type="gramStart"/>
      <w:r w:rsidRPr="00552585">
        <w:rPr>
          <w:bCs/>
          <w:sz w:val="24"/>
          <w:szCs w:val="24"/>
        </w:rPr>
        <w:t>Расходы на аренду трансформаторов определены Экспертной группой в соответствии с требованиями пп. 5) п. 28 Основ ценообразования, согласно которому расходы на аренду объектов электросетевого хозяйства определяются регулирующим органом исходя из величины амортизации, налога на имущество, налогов и других установленных законодательством Российской Федерации обязательных платежей, связанных с владением имуществом, переданным в аренду.</w:t>
      </w:r>
      <w:proofErr w:type="gramEnd"/>
    </w:p>
    <w:p w:rsidR="00F24F21" w:rsidRPr="00552585" w:rsidRDefault="00F24F21" w:rsidP="00F35018">
      <w:pPr>
        <w:ind w:firstLine="567"/>
        <w:jc w:val="both"/>
        <w:rPr>
          <w:sz w:val="24"/>
          <w:szCs w:val="24"/>
        </w:rPr>
      </w:pPr>
      <w:r w:rsidRPr="00552585">
        <w:rPr>
          <w:sz w:val="24"/>
          <w:szCs w:val="24"/>
        </w:rPr>
        <w:t xml:space="preserve">На заседании правления со стороны АО «ПСК» были озвучены мотивированные разногласия по статье затрат «Амортизация» в части исключения расходов на ЛЭП-110 кВ. </w:t>
      </w:r>
    </w:p>
    <w:p w:rsidR="00F24F21" w:rsidRPr="00552585" w:rsidRDefault="00F24F21" w:rsidP="00F24F21">
      <w:pPr>
        <w:ind w:firstLine="567"/>
        <w:jc w:val="both"/>
        <w:rPr>
          <w:sz w:val="24"/>
          <w:szCs w:val="24"/>
        </w:rPr>
      </w:pPr>
      <w:proofErr w:type="gramStart"/>
      <w:r w:rsidRPr="00552585">
        <w:rPr>
          <w:sz w:val="24"/>
          <w:szCs w:val="24"/>
        </w:rPr>
        <w:t>Департамент отмечает, что при расчете плановых амортизационных отчислений на 2023 год исключены амортизационные отчисления на линию электропередач ЛЭП 110 кВ в размере 1 050 119,71 руб. в связи с вступлением в законную силу решения Арбитражного суда Ивановской области от 06.11.2020 по делу № А17-9175/2018 (на основании постановления Второго Арбитражного апелляционного суда 02.06.2021 г. по делу № А17-9175/2018) о признании отсутствующим</w:t>
      </w:r>
      <w:proofErr w:type="gramEnd"/>
      <w:r w:rsidRPr="00552585">
        <w:rPr>
          <w:sz w:val="24"/>
          <w:szCs w:val="24"/>
        </w:rPr>
        <w:t xml:space="preserve"> право собственности АО «ПСК» на основную часть ЛЭП 110 кВ.</w:t>
      </w:r>
    </w:p>
    <w:p w:rsidR="00F24F21" w:rsidRPr="00552585" w:rsidRDefault="00F24F21" w:rsidP="00F24F21">
      <w:pPr>
        <w:ind w:firstLine="567"/>
        <w:jc w:val="both"/>
        <w:rPr>
          <w:sz w:val="24"/>
          <w:szCs w:val="24"/>
        </w:rPr>
      </w:pPr>
      <w:r w:rsidRPr="00552585">
        <w:rPr>
          <w:sz w:val="24"/>
          <w:szCs w:val="24"/>
        </w:rPr>
        <w:t xml:space="preserve">Согласно п. 2.5.2. </w:t>
      </w:r>
      <w:proofErr w:type="gramStart"/>
      <w:r w:rsidRPr="00552585">
        <w:rPr>
          <w:sz w:val="24"/>
          <w:szCs w:val="24"/>
        </w:rPr>
        <w:t>Правил устройства электроустановок (Издание седьмое.</w:t>
      </w:r>
      <w:proofErr w:type="gramEnd"/>
      <w:r w:rsidRPr="00552585">
        <w:rPr>
          <w:sz w:val="24"/>
          <w:szCs w:val="24"/>
        </w:rPr>
        <w:t xml:space="preserve"> Раздел 2) воздушная линия электропередачи выше 1 кВ - устройство для передачи электроэнергии по проводам, расположенным на открытом воздухе и прикрепленным при помощи изолирующих конструкций и арматуры к опорам, несущим конструкциям, кронштейнам и стойкам на инженерных сооружениях (мостах, путепроводах и т.п.).</w:t>
      </w:r>
    </w:p>
    <w:p w:rsidR="00F24F21" w:rsidRPr="00552585" w:rsidRDefault="00F24F21" w:rsidP="00F24F21">
      <w:pPr>
        <w:ind w:firstLine="567"/>
        <w:jc w:val="both"/>
        <w:rPr>
          <w:sz w:val="24"/>
          <w:szCs w:val="24"/>
        </w:rPr>
      </w:pPr>
      <w:r w:rsidRPr="00552585">
        <w:rPr>
          <w:sz w:val="24"/>
          <w:szCs w:val="24"/>
        </w:rPr>
        <w:t xml:space="preserve">Объект недвижимости «Линия электропередачи ВЛ-110 кВ» с кадастровым номером 37:05:010427:1082, ранее зарегистрированная за АО «ПСК», согласно выписке из ЕГРН от 21.07.2020 г. имела протяженность 16 340 метров. В настоящее время объект недвижимости «Линия электропередачи ВЛ-110 кВ» с тем же кадастровым номером 37:05:010427:1082, зарегистрированная за АО «ПСК», согласно выписке из ЕГРН от 27.12.2021 г. имеет протяженность 260 метров. Департамент приходит к выводу, что важнейший физический параметр данной линии – ее протяженность значительно изменился в сторону уменьшения. </w:t>
      </w:r>
      <w:proofErr w:type="gramStart"/>
      <w:r w:rsidRPr="00552585">
        <w:rPr>
          <w:sz w:val="24"/>
          <w:szCs w:val="24"/>
        </w:rPr>
        <w:t>Поскольку часть целого не может иметь ту же стоимость, что и само целое, представленную в инвентарной карточке АО «ПСК» от 18.10.2022 г. № 357011717 первоначальную стоимость данного объекта (протяженностью 0,26 км) в сумме 52 505 985,60 руб. Департамент в расчет амортизационных отчислений не принимает и считает ее экономически необоснованной, поскольку та же самая стоимость этой линии указана и в представленной инвентарной</w:t>
      </w:r>
      <w:proofErr w:type="gramEnd"/>
      <w:r w:rsidRPr="00552585">
        <w:rPr>
          <w:sz w:val="24"/>
          <w:szCs w:val="24"/>
        </w:rPr>
        <w:t xml:space="preserve"> карточке АО «ПСК» от 17.12.2021 № 357011717, то есть соответствующей стоимости той же линии, но протяженностью 16,34 км. Иных расчетов от заявителя в материалы тарифного дела не предоставлено.</w:t>
      </w:r>
    </w:p>
    <w:p w:rsidR="006B54D8" w:rsidRPr="00552585" w:rsidRDefault="006B54D8" w:rsidP="006B54D8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552585">
        <w:rPr>
          <w:bCs/>
          <w:sz w:val="24"/>
          <w:szCs w:val="24"/>
        </w:rPr>
        <w:t xml:space="preserve">Ассоциация «НП Совет рынка» в отношении </w:t>
      </w:r>
      <w:r w:rsidR="00E40365" w:rsidRPr="00552585">
        <w:rPr>
          <w:bCs/>
          <w:sz w:val="24"/>
          <w:szCs w:val="24"/>
        </w:rPr>
        <w:t>А</w:t>
      </w:r>
      <w:r w:rsidRPr="00552585">
        <w:rPr>
          <w:bCs/>
          <w:sz w:val="24"/>
          <w:szCs w:val="24"/>
        </w:rPr>
        <w:t>О «</w:t>
      </w:r>
      <w:r w:rsidR="00E40365" w:rsidRPr="00552585">
        <w:rPr>
          <w:bCs/>
          <w:sz w:val="24"/>
          <w:szCs w:val="24"/>
        </w:rPr>
        <w:t>П</w:t>
      </w:r>
      <w:r w:rsidRPr="00552585">
        <w:rPr>
          <w:bCs/>
          <w:sz w:val="24"/>
          <w:szCs w:val="24"/>
        </w:rPr>
        <w:t>СК» голосует по данному вопросу «против», так как:</w:t>
      </w:r>
    </w:p>
    <w:p w:rsidR="006B54D8" w:rsidRPr="00552585" w:rsidRDefault="006B54D8" w:rsidP="006B54D8">
      <w:pPr>
        <w:widowControl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552585">
        <w:rPr>
          <w:sz w:val="24"/>
          <w:szCs w:val="24"/>
        </w:rPr>
        <w:t xml:space="preserve">при расчете величины эффективного уровня </w:t>
      </w:r>
      <w:proofErr w:type="gramStart"/>
      <w:r w:rsidRPr="00552585">
        <w:rPr>
          <w:sz w:val="24"/>
          <w:szCs w:val="24"/>
        </w:rPr>
        <w:t>ОПР</w:t>
      </w:r>
      <w:proofErr w:type="gramEnd"/>
      <w:r w:rsidRPr="00552585">
        <w:rPr>
          <w:sz w:val="24"/>
          <w:szCs w:val="24"/>
        </w:rPr>
        <w:t xml:space="preserve"> на 2023 г. по ТСО </w:t>
      </w:r>
      <w:r w:rsidR="00E40365" w:rsidRPr="00552585">
        <w:rPr>
          <w:rFonts w:eastAsia="Calibri"/>
          <w:bCs/>
          <w:sz w:val="24"/>
          <w:szCs w:val="24"/>
          <w:lang w:eastAsia="en-GB"/>
        </w:rPr>
        <w:t>АО</w:t>
      </w:r>
      <w:r w:rsidRPr="00552585">
        <w:rPr>
          <w:rFonts w:eastAsia="Calibri"/>
          <w:bCs/>
          <w:sz w:val="24"/>
          <w:szCs w:val="24"/>
          <w:lang w:eastAsia="en-GB"/>
        </w:rPr>
        <w:t xml:space="preserve"> «</w:t>
      </w:r>
      <w:r w:rsidR="00E40365" w:rsidRPr="00552585">
        <w:rPr>
          <w:rFonts w:eastAsia="Calibri"/>
          <w:bCs/>
          <w:sz w:val="24"/>
          <w:szCs w:val="24"/>
          <w:lang w:eastAsia="en-GB"/>
        </w:rPr>
        <w:t>П</w:t>
      </w:r>
      <w:r w:rsidRPr="00552585">
        <w:rPr>
          <w:rFonts w:eastAsia="Calibri"/>
          <w:bCs/>
          <w:sz w:val="24"/>
          <w:szCs w:val="24"/>
          <w:lang w:eastAsia="en-GB"/>
        </w:rPr>
        <w:t xml:space="preserve">СК» </w:t>
      </w:r>
      <w:r w:rsidRPr="00552585">
        <w:rPr>
          <w:sz w:val="24"/>
          <w:szCs w:val="24"/>
        </w:rPr>
        <w:t>значение операционных расходов п</w:t>
      </w:r>
      <w:r w:rsidR="00E40365" w:rsidRPr="00552585">
        <w:rPr>
          <w:sz w:val="24"/>
          <w:szCs w:val="24"/>
        </w:rPr>
        <w:t xml:space="preserve">ринято с учетом норм п.7 Основ </w:t>
      </w:r>
      <w:r w:rsidRPr="00552585">
        <w:rPr>
          <w:rFonts w:eastAsia="Calibri"/>
          <w:sz w:val="24"/>
          <w:szCs w:val="24"/>
        </w:rPr>
        <w:t>ценообразования в области регулируемых цен (тарифов) в электроэнергетике</w:t>
      </w:r>
      <w:r w:rsidRPr="00552585">
        <w:rPr>
          <w:sz w:val="24"/>
          <w:szCs w:val="24"/>
        </w:rPr>
        <w:t xml:space="preserve"> от 29.12.2011 № 1178 (далее – ОЦ 1178), при этом в экспертных заключениях отсутствует информация какие расходы были признаны экономически необоснованными;</w:t>
      </w:r>
    </w:p>
    <w:p w:rsidR="006B54D8" w:rsidRPr="00552585" w:rsidRDefault="006B54D8" w:rsidP="006B54D8">
      <w:pPr>
        <w:widowControl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552585">
        <w:rPr>
          <w:rFonts w:eastAsia="Calibri"/>
          <w:bCs/>
          <w:sz w:val="24"/>
          <w:szCs w:val="24"/>
          <w:lang w:eastAsia="en-GB"/>
        </w:rPr>
        <w:t xml:space="preserve">в экспертных заключениях в соответствии с пп. 5 п. 28 ОЦ 1178 отсутствует оценка, </w:t>
      </w:r>
      <w:proofErr w:type="gramStart"/>
      <w:r w:rsidRPr="00552585">
        <w:rPr>
          <w:rFonts w:eastAsia="Calibri"/>
          <w:bCs/>
          <w:sz w:val="24"/>
          <w:szCs w:val="24"/>
          <w:lang w:eastAsia="en-GB"/>
        </w:rPr>
        <w:t>исходя из которой возможно определить</w:t>
      </w:r>
      <w:proofErr w:type="gramEnd"/>
      <w:r w:rsidRPr="00552585">
        <w:rPr>
          <w:rFonts w:eastAsia="Calibri"/>
          <w:bCs/>
          <w:sz w:val="24"/>
          <w:szCs w:val="24"/>
          <w:lang w:eastAsia="en-GB"/>
        </w:rPr>
        <w:t>, что собственник объектов электросетевого хозяйства не является единственным потребителем услуг по передаче электрической энергии, оказываемых с использованием арендуемых объектов;</w:t>
      </w:r>
    </w:p>
    <w:p w:rsidR="006B54D8" w:rsidRPr="00552585" w:rsidRDefault="006B54D8" w:rsidP="006B54D8">
      <w:pPr>
        <w:widowControl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552585">
        <w:rPr>
          <w:sz w:val="24"/>
          <w:szCs w:val="24"/>
        </w:rPr>
        <w:t>в экспертном заключении отсутствует информация о подходе в части принятия амортизационных отчислений в соответствии с рекомендациями, представленными в письме ФАС России от 05.08.2022 № МШ/74227/22;</w:t>
      </w:r>
    </w:p>
    <w:p w:rsidR="006B54D8" w:rsidRPr="00552585" w:rsidRDefault="006B54D8" w:rsidP="006B54D8">
      <w:pPr>
        <w:widowControl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552585">
        <w:rPr>
          <w:sz w:val="24"/>
          <w:szCs w:val="24"/>
        </w:rPr>
        <w:t xml:space="preserve">при расчете корректировки регулирующим органом используется ИПЦ на год </w:t>
      </w:r>
      <w:r w:rsidRPr="00552585">
        <w:rPr>
          <w:sz w:val="24"/>
          <w:szCs w:val="24"/>
          <w:lang w:val="en-US"/>
        </w:rPr>
        <w:t>i</w:t>
      </w:r>
      <w:r w:rsidRPr="00552585">
        <w:rPr>
          <w:sz w:val="24"/>
          <w:szCs w:val="24"/>
        </w:rPr>
        <w:t>-1 (на 2022 г.) на уровне определенного прогнозом в размере 13,9 %, а не на уровне ИПЦ определенного при утверждении тарифов на 2022 г., который был учтен при утверждении НВВ на 2022 г. в размере 4,3 %, как предусматривают МУ 98-э;</w:t>
      </w:r>
    </w:p>
    <w:p w:rsidR="00552585" w:rsidRPr="00552585" w:rsidRDefault="006B54D8" w:rsidP="006B54D8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552585">
        <w:rPr>
          <w:rFonts w:eastAsia="Calibri"/>
          <w:bCs/>
          <w:sz w:val="24"/>
          <w:szCs w:val="24"/>
          <w:lang w:eastAsia="en-GB"/>
        </w:rPr>
        <w:t>Департамент отмечает следующее</w:t>
      </w:r>
      <w:r w:rsidR="00552585" w:rsidRPr="00552585">
        <w:rPr>
          <w:rFonts w:eastAsia="Calibri"/>
          <w:bCs/>
          <w:sz w:val="24"/>
          <w:szCs w:val="24"/>
          <w:lang w:eastAsia="en-GB"/>
        </w:rPr>
        <w:t>.</w:t>
      </w:r>
    </w:p>
    <w:p w:rsidR="006B54D8" w:rsidRPr="00552585" w:rsidRDefault="00552585" w:rsidP="006B54D8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552585">
        <w:rPr>
          <w:rFonts w:eastAsia="Calibri"/>
          <w:bCs/>
          <w:sz w:val="24"/>
          <w:szCs w:val="24"/>
          <w:lang w:eastAsia="en-GB"/>
        </w:rPr>
        <w:lastRenderedPageBreak/>
        <w:t>В</w:t>
      </w:r>
      <w:r w:rsidR="006B54D8" w:rsidRPr="00552585">
        <w:rPr>
          <w:rFonts w:eastAsia="Calibri"/>
          <w:bCs/>
          <w:sz w:val="24"/>
          <w:szCs w:val="24"/>
          <w:lang w:eastAsia="en-GB"/>
        </w:rPr>
        <w:t xml:space="preserve"> части в замечания об отсутствии в экспертном заключении ряда сведений, предусмотренных пунктом 23 Правил, Департамент отмечает, что в экспертном заключении соответствующая информация дополнена.</w:t>
      </w:r>
    </w:p>
    <w:p w:rsidR="00D32096" w:rsidRPr="00552585" w:rsidRDefault="00D32096" w:rsidP="006B54D8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552585">
        <w:rPr>
          <w:rFonts w:eastAsia="Calibri"/>
          <w:bCs/>
          <w:sz w:val="24"/>
          <w:szCs w:val="24"/>
          <w:lang w:eastAsia="en-GB"/>
        </w:rPr>
        <w:t>Объекты электросетевого хозяйства находятся в собственности АО «ПСК, а арендованы только трансформаторы напряжения.</w:t>
      </w:r>
    </w:p>
    <w:p w:rsidR="006B54D8" w:rsidRPr="00552585" w:rsidRDefault="00552585" w:rsidP="008171B1">
      <w:pPr>
        <w:tabs>
          <w:tab w:val="left" w:pos="4020"/>
        </w:tabs>
        <w:ind w:firstLine="567"/>
        <w:jc w:val="both"/>
        <w:rPr>
          <w:b/>
          <w:bCs/>
          <w:sz w:val="24"/>
          <w:szCs w:val="24"/>
        </w:rPr>
      </w:pPr>
      <w:proofErr w:type="gramStart"/>
      <w:r w:rsidRPr="00552585">
        <w:rPr>
          <w:bCs/>
          <w:sz w:val="24"/>
          <w:szCs w:val="24"/>
        </w:rPr>
        <w:t>При проведении экспертизы Департамент руководствовался актуальными на момент принятия решения индексами потребительских цен из прогноза социально-экономического развития Российской Федерации на 2023 год и плановый период 2024 и 2025 годов, разработанного Минэкономразвития России по состоянию от 28.09.2022, что, по мнению Департамента, не противоречит действующему законодательству, а также соответствует позиции ФАС России, изложенной в Решении от 4 мая 2022 г. №СП/44166</w:t>
      </w:r>
      <w:proofErr w:type="gramEnd"/>
      <w:r w:rsidRPr="00552585">
        <w:rPr>
          <w:bCs/>
          <w:sz w:val="24"/>
          <w:szCs w:val="24"/>
        </w:rPr>
        <w:t>/22.</w:t>
      </w:r>
    </w:p>
    <w:p w:rsidR="006B54D8" w:rsidRPr="00552585" w:rsidRDefault="006B54D8" w:rsidP="006B54D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4D8" w:rsidRPr="00552585" w:rsidRDefault="006B54D8" w:rsidP="006B54D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585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6B54D8" w:rsidRPr="006F70A3" w:rsidRDefault="005C0C82" w:rsidP="006B54D8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6F70A3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 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6F70A3">
        <w:rPr>
          <w:sz w:val="24"/>
          <w:szCs w:val="24"/>
        </w:rPr>
        <w:t xml:space="preserve"> </w:t>
      </w:r>
      <w:proofErr w:type="gramStart"/>
      <w:r w:rsidRPr="006F70A3">
        <w:rPr>
          <w:sz w:val="24"/>
          <w:szCs w:val="24"/>
        </w:rPr>
        <w:t>Федерации от 27.12.2004 № 861,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утвержденными приказом ФСТ России от 17.02.2012 № 98-э, Методическими указаниями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организаций, утвержденными приказом Минэнерго</w:t>
      </w:r>
      <w:proofErr w:type="gramEnd"/>
      <w:r w:rsidRPr="006F70A3">
        <w:rPr>
          <w:sz w:val="24"/>
          <w:szCs w:val="24"/>
        </w:rPr>
        <w:t xml:space="preserve"> России от 29.11.2016 № 1256, приказом Минэнерго России от 26.09.2017 № 887 «Об утверждении нормативов потерь электрической энергии при ее передаче по электрическим сетям территориальных сетевых организаций»:</w:t>
      </w:r>
    </w:p>
    <w:p w:rsidR="006B54D8" w:rsidRDefault="006B54D8" w:rsidP="003E00BF">
      <w:pPr>
        <w:pStyle w:val="aa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F70A3">
        <w:rPr>
          <w:sz w:val="24"/>
          <w:szCs w:val="24"/>
        </w:rPr>
        <w:t>Установить долгосрочн</w:t>
      </w:r>
      <w:r w:rsidR="00D32096" w:rsidRPr="006F70A3">
        <w:rPr>
          <w:sz w:val="24"/>
          <w:szCs w:val="24"/>
        </w:rPr>
        <w:t>ые параметры регулирования для АО «П</w:t>
      </w:r>
      <w:r w:rsidR="006F70A3" w:rsidRPr="006F70A3">
        <w:rPr>
          <w:sz w:val="24"/>
          <w:szCs w:val="24"/>
        </w:rPr>
        <w:t>СК» на 2023-2027 гг.</w:t>
      </w:r>
      <w:r w:rsidRPr="006F70A3">
        <w:rPr>
          <w:sz w:val="24"/>
          <w:szCs w:val="24"/>
        </w:rPr>
        <w:t>,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организаций, согласно таблице ниже:</w:t>
      </w:r>
    </w:p>
    <w:p w:rsidR="003E00BF" w:rsidRDefault="003E00BF" w:rsidP="003E00BF">
      <w:pPr>
        <w:pStyle w:val="aa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3E55E7" w:rsidRDefault="003E00BF" w:rsidP="003E55E7">
      <w:pPr>
        <w:pStyle w:val="aa"/>
        <w:tabs>
          <w:tab w:val="left" w:pos="993"/>
        </w:tabs>
        <w:autoSpaceDE w:val="0"/>
        <w:autoSpaceDN w:val="0"/>
        <w:adjustRightInd w:val="0"/>
        <w:ind w:left="398"/>
        <w:jc w:val="center"/>
        <w:rPr>
          <w:sz w:val="24"/>
          <w:szCs w:val="24"/>
        </w:rPr>
      </w:pPr>
      <w:r w:rsidRPr="003E00BF">
        <w:rPr>
          <w:sz w:val="24"/>
          <w:szCs w:val="24"/>
        </w:rPr>
        <w:t>Долгосрочные параметры регулирования для АО «ПСК»,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</w:t>
      </w:r>
    </w:p>
    <w:p w:rsidR="006B54D8" w:rsidRDefault="00757CCA" w:rsidP="006F70A3">
      <w:pPr>
        <w:pStyle w:val="aa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757CCA">
        <w:rPr>
          <w:noProof/>
        </w:rPr>
        <w:drawing>
          <wp:inline distT="0" distB="0" distL="0" distR="0" wp14:anchorId="6F9B3D05" wp14:editId="3180E38D">
            <wp:extent cx="6588802" cy="20288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203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A07" w:rsidRPr="006F70A3" w:rsidRDefault="00990A07" w:rsidP="006F70A3">
      <w:pPr>
        <w:pStyle w:val="aa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6B54D8" w:rsidRDefault="006B54D8" w:rsidP="003E00BF">
      <w:pPr>
        <w:pStyle w:val="aa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6F70A3">
        <w:rPr>
          <w:sz w:val="24"/>
          <w:szCs w:val="24"/>
        </w:rPr>
        <w:t xml:space="preserve">Установить необходимую валовую выручку для </w:t>
      </w:r>
      <w:r w:rsidR="00D32096" w:rsidRPr="006F70A3">
        <w:rPr>
          <w:sz w:val="24"/>
          <w:szCs w:val="24"/>
        </w:rPr>
        <w:t>А</w:t>
      </w:r>
      <w:r w:rsidRPr="006F70A3">
        <w:rPr>
          <w:sz w:val="24"/>
          <w:szCs w:val="24"/>
        </w:rPr>
        <w:t>О «</w:t>
      </w:r>
      <w:r w:rsidR="00D32096" w:rsidRPr="006F70A3">
        <w:rPr>
          <w:sz w:val="24"/>
          <w:szCs w:val="24"/>
        </w:rPr>
        <w:t>П</w:t>
      </w:r>
      <w:r w:rsidRPr="006F70A3">
        <w:rPr>
          <w:sz w:val="24"/>
          <w:szCs w:val="24"/>
        </w:rPr>
        <w:t>СК» на долгосрочный период регулирования 2023-2027 годы (без учета оплаты потерь) согласно таблице ниже:</w:t>
      </w:r>
    </w:p>
    <w:p w:rsidR="00990A07" w:rsidRDefault="00990A07" w:rsidP="00990A07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90A07" w:rsidRDefault="00990A07" w:rsidP="00990A07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90A07" w:rsidRPr="00990A07" w:rsidRDefault="00990A07" w:rsidP="00990A07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25"/>
        <w:gridCol w:w="1077"/>
        <w:gridCol w:w="3401"/>
      </w:tblGrid>
      <w:tr w:rsidR="00757CCA" w:rsidRPr="006F70A3" w:rsidTr="004F3A3D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96" w:rsidRPr="006F70A3" w:rsidRDefault="00D32096" w:rsidP="004F3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F70A3">
              <w:rPr>
                <w:sz w:val="24"/>
                <w:szCs w:val="24"/>
              </w:rPr>
              <w:t>п</w:t>
            </w:r>
            <w:proofErr w:type="gramEnd"/>
            <w:r w:rsidRPr="006F70A3">
              <w:rPr>
                <w:sz w:val="24"/>
                <w:szCs w:val="24"/>
              </w:rPr>
              <w:t>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96" w:rsidRPr="006F70A3" w:rsidRDefault="00D32096" w:rsidP="004F3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96" w:rsidRPr="006F70A3" w:rsidRDefault="00D32096" w:rsidP="004F3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Год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96" w:rsidRPr="006F70A3" w:rsidRDefault="00D32096" w:rsidP="004F3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НВВ сетевых организаций без учета оплаты потерь</w:t>
            </w:r>
          </w:p>
        </w:tc>
      </w:tr>
      <w:tr w:rsidR="00757CCA" w:rsidRPr="006F70A3" w:rsidTr="004F3A3D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96" w:rsidRPr="006F70A3" w:rsidRDefault="00D32096" w:rsidP="004F3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96" w:rsidRPr="006F70A3" w:rsidRDefault="00D32096" w:rsidP="004F3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96" w:rsidRPr="006F70A3" w:rsidRDefault="00D32096" w:rsidP="004F3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96" w:rsidRPr="006F70A3" w:rsidRDefault="00D32096" w:rsidP="004F3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тыс. руб.</w:t>
            </w:r>
          </w:p>
        </w:tc>
      </w:tr>
      <w:tr w:rsidR="00757CCA" w:rsidRPr="006F70A3" w:rsidTr="004F3A3D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96" w:rsidRPr="006F70A3" w:rsidRDefault="00D32096" w:rsidP="004F3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1.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96" w:rsidRPr="006F70A3" w:rsidRDefault="00D32096" w:rsidP="004F3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АО «ПСК»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96" w:rsidRPr="006F70A3" w:rsidRDefault="00D32096" w:rsidP="004F3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2023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96" w:rsidRPr="006F70A3" w:rsidRDefault="00D32096" w:rsidP="004F3A3D">
            <w:pPr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0,01</w:t>
            </w:r>
          </w:p>
        </w:tc>
      </w:tr>
      <w:tr w:rsidR="00757CCA" w:rsidRPr="006F70A3" w:rsidTr="004F3A3D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96" w:rsidRPr="006F70A3" w:rsidRDefault="00D32096" w:rsidP="004F3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96" w:rsidRPr="006F70A3" w:rsidRDefault="00D32096" w:rsidP="004F3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96" w:rsidRPr="006F70A3" w:rsidRDefault="00D32096" w:rsidP="004F3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2024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96" w:rsidRPr="006F70A3" w:rsidRDefault="00D32096" w:rsidP="004F3A3D">
            <w:pPr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0,01</w:t>
            </w:r>
          </w:p>
        </w:tc>
      </w:tr>
      <w:tr w:rsidR="00757CCA" w:rsidRPr="006F70A3" w:rsidTr="004F3A3D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96" w:rsidRPr="006F70A3" w:rsidRDefault="00D32096" w:rsidP="004F3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96" w:rsidRPr="006F70A3" w:rsidRDefault="00D32096" w:rsidP="004F3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96" w:rsidRPr="006F70A3" w:rsidRDefault="00D32096" w:rsidP="004F3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2025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96" w:rsidRPr="006F70A3" w:rsidRDefault="00D32096" w:rsidP="004F3A3D">
            <w:pPr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0,01</w:t>
            </w:r>
          </w:p>
        </w:tc>
      </w:tr>
      <w:tr w:rsidR="00757CCA" w:rsidRPr="006F70A3" w:rsidTr="004F3A3D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96" w:rsidRPr="006F70A3" w:rsidRDefault="00D32096" w:rsidP="004F3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96" w:rsidRPr="006F70A3" w:rsidRDefault="00D32096" w:rsidP="004F3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96" w:rsidRPr="006F70A3" w:rsidRDefault="00D32096" w:rsidP="004F3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2026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96" w:rsidRPr="006F70A3" w:rsidRDefault="00D32096" w:rsidP="004F3A3D">
            <w:pPr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0,01</w:t>
            </w:r>
          </w:p>
        </w:tc>
      </w:tr>
      <w:tr w:rsidR="00757CCA" w:rsidRPr="006F70A3" w:rsidTr="004F3A3D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96" w:rsidRPr="006F70A3" w:rsidRDefault="00D32096" w:rsidP="004F3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96" w:rsidRPr="006F70A3" w:rsidRDefault="00D32096" w:rsidP="004F3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96" w:rsidRPr="006F70A3" w:rsidRDefault="00D32096" w:rsidP="004F3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2027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96" w:rsidRPr="006F70A3" w:rsidRDefault="00D32096" w:rsidP="004F3A3D">
            <w:pPr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0,01</w:t>
            </w:r>
          </w:p>
        </w:tc>
      </w:tr>
    </w:tbl>
    <w:p w:rsidR="006B54D8" w:rsidRPr="006F70A3" w:rsidRDefault="006B54D8" w:rsidP="006B54D8">
      <w:pPr>
        <w:pStyle w:val="aa"/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</w:p>
    <w:p w:rsidR="006B54D8" w:rsidRPr="006F70A3" w:rsidRDefault="00D32096" w:rsidP="006B54D8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6F70A3">
        <w:rPr>
          <w:sz w:val="24"/>
          <w:szCs w:val="24"/>
        </w:rPr>
        <w:t>3</w:t>
      </w:r>
      <w:r w:rsidR="006B54D8" w:rsidRPr="006F70A3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6B54D8" w:rsidRPr="006F70A3" w:rsidRDefault="006B54D8" w:rsidP="006B54D8">
      <w:pPr>
        <w:pStyle w:val="a6"/>
        <w:spacing w:before="0" w:beforeAutospacing="0" w:after="0" w:afterAutospacing="0"/>
        <w:ind w:firstLine="567"/>
        <w:jc w:val="both"/>
      </w:pPr>
    </w:p>
    <w:p w:rsidR="006B54D8" w:rsidRPr="006F70A3" w:rsidRDefault="006B54D8" w:rsidP="006B54D8">
      <w:pPr>
        <w:tabs>
          <w:tab w:val="left" w:pos="4020"/>
        </w:tabs>
        <w:ind w:firstLine="540"/>
        <w:rPr>
          <w:sz w:val="24"/>
          <w:szCs w:val="24"/>
        </w:rPr>
      </w:pPr>
      <w:r w:rsidRPr="006F70A3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9B4C3C" w:rsidRPr="006F70A3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 xml:space="preserve">№ </w:t>
            </w:r>
            <w:proofErr w:type="gramStart"/>
            <w:r w:rsidRPr="006F70A3">
              <w:rPr>
                <w:sz w:val="24"/>
                <w:szCs w:val="24"/>
              </w:rPr>
              <w:t>п</w:t>
            </w:r>
            <w:proofErr w:type="gramEnd"/>
            <w:r w:rsidRPr="006F70A3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Результаты голосования</w:t>
            </w:r>
          </w:p>
        </w:tc>
      </w:tr>
      <w:tr w:rsidR="009B4C3C" w:rsidRPr="006F70A3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за</w:t>
            </w:r>
          </w:p>
        </w:tc>
      </w:tr>
      <w:tr w:rsidR="009B4C3C" w:rsidRPr="006F70A3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за</w:t>
            </w:r>
          </w:p>
        </w:tc>
      </w:tr>
      <w:tr w:rsidR="009B4C3C" w:rsidRPr="006F70A3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за</w:t>
            </w:r>
          </w:p>
        </w:tc>
      </w:tr>
      <w:tr w:rsidR="009B4C3C" w:rsidRPr="006F70A3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за</w:t>
            </w:r>
          </w:p>
        </w:tc>
      </w:tr>
      <w:tr w:rsidR="009B4C3C" w:rsidRPr="006F70A3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за</w:t>
            </w:r>
          </w:p>
        </w:tc>
      </w:tr>
      <w:tr w:rsidR="009B4C3C" w:rsidRPr="006F70A3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за</w:t>
            </w:r>
          </w:p>
        </w:tc>
      </w:tr>
      <w:tr w:rsidR="009B4C3C" w:rsidRPr="006F70A3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за</w:t>
            </w:r>
          </w:p>
        </w:tc>
      </w:tr>
      <w:tr w:rsidR="006B54D8" w:rsidRPr="006F70A3" w:rsidTr="000852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8" w:rsidRPr="006F70A3" w:rsidRDefault="006B54D8" w:rsidP="0008522D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F70A3">
              <w:rPr>
                <w:sz w:val="24"/>
                <w:szCs w:val="24"/>
              </w:rPr>
              <w:t>против</w:t>
            </w:r>
          </w:p>
        </w:tc>
      </w:tr>
    </w:tbl>
    <w:p w:rsidR="006B54D8" w:rsidRPr="006D357B" w:rsidRDefault="006B54D8" w:rsidP="006B54D8">
      <w:pPr>
        <w:tabs>
          <w:tab w:val="left" w:pos="4020"/>
        </w:tabs>
        <w:ind w:left="284" w:firstLine="283"/>
        <w:rPr>
          <w:sz w:val="24"/>
          <w:szCs w:val="24"/>
        </w:rPr>
      </w:pPr>
      <w:r w:rsidRPr="006D357B">
        <w:rPr>
          <w:sz w:val="24"/>
          <w:szCs w:val="24"/>
        </w:rPr>
        <w:t>Итого: за – 7, против – 1, воздержался – 0, отсутствуют – 0.</w:t>
      </w:r>
    </w:p>
    <w:p w:rsidR="006A3BBE" w:rsidRPr="006D357B" w:rsidRDefault="006A3BBE" w:rsidP="006E7BB8">
      <w:pPr>
        <w:tabs>
          <w:tab w:val="left" w:pos="4020"/>
        </w:tabs>
        <w:ind w:left="284" w:firstLine="283"/>
        <w:rPr>
          <w:sz w:val="24"/>
          <w:szCs w:val="24"/>
        </w:rPr>
      </w:pPr>
    </w:p>
    <w:p w:rsidR="006E7BB8" w:rsidRPr="006D357B" w:rsidRDefault="006A3BBE" w:rsidP="00A8315D">
      <w:pPr>
        <w:pStyle w:val="aa"/>
        <w:numPr>
          <w:ilvl w:val="0"/>
          <w:numId w:val="17"/>
        </w:numPr>
        <w:ind w:left="0" w:firstLine="567"/>
        <w:jc w:val="both"/>
        <w:rPr>
          <w:b/>
          <w:sz w:val="24"/>
          <w:szCs w:val="24"/>
        </w:rPr>
      </w:pPr>
      <w:r w:rsidRPr="006D357B">
        <w:rPr>
          <w:b/>
          <w:sz w:val="24"/>
          <w:szCs w:val="24"/>
        </w:rPr>
        <w:t>С</w:t>
      </w:r>
      <w:r w:rsidR="001F414F" w:rsidRPr="006D357B">
        <w:rPr>
          <w:b/>
          <w:sz w:val="24"/>
          <w:szCs w:val="24"/>
        </w:rPr>
        <w:t>ЛУШАЛИ</w:t>
      </w:r>
      <w:r w:rsidRPr="006D357B">
        <w:rPr>
          <w:b/>
          <w:sz w:val="24"/>
          <w:szCs w:val="24"/>
        </w:rPr>
        <w:t xml:space="preserve">: </w:t>
      </w:r>
      <w:r w:rsidR="00A8315D" w:rsidRPr="006D357B">
        <w:rPr>
          <w:b/>
          <w:sz w:val="24"/>
          <w:szCs w:val="24"/>
        </w:rPr>
        <w:t>Об установлении необходимой валовой выручки и долгосрочных параметр</w:t>
      </w:r>
      <w:r w:rsidR="006D357B" w:rsidRPr="006D357B">
        <w:rPr>
          <w:b/>
          <w:sz w:val="24"/>
          <w:szCs w:val="24"/>
        </w:rPr>
        <w:t xml:space="preserve">ов регулирования для ООО «НСК» </w:t>
      </w:r>
      <w:r w:rsidR="00A8315D" w:rsidRPr="006D357B">
        <w:rPr>
          <w:b/>
          <w:sz w:val="24"/>
          <w:szCs w:val="24"/>
        </w:rPr>
        <w:t xml:space="preserve">на 2023-2027 гг., в отношении которого тарифы на услуги по передаче электрической энергии устанавливаются на основе долгосрочных параметров регулирования </w:t>
      </w:r>
      <w:r w:rsidRPr="006D357B">
        <w:rPr>
          <w:b/>
          <w:bCs/>
          <w:sz w:val="24"/>
          <w:szCs w:val="24"/>
        </w:rPr>
        <w:t>(Морева, Коннова</w:t>
      </w:r>
      <w:r w:rsidR="00A8315D" w:rsidRPr="006D357B">
        <w:rPr>
          <w:b/>
          <w:bCs/>
          <w:sz w:val="24"/>
          <w:szCs w:val="24"/>
        </w:rPr>
        <w:t>, Назарова</w:t>
      </w:r>
      <w:r w:rsidRPr="006D357B">
        <w:rPr>
          <w:b/>
          <w:bCs/>
          <w:sz w:val="24"/>
          <w:szCs w:val="24"/>
        </w:rPr>
        <w:t>).</w:t>
      </w:r>
    </w:p>
    <w:p w:rsidR="00A8315D" w:rsidRPr="00151E68" w:rsidRDefault="00A8315D" w:rsidP="00A8315D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151E68">
        <w:rPr>
          <w:bCs/>
          <w:sz w:val="24"/>
          <w:szCs w:val="24"/>
        </w:rPr>
        <w:t>Рассмотрено дело в части установления необходимой валовой выручки (далее – НВВ) и долгосрочных параметров регулирования для ООО «НСК» на 2023-2027 г</w:t>
      </w:r>
      <w:r w:rsidR="00151E68" w:rsidRPr="00151E68">
        <w:rPr>
          <w:bCs/>
          <w:sz w:val="24"/>
          <w:szCs w:val="24"/>
        </w:rPr>
        <w:t>г.</w:t>
      </w:r>
      <w:r w:rsidRPr="00151E68">
        <w:rPr>
          <w:bCs/>
          <w:sz w:val="24"/>
          <w:szCs w:val="24"/>
        </w:rPr>
        <w:t>, в отношении которого тарифы на услуги по передаче электрической энергии устанавливаются на основе долгосрочных параметров регулирования.</w:t>
      </w:r>
    </w:p>
    <w:p w:rsidR="00A8315D" w:rsidRPr="00B31F9F" w:rsidRDefault="00A8315D" w:rsidP="00A8315D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B31F9F">
        <w:rPr>
          <w:sz w:val="24"/>
          <w:szCs w:val="24"/>
        </w:rPr>
        <w:t>В соответствии с проведенной экспертизой установлено,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A8315D" w:rsidRPr="00B31F9F" w:rsidRDefault="00A8315D" w:rsidP="00A8315D">
      <w:pPr>
        <w:ind w:firstLine="567"/>
        <w:jc w:val="both"/>
        <w:rPr>
          <w:sz w:val="24"/>
          <w:szCs w:val="24"/>
        </w:rPr>
      </w:pPr>
      <w:r w:rsidRPr="00B31F9F">
        <w:rPr>
          <w:bCs/>
          <w:sz w:val="24"/>
          <w:szCs w:val="24"/>
        </w:rPr>
        <w:t>Департамент отмечает, что расчеты произведены специалистами Департамента в</w:t>
      </w:r>
      <w:r w:rsidRPr="00B31F9F">
        <w:rPr>
          <w:sz w:val="24"/>
          <w:szCs w:val="24"/>
        </w:rPr>
        <w:t xml:space="preserve"> соответствии </w:t>
      </w:r>
      <w:proofErr w:type="gramStart"/>
      <w:r w:rsidRPr="00B31F9F">
        <w:rPr>
          <w:sz w:val="24"/>
          <w:szCs w:val="24"/>
        </w:rPr>
        <w:t>с</w:t>
      </w:r>
      <w:proofErr w:type="gramEnd"/>
      <w:r w:rsidRPr="00B31F9F">
        <w:rPr>
          <w:sz w:val="24"/>
          <w:szCs w:val="24"/>
        </w:rPr>
        <w:t>:</w:t>
      </w:r>
    </w:p>
    <w:p w:rsidR="00A8315D" w:rsidRPr="00B31F9F" w:rsidRDefault="00A8315D" w:rsidP="0053263D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4"/>
          <w:szCs w:val="24"/>
        </w:rPr>
      </w:pPr>
      <w:r w:rsidRPr="00B31F9F">
        <w:rPr>
          <w:bCs/>
          <w:sz w:val="24"/>
          <w:szCs w:val="24"/>
        </w:rPr>
        <w:t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период до 2025 года</w:t>
      </w:r>
      <w:r w:rsidRPr="00B31F9F">
        <w:rPr>
          <w:sz w:val="24"/>
          <w:szCs w:val="24"/>
        </w:rPr>
        <w:t>,</w:t>
      </w:r>
    </w:p>
    <w:p w:rsidR="00A8315D" w:rsidRPr="00B31F9F" w:rsidRDefault="00A8315D" w:rsidP="00A8315D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4"/>
          <w:szCs w:val="24"/>
        </w:rPr>
      </w:pPr>
      <w:r w:rsidRPr="00B31F9F">
        <w:rPr>
          <w:sz w:val="24"/>
          <w:szCs w:val="24"/>
        </w:rPr>
        <w:t xml:space="preserve"> положениями постановления Правительства Российской Федерации от 29.12.2011 № 1178 «О ценообразовании в области регулируемых цен (тарифов) в электроэнергетике»,</w:t>
      </w:r>
    </w:p>
    <w:p w:rsidR="00A8315D" w:rsidRPr="00B31F9F" w:rsidRDefault="00A8315D" w:rsidP="00A8315D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31F9F">
        <w:rPr>
          <w:sz w:val="24"/>
          <w:szCs w:val="24"/>
        </w:rPr>
        <w:t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 (далее – Методические указания № 98-э).</w:t>
      </w:r>
    </w:p>
    <w:p w:rsidR="00A8315D" w:rsidRPr="00FC0647" w:rsidRDefault="00A8315D" w:rsidP="00A8315D">
      <w:pPr>
        <w:ind w:firstLine="567"/>
        <w:jc w:val="both"/>
        <w:rPr>
          <w:sz w:val="24"/>
          <w:szCs w:val="24"/>
        </w:rPr>
      </w:pPr>
      <w:r w:rsidRPr="00FC0647">
        <w:rPr>
          <w:sz w:val="24"/>
          <w:szCs w:val="24"/>
        </w:rPr>
        <w:t>Основные показатели деятельност</w:t>
      </w:r>
      <w:proofErr w:type="gramStart"/>
      <w:r w:rsidRPr="00FC0647">
        <w:rPr>
          <w:sz w:val="24"/>
          <w:szCs w:val="24"/>
        </w:rPr>
        <w:t xml:space="preserve">и </w:t>
      </w:r>
      <w:r w:rsidRPr="00FC0647">
        <w:rPr>
          <w:bCs/>
          <w:sz w:val="24"/>
          <w:szCs w:val="24"/>
        </w:rPr>
        <w:t>ООО</w:t>
      </w:r>
      <w:proofErr w:type="gramEnd"/>
      <w:r w:rsidRPr="00FC0647">
        <w:rPr>
          <w:bCs/>
          <w:sz w:val="24"/>
          <w:szCs w:val="24"/>
        </w:rPr>
        <w:t xml:space="preserve"> «НСК», </w:t>
      </w:r>
      <w:r w:rsidRPr="00FC0647">
        <w:rPr>
          <w:sz w:val="24"/>
          <w:szCs w:val="24"/>
        </w:rPr>
        <w:t>принимаемые в расчет единых (котловых) и индивидуальных тарифов на услуги по передаче электрической энергии на 202</w:t>
      </w:r>
      <w:r w:rsidR="00FC0647" w:rsidRPr="00FC0647">
        <w:rPr>
          <w:sz w:val="24"/>
          <w:szCs w:val="24"/>
        </w:rPr>
        <w:t>3</w:t>
      </w:r>
      <w:r w:rsidRPr="00FC0647">
        <w:rPr>
          <w:sz w:val="24"/>
          <w:szCs w:val="24"/>
        </w:rPr>
        <w:t xml:space="preserve"> год, а также </w:t>
      </w:r>
      <w:r w:rsidRPr="00FC0647">
        <w:rPr>
          <w:sz w:val="24"/>
          <w:szCs w:val="24"/>
        </w:rPr>
        <w:lastRenderedPageBreak/>
        <w:t>долгосрочные параметры регулирования на 2023-2027 годы, приведены в приложениях к протоколу.</w:t>
      </w:r>
    </w:p>
    <w:p w:rsidR="00A8315D" w:rsidRPr="00FC0647" w:rsidRDefault="00A8315D" w:rsidP="00A8315D">
      <w:pPr>
        <w:ind w:firstLine="567"/>
        <w:jc w:val="both"/>
        <w:rPr>
          <w:bCs/>
          <w:sz w:val="24"/>
          <w:szCs w:val="24"/>
        </w:rPr>
      </w:pPr>
      <w:r w:rsidRPr="00FC0647">
        <w:rPr>
          <w:bCs/>
          <w:sz w:val="24"/>
          <w:szCs w:val="24"/>
        </w:rPr>
        <w:t>По результатам экспертизы подготовлены расчетные материалы и соответствующее экспертное заключение.</w:t>
      </w:r>
    </w:p>
    <w:p w:rsidR="00C2375A" w:rsidRPr="00FC0647" w:rsidRDefault="00C2375A" w:rsidP="00C2375A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FC0647">
        <w:rPr>
          <w:bCs/>
          <w:sz w:val="24"/>
          <w:szCs w:val="24"/>
        </w:rPr>
        <w:t xml:space="preserve">ООО «НСК» </w:t>
      </w:r>
      <w:r w:rsidR="00FC0647" w:rsidRPr="00FC0647">
        <w:rPr>
          <w:bCs/>
          <w:sz w:val="24"/>
          <w:szCs w:val="24"/>
        </w:rPr>
        <w:t>мотивированных замечаний по рассматриваемым на заседании правления Департамента вопросам не предоставило</w:t>
      </w:r>
      <w:r w:rsidRPr="00FC0647">
        <w:rPr>
          <w:bCs/>
          <w:sz w:val="24"/>
          <w:szCs w:val="24"/>
        </w:rPr>
        <w:t>.</w:t>
      </w:r>
    </w:p>
    <w:p w:rsidR="00C2375A" w:rsidRPr="00FC0647" w:rsidRDefault="00C2375A" w:rsidP="00C2375A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FC0647">
        <w:rPr>
          <w:bCs/>
          <w:sz w:val="24"/>
          <w:szCs w:val="24"/>
        </w:rPr>
        <w:t>Ассоциация «НП Совет рынка» в отношен</w:t>
      </w:r>
      <w:proofErr w:type="gramStart"/>
      <w:r w:rsidRPr="00FC0647">
        <w:rPr>
          <w:bCs/>
          <w:sz w:val="24"/>
          <w:szCs w:val="24"/>
        </w:rPr>
        <w:t>ии ООО</w:t>
      </w:r>
      <w:proofErr w:type="gramEnd"/>
      <w:r w:rsidRPr="00FC0647">
        <w:rPr>
          <w:bCs/>
          <w:sz w:val="24"/>
          <w:szCs w:val="24"/>
        </w:rPr>
        <w:t xml:space="preserve"> «НСК» голосует по данному вопросу «против», так как:</w:t>
      </w:r>
    </w:p>
    <w:p w:rsidR="00C2375A" w:rsidRPr="00FC0647" w:rsidRDefault="00C2375A" w:rsidP="00C2375A">
      <w:pPr>
        <w:widowControl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C0647">
        <w:rPr>
          <w:sz w:val="24"/>
          <w:szCs w:val="24"/>
        </w:rPr>
        <w:t xml:space="preserve">при расчете величины эффективного уровня </w:t>
      </w:r>
      <w:proofErr w:type="gramStart"/>
      <w:r w:rsidRPr="00FC0647">
        <w:rPr>
          <w:sz w:val="24"/>
          <w:szCs w:val="24"/>
        </w:rPr>
        <w:t>ОПР</w:t>
      </w:r>
      <w:proofErr w:type="gramEnd"/>
      <w:r w:rsidRPr="00FC0647">
        <w:rPr>
          <w:sz w:val="24"/>
          <w:szCs w:val="24"/>
        </w:rPr>
        <w:t xml:space="preserve"> на 2023 г. по ТСО </w:t>
      </w:r>
      <w:r w:rsidRPr="00FC0647">
        <w:rPr>
          <w:rFonts w:eastAsia="Calibri"/>
          <w:bCs/>
          <w:sz w:val="24"/>
          <w:szCs w:val="24"/>
          <w:lang w:eastAsia="en-GB"/>
        </w:rPr>
        <w:t xml:space="preserve">ООО «НСК» </w:t>
      </w:r>
      <w:r w:rsidRPr="00FC0647">
        <w:rPr>
          <w:sz w:val="24"/>
          <w:szCs w:val="24"/>
        </w:rPr>
        <w:t xml:space="preserve">значение операционных расходов принято с учетом норм п.7 Основ </w:t>
      </w:r>
      <w:r w:rsidRPr="00FC0647">
        <w:rPr>
          <w:rFonts w:eastAsia="Calibri"/>
          <w:sz w:val="24"/>
          <w:szCs w:val="24"/>
        </w:rPr>
        <w:t>ценообразования в области регулируемых цен (тарифов) в электроэнергетике</w:t>
      </w:r>
      <w:r w:rsidRPr="00FC0647">
        <w:rPr>
          <w:sz w:val="24"/>
          <w:szCs w:val="24"/>
        </w:rPr>
        <w:t xml:space="preserve"> от 29.12.2011 № 1178 (далее – ОЦ 1178), при этом в экспертных заключениях отсутствует информация какие расходы были признаны экономически необоснованными;</w:t>
      </w:r>
    </w:p>
    <w:p w:rsidR="00C2375A" w:rsidRPr="00FC0647" w:rsidRDefault="00C2375A" w:rsidP="00C2375A">
      <w:pPr>
        <w:widowControl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FC0647">
        <w:rPr>
          <w:rFonts w:eastAsia="Calibri"/>
          <w:bCs/>
          <w:sz w:val="24"/>
          <w:szCs w:val="24"/>
          <w:lang w:eastAsia="en-GB"/>
        </w:rPr>
        <w:t xml:space="preserve">в экспертных заключениях в соответствии с пп. 5 п. 28 ОЦ 1178 отсутствует оценка, </w:t>
      </w:r>
      <w:proofErr w:type="gramStart"/>
      <w:r w:rsidRPr="00FC0647">
        <w:rPr>
          <w:rFonts w:eastAsia="Calibri"/>
          <w:bCs/>
          <w:sz w:val="24"/>
          <w:szCs w:val="24"/>
          <w:lang w:eastAsia="en-GB"/>
        </w:rPr>
        <w:t>исходя из которой возможно определить</w:t>
      </w:r>
      <w:proofErr w:type="gramEnd"/>
      <w:r w:rsidRPr="00FC0647">
        <w:rPr>
          <w:rFonts w:eastAsia="Calibri"/>
          <w:bCs/>
          <w:sz w:val="24"/>
          <w:szCs w:val="24"/>
          <w:lang w:eastAsia="en-GB"/>
        </w:rPr>
        <w:t>, что собственник объектов электросетевого хозяйства не является единственным потребителем услуг по передаче электрической энергии, оказываемых с использованием арендуемых объектов;</w:t>
      </w:r>
    </w:p>
    <w:p w:rsidR="00C2375A" w:rsidRPr="00FC0647" w:rsidRDefault="00C2375A" w:rsidP="00C2375A">
      <w:pPr>
        <w:widowControl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C0647">
        <w:rPr>
          <w:sz w:val="24"/>
          <w:szCs w:val="24"/>
        </w:rPr>
        <w:t>в экспертном заключении отсутствует информация о подходе в части принятия амортизационных отчислений в соответствии с рекомендациями, представленными в письме ФАС России от 05.08.2022 № МШ/74227/22;</w:t>
      </w:r>
    </w:p>
    <w:p w:rsidR="00410FAC" w:rsidRPr="00FC0647" w:rsidRDefault="00C2375A" w:rsidP="00410FAC">
      <w:pPr>
        <w:widowControl/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FC0647">
        <w:rPr>
          <w:sz w:val="24"/>
          <w:szCs w:val="24"/>
        </w:rPr>
        <w:t xml:space="preserve">при расчете корректировки регулирующим органом используется ИПЦ на год </w:t>
      </w:r>
      <w:r w:rsidRPr="00FC0647">
        <w:rPr>
          <w:sz w:val="24"/>
          <w:szCs w:val="24"/>
          <w:lang w:val="en-US"/>
        </w:rPr>
        <w:t>i</w:t>
      </w:r>
      <w:r w:rsidRPr="00FC0647">
        <w:rPr>
          <w:sz w:val="24"/>
          <w:szCs w:val="24"/>
        </w:rPr>
        <w:t>-1 (на 2022 г.) на уровне определенного прогнозом в размере 13,9 %, а не на уровне ИПЦ определенного при утверждении тарифов на 2022 г., который был учтен при утверждении НВВ на 2022 г. в размере 4,3 %, как предусматривают</w:t>
      </w:r>
      <w:r w:rsidR="00FC0647">
        <w:rPr>
          <w:sz w:val="24"/>
          <w:szCs w:val="24"/>
        </w:rPr>
        <w:t xml:space="preserve"> МУ 98-э.</w:t>
      </w:r>
    </w:p>
    <w:p w:rsidR="00AF5AEB" w:rsidRPr="00AF5AEB" w:rsidRDefault="00AF5AEB" w:rsidP="00AF5AEB">
      <w:pPr>
        <w:pStyle w:val="ConsPlusNormal"/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AF5AEB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Департамент отмечает следующее.</w:t>
      </w:r>
    </w:p>
    <w:p w:rsidR="00AF5AEB" w:rsidRPr="00AF5AEB" w:rsidRDefault="00AF5AEB" w:rsidP="00AF5AEB">
      <w:pPr>
        <w:pStyle w:val="ConsPlusNormal"/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AF5AEB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В части в замечания об отсутствии в экспертном заключении ряда сведений, предусмотренных пунктом 23 Правил, Департамент отмечает, что в экспертном заключении соответствующая информация дополнена.</w:t>
      </w:r>
    </w:p>
    <w:p w:rsidR="00AF5AEB" w:rsidRPr="00AF5AEB" w:rsidRDefault="00AF5AEB" w:rsidP="00AF5AEB">
      <w:pPr>
        <w:pStyle w:val="ConsPlusNormal"/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AF5AEB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Собственники объектов электросетевого хозяйства не являются единственными потребителями услуг по передаче электрической энергии, оказываемых с использованием арендуемых объектов. В экспертном заключении имеется отсылка на то, что расходы на аренду определены с учетом пп. 5 п. 28 Основ ценообразования.</w:t>
      </w:r>
    </w:p>
    <w:p w:rsidR="00F925F7" w:rsidRPr="00AF5AEB" w:rsidRDefault="00AF5AEB" w:rsidP="00AF5AEB">
      <w:pPr>
        <w:pStyle w:val="ConsPlusNormal"/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proofErr w:type="gramStart"/>
      <w:r w:rsidRPr="00AF5AEB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При проведении экспертизы Департамент руководствовался актуальными на момент принятия решения индексами потребительских цен из прогноза социально-экономического развития Российской Федерации на 2023 год и плановый период 2024 и 2025 годов, разработанного Минэкономразвития России по состоянию от 28.09.2022, что, по мнению Департамента, не противоречит действующему законодательству, а также соответствует позиции ФАС России, изложенной в Решении от 4 мая 2022 г. №СП/44166</w:t>
      </w:r>
      <w:proofErr w:type="gramEnd"/>
      <w:r w:rsidRPr="00AF5AEB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/22.</w:t>
      </w:r>
    </w:p>
    <w:p w:rsidR="00AF5AEB" w:rsidRPr="00AF5AEB" w:rsidRDefault="00AF5AEB" w:rsidP="00AF5AE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5F7" w:rsidRPr="00AF5AEB" w:rsidRDefault="00F925F7" w:rsidP="00F925F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AEB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410FAC" w:rsidRPr="00AF5AEB" w:rsidRDefault="00AF5AEB" w:rsidP="00410FAC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F5AEB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   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AF5AEB">
        <w:rPr>
          <w:sz w:val="24"/>
          <w:szCs w:val="24"/>
        </w:rPr>
        <w:t xml:space="preserve"> </w:t>
      </w:r>
      <w:proofErr w:type="gramStart"/>
      <w:r w:rsidRPr="00AF5AEB">
        <w:rPr>
          <w:sz w:val="24"/>
          <w:szCs w:val="24"/>
        </w:rPr>
        <w:t>Федерации от 27.12.2004 № 861,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утвержденными приказом ФСТ России от 17.02.2012 № 98-э, Методическими указаниями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организаций, утвержденными приказом Минэнерго</w:t>
      </w:r>
      <w:proofErr w:type="gramEnd"/>
      <w:r w:rsidRPr="00AF5AEB">
        <w:rPr>
          <w:sz w:val="24"/>
          <w:szCs w:val="24"/>
        </w:rPr>
        <w:t xml:space="preserve"> России от 29.11.2016 № 1256, приказом Минэнерго России от 26.09.2017 № 887 «Об утверждении нормативов потерь электрической энергии при ее передаче по электрическим </w:t>
      </w:r>
      <w:r w:rsidRPr="00AF5AEB">
        <w:rPr>
          <w:sz w:val="24"/>
          <w:szCs w:val="24"/>
        </w:rPr>
        <w:lastRenderedPageBreak/>
        <w:t>сетям территориальных сетевых организаций»</w:t>
      </w:r>
      <w:r w:rsidR="008A6F93" w:rsidRPr="00AF5AEB">
        <w:rPr>
          <w:sz w:val="24"/>
          <w:szCs w:val="24"/>
        </w:rPr>
        <w:t>:</w:t>
      </w:r>
    </w:p>
    <w:p w:rsidR="00410FAC" w:rsidRDefault="00410FAC" w:rsidP="00AF5AEB">
      <w:pPr>
        <w:pStyle w:val="aa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F5AEB">
        <w:rPr>
          <w:sz w:val="24"/>
          <w:szCs w:val="24"/>
        </w:rPr>
        <w:t>Установить долгосрочные параметры регулирования для ООО «НСК» на 2023-2027 г</w:t>
      </w:r>
      <w:r w:rsidR="00AF5AEB" w:rsidRPr="00AF5AEB">
        <w:rPr>
          <w:sz w:val="24"/>
          <w:szCs w:val="24"/>
        </w:rPr>
        <w:t>г.</w:t>
      </w:r>
      <w:r w:rsidRPr="00AF5AEB">
        <w:rPr>
          <w:sz w:val="24"/>
          <w:szCs w:val="24"/>
        </w:rPr>
        <w:t>,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организаций, согласно таблице ниже:</w:t>
      </w:r>
    </w:p>
    <w:p w:rsidR="003C7569" w:rsidRPr="00AF5AEB" w:rsidRDefault="003C7569" w:rsidP="003C7569">
      <w:pPr>
        <w:pStyle w:val="aa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410FAC" w:rsidRDefault="00AF5AEB" w:rsidP="00AF5AEB">
      <w:pPr>
        <w:pStyle w:val="aa"/>
        <w:tabs>
          <w:tab w:val="left" w:pos="1276"/>
        </w:tabs>
        <w:autoSpaceDE w:val="0"/>
        <w:autoSpaceDN w:val="0"/>
        <w:adjustRightInd w:val="0"/>
        <w:ind w:left="540"/>
        <w:jc w:val="center"/>
        <w:rPr>
          <w:sz w:val="24"/>
          <w:szCs w:val="24"/>
        </w:rPr>
      </w:pPr>
      <w:r w:rsidRPr="00AF5AEB">
        <w:rPr>
          <w:sz w:val="24"/>
          <w:szCs w:val="24"/>
        </w:rPr>
        <w:t>Долгосрочные п</w:t>
      </w:r>
      <w:r>
        <w:rPr>
          <w:sz w:val="24"/>
          <w:szCs w:val="24"/>
        </w:rPr>
        <w:t>араметры регулирования для ООО «</w:t>
      </w:r>
      <w:r w:rsidRPr="00AF5AEB">
        <w:rPr>
          <w:sz w:val="24"/>
          <w:szCs w:val="24"/>
        </w:rPr>
        <w:t>НСК</w:t>
      </w:r>
      <w:r>
        <w:rPr>
          <w:sz w:val="24"/>
          <w:szCs w:val="24"/>
        </w:rPr>
        <w:t>»</w:t>
      </w:r>
      <w:r w:rsidRPr="00AF5AEB">
        <w:rPr>
          <w:sz w:val="24"/>
          <w:szCs w:val="24"/>
        </w:rPr>
        <w:t>,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</w:t>
      </w:r>
    </w:p>
    <w:p w:rsidR="00AF5AEB" w:rsidRPr="00AF5AEB" w:rsidRDefault="00AF5AEB" w:rsidP="00AF5AEB">
      <w:pPr>
        <w:pStyle w:val="aa"/>
        <w:tabs>
          <w:tab w:val="left" w:pos="1276"/>
        </w:tabs>
        <w:autoSpaceDE w:val="0"/>
        <w:autoSpaceDN w:val="0"/>
        <w:adjustRightInd w:val="0"/>
        <w:ind w:left="540"/>
        <w:jc w:val="center"/>
        <w:rPr>
          <w:sz w:val="24"/>
          <w:szCs w:val="24"/>
        </w:rPr>
      </w:pPr>
    </w:p>
    <w:p w:rsidR="00410FAC" w:rsidRDefault="00AF5AEB" w:rsidP="00410FAC">
      <w:pPr>
        <w:pStyle w:val="aa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AF5AEB">
        <w:rPr>
          <w:noProof/>
        </w:rPr>
        <w:drawing>
          <wp:inline distT="0" distB="0" distL="0" distR="0" wp14:anchorId="2E73334B" wp14:editId="148394CC">
            <wp:extent cx="6600825" cy="2466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246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569" w:rsidRPr="00AF5AEB" w:rsidRDefault="003C7569" w:rsidP="00410FAC">
      <w:pPr>
        <w:pStyle w:val="aa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DE195F" w:rsidRDefault="00410FAC" w:rsidP="00AF5AEB">
      <w:pPr>
        <w:pStyle w:val="aa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AF5AEB">
        <w:rPr>
          <w:sz w:val="24"/>
          <w:szCs w:val="24"/>
        </w:rPr>
        <w:t>Установить необходимую валовую выручку для ООО «НСК» на долгосрочный период регулирования 2023-2027 годы (без учета оплаты потерь) согласно таблице ниже:</w:t>
      </w:r>
    </w:p>
    <w:p w:rsidR="003C7569" w:rsidRPr="00AF5AEB" w:rsidRDefault="003C7569" w:rsidP="003C7569">
      <w:pPr>
        <w:pStyle w:val="aa"/>
        <w:tabs>
          <w:tab w:val="left" w:pos="993"/>
        </w:tabs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:rsidR="00DE195F" w:rsidRPr="00AF5AEB" w:rsidRDefault="00E55D61" w:rsidP="00E55D61">
      <w:pPr>
        <w:pStyle w:val="aa"/>
        <w:autoSpaceDE w:val="0"/>
        <w:autoSpaceDN w:val="0"/>
        <w:adjustRightInd w:val="0"/>
        <w:ind w:left="-142"/>
        <w:jc w:val="center"/>
        <w:rPr>
          <w:sz w:val="24"/>
          <w:szCs w:val="24"/>
        </w:rPr>
      </w:pPr>
      <w:r w:rsidRPr="00AF5AEB">
        <w:rPr>
          <w:noProof/>
          <w:sz w:val="24"/>
          <w:szCs w:val="24"/>
        </w:rPr>
        <w:drawing>
          <wp:inline distT="0" distB="0" distL="0" distR="0" wp14:anchorId="2880453E" wp14:editId="5BED2CD2">
            <wp:extent cx="6200775" cy="1819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AC3" w:rsidRPr="00AF5AEB" w:rsidRDefault="00110AC3" w:rsidP="00E55D61">
      <w:pPr>
        <w:pStyle w:val="aa"/>
        <w:autoSpaceDE w:val="0"/>
        <w:autoSpaceDN w:val="0"/>
        <w:adjustRightInd w:val="0"/>
        <w:ind w:left="-142"/>
        <w:jc w:val="center"/>
        <w:rPr>
          <w:sz w:val="24"/>
          <w:szCs w:val="24"/>
        </w:rPr>
      </w:pPr>
    </w:p>
    <w:p w:rsidR="00410FAC" w:rsidRPr="00AF5AEB" w:rsidRDefault="00110AC3" w:rsidP="00410FAC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AF5AEB">
        <w:rPr>
          <w:sz w:val="24"/>
          <w:szCs w:val="24"/>
        </w:rPr>
        <w:t>3</w:t>
      </w:r>
      <w:r w:rsidR="00410FAC" w:rsidRPr="00AF5AEB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F925F7" w:rsidRPr="00AF5AEB" w:rsidRDefault="00F925F7" w:rsidP="00F925F7">
      <w:pPr>
        <w:pStyle w:val="a6"/>
        <w:spacing w:before="0" w:beforeAutospacing="0" w:after="0" w:afterAutospacing="0"/>
        <w:ind w:firstLine="567"/>
        <w:jc w:val="both"/>
      </w:pPr>
    </w:p>
    <w:p w:rsidR="003042C4" w:rsidRPr="009B4C3C" w:rsidRDefault="003042C4" w:rsidP="003042C4">
      <w:pPr>
        <w:tabs>
          <w:tab w:val="left" w:pos="4020"/>
        </w:tabs>
        <w:ind w:firstLine="540"/>
        <w:rPr>
          <w:sz w:val="24"/>
          <w:szCs w:val="24"/>
        </w:rPr>
      </w:pPr>
      <w:r w:rsidRPr="009B4C3C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9B4C3C" w:rsidRPr="009B4C3C" w:rsidTr="003042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 xml:space="preserve">№ </w:t>
            </w:r>
            <w:proofErr w:type="gramStart"/>
            <w:r w:rsidRPr="009B4C3C">
              <w:rPr>
                <w:sz w:val="24"/>
                <w:szCs w:val="24"/>
              </w:rPr>
              <w:t>п</w:t>
            </w:r>
            <w:proofErr w:type="gramEnd"/>
            <w:r w:rsidRPr="009B4C3C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Результаты голосования</w:t>
            </w:r>
          </w:p>
        </w:tc>
      </w:tr>
      <w:tr w:rsidR="009B4C3C" w:rsidRPr="009B4C3C" w:rsidTr="003042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за</w:t>
            </w:r>
          </w:p>
        </w:tc>
      </w:tr>
      <w:tr w:rsidR="009B4C3C" w:rsidRPr="009B4C3C" w:rsidTr="003042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за</w:t>
            </w:r>
          </w:p>
        </w:tc>
      </w:tr>
      <w:tr w:rsidR="009B4C3C" w:rsidRPr="009B4C3C" w:rsidTr="003042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за</w:t>
            </w:r>
          </w:p>
        </w:tc>
      </w:tr>
      <w:tr w:rsidR="009B4C3C" w:rsidRPr="009B4C3C" w:rsidTr="003042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за</w:t>
            </w:r>
          </w:p>
        </w:tc>
      </w:tr>
      <w:tr w:rsidR="009B4C3C" w:rsidRPr="009B4C3C" w:rsidTr="003042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за</w:t>
            </w:r>
          </w:p>
        </w:tc>
      </w:tr>
      <w:tr w:rsidR="009B4C3C" w:rsidRPr="009B4C3C" w:rsidTr="003042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за</w:t>
            </w:r>
          </w:p>
        </w:tc>
      </w:tr>
      <w:tr w:rsidR="009B4C3C" w:rsidRPr="009B4C3C" w:rsidTr="003042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за</w:t>
            </w:r>
          </w:p>
        </w:tc>
      </w:tr>
      <w:tr w:rsidR="003042C4" w:rsidRPr="009B4C3C" w:rsidTr="003042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3042C4" w:rsidP="003042C4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C4" w:rsidRPr="009B4C3C" w:rsidRDefault="00DE195F" w:rsidP="003042C4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против</w:t>
            </w:r>
          </w:p>
        </w:tc>
      </w:tr>
    </w:tbl>
    <w:p w:rsidR="003042C4" w:rsidRPr="009B4C3C" w:rsidRDefault="003042C4" w:rsidP="003042C4">
      <w:pPr>
        <w:tabs>
          <w:tab w:val="left" w:pos="4020"/>
        </w:tabs>
        <w:ind w:left="284" w:firstLine="283"/>
        <w:rPr>
          <w:sz w:val="24"/>
          <w:szCs w:val="24"/>
        </w:rPr>
      </w:pPr>
      <w:r w:rsidRPr="009B4C3C">
        <w:rPr>
          <w:sz w:val="24"/>
          <w:szCs w:val="24"/>
        </w:rPr>
        <w:t xml:space="preserve">Итого: за </w:t>
      </w:r>
      <w:r w:rsidR="00DE195F" w:rsidRPr="009B4C3C">
        <w:rPr>
          <w:sz w:val="24"/>
          <w:szCs w:val="24"/>
        </w:rPr>
        <w:t>– 7, против – 1, воздержался – 0</w:t>
      </w:r>
      <w:r w:rsidRPr="009B4C3C">
        <w:rPr>
          <w:sz w:val="24"/>
          <w:szCs w:val="24"/>
        </w:rPr>
        <w:t>, отсутствуют –</w:t>
      </w:r>
      <w:r w:rsidR="00A342A8" w:rsidRPr="009B4C3C">
        <w:rPr>
          <w:sz w:val="24"/>
          <w:szCs w:val="24"/>
        </w:rPr>
        <w:t xml:space="preserve"> 0.</w:t>
      </w:r>
    </w:p>
    <w:p w:rsidR="006A3BBE" w:rsidRPr="009B4C3C" w:rsidRDefault="006A3BBE" w:rsidP="006A3BBE">
      <w:pPr>
        <w:tabs>
          <w:tab w:val="left" w:pos="4020"/>
        </w:tabs>
        <w:ind w:left="284" w:firstLine="283"/>
        <w:jc w:val="both"/>
        <w:rPr>
          <w:b/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9B4C3C" w:rsidRPr="009B4C3C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9B4C3C" w:rsidRDefault="00CB2DB7" w:rsidP="00FB144C">
            <w:pPr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О</w:t>
            </w:r>
            <w:r w:rsidR="005B384C" w:rsidRPr="009B4C3C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9B4C3C" w:rsidRDefault="005B384C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9B4C3C" w:rsidRDefault="00DE195F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 xml:space="preserve">М.В. Аскярова </w:t>
            </w:r>
          </w:p>
        </w:tc>
      </w:tr>
      <w:tr w:rsidR="00466942" w:rsidRPr="009B4C3C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9B4C3C" w:rsidRDefault="005B384C" w:rsidP="00FB144C">
            <w:pPr>
              <w:jc w:val="both"/>
              <w:rPr>
                <w:b/>
                <w:sz w:val="24"/>
                <w:szCs w:val="24"/>
              </w:rPr>
            </w:pPr>
            <w:r w:rsidRPr="009B4C3C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9B4C3C" w:rsidRDefault="005B384C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9B4C3C" w:rsidRDefault="005B384C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100123">
            <w:pPr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 xml:space="preserve">С.Е. Бугаева </w:t>
            </w: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100123">
            <w:pPr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9B4C3C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 xml:space="preserve">Н.Б. Гущина </w:t>
            </w: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100123">
            <w:pPr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9B4C3C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9B4C3C" w:rsidRDefault="00A73314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Е.В. Турбачкина</w:t>
            </w: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100123">
            <w:pPr>
              <w:jc w:val="both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9B4C3C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Е.А. Коннова</w:t>
            </w: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6A3BBE" w:rsidP="00100123">
            <w:pPr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9B4C3C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И.Г. Полозов</w:t>
            </w:r>
          </w:p>
        </w:tc>
      </w:tr>
      <w:tr w:rsidR="00750E43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9B4C3C" w:rsidRDefault="00750E43" w:rsidP="00FB144C">
            <w:pPr>
              <w:jc w:val="both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9B4C3C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750E43" w:rsidRPr="009B4C3C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9B4C3C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750E43" w:rsidRPr="009B4C3C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О.П. Агапова</w:t>
            </w: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750E43" w:rsidP="00750E43">
            <w:pPr>
              <w:jc w:val="both"/>
              <w:rPr>
                <w:sz w:val="24"/>
                <w:szCs w:val="24"/>
                <w:highlight w:val="yellow"/>
              </w:rPr>
            </w:pPr>
            <w:r w:rsidRPr="009B4C3C">
              <w:rPr>
                <w:sz w:val="24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  <w:p w:rsidR="00100123" w:rsidRPr="009B4C3C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:rsidR="00100123" w:rsidRPr="009B4C3C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9B4C3C">
              <w:rPr>
                <w:sz w:val="24"/>
                <w:szCs w:val="24"/>
              </w:rPr>
              <w:t xml:space="preserve">З.Б. Виднова </w:t>
            </w:r>
          </w:p>
        </w:tc>
      </w:tr>
      <w:tr w:rsidR="00466942" w:rsidRPr="009B4C3C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FB144C">
            <w:pPr>
              <w:jc w:val="both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9B4C3C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9B4C3C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9B4C3C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B4C3C">
              <w:rPr>
                <w:sz w:val="24"/>
                <w:szCs w:val="24"/>
              </w:rPr>
              <w:t>А.И. Кулешов</w:t>
            </w:r>
          </w:p>
        </w:tc>
      </w:tr>
    </w:tbl>
    <w:p w:rsidR="006A3BBE" w:rsidRPr="009B4C3C" w:rsidRDefault="00C8155C" w:rsidP="00C8155C">
      <w:pPr>
        <w:jc w:val="right"/>
        <w:rPr>
          <w:sz w:val="24"/>
          <w:szCs w:val="24"/>
        </w:rPr>
      </w:pPr>
      <w:r w:rsidRPr="009B4C3C">
        <w:rPr>
          <w:sz w:val="24"/>
          <w:szCs w:val="24"/>
        </w:rPr>
        <w:t xml:space="preserve">                                    </w:t>
      </w:r>
    </w:p>
    <w:p w:rsidR="006A3BBE" w:rsidRPr="009B4C3C" w:rsidRDefault="006A3BBE" w:rsidP="00C8155C">
      <w:pPr>
        <w:jc w:val="right"/>
        <w:rPr>
          <w:sz w:val="24"/>
          <w:szCs w:val="24"/>
        </w:rPr>
      </w:pPr>
    </w:p>
    <w:sectPr w:rsidR="006A3BBE" w:rsidRPr="009B4C3C" w:rsidSect="00175CED">
      <w:headerReference w:type="even" r:id="rId16"/>
      <w:headerReference w:type="default" r:id="rId17"/>
      <w:pgSz w:w="11906" w:h="16838"/>
      <w:pgMar w:top="1418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73" w:rsidRDefault="00063673">
      <w:r>
        <w:separator/>
      </w:r>
    </w:p>
  </w:endnote>
  <w:endnote w:type="continuationSeparator" w:id="0">
    <w:p w:rsidR="00063673" w:rsidRDefault="0006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73" w:rsidRDefault="00063673">
      <w:r>
        <w:separator/>
      </w:r>
    </w:p>
  </w:footnote>
  <w:footnote w:type="continuationSeparator" w:id="0">
    <w:p w:rsidR="00063673" w:rsidRDefault="0006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73" w:rsidRDefault="00063673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3673" w:rsidRDefault="000636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73" w:rsidRDefault="00063673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B65">
      <w:rPr>
        <w:rStyle w:val="a5"/>
        <w:noProof/>
      </w:rPr>
      <w:t>15</w:t>
    </w:r>
    <w:r>
      <w:rPr>
        <w:rStyle w:val="a5"/>
      </w:rPr>
      <w:fldChar w:fldCharType="end"/>
    </w:r>
  </w:p>
  <w:p w:rsidR="00063673" w:rsidRDefault="000636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4C2D01"/>
    <w:multiLevelType w:val="hybridMultilevel"/>
    <w:tmpl w:val="634CDE56"/>
    <w:lvl w:ilvl="0" w:tplc="1C7C1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56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1352097"/>
    <w:multiLevelType w:val="hybridMultilevel"/>
    <w:tmpl w:val="11F8DE14"/>
    <w:lvl w:ilvl="0" w:tplc="DF42A344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1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26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3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7"/>
  </w:num>
  <w:num w:numId="7">
    <w:abstractNumId w:val="24"/>
  </w:num>
  <w:num w:numId="8">
    <w:abstractNumId w:val="29"/>
  </w:num>
  <w:num w:numId="9">
    <w:abstractNumId w:val="2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6"/>
  </w:num>
  <w:num w:numId="13">
    <w:abstractNumId w:val="8"/>
  </w:num>
  <w:num w:numId="14">
    <w:abstractNumId w:val="18"/>
  </w:num>
  <w:num w:numId="15">
    <w:abstractNumId w:val="27"/>
  </w:num>
  <w:num w:numId="16">
    <w:abstractNumId w:val="23"/>
  </w:num>
  <w:num w:numId="17">
    <w:abstractNumId w:val="17"/>
  </w:num>
  <w:num w:numId="18">
    <w:abstractNumId w:val="11"/>
  </w:num>
  <w:num w:numId="19">
    <w:abstractNumId w:val="15"/>
  </w:num>
  <w:num w:numId="20">
    <w:abstractNumId w:val="22"/>
  </w:num>
  <w:num w:numId="21">
    <w:abstractNumId w:val="13"/>
  </w:num>
  <w:num w:numId="22">
    <w:abstractNumId w:val="21"/>
  </w:num>
  <w:num w:numId="23">
    <w:abstractNumId w:val="14"/>
  </w:num>
  <w:num w:numId="24">
    <w:abstractNumId w:val="1"/>
  </w:num>
  <w:num w:numId="25">
    <w:abstractNumId w:val="4"/>
  </w:num>
  <w:num w:numId="26">
    <w:abstractNumId w:val="0"/>
  </w:num>
  <w:num w:numId="27">
    <w:abstractNumId w:val="12"/>
  </w:num>
  <w:num w:numId="28">
    <w:abstractNumId w:val="19"/>
  </w:num>
  <w:num w:numId="29">
    <w:abstractNumId w:val="28"/>
  </w:num>
  <w:num w:numId="30">
    <w:abstractNumId w:val="6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B84"/>
    <w:rsid w:val="000064CF"/>
    <w:rsid w:val="0000686F"/>
    <w:rsid w:val="000123DF"/>
    <w:rsid w:val="000137F0"/>
    <w:rsid w:val="000277EB"/>
    <w:rsid w:val="000301BD"/>
    <w:rsid w:val="00030E80"/>
    <w:rsid w:val="00034065"/>
    <w:rsid w:val="00035973"/>
    <w:rsid w:val="00035D7B"/>
    <w:rsid w:val="00042C3E"/>
    <w:rsid w:val="00045769"/>
    <w:rsid w:val="00047724"/>
    <w:rsid w:val="00050055"/>
    <w:rsid w:val="000514A4"/>
    <w:rsid w:val="00052294"/>
    <w:rsid w:val="000556C3"/>
    <w:rsid w:val="00056A15"/>
    <w:rsid w:val="00063673"/>
    <w:rsid w:val="00074265"/>
    <w:rsid w:val="0008522D"/>
    <w:rsid w:val="00085EAD"/>
    <w:rsid w:val="00086DEB"/>
    <w:rsid w:val="00091843"/>
    <w:rsid w:val="000949BD"/>
    <w:rsid w:val="0009775D"/>
    <w:rsid w:val="000A4B37"/>
    <w:rsid w:val="000B2498"/>
    <w:rsid w:val="000C03C8"/>
    <w:rsid w:val="000C2866"/>
    <w:rsid w:val="000C7F31"/>
    <w:rsid w:val="000D61F7"/>
    <w:rsid w:val="000E6693"/>
    <w:rsid w:val="000E6C4A"/>
    <w:rsid w:val="000F316B"/>
    <w:rsid w:val="00100123"/>
    <w:rsid w:val="00102665"/>
    <w:rsid w:val="00102CEC"/>
    <w:rsid w:val="00102ED2"/>
    <w:rsid w:val="0010702C"/>
    <w:rsid w:val="00110AC3"/>
    <w:rsid w:val="00113A9D"/>
    <w:rsid w:val="00147B89"/>
    <w:rsid w:val="00150B76"/>
    <w:rsid w:val="001512A5"/>
    <w:rsid w:val="00151E68"/>
    <w:rsid w:val="00174CA1"/>
    <w:rsid w:val="00174DB7"/>
    <w:rsid w:val="00175CED"/>
    <w:rsid w:val="0017733A"/>
    <w:rsid w:val="00181BF3"/>
    <w:rsid w:val="00181D4D"/>
    <w:rsid w:val="00181F32"/>
    <w:rsid w:val="00190A38"/>
    <w:rsid w:val="0019314A"/>
    <w:rsid w:val="001938D2"/>
    <w:rsid w:val="001A1815"/>
    <w:rsid w:val="001A211D"/>
    <w:rsid w:val="001A68A8"/>
    <w:rsid w:val="001C3FF6"/>
    <w:rsid w:val="001C5116"/>
    <w:rsid w:val="001D267C"/>
    <w:rsid w:val="001E449B"/>
    <w:rsid w:val="001F100B"/>
    <w:rsid w:val="001F29F1"/>
    <w:rsid w:val="001F414F"/>
    <w:rsid w:val="0020423A"/>
    <w:rsid w:val="00211B49"/>
    <w:rsid w:val="0021547D"/>
    <w:rsid w:val="00217DC7"/>
    <w:rsid w:val="00222418"/>
    <w:rsid w:val="00230516"/>
    <w:rsid w:val="00230A1D"/>
    <w:rsid w:val="002476A2"/>
    <w:rsid w:val="00262B8E"/>
    <w:rsid w:val="00262C82"/>
    <w:rsid w:val="00267E21"/>
    <w:rsid w:val="0027284C"/>
    <w:rsid w:val="00273544"/>
    <w:rsid w:val="00273BD2"/>
    <w:rsid w:val="00283F36"/>
    <w:rsid w:val="0028579F"/>
    <w:rsid w:val="00293AF9"/>
    <w:rsid w:val="002D04FB"/>
    <w:rsid w:val="002D0AF6"/>
    <w:rsid w:val="002E3293"/>
    <w:rsid w:val="002E4504"/>
    <w:rsid w:val="002E7787"/>
    <w:rsid w:val="002F0C90"/>
    <w:rsid w:val="002F7851"/>
    <w:rsid w:val="003042C4"/>
    <w:rsid w:val="00315EEF"/>
    <w:rsid w:val="00334250"/>
    <w:rsid w:val="00335AB5"/>
    <w:rsid w:val="00353E00"/>
    <w:rsid w:val="00362392"/>
    <w:rsid w:val="00370909"/>
    <w:rsid w:val="003768AC"/>
    <w:rsid w:val="00390B94"/>
    <w:rsid w:val="00392DA8"/>
    <w:rsid w:val="00394351"/>
    <w:rsid w:val="003953E3"/>
    <w:rsid w:val="0039712C"/>
    <w:rsid w:val="003A2FBF"/>
    <w:rsid w:val="003A4496"/>
    <w:rsid w:val="003A6C9D"/>
    <w:rsid w:val="003A78E2"/>
    <w:rsid w:val="003A7B41"/>
    <w:rsid w:val="003B0663"/>
    <w:rsid w:val="003B0C99"/>
    <w:rsid w:val="003C01FA"/>
    <w:rsid w:val="003C7569"/>
    <w:rsid w:val="003D2E03"/>
    <w:rsid w:val="003E00BF"/>
    <w:rsid w:val="003E55E7"/>
    <w:rsid w:val="003E5A74"/>
    <w:rsid w:val="003E7C83"/>
    <w:rsid w:val="003F081D"/>
    <w:rsid w:val="003F3FC6"/>
    <w:rsid w:val="00401E5C"/>
    <w:rsid w:val="00410FAC"/>
    <w:rsid w:val="004118FC"/>
    <w:rsid w:val="0041444D"/>
    <w:rsid w:val="00427593"/>
    <w:rsid w:val="0043607E"/>
    <w:rsid w:val="00456648"/>
    <w:rsid w:val="004649EB"/>
    <w:rsid w:val="00465DE5"/>
    <w:rsid w:val="00466942"/>
    <w:rsid w:val="0047135E"/>
    <w:rsid w:val="00473802"/>
    <w:rsid w:val="0047755F"/>
    <w:rsid w:val="0048693C"/>
    <w:rsid w:val="004A3C0A"/>
    <w:rsid w:val="004A3F1A"/>
    <w:rsid w:val="004A64E7"/>
    <w:rsid w:val="004B0782"/>
    <w:rsid w:val="004B191C"/>
    <w:rsid w:val="004B347B"/>
    <w:rsid w:val="004C116C"/>
    <w:rsid w:val="004C3F09"/>
    <w:rsid w:val="004C4178"/>
    <w:rsid w:val="004C6E09"/>
    <w:rsid w:val="004D0A10"/>
    <w:rsid w:val="004E2154"/>
    <w:rsid w:val="004E2C77"/>
    <w:rsid w:val="004E35E5"/>
    <w:rsid w:val="004F3A3D"/>
    <w:rsid w:val="005010B2"/>
    <w:rsid w:val="0050264C"/>
    <w:rsid w:val="00515FCE"/>
    <w:rsid w:val="00520414"/>
    <w:rsid w:val="0052099A"/>
    <w:rsid w:val="00522274"/>
    <w:rsid w:val="0053263D"/>
    <w:rsid w:val="00534B05"/>
    <w:rsid w:val="005353FE"/>
    <w:rsid w:val="00535B65"/>
    <w:rsid w:val="00541706"/>
    <w:rsid w:val="00546435"/>
    <w:rsid w:val="00551589"/>
    <w:rsid w:val="00552585"/>
    <w:rsid w:val="0055285B"/>
    <w:rsid w:val="00554200"/>
    <w:rsid w:val="005614F7"/>
    <w:rsid w:val="005639E3"/>
    <w:rsid w:val="00576EDF"/>
    <w:rsid w:val="00593C83"/>
    <w:rsid w:val="005B132A"/>
    <w:rsid w:val="005B2A72"/>
    <w:rsid w:val="005B384C"/>
    <w:rsid w:val="005B57C8"/>
    <w:rsid w:val="005B6B08"/>
    <w:rsid w:val="005C0C82"/>
    <w:rsid w:val="005C5306"/>
    <w:rsid w:val="005D13EC"/>
    <w:rsid w:val="005D4BBE"/>
    <w:rsid w:val="005F268F"/>
    <w:rsid w:val="00606AFA"/>
    <w:rsid w:val="00610136"/>
    <w:rsid w:val="006208AA"/>
    <w:rsid w:val="006218E7"/>
    <w:rsid w:val="00626A32"/>
    <w:rsid w:val="00630F85"/>
    <w:rsid w:val="006340C7"/>
    <w:rsid w:val="006376B4"/>
    <w:rsid w:val="00637B5E"/>
    <w:rsid w:val="006479A0"/>
    <w:rsid w:val="00657A22"/>
    <w:rsid w:val="00662303"/>
    <w:rsid w:val="00670278"/>
    <w:rsid w:val="00671CC5"/>
    <w:rsid w:val="00672225"/>
    <w:rsid w:val="006732ED"/>
    <w:rsid w:val="0067528C"/>
    <w:rsid w:val="00675A8B"/>
    <w:rsid w:val="00690DA4"/>
    <w:rsid w:val="00691745"/>
    <w:rsid w:val="00693F4E"/>
    <w:rsid w:val="00694117"/>
    <w:rsid w:val="0069698E"/>
    <w:rsid w:val="006A206C"/>
    <w:rsid w:val="006A3BBE"/>
    <w:rsid w:val="006B54D8"/>
    <w:rsid w:val="006B6625"/>
    <w:rsid w:val="006C6386"/>
    <w:rsid w:val="006C7FD6"/>
    <w:rsid w:val="006D00A4"/>
    <w:rsid w:val="006D357B"/>
    <w:rsid w:val="006E2C97"/>
    <w:rsid w:val="006E56E3"/>
    <w:rsid w:val="006E7BB8"/>
    <w:rsid w:val="006F1364"/>
    <w:rsid w:val="006F54B2"/>
    <w:rsid w:val="006F70A3"/>
    <w:rsid w:val="0070141D"/>
    <w:rsid w:val="007068DC"/>
    <w:rsid w:val="00725F00"/>
    <w:rsid w:val="00737365"/>
    <w:rsid w:val="00742F8D"/>
    <w:rsid w:val="00745585"/>
    <w:rsid w:val="00750E43"/>
    <w:rsid w:val="00757CCA"/>
    <w:rsid w:val="0076398B"/>
    <w:rsid w:val="00764D5A"/>
    <w:rsid w:val="007660C9"/>
    <w:rsid w:val="00771B42"/>
    <w:rsid w:val="00772D93"/>
    <w:rsid w:val="00784053"/>
    <w:rsid w:val="00784702"/>
    <w:rsid w:val="00790FF1"/>
    <w:rsid w:val="007921B5"/>
    <w:rsid w:val="007A0214"/>
    <w:rsid w:val="007B5DD0"/>
    <w:rsid w:val="007C2BFE"/>
    <w:rsid w:val="007C2CB2"/>
    <w:rsid w:val="007D340D"/>
    <w:rsid w:val="007D42E6"/>
    <w:rsid w:val="007D776C"/>
    <w:rsid w:val="007E5A1F"/>
    <w:rsid w:val="008018D0"/>
    <w:rsid w:val="00802AFD"/>
    <w:rsid w:val="00803D70"/>
    <w:rsid w:val="00804CFB"/>
    <w:rsid w:val="008064A2"/>
    <w:rsid w:val="008069CD"/>
    <w:rsid w:val="00806B96"/>
    <w:rsid w:val="008171B1"/>
    <w:rsid w:val="00817FB8"/>
    <w:rsid w:val="00822448"/>
    <w:rsid w:val="00832278"/>
    <w:rsid w:val="00834454"/>
    <w:rsid w:val="00843EBE"/>
    <w:rsid w:val="00847CC3"/>
    <w:rsid w:val="00884BA4"/>
    <w:rsid w:val="00884C58"/>
    <w:rsid w:val="00885A4A"/>
    <w:rsid w:val="008A5F9F"/>
    <w:rsid w:val="008A6F93"/>
    <w:rsid w:val="008B4AF5"/>
    <w:rsid w:val="008B720C"/>
    <w:rsid w:val="008B75D9"/>
    <w:rsid w:val="008C042F"/>
    <w:rsid w:val="008D0D47"/>
    <w:rsid w:val="008D1B66"/>
    <w:rsid w:val="008E1C37"/>
    <w:rsid w:val="008E24DC"/>
    <w:rsid w:val="008E343B"/>
    <w:rsid w:val="008E7EDA"/>
    <w:rsid w:val="008F0C67"/>
    <w:rsid w:val="00902327"/>
    <w:rsid w:val="009162DA"/>
    <w:rsid w:val="00925ECE"/>
    <w:rsid w:val="0092634E"/>
    <w:rsid w:val="00945A23"/>
    <w:rsid w:val="00947799"/>
    <w:rsid w:val="00950173"/>
    <w:rsid w:val="00950A6E"/>
    <w:rsid w:val="009541AA"/>
    <w:rsid w:val="00957A06"/>
    <w:rsid w:val="00960CB6"/>
    <w:rsid w:val="009643B0"/>
    <w:rsid w:val="00966575"/>
    <w:rsid w:val="00990A07"/>
    <w:rsid w:val="009A06DC"/>
    <w:rsid w:val="009A0A72"/>
    <w:rsid w:val="009A1FB2"/>
    <w:rsid w:val="009B4C3C"/>
    <w:rsid w:val="009B651F"/>
    <w:rsid w:val="009C6019"/>
    <w:rsid w:val="009C6282"/>
    <w:rsid w:val="009D0E6F"/>
    <w:rsid w:val="009D1404"/>
    <w:rsid w:val="009D3914"/>
    <w:rsid w:val="009D5AB3"/>
    <w:rsid w:val="009D60BE"/>
    <w:rsid w:val="009E3FD1"/>
    <w:rsid w:val="009E75E7"/>
    <w:rsid w:val="009F131D"/>
    <w:rsid w:val="009F2C7F"/>
    <w:rsid w:val="009F77AE"/>
    <w:rsid w:val="00A00FE4"/>
    <w:rsid w:val="00A01D42"/>
    <w:rsid w:val="00A02F26"/>
    <w:rsid w:val="00A0421C"/>
    <w:rsid w:val="00A06490"/>
    <w:rsid w:val="00A14BD5"/>
    <w:rsid w:val="00A17C95"/>
    <w:rsid w:val="00A26D02"/>
    <w:rsid w:val="00A32482"/>
    <w:rsid w:val="00A33801"/>
    <w:rsid w:val="00A342A8"/>
    <w:rsid w:val="00A423D8"/>
    <w:rsid w:val="00A4262F"/>
    <w:rsid w:val="00A525DD"/>
    <w:rsid w:val="00A53A61"/>
    <w:rsid w:val="00A64548"/>
    <w:rsid w:val="00A658B7"/>
    <w:rsid w:val="00A73314"/>
    <w:rsid w:val="00A8315D"/>
    <w:rsid w:val="00A833E0"/>
    <w:rsid w:val="00A8662B"/>
    <w:rsid w:val="00A94DEB"/>
    <w:rsid w:val="00A973F4"/>
    <w:rsid w:val="00AA1281"/>
    <w:rsid w:val="00AA1CE4"/>
    <w:rsid w:val="00AA3F49"/>
    <w:rsid w:val="00AA4D30"/>
    <w:rsid w:val="00AA5C1A"/>
    <w:rsid w:val="00AA676D"/>
    <w:rsid w:val="00AB2502"/>
    <w:rsid w:val="00AC336E"/>
    <w:rsid w:val="00AC6A44"/>
    <w:rsid w:val="00AC773B"/>
    <w:rsid w:val="00AD318E"/>
    <w:rsid w:val="00AD339B"/>
    <w:rsid w:val="00AD6195"/>
    <w:rsid w:val="00AE001D"/>
    <w:rsid w:val="00AE1D47"/>
    <w:rsid w:val="00AE5EEB"/>
    <w:rsid w:val="00AF0BE9"/>
    <w:rsid w:val="00AF5AEB"/>
    <w:rsid w:val="00B00CF1"/>
    <w:rsid w:val="00B1374E"/>
    <w:rsid w:val="00B150D4"/>
    <w:rsid w:val="00B173E4"/>
    <w:rsid w:val="00B21B80"/>
    <w:rsid w:val="00B30208"/>
    <w:rsid w:val="00B308D6"/>
    <w:rsid w:val="00B31BA4"/>
    <w:rsid w:val="00B31F9F"/>
    <w:rsid w:val="00B62729"/>
    <w:rsid w:val="00B73526"/>
    <w:rsid w:val="00B8486A"/>
    <w:rsid w:val="00B854A8"/>
    <w:rsid w:val="00B86551"/>
    <w:rsid w:val="00B86D23"/>
    <w:rsid w:val="00B872E8"/>
    <w:rsid w:val="00B911BA"/>
    <w:rsid w:val="00B942FC"/>
    <w:rsid w:val="00B96B60"/>
    <w:rsid w:val="00BA20E7"/>
    <w:rsid w:val="00BA4212"/>
    <w:rsid w:val="00BA5A30"/>
    <w:rsid w:val="00BC172E"/>
    <w:rsid w:val="00BC1905"/>
    <w:rsid w:val="00BD0351"/>
    <w:rsid w:val="00BD4C16"/>
    <w:rsid w:val="00BD50D3"/>
    <w:rsid w:val="00BD7930"/>
    <w:rsid w:val="00BE2600"/>
    <w:rsid w:val="00BF6CDF"/>
    <w:rsid w:val="00C007C7"/>
    <w:rsid w:val="00C06793"/>
    <w:rsid w:val="00C10AF5"/>
    <w:rsid w:val="00C2349C"/>
    <w:rsid w:val="00C2375A"/>
    <w:rsid w:val="00C306BE"/>
    <w:rsid w:val="00C34509"/>
    <w:rsid w:val="00C433FF"/>
    <w:rsid w:val="00C45974"/>
    <w:rsid w:val="00C530BA"/>
    <w:rsid w:val="00C57BF7"/>
    <w:rsid w:val="00C6399E"/>
    <w:rsid w:val="00C64358"/>
    <w:rsid w:val="00C645A4"/>
    <w:rsid w:val="00C728EF"/>
    <w:rsid w:val="00C81296"/>
    <w:rsid w:val="00C8155C"/>
    <w:rsid w:val="00C828F9"/>
    <w:rsid w:val="00C82BB3"/>
    <w:rsid w:val="00C875E3"/>
    <w:rsid w:val="00C92030"/>
    <w:rsid w:val="00CB07AC"/>
    <w:rsid w:val="00CB2DB7"/>
    <w:rsid w:val="00CB5495"/>
    <w:rsid w:val="00CC64E9"/>
    <w:rsid w:val="00CC6A50"/>
    <w:rsid w:val="00CD1ACA"/>
    <w:rsid w:val="00CD3A4E"/>
    <w:rsid w:val="00CE0328"/>
    <w:rsid w:val="00CE5B58"/>
    <w:rsid w:val="00CE7A74"/>
    <w:rsid w:val="00CF12C1"/>
    <w:rsid w:val="00D116AE"/>
    <w:rsid w:val="00D13CE4"/>
    <w:rsid w:val="00D2174F"/>
    <w:rsid w:val="00D270C4"/>
    <w:rsid w:val="00D303A6"/>
    <w:rsid w:val="00D32096"/>
    <w:rsid w:val="00D323A6"/>
    <w:rsid w:val="00D37CFC"/>
    <w:rsid w:val="00D43B0B"/>
    <w:rsid w:val="00D6543B"/>
    <w:rsid w:val="00D65A0C"/>
    <w:rsid w:val="00D81313"/>
    <w:rsid w:val="00D86FA6"/>
    <w:rsid w:val="00D871F9"/>
    <w:rsid w:val="00D913B7"/>
    <w:rsid w:val="00DB156E"/>
    <w:rsid w:val="00DB2BAD"/>
    <w:rsid w:val="00DC690C"/>
    <w:rsid w:val="00DC70E0"/>
    <w:rsid w:val="00DC7CDD"/>
    <w:rsid w:val="00DD26C2"/>
    <w:rsid w:val="00DD3D8E"/>
    <w:rsid w:val="00DE195F"/>
    <w:rsid w:val="00DE310B"/>
    <w:rsid w:val="00DE63F9"/>
    <w:rsid w:val="00DF2186"/>
    <w:rsid w:val="00DF497E"/>
    <w:rsid w:val="00E2741D"/>
    <w:rsid w:val="00E330EB"/>
    <w:rsid w:val="00E34193"/>
    <w:rsid w:val="00E40365"/>
    <w:rsid w:val="00E424F9"/>
    <w:rsid w:val="00E454AF"/>
    <w:rsid w:val="00E51103"/>
    <w:rsid w:val="00E55D61"/>
    <w:rsid w:val="00E566D5"/>
    <w:rsid w:val="00E65D99"/>
    <w:rsid w:val="00E86E4E"/>
    <w:rsid w:val="00E95F9F"/>
    <w:rsid w:val="00EA2A52"/>
    <w:rsid w:val="00EA6678"/>
    <w:rsid w:val="00EB77D5"/>
    <w:rsid w:val="00EB7A7F"/>
    <w:rsid w:val="00EC77B9"/>
    <w:rsid w:val="00ED3715"/>
    <w:rsid w:val="00EE40BF"/>
    <w:rsid w:val="00EE48B6"/>
    <w:rsid w:val="00EF2F65"/>
    <w:rsid w:val="00F07056"/>
    <w:rsid w:val="00F07C93"/>
    <w:rsid w:val="00F164B6"/>
    <w:rsid w:val="00F23C80"/>
    <w:rsid w:val="00F24F21"/>
    <w:rsid w:val="00F31207"/>
    <w:rsid w:val="00F35018"/>
    <w:rsid w:val="00F36FBC"/>
    <w:rsid w:val="00F37527"/>
    <w:rsid w:val="00F43C50"/>
    <w:rsid w:val="00F57773"/>
    <w:rsid w:val="00F620F1"/>
    <w:rsid w:val="00F64F61"/>
    <w:rsid w:val="00F66464"/>
    <w:rsid w:val="00F66CD0"/>
    <w:rsid w:val="00F72658"/>
    <w:rsid w:val="00F81200"/>
    <w:rsid w:val="00F8260E"/>
    <w:rsid w:val="00F836FE"/>
    <w:rsid w:val="00F84FCF"/>
    <w:rsid w:val="00F925F7"/>
    <w:rsid w:val="00F92613"/>
    <w:rsid w:val="00F93FAF"/>
    <w:rsid w:val="00FA3885"/>
    <w:rsid w:val="00FB144C"/>
    <w:rsid w:val="00FB2BA8"/>
    <w:rsid w:val="00FC0647"/>
    <w:rsid w:val="00FC453A"/>
    <w:rsid w:val="00FD73D3"/>
    <w:rsid w:val="00FE0A3A"/>
    <w:rsid w:val="00FE4724"/>
    <w:rsid w:val="00FE5D55"/>
    <w:rsid w:val="00FE5E09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B8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B8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hyperlink" Target="consultantplus://offline/ref=12509EF6C66A2932DD5E14C46FA4D20820866A1BFA0E251788EF7D815628C012867F5EC045E977F6B5BEC1FAB30B2B557E5CCFF2E7w4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509EF6C66A2932DD5E14C46FA4D20820866A1BFA0E251788EF7D815628C012867F5EC044E222A0F7E098ABF34027546440CEF1680E0A5DE1wFN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74712-66C7-4C43-BCD3-9D36D279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4187</TotalTime>
  <Pages>15</Pages>
  <Words>6629</Words>
  <Characters>37790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44331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</dc:creator>
  <cp:keywords/>
  <dc:description/>
  <cp:lastModifiedBy>Коннова Е.А.</cp:lastModifiedBy>
  <cp:revision>136</cp:revision>
  <cp:lastPrinted>2020-11-05T06:24:00Z</cp:lastPrinted>
  <dcterms:created xsi:type="dcterms:W3CDTF">2020-11-06T12:27:00Z</dcterms:created>
  <dcterms:modified xsi:type="dcterms:W3CDTF">2022-11-07T08:12:00Z</dcterms:modified>
</cp:coreProperties>
</file>