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Утверждаю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Председатель Правления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Департамента энергетики и тарифов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  <w:r w:rsidRPr="004E2154">
        <w:rPr>
          <w:b/>
          <w:sz w:val="26"/>
          <w:szCs w:val="26"/>
        </w:rPr>
        <w:t>Ивановской области</w:t>
      </w: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789"/>
        </w:tabs>
        <w:jc w:val="right"/>
        <w:rPr>
          <w:b/>
          <w:sz w:val="26"/>
          <w:szCs w:val="26"/>
          <w:u w:val="single"/>
        </w:rPr>
      </w:pPr>
      <w:r w:rsidRPr="004E2154">
        <w:rPr>
          <w:b/>
          <w:sz w:val="26"/>
          <w:szCs w:val="26"/>
        </w:rPr>
        <w:t>______________________Е.Н. Морева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</w:p>
    <w:p w:rsidR="005B384C" w:rsidRPr="004E2154" w:rsidRDefault="005B384C" w:rsidP="005B384C">
      <w:pPr>
        <w:tabs>
          <w:tab w:val="left" w:pos="8789"/>
        </w:tabs>
        <w:jc w:val="center"/>
        <w:rPr>
          <w:b/>
          <w:sz w:val="26"/>
          <w:szCs w:val="26"/>
          <w:u w:val="single"/>
        </w:rPr>
      </w:pPr>
      <w:proofErr w:type="gramStart"/>
      <w:r w:rsidRPr="004E2154">
        <w:rPr>
          <w:b/>
          <w:sz w:val="26"/>
          <w:szCs w:val="26"/>
          <w:u w:val="single"/>
        </w:rPr>
        <w:t>П</w:t>
      </w:r>
      <w:proofErr w:type="gramEnd"/>
      <w:r w:rsidRPr="004E2154">
        <w:rPr>
          <w:b/>
          <w:sz w:val="26"/>
          <w:szCs w:val="26"/>
          <w:u w:val="single"/>
        </w:rPr>
        <w:t xml:space="preserve"> Р О Т О К О Л    № </w:t>
      </w:r>
      <w:r w:rsidR="00DA4DCA">
        <w:rPr>
          <w:b/>
          <w:sz w:val="26"/>
          <w:szCs w:val="26"/>
          <w:u w:val="single"/>
        </w:rPr>
        <w:t>51</w:t>
      </w:r>
      <w:r w:rsidR="00C45974" w:rsidRPr="004E2154">
        <w:rPr>
          <w:b/>
          <w:sz w:val="26"/>
          <w:szCs w:val="26"/>
          <w:u w:val="single"/>
        </w:rPr>
        <w:t>/1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  <w:r w:rsidRPr="004E2154">
        <w:rPr>
          <w:sz w:val="26"/>
          <w:szCs w:val="26"/>
        </w:rPr>
        <w:t>заседания Правления Департамента энергетики и тарифов Ивановской области</w:t>
      </w:r>
    </w:p>
    <w:p w:rsidR="005B384C" w:rsidRPr="004E2154" w:rsidRDefault="005B384C" w:rsidP="005B384C">
      <w:pPr>
        <w:jc w:val="center"/>
        <w:rPr>
          <w:sz w:val="26"/>
          <w:szCs w:val="26"/>
        </w:rPr>
      </w:pPr>
    </w:p>
    <w:p w:rsidR="005B384C" w:rsidRPr="004E2154" w:rsidRDefault="009D5AB3" w:rsidP="005B384C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C45974" w:rsidRPr="004E2154">
        <w:rPr>
          <w:sz w:val="26"/>
          <w:szCs w:val="26"/>
        </w:rPr>
        <w:t xml:space="preserve"> </w:t>
      </w:r>
      <w:r w:rsidR="00DA4DCA">
        <w:rPr>
          <w:sz w:val="26"/>
          <w:szCs w:val="26"/>
        </w:rPr>
        <w:t>ноября</w:t>
      </w:r>
      <w:r w:rsidR="00CD1ACA" w:rsidRPr="004E2154">
        <w:rPr>
          <w:sz w:val="26"/>
          <w:szCs w:val="26"/>
        </w:rPr>
        <w:t xml:space="preserve"> </w:t>
      </w:r>
      <w:r w:rsidR="00C45974" w:rsidRPr="004E2154">
        <w:rPr>
          <w:sz w:val="26"/>
          <w:szCs w:val="26"/>
        </w:rPr>
        <w:t>202</w:t>
      </w:r>
      <w:r w:rsidR="00A423D8" w:rsidRPr="004E2154">
        <w:rPr>
          <w:sz w:val="26"/>
          <w:szCs w:val="26"/>
        </w:rPr>
        <w:t>1</w:t>
      </w:r>
      <w:r w:rsidR="00B173E4" w:rsidRPr="004E2154">
        <w:rPr>
          <w:sz w:val="26"/>
          <w:szCs w:val="26"/>
        </w:rPr>
        <w:t xml:space="preserve"> </w:t>
      </w:r>
      <w:r w:rsidR="005B384C" w:rsidRPr="004E2154">
        <w:rPr>
          <w:sz w:val="26"/>
          <w:szCs w:val="26"/>
        </w:rPr>
        <w:t>г.</w:t>
      </w:r>
      <w:r w:rsidR="005B384C" w:rsidRPr="004E2154">
        <w:rPr>
          <w:sz w:val="26"/>
          <w:szCs w:val="26"/>
        </w:rPr>
        <w:tab/>
        <w:t xml:space="preserve"> </w:t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</w:r>
      <w:r w:rsidR="005B384C" w:rsidRPr="004E2154">
        <w:rPr>
          <w:sz w:val="26"/>
          <w:szCs w:val="26"/>
        </w:rPr>
        <w:tab/>
        <w:t xml:space="preserve">  </w:t>
      </w:r>
      <w:r w:rsidR="005B384C" w:rsidRPr="004E2154">
        <w:rPr>
          <w:sz w:val="26"/>
          <w:szCs w:val="26"/>
        </w:rPr>
        <w:tab/>
      </w:r>
      <w:r w:rsidR="004E2154">
        <w:rPr>
          <w:sz w:val="26"/>
          <w:szCs w:val="26"/>
        </w:rPr>
        <w:t xml:space="preserve">       </w:t>
      </w:r>
      <w:r w:rsidR="005B384C" w:rsidRPr="004E2154">
        <w:rPr>
          <w:sz w:val="26"/>
          <w:szCs w:val="26"/>
        </w:rPr>
        <w:t xml:space="preserve">   г. Иваново</w:t>
      </w:r>
    </w:p>
    <w:p w:rsidR="005B384C" w:rsidRPr="004E2154" w:rsidRDefault="005B384C" w:rsidP="005B384C">
      <w:pPr>
        <w:tabs>
          <w:tab w:val="left" w:pos="8789"/>
        </w:tabs>
        <w:jc w:val="center"/>
        <w:rPr>
          <w:sz w:val="26"/>
          <w:szCs w:val="26"/>
        </w:rPr>
      </w:pP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Присутствовали: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Председатель Правления: Морева Е.Н.</w:t>
      </w:r>
    </w:p>
    <w:p w:rsidR="00593C83" w:rsidRPr="004E2154" w:rsidRDefault="00593C83" w:rsidP="00593C83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Члены Правления: Бугаева С.Е., </w:t>
      </w:r>
      <w:r w:rsidR="00790FF1" w:rsidRPr="004E2154">
        <w:rPr>
          <w:sz w:val="26"/>
          <w:szCs w:val="26"/>
        </w:rPr>
        <w:t xml:space="preserve">Гущина Н.Б., </w:t>
      </w:r>
      <w:r w:rsidR="005010B2" w:rsidRPr="004E2154">
        <w:rPr>
          <w:sz w:val="26"/>
          <w:szCs w:val="26"/>
        </w:rPr>
        <w:t>Турбачкина Е.В.</w:t>
      </w:r>
      <w:r w:rsidRPr="004E2154">
        <w:rPr>
          <w:sz w:val="26"/>
          <w:szCs w:val="26"/>
        </w:rPr>
        <w:t xml:space="preserve">, Курчанинова О.А., </w:t>
      </w:r>
      <w:r w:rsidR="00335AB5" w:rsidRPr="004E2154">
        <w:rPr>
          <w:sz w:val="26"/>
          <w:szCs w:val="26"/>
        </w:rPr>
        <w:t>Коннова Е.А</w:t>
      </w:r>
      <w:r w:rsidR="009D60BE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, Агапова О</w:t>
      </w:r>
      <w:r w:rsidR="00F93FAF" w:rsidRPr="004E2154">
        <w:rPr>
          <w:sz w:val="26"/>
          <w:szCs w:val="26"/>
        </w:rPr>
        <w:t>.</w:t>
      </w:r>
      <w:r w:rsidR="00AB2502" w:rsidRPr="004E2154">
        <w:rPr>
          <w:sz w:val="26"/>
          <w:szCs w:val="26"/>
        </w:rPr>
        <w:t>П</w:t>
      </w:r>
      <w:r w:rsidRPr="004E2154">
        <w:rPr>
          <w:sz w:val="26"/>
          <w:szCs w:val="26"/>
        </w:rPr>
        <w:t>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 xml:space="preserve">От Департамента энергетики и тарифов Ивановской области: </w:t>
      </w:r>
      <w:r w:rsidR="00DA4DCA">
        <w:rPr>
          <w:sz w:val="26"/>
          <w:szCs w:val="26"/>
        </w:rPr>
        <w:t>Петрова Е.В.</w:t>
      </w:r>
      <w:r w:rsidR="009D5AB3">
        <w:rPr>
          <w:sz w:val="26"/>
          <w:szCs w:val="26"/>
        </w:rPr>
        <w:t>, Куфтырева Т.В.</w:t>
      </w:r>
    </w:p>
    <w:p w:rsidR="005010B2" w:rsidRDefault="00F93FAF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Грехов М.В.</w:t>
      </w:r>
      <w:r w:rsidR="009D5AB3">
        <w:rPr>
          <w:sz w:val="26"/>
          <w:szCs w:val="26"/>
        </w:rPr>
        <w:t xml:space="preserve"> </w:t>
      </w:r>
      <w:r w:rsidR="005010B2" w:rsidRPr="004E2154">
        <w:rPr>
          <w:sz w:val="26"/>
          <w:szCs w:val="26"/>
        </w:rPr>
        <w:t>(от УФАС России по Ивановской области на праве совещательного голоса, участие в голосовании не принимает).</w:t>
      </w:r>
    </w:p>
    <w:p w:rsidR="00534B2B" w:rsidRPr="00534B2B" w:rsidRDefault="00534B2B" w:rsidP="005B384C">
      <w:pPr>
        <w:pStyle w:val="21"/>
        <w:widowControl/>
        <w:ind w:firstLine="0"/>
        <w:rPr>
          <w:sz w:val="26"/>
          <w:szCs w:val="26"/>
        </w:rPr>
      </w:pPr>
      <w:r>
        <w:rPr>
          <w:sz w:val="26"/>
          <w:szCs w:val="26"/>
        </w:rPr>
        <w:t>От ОАО «Кинешемская ГЭС»</w:t>
      </w:r>
      <w:r w:rsidRPr="00534B2B">
        <w:rPr>
          <w:sz w:val="26"/>
          <w:szCs w:val="26"/>
        </w:rPr>
        <w:t>:</w:t>
      </w:r>
      <w:r>
        <w:rPr>
          <w:sz w:val="26"/>
          <w:szCs w:val="26"/>
        </w:rPr>
        <w:t xml:space="preserve"> Кудрявцев В.В., Софронова О.А., Даричева М.В.</w:t>
      </w:r>
    </w:p>
    <w:p w:rsidR="005B384C" w:rsidRPr="004E2154" w:rsidRDefault="005B384C" w:rsidP="005B384C">
      <w:pPr>
        <w:pStyle w:val="21"/>
        <w:widowControl/>
        <w:ind w:firstLine="0"/>
        <w:rPr>
          <w:sz w:val="26"/>
          <w:szCs w:val="26"/>
        </w:rPr>
      </w:pPr>
      <w:r w:rsidRPr="004E2154">
        <w:rPr>
          <w:sz w:val="26"/>
          <w:szCs w:val="26"/>
        </w:rPr>
        <w:t>От Ассоциации «НП Совет рынка»: Кулешов А.И.</w:t>
      </w:r>
    </w:p>
    <w:p w:rsidR="005B384C" w:rsidRPr="004E2154" w:rsidRDefault="005B384C" w:rsidP="005B384C">
      <w:pPr>
        <w:jc w:val="both"/>
        <w:rPr>
          <w:sz w:val="26"/>
          <w:szCs w:val="26"/>
        </w:rPr>
      </w:pPr>
      <w:r w:rsidRPr="004E2154">
        <w:rPr>
          <w:sz w:val="26"/>
          <w:szCs w:val="26"/>
        </w:rPr>
        <w:t>Ответственный секретарь Правления:</w:t>
      </w:r>
      <w:r w:rsidR="00C828F9" w:rsidRPr="004E2154">
        <w:rPr>
          <w:sz w:val="26"/>
          <w:szCs w:val="26"/>
        </w:rPr>
        <w:t xml:space="preserve"> Соколова А.В.</w:t>
      </w:r>
    </w:p>
    <w:p w:rsidR="005B384C" w:rsidRPr="004E2154" w:rsidRDefault="005B384C" w:rsidP="005B384C">
      <w:pPr>
        <w:jc w:val="both"/>
        <w:rPr>
          <w:b/>
          <w:sz w:val="26"/>
          <w:szCs w:val="26"/>
        </w:rPr>
      </w:pP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  <w:proofErr w:type="gramStart"/>
      <w:r w:rsidRPr="004E2154">
        <w:rPr>
          <w:b/>
          <w:sz w:val="26"/>
          <w:szCs w:val="26"/>
        </w:rPr>
        <w:t>П</w:t>
      </w:r>
      <w:proofErr w:type="gramEnd"/>
      <w:r w:rsidRPr="004E2154">
        <w:rPr>
          <w:b/>
          <w:sz w:val="26"/>
          <w:szCs w:val="26"/>
        </w:rPr>
        <w:t xml:space="preserve"> О В Е С Т К А:</w:t>
      </w:r>
    </w:p>
    <w:p w:rsidR="005B384C" w:rsidRPr="004E2154" w:rsidRDefault="005B384C" w:rsidP="005B384C">
      <w:pPr>
        <w:tabs>
          <w:tab w:val="left" w:pos="851"/>
        </w:tabs>
        <w:ind w:firstLine="567"/>
        <w:jc w:val="center"/>
        <w:rPr>
          <w:b/>
          <w:sz w:val="26"/>
          <w:szCs w:val="26"/>
        </w:rPr>
      </w:pPr>
    </w:p>
    <w:p w:rsidR="00335AB5" w:rsidRPr="00B942FC" w:rsidRDefault="00DA4DCA" w:rsidP="00DA4DCA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DA4DCA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>
        <w:rPr>
          <w:b/>
          <w:bCs/>
          <w:sz w:val="26"/>
          <w:szCs w:val="26"/>
        </w:rPr>
        <w:t>.</w:t>
      </w:r>
    </w:p>
    <w:p w:rsidR="00B942FC" w:rsidRPr="00B942FC" w:rsidRDefault="00DA4DCA" w:rsidP="00DA4DCA">
      <w:pPr>
        <w:pStyle w:val="aa"/>
        <w:numPr>
          <w:ilvl w:val="0"/>
          <w:numId w:val="21"/>
        </w:numPr>
        <w:tabs>
          <w:tab w:val="left" w:pos="0"/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DA4DCA">
        <w:rPr>
          <w:b/>
          <w:bCs/>
          <w:sz w:val="26"/>
          <w:szCs w:val="26"/>
        </w:rPr>
        <w:t xml:space="preserve">О внесении изменений в постановление Департамента энергетики и тарифов Ивановской области от 29.12.2020 № 77-э/2 </w:t>
      </w:r>
      <w:r w:rsidR="00F72519">
        <w:rPr>
          <w:b/>
          <w:bCs/>
          <w:sz w:val="26"/>
          <w:szCs w:val="26"/>
        </w:rPr>
        <w:t>«</w:t>
      </w:r>
      <w:r w:rsidRPr="00DA4DCA">
        <w:rPr>
          <w:b/>
          <w:bCs/>
          <w:sz w:val="26"/>
          <w:szCs w:val="26"/>
        </w:rPr>
        <w:t xml:space="preserve">Об установлении необходимой валовой выручки и долгосрочных параметров регулирования для ОАО </w:t>
      </w:r>
      <w:r w:rsidR="00F72519">
        <w:rPr>
          <w:b/>
          <w:bCs/>
          <w:sz w:val="26"/>
          <w:szCs w:val="26"/>
        </w:rPr>
        <w:t>«</w:t>
      </w:r>
      <w:r w:rsidRPr="00DA4DCA">
        <w:rPr>
          <w:b/>
          <w:bCs/>
          <w:sz w:val="26"/>
          <w:szCs w:val="26"/>
        </w:rPr>
        <w:t>Кинешемская ГЭС</w:t>
      </w:r>
      <w:r w:rsidR="00F72519">
        <w:rPr>
          <w:b/>
          <w:bCs/>
          <w:sz w:val="26"/>
          <w:szCs w:val="26"/>
        </w:rPr>
        <w:t>»</w:t>
      </w:r>
      <w:r w:rsidRPr="00DA4DCA">
        <w:rPr>
          <w:b/>
          <w:bCs/>
          <w:sz w:val="26"/>
          <w:szCs w:val="26"/>
        </w:rPr>
        <w:t xml:space="preserve">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F72519">
        <w:rPr>
          <w:b/>
          <w:bCs/>
          <w:sz w:val="26"/>
          <w:szCs w:val="26"/>
        </w:rPr>
        <w:t>».</w:t>
      </w:r>
    </w:p>
    <w:p w:rsidR="00EC77B9" w:rsidRPr="00515FCE" w:rsidRDefault="00EC77B9" w:rsidP="00F84FCF">
      <w:pPr>
        <w:tabs>
          <w:tab w:val="left" w:pos="709"/>
          <w:tab w:val="left" w:pos="851"/>
          <w:tab w:val="left" w:pos="1418"/>
        </w:tabs>
        <w:ind w:firstLine="567"/>
        <w:jc w:val="both"/>
        <w:rPr>
          <w:b/>
          <w:bCs/>
          <w:sz w:val="26"/>
          <w:szCs w:val="26"/>
        </w:rPr>
      </w:pPr>
    </w:p>
    <w:p w:rsidR="0069698E" w:rsidRDefault="004C3F09" w:rsidP="00F84FCF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proofErr w:type="gramStart"/>
      <w:r w:rsidR="00DA4DCA" w:rsidRPr="00DA4DCA">
        <w:rPr>
          <w:b/>
          <w:bCs/>
          <w:sz w:val="26"/>
          <w:szCs w:val="26"/>
        </w:rPr>
        <w:t>О внесении изменений в постановление Департамента энергетики и тарифов Ивановской области 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69698E" w:rsidRPr="00515FCE">
        <w:rPr>
          <w:b/>
          <w:bCs/>
          <w:sz w:val="26"/>
          <w:szCs w:val="26"/>
        </w:rPr>
        <w:t xml:space="preserve"> (Морева, Коннова, </w:t>
      </w:r>
      <w:r w:rsidR="00DA4DCA">
        <w:rPr>
          <w:b/>
          <w:bCs/>
          <w:sz w:val="26"/>
          <w:szCs w:val="26"/>
        </w:rPr>
        <w:t>Петрова</w:t>
      </w:r>
      <w:r w:rsidR="0069698E" w:rsidRPr="00515FCE">
        <w:rPr>
          <w:b/>
          <w:bCs/>
          <w:sz w:val="26"/>
          <w:szCs w:val="26"/>
        </w:rPr>
        <w:t>).</w:t>
      </w:r>
      <w:proofErr w:type="gramEnd"/>
    </w:p>
    <w:p w:rsidR="00147B89" w:rsidRPr="00515FCE" w:rsidRDefault="00147B89" w:rsidP="00147B89">
      <w:pPr>
        <w:pStyle w:val="aa"/>
        <w:tabs>
          <w:tab w:val="left" w:pos="709"/>
          <w:tab w:val="left" w:pos="851"/>
        </w:tabs>
        <w:ind w:left="567"/>
        <w:jc w:val="both"/>
        <w:rPr>
          <w:b/>
          <w:bCs/>
          <w:sz w:val="26"/>
          <w:szCs w:val="26"/>
        </w:rPr>
      </w:pPr>
    </w:p>
    <w:p w:rsidR="00671CC5" w:rsidRPr="009D60BE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Рассмотр</w:t>
      </w:r>
      <w:r w:rsidR="00150B76" w:rsidRPr="009D60BE">
        <w:rPr>
          <w:bCs/>
          <w:sz w:val="26"/>
          <w:szCs w:val="26"/>
        </w:rPr>
        <w:t>ен</w:t>
      </w:r>
      <w:r w:rsidR="0069698E" w:rsidRPr="009D60BE">
        <w:rPr>
          <w:bCs/>
          <w:sz w:val="26"/>
          <w:szCs w:val="26"/>
        </w:rPr>
        <w:t>о</w:t>
      </w:r>
      <w:r w:rsidR="00150B76" w:rsidRPr="009D60BE">
        <w:rPr>
          <w:bCs/>
          <w:sz w:val="26"/>
          <w:szCs w:val="26"/>
        </w:rPr>
        <w:t xml:space="preserve"> дел</w:t>
      </w:r>
      <w:r w:rsidR="0069698E" w:rsidRPr="009D60BE">
        <w:rPr>
          <w:bCs/>
          <w:sz w:val="26"/>
          <w:szCs w:val="26"/>
        </w:rPr>
        <w:t>о</w:t>
      </w:r>
      <w:r w:rsidRPr="009D60BE">
        <w:rPr>
          <w:bCs/>
          <w:sz w:val="26"/>
          <w:szCs w:val="26"/>
        </w:rPr>
        <w:t xml:space="preserve"> в части корректировки </w:t>
      </w:r>
      <w:r w:rsidRPr="009D60BE">
        <w:rPr>
          <w:sz w:val="26"/>
          <w:szCs w:val="26"/>
        </w:rPr>
        <w:t>НВВ на содерж</w:t>
      </w:r>
      <w:r w:rsidR="00C45974" w:rsidRPr="009D60BE">
        <w:rPr>
          <w:sz w:val="26"/>
          <w:szCs w:val="26"/>
        </w:rPr>
        <w:t>ание электрических сетей на 202</w:t>
      </w:r>
      <w:r w:rsidR="00A423D8" w:rsidRPr="009D60BE">
        <w:rPr>
          <w:sz w:val="26"/>
          <w:szCs w:val="26"/>
        </w:rPr>
        <w:t>2</w:t>
      </w:r>
      <w:r w:rsidRPr="009D60BE">
        <w:rPr>
          <w:sz w:val="26"/>
          <w:szCs w:val="26"/>
        </w:rPr>
        <w:t xml:space="preserve"> год, </w:t>
      </w:r>
      <w:r w:rsidRPr="009D60BE">
        <w:rPr>
          <w:bCs/>
          <w:sz w:val="26"/>
          <w:szCs w:val="26"/>
        </w:rPr>
        <w:t>принимаемой в расчет единых (котловых) и индивидуальных тарифов на услуги по передаче электрической энергии (без учета оплаты потерь)</w:t>
      </w:r>
      <w:r w:rsidR="00150B76" w:rsidRPr="009D60BE">
        <w:rPr>
          <w:bCs/>
          <w:sz w:val="26"/>
          <w:szCs w:val="26"/>
        </w:rPr>
        <w:t>,</w:t>
      </w:r>
      <w:r w:rsidRPr="009D60BE">
        <w:rPr>
          <w:bCs/>
          <w:sz w:val="26"/>
          <w:szCs w:val="26"/>
        </w:rPr>
        <w:t xml:space="preserve"> для </w:t>
      </w:r>
      <w:r w:rsidR="00DA4DCA" w:rsidRPr="00DA4DCA">
        <w:rPr>
          <w:bCs/>
          <w:sz w:val="26"/>
          <w:szCs w:val="26"/>
        </w:rPr>
        <w:t>ООО «Энергосеть»</w:t>
      </w:r>
      <w:r w:rsidR="004E35E5" w:rsidRPr="009D60BE">
        <w:rPr>
          <w:bCs/>
          <w:sz w:val="26"/>
          <w:szCs w:val="26"/>
        </w:rPr>
        <w:t xml:space="preserve"> (долгос</w:t>
      </w:r>
      <w:r w:rsidR="0069698E" w:rsidRPr="009D60BE">
        <w:rPr>
          <w:bCs/>
          <w:sz w:val="26"/>
          <w:szCs w:val="26"/>
        </w:rPr>
        <w:t xml:space="preserve">рочный период регулирования </w:t>
      </w:r>
      <w:r w:rsidR="00DA4DCA" w:rsidRPr="00DA4DCA">
        <w:rPr>
          <w:bCs/>
          <w:sz w:val="26"/>
          <w:szCs w:val="26"/>
        </w:rPr>
        <w:t xml:space="preserve">2020-2022 </w:t>
      </w:r>
      <w:r w:rsidR="004E35E5" w:rsidRPr="009D60BE">
        <w:rPr>
          <w:bCs/>
          <w:sz w:val="26"/>
          <w:szCs w:val="26"/>
        </w:rPr>
        <w:t>гг.)</w:t>
      </w:r>
      <w:r w:rsidR="00473802" w:rsidRPr="009D60BE">
        <w:rPr>
          <w:bCs/>
          <w:sz w:val="26"/>
          <w:szCs w:val="26"/>
        </w:rPr>
        <w:t>.</w:t>
      </w:r>
    </w:p>
    <w:p w:rsidR="00671CC5" w:rsidRPr="009D60BE" w:rsidRDefault="00671CC5" w:rsidP="00671CC5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В соответствии с проведенной экспертизо</w:t>
      </w:r>
      <w:r w:rsidR="00150B76" w:rsidRPr="009D60BE">
        <w:rPr>
          <w:sz w:val="26"/>
          <w:szCs w:val="26"/>
        </w:rPr>
        <w:t>й установлено, что вышеуказанн</w:t>
      </w:r>
      <w:r w:rsidR="0069698E" w:rsidRPr="009D60BE">
        <w:rPr>
          <w:sz w:val="26"/>
          <w:szCs w:val="26"/>
        </w:rPr>
        <w:t>ая</w:t>
      </w:r>
      <w:r w:rsidR="00150B76" w:rsidRPr="009D60BE">
        <w:rPr>
          <w:sz w:val="26"/>
          <w:szCs w:val="26"/>
        </w:rPr>
        <w:t xml:space="preserve"> сетев</w:t>
      </w:r>
      <w:r w:rsidR="0069698E" w:rsidRPr="009D60BE">
        <w:rPr>
          <w:sz w:val="26"/>
          <w:szCs w:val="26"/>
        </w:rPr>
        <w:t>ая</w:t>
      </w:r>
      <w:r w:rsidR="00150B76" w:rsidRPr="009D60BE">
        <w:rPr>
          <w:sz w:val="26"/>
          <w:szCs w:val="26"/>
        </w:rPr>
        <w:t xml:space="preserve"> </w:t>
      </w:r>
      <w:r w:rsidR="00150B76" w:rsidRPr="009D60BE">
        <w:rPr>
          <w:sz w:val="26"/>
          <w:szCs w:val="26"/>
        </w:rPr>
        <w:lastRenderedPageBreak/>
        <w:t>организаци</w:t>
      </w:r>
      <w:r w:rsidR="0069698E" w:rsidRPr="009D60BE">
        <w:rPr>
          <w:sz w:val="26"/>
          <w:szCs w:val="26"/>
        </w:rPr>
        <w:t>я</w:t>
      </w:r>
      <w:r w:rsidRPr="009D60BE">
        <w:rPr>
          <w:sz w:val="26"/>
          <w:szCs w:val="26"/>
        </w:rPr>
        <w:t xml:space="preserve"> </w:t>
      </w:r>
      <w:r w:rsidR="007C30C3">
        <w:rPr>
          <w:sz w:val="26"/>
          <w:szCs w:val="26"/>
        </w:rPr>
        <w:t>соответствуе</w:t>
      </w:r>
      <w:r w:rsidR="00C57BF7" w:rsidRPr="009D60BE">
        <w:rPr>
          <w:sz w:val="26"/>
          <w:szCs w:val="26"/>
        </w:rPr>
        <w:t>т</w:t>
      </w:r>
      <w:r w:rsidRPr="009D60BE">
        <w:rPr>
          <w:sz w:val="26"/>
          <w:szCs w:val="26"/>
        </w:rPr>
        <w:t xml:space="preserve"> Критериям отнесения владельцев объектов электросетевого хозяйства к территориальным сетевым организациям, утвержденным постановлением Правительства РФ от 28.02.2015 № 184.</w:t>
      </w:r>
    </w:p>
    <w:p w:rsidR="00671CC5" w:rsidRPr="009D60BE" w:rsidRDefault="00671CC5" w:rsidP="00671CC5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</w:t>
      </w:r>
      <w:r w:rsidR="0069698E" w:rsidRPr="009D60BE">
        <w:rPr>
          <w:bCs/>
          <w:sz w:val="26"/>
          <w:szCs w:val="26"/>
        </w:rPr>
        <w:t xml:space="preserve"> расчет произведен специалист</w:t>
      </w:r>
      <w:r w:rsidR="0047755F" w:rsidRPr="009D60BE">
        <w:rPr>
          <w:bCs/>
          <w:sz w:val="26"/>
          <w:szCs w:val="26"/>
        </w:rPr>
        <w:t>ами</w:t>
      </w:r>
      <w:r w:rsidRPr="009D60BE">
        <w:rPr>
          <w:bCs/>
          <w:sz w:val="26"/>
          <w:szCs w:val="26"/>
        </w:rPr>
        <w:t xml:space="preserve">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671CC5" w:rsidRPr="009D60BE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B1676A">
        <w:rPr>
          <w:bCs/>
          <w:sz w:val="26"/>
          <w:szCs w:val="26"/>
        </w:rPr>
        <w:t>4</w:t>
      </w:r>
      <w:r w:rsidRPr="009D60BE">
        <w:rPr>
          <w:bCs/>
          <w:sz w:val="26"/>
          <w:szCs w:val="26"/>
        </w:rPr>
        <w:t xml:space="preserve"> года</w:t>
      </w:r>
      <w:r w:rsidRPr="009D60BE">
        <w:rPr>
          <w:sz w:val="26"/>
          <w:szCs w:val="26"/>
        </w:rPr>
        <w:t>,</w:t>
      </w:r>
    </w:p>
    <w:p w:rsidR="00671CC5" w:rsidRPr="009D60BE" w:rsidRDefault="00671CC5" w:rsidP="00671CC5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</w:t>
      </w:r>
      <w:r w:rsidR="00546435">
        <w:rPr>
          <w:sz w:val="26"/>
          <w:szCs w:val="26"/>
        </w:rPr>
        <w:t xml:space="preserve"> (далее – Основы ценообразования)</w:t>
      </w:r>
      <w:r w:rsidRPr="009D60BE">
        <w:rPr>
          <w:sz w:val="26"/>
          <w:szCs w:val="26"/>
        </w:rPr>
        <w:t>,</w:t>
      </w:r>
    </w:p>
    <w:p w:rsidR="00671CC5" w:rsidRPr="009D60BE" w:rsidRDefault="00671CC5" w:rsidP="00671CC5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</w:t>
      </w:r>
      <w:r w:rsidR="00BE2600">
        <w:rPr>
          <w:sz w:val="26"/>
          <w:szCs w:val="26"/>
        </w:rPr>
        <w:t xml:space="preserve"> (далее – Методические указания № 98-э)</w:t>
      </w:r>
      <w:r w:rsidRPr="009D60BE">
        <w:rPr>
          <w:sz w:val="26"/>
          <w:szCs w:val="26"/>
        </w:rPr>
        <w:t>.</w:t>
      </w:r>
    </w:p>
    <w:p w:rsidR="00671CC5" w:rsidRPr="009D60BE" w:rsidRDefault="00671CC5" w:rsidP="00671CC5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Основные показатели деятельност</w:t>
      </w:r>
      <w:proofErr w:type="gramStart"/>
      <w:r w:rsidRPr="009D60BE">
        <w:rPr>
          <w:sz w:val="26"/>
          <w:szCs w:val="26"/>
        </w:rPr>
        <w:t xml:space="preserve">и </w:t>
      </w:r>
      <w:r w:rsidR="00DA4DCA" w:rsidRPr="00DA4DCA">
        <w:rPr>
          <w:bCs/>
          <w:sz w:val="26"/>
          <w:szCs w:val="26"/>
        </w:rPr>
        <w:t>ООО</w:t>
      </w:r>
      <w:proofErr w:type="gramEnd"/>
      <w:r w:rsidR="00DA4DCA" w:rsidRPr="00DA4DCA">
        <w:rPr>
          <w:bCs/>
          <w:sz w:val="26"/>
          <w:szCs w:val="26"/>
        </w:rPr>
        <w:t xml:space="preserve"> «Энергосеть»</w:t>
      </w:r>
      <w:r w:rsidRPr="009D60BE">
        <w:rPr>
          <w:bCs/>
          <w:sz w:val="26"/>
          <w:szCs w:val="26"/>
        </w:rPr>
        <w:t xml:space="preserve">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</w:t>
      </w:r>
      <w:r w:rsidR="00335AB5" w:rsidRPr="009D60BE">
        <w:rPr>
          <w:sz w:val="26"/>
          <w:szCs w:val="26"/>
        </w:rPr>
        <w:t>а</w:t>
      </w:r>
      <w:r w:rsidR="00C45974" w:rsidRPr="009D60BE">
        <w:rPr>
          <w:sz w:val="26"/>
          <w:szCs w:val="26"/>
        </w:rPr>
        <w:t>че электрической энергии на 202</w:t>
      </w:r>
      <w:r w:rsidR="00A423D8" w:rsidRPr="009D60BE">
        <w:rPr>
          <w:sz w:val="26"/>
          <w:szCs w:val="26"/>
        </w:rPr>
        <w:t>2</w:t>
      </w:r>
      <w:r w:rsidRPr="009D60BE">
        <w:rPr>
          <w:sz w:val="26"/>
          <w:szCs w:val="26"/>
        </w:rPr>
        <w:t xml:space="preserve"> год, а также принимаемые при установлении НВВ, приведены в приложениях к протоколу.</w:t>
      </w:r>
    </w:p>
    <w:p w:rsidR="00671CC5" w:rsidRPr="009D60BE" w:rsidRDefault="00671CC5" w:rsidP="00671CC5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</w:t>
      </w:r>
      <w:r w:rsidR="00150B76" w:rsidRPr="009D60BE">
        <w:rPr>
          <w:bCs/>
          <w:sz w:val="26"/>
          <w:szCs w:val="26"/>
        </w:rPr>
        <w:t>етствующ</w:t>
      </w:r>
      <w:r w:rsidR="00C828F9" w:rsidRPr="009D60BE">
        <w:rPr>
          <w:bCs/>
          <w:sz w:val="26"/>
          <w:szCs w:val="26"/>
        </w:rPr>
        <w:t>е</w:t>
      </w:r>
      <w:r w:rsidR="00150B76" w:rsidRPr="009D60BE">
        <w:rPr>
          <w:bCs/>
          <w:sz w:val="26"/>
          <w:szCs w:val="26"/>
        </w:rPr>
        <w:t>е экспертн</w:t>
      </w:r>
      <w:r w:rsidR="00C828F9" w:rsidRPr="009D60BE">
        <w:rPr>
          <w:bCs/>
          <w:sz w:val="26"/>
          <w:szCs w:val="26"/>
        </w:rPr>
        <w:t>о</w:t>
      </w:r>
      <w:r w:rsidR="00150B76" w:rsidRPr="009D60BE">
        <w:rPr>
          <w:bCs/>
          <w:sz w:val="26"/>
          <w:szCs w:val="26"/>
        </w:rPr>
        <w:t>е заключени</w:t>
      </w:r>
      <w:r w:rsidR="00C828F9" w:rsidRPr="009D60BE">
        <w:rPr>
          <w:bCs/>
          <w:sz w:val="26"/>
          <w:szCs w:val="26"/>
        </w:rPr>
        <w:t>е</w:t>
      </w:r>
      <w:r w:rsidRPr="009D60BE">
        <w:rPr>
          <w:bCs/>
          <w:sz w:val="26"/>
          <w:szCs w:val="26"/>
        </w:rPr>
        <w:t>.</w:t>
      </w:r>
    </w:p>
    <w:p w:rsidR="004D0A10" w:rsidRPr="005639E3" w:rsidRDefault="004D0A10" w:rsidP="00671CC5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DA4DCA" w:rsidRPr="00DA4DCA">
        <w:rPr>
          <w:bCs/>
          <w:sz w:val="26"/>
          <w:szCs w:val="26"/>
        </w:rPr>
        <w:t>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DA4DCA">
        <w:rPr>
          <w:bCs/>
          <w:sz w:val="26"/>
          <w:szCs w:val="26"/>
        </w:rPr>
        <w:t>.</w:t>
      </w:r>
    </w:p>
    <w:p w:rsidR="00DA4DCA" w:rsidRDefault="00DA4DCA" w:rsidP="00DA4DC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470CB">
        <w:rPr>
          <w:bCs/>
          <w:sz w:val="26"/>
          <w:szCs w:val="26"/>
        </w:rPr>
        <w:t>ООО «Энергосеть» письмом от 1</w:t>
      </w:r>
      <w:r w:rsidR="00381F2F" w:rsidRPr="00A470CB">
        <w:rPr>
          <w:bCs/>
          <w:sz w:val="26"/>
          <w:szCs w:val="26"/>
        </w:rPr>
        <w:t>9</w:t>
      </w:r>
      <w:r w:rsidRPr="00A470CB">
        <w:rPr>
          <w:bCs/>
          <w:sz w:val="26"/>
          <w:szCs w:val="26"/>
        </w:rPr>
        <w:t>.1</w:t>
      </w:r>
      <w:r w:rsidR="00381F2F" w:rsidRPr="00A470CB">
        <w:rPr>
          <w:bCs/>
          <w:sz w:val="26"/>
          <w:szCs w:val="26"/>
        </w:rPr>
        <w:t>1</w:t>
      </w:r>
      <w:r w:rsidRPr="00A470CB">
        <w:rPr>
          <w:bCs/>
          <w:sz w:val="26"/>
          <w:szCs w:val="26"/>
        </w:rPr>
        <w:t xml:space="preserve">.2021 № </w:t>
      </w:r>
      <w:r w:rsidR="00381F2F" w:rsidRPr="00A470CB">
        <w:rPr>
          <w:bCs/>
          <w:sz w:val="26"/>
          <w:szCs w:val="26"/>
        </w:rPr>
        <w:t>130/2021</w:t>
      </w:r>
      <w:r w:rsidRPr="00A470CB">
        <w:rPr>
          <w:bCs/>
          <w:sz w:val="26"/>
          <w:szCs w:val="26"/>
        </w:rPr>
        <w:t xml:space="preserve"> (прилагается к настоящему протоколу) </w:t>
      </w:r>
      <w:r w:rsidR="00904B84">
        <w:rPr>
          <w:bCs/>
          <w:sz w:val="26"/>
          <w:szCs w:val="26"/>
        </w:rPr>
        <w:t>направило согласие на</w:t>
      </w:r>
      <w:r w:rsidRPr="00A470CB">
        <w:rPr>
          <w:bCs/>
          <w:sz w:val="26"/>
          <w:szCs w:val="26"/>
        </w:rPr>
        <w:t xml:space="preserve"> </w:t>
      </w:r>
      <w:r w:rsidR="00904B84">
        <w:rPr>
          <w:bCs/>
          <w:sz w:val="26"/>
          <w:szCs w:val="26"/>
        </w:rPr>
        <w:t xml:space="preserve">рассмотрение и </w:t>
      </w:r>
      <w:r w:rsidRPr="00A470CB">
        <w:rPr>
          <w:bCs/>
          <w:sz w:val="26"/>
          <w:szCs w:val="26"/>
        </w:rPr>
        <w:t>утверждени</w:t>
      </w:r>
      <w:r w:rsidR="00904B84">
        <w:rPr>
          <w:bCs/>
          <w:sz w:val="26"/>
          <w:szCs w:val="26"/>
        </w:rPr>
        <w:t>е</w:t>
      </w:r>
      <w:r w:rsidRPr="00A470CB">
        <w:rPr>
          <w:bCs/>
          <w:sz w:val="26"/>
          <w:szCs w:val="26"/>
        </w:rPr>
        <w:t xml:space="preserve"> </w:t>
      </w:r>
      <w:r w:rsidR="00904B84">
        <w:rPr>
          <w:bCs/>
          <w:sz w:val="26"/>
          <w:szCs w:val="26"/>
        </w:rPr>
        <w:t>объема</w:t>
      </w:r>
      <w:r w:rsidRPr="00A470CB">
        <w:rPr>
          <w:bCs/>
          <w:sz w:val="26"/>
          <w:szCs w:val="26"/>
        </w:rPr>
        <w:t xml:space="preserve"> НВВ</w:t>
      </w:r>
      <w:r w:rsidR="00904B84">
        <w:rPr>
          <w:bCs/>
          <w:sz w:val="26"/>
          <w:szCs w:val="26"/>
        </w:rPr>
        <w:t xml:space="preserve"> на 2022 год</w:t>
      </w:r>
      <w:r w:rsidRPr="00A470CB">
        <w:rPr>
          <w:bCs/>
          <w:sz w:val="26"/>
          <w:szCs w:val="26"/>
        </w:rPr>
        <w:t>, участвующ</w:t>
      </w:r>
      <w:r w:rsidR="00904B84">
        <w:rPr>
          <w:bCs/>
          <w:sz w:val="26"/>
          <w:szCs w:val="26"/>
        </w:rPr>
        <w:t>ей</w:t>
      </w:r>
      <w:r w:rsidRPr="00A470CB">
        <w:rPr>
          <w:bCs/>
          <w:sz w:val="26"/>
          <w:szCs w:val="26"/>
        </w:rPr>
        <w:t xml:space="preserve"> в расчете тарифов на услуги по передаче электрической энергии (мощности) на 2022 год</w:t>
      </w:r>
      <w:r w:rsidR="00904B84">
        <w:rPr>
          <w:bCs/>
          <w:sz w:val="26"/>
          <w:szCs w:val="26"/>
        </w:rPr>
        <w:t>, без присутствия представителей организации на заседании Правления Департамента</w:t>
      </w:r>
      <w:r w:rsidRPr="00A470CB">
        <w:rPr>
          <w:bCs/>
          <w:sz w:val="26"/>
          <w:szCs w:val="26"/>
        </w:rPr>
        <w:t>.</w:t>
      </w:r>
    </w:p>
    <w:p w:rsidR="00904B84" w:rsidRPr="00A470CB" w:rsidRDefault="00904B84" w:rsidP="00DA4DC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При этом ООО «Энергосеть» просит учесть представленные доводы (документы), как исчерпывающие и подтверждающие количество условных единиц, принятых Департаментом на 2021 год.</w:t>
      </w:r>
    </w:p>
    <w:p w:rsidR="00A470CB" w:rsidRDefault="00A470CB" w:rsidP="00A470CB">
      <w:pPr>
        <w:tabs>
          <w:tab w:val="left" w:pos="4020"/>
        </w:tabs>
        <w:ind w:firstLine="567"/>
        <w:jc w:val="both"/>
        <w:rPr>
          <w:bCs/>
          <w:sz w:val="26"/>
          <w:szCs w:val="26"/>
          <w:highlight w:val="yellow"/>
        </w:rPr>
      </w:pPr>
      <w:r w:rsidRPr="00A470CB">
        <w:rPr>
          <w:bCs/>
          <w:sz w:val="26"/>
          <w:szCs w:val="26"/>
        </w:rPr>
        <w:t>Ассоциация «НП Совет рынка» в отношен</w:t>
      </w:r>
      <w:proofErr w:type="gramStart"/>
      <w:r w:rsidRPr="00A470CB">
        <w:rPr>
          <w:bCs/>
          <w:sz w:val="26"/>
          <w:szCs w:val="26"/>
        </w:rPr>
        <w:t>ии ООО</w:t>
      </w:r>
      <w:proofErr w:type="gramEnd"/>
      <w:r w:rsidRPr="00A470CB">
        <w:rPr>
          <w:bCs/>
          <w:sz w:val="26"/>
          <w:szCs w:val="26"/>
        </w:rPr>
        <w:t xml:space="preserve"> «Энергосеть» голосует по данному вопросу «против», так как в экспертном заключении не содержится оценка обоснованности расчета величины фактически недополученной выручки по зависящим от сетевой организации причинам, при расчете корректировки необходимой валовой выручки по доходам от осуществления регулируемой деятельности.</w:t>
      </w:r>
    </w:p>
    <w:p w:rsidR="00A470CB" w:rsidRPr="00A470CB" w:rsidRDefault="00A470CB" w:rsidP="00A470CB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470CB">
        <w:rPr>
          <w:bCs/>
          <w:sz w:val="26"/>
          <w:szCs w:val="26"/>
        </w:rPr>
        <w:t>Департамент по данному замечанию отмечает следующее.</w:t>
      </w:r>
    </w:p>
    <w:p w:rsidR="00A470CB" w:rsidRPr="00533A98" w:rsidRDefault="00A470CB" w:rsidP="00A470CB">
      <w:pPr>
        <w:ind w:firstLine="567"/>
        <w:jc w:val="both"/>
        <w:rPr>
          <w:bCs/>
          <w:sz w:val="26"/>
          <w:szCs w:val="26"/>
        </w:rPr>
      </w:pPr>
      <w:r w:rsidRPr="00A470CB">
        <w:rPr>
          <w:bCs/>
          <w:sz w:val="26"/>
          <w:szCs w:val="26"/>
        </w:rPr>
        <w:t>В экспертном заключении и расчетных материалах п</w:t>
      </w:r>
      <w:proofErr w:type="gramStart"/>
      <w:r w:rsidRPr="00A470CB">
        <w:rPr>
          <w:bCs/>
          <w:sz w:val="26"/>
          <w:szCs w:val="26"/>
        </w:rPr>
        <w:t>о ООО</w:t>
      </w:r>
      <w:proofErr w:type="gramEnd"/>
      <w:r w:rsidRPr="00A470CB">
        <w:rPr>
          <w:bCs/>
          <w:sz w:val="26"/>
          <w:szCs w:val="26"/>
        </w:rPr>
        <w:t xml:space="preserve"> «Энергосеть» отражены основные пояснения по корректировке необходимой валовой выручки по доходам от осуществления регулируемой деятельности с учетом фактически недополученной выручки по зависящим от сетевой организации причинам.</w:t>
      </w:r>
    </w:p>
    <w:p w:rsidR="007B5DD0" w:rsidRPr="00A94DEB" w:rsidRDefault="007B5DD0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sz w:val="26"/>
          <w:szCs w:val="26"/>
        </w:rPr>
      </w:pPr>
    </w:p>
    <w:p w:rsidR="00E95F9F" w:rsidRPr="008B720C" w:rsidRDefault="0047755F" w:rsidP="007D42E6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790FF1" w:rsidRDefault="008B720C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 xml:space="preserve">В соответствии с Федеральным законом от 26.03.2003 № 35-ФЗ «Об электроэнергетике», Постановлением Правительства Российской Федерации от 29.12.2011 </w:t>
      </w:r>
      <w:r w:rsidRPr="008B720C">
        <w:rPr>
          <w:sz w:val="26"/>
          <w:szCs w:val="26"/>
        </w:rPr>
        <w:lastRenderedPageBreak/>
        <w:t>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</w:t>
      </w:r>
      <w:r w:rsidR="004A3C0A" w:rsidRPr="008B720C">
        <w:rPr>
          <w:sz w:val="26"/>
          <w:szCs w:val="26"/>
        </w:rPr>
        <w:t>:</w:t>
      </w:r>
    </w:p>
    <w:p w:rsidR="00147B89" w:rsidRPr="008B720C" w:rsidRDefault="00147B89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4A3C0A" w:rsidRPr="008B720C" w:rsidRDefault="00102ED2" w:rsidP="00102ED2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="00F37527" w:rsidRPr="008B720C">
        <w:t xml:space="preserve"> </w:t>
      </w:r>
      <w:proofErr w:type="gramStart"/>
      <w:r w:rsidR="008B720C" w:rsidRPr="008B720C">
        <w:rPr>
          <w:sz w:val="26"/>
          <w:szCs w:val="26"/>
        </w:rPr>
        <w:t xml:space="preserve">Внести изменения в постановление Департамента энергетики и тарифов Ивановской области </w:t>
      </w:r>
      <w:r w:rsidR="00CD3341" w:rsidRPr="00CD3341">
        <w:rPr>
          <w:sz w:val="26"/>
          <w:szCs w:val="26"/>
        </w:rPr>
        <w:t>от 27.12.2019 № 61-э/2 «Об установлении необходимой валовой выручки и долгосрочных параметров регулирования для сетевых организаций Ивановской области на 2020-2022 годы, в отношении которых тарифы на услуги по передаче электрической энергии устанавливаются на основе долгосрочных параметров регулирования»</w:t>
      </w:r>
      <w:r w:rsidR="008B720C" w:rsidRPr="008B720C">
        <w:rPr>
          <w:sz w:val="26"/>
          <w:szCs w:val="26"/>
        </w:rPr>
        <w:t xml:space="preserve">, изложив приложение 2 к постановлению Департамента энергетики и тарифов Ивановской области от </w:t>
      </w:r>
      <w:r w:rsidR="00CD3341" w:rsidRPr="00CD3341">
        <w:rPr>
          <w:sz w:val="26"/>
          <w:szCs w:val="26"/>
        </w:rPr>
        <w:t>27.12.2019</w:t>
      </w:r>
      <w:proofErr w:type="gramEnd"/>
      <w:r w:rsidR="00CD3341" w:rsidRPr="00CD3341">
        <w:rPr>
          <w:sz w:val="26"/>
          <w:szCs w:val="26"/>
        </w:rPr>
        <w:t xml:space="preserve"> № 61-э/2 </w:t>
      </w:r>
      <w:r w:rsidR="008B720C" w:rsidRPr="008B720C">
        <w:rPr>
          <w:sz w:val="26"/>
          <w:szCs w:val="26"/>
        </w:rPr>
        <w:t>в новой редакции согласно Таблице</w:t>
      </w:r>
      <w:r w:rsidR="004A3C0A" w:rsidRPr="008B720C">
        <w:rPr>
          <w:sz w:val="26"/>
          <w:szCs w:val="26"/>
        </w:rPr>
        <w:t>:</w:t>
      </w:r>
    </w:p>
    <w:p w:rsidR="004A3C0A" w:rsidRDefault="004A3C0A" w:rsidP="004A3C0A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8B720C" w:rsidRPr="008B720C" w:rsidRDefault="008B720C" w:rsidP="004A3C0A">
      <w:pPr>
        <w:tabs>
          <w:tab w:val="left" w:pos="4020"/>
        </w:tabs>
        <w:ind w:firstLine="540"/>
        <w:jc w:val="right"/>
        <w:rPr>
          <w:sz w:val="26"/>
          <w:szCs w:val="26"/>
        </w:rPr>
      </w:pPr>
    </w:p>
    <w:p w:rsidR="008B720C" w:rsidRPr="00A470CB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A470CB">
        <w:rPr>
          <w:sz w:val="24"/>
          <w:szCs w:val="24"/>
        </w:rPr>
        <w:t xml:space="preserve">НВВ ООО </w:t>
      </w:r>
      <w:r w:rsidR="00381F2F" w:rsidRPr="00A470CB">
        <w:rPr>
          <w:sz w:val="24"/>
          <w:szCs w:val="24"/>
        </w:rPr>
        <w:t>«Энергосеть»</w:t>
      </w:r>
      <w:r w:rsidRPr="00A470CB">
        <w:rPr>
          <w:sz w:val="24"/>
          <w:szCs w:val="24"/>
        </w:rPr>
        <w:t xml:space="preserve"> на долгосрочный период регулирования (без учета оплаты потерь)</w:t>
      </w:r>
    </w:p>
    <w:p w:rsidR="008B720C" w:rsidRPr="00A470CB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tbl>
      <w:tblPr>
        <w:tblStyle w:val="ac"/>
        <w:tblW w:w="10065" w:type="dxa"/>
        <w:tblInd w:w="108" w:type="dxa"/>
        <w:tblLook w:val="04A0" w:firstRow="1" w:lastRow="0" w:firstColumn="1" w:lastColumn="0" w:noHBand="0" w:noVBand="1"/>
      </w:tblPr>
      <w:tblGrid>
        <w:gridCol w:w="966"/>
        <w:gridCol w:w="3962"/>
        <w:gridCol w:w="1140"/>
        <w:gridCol w:w="3997"/>
      </w:tblGrid>
      <w:tr w:rsidR="00381F2F" w:rsidRPr="00A470CB" w:rsidTr="00381F2F">
        <w:trPr>
          <w:trHeight w:val="300"/>
        </w:trPr>
        <w:tc>
          <w:tcPr>
            <w:tcW w:w="966" w:type="dxa"/>
            <w:vMerge w:val="restart"/>
            <w:noWrap/>
            <w:vAlign w:val="center"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62" w:type="dxa"/>
            <w:vMerge w:val="restart"/>
            <w:vAlign w:val="center"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ООО «Энергосеть</w:t>
            </w:r>
            <w:bookmarkStart w:id="0" w:name="_GoBack"/>
            <w:bookmarkEnd w:id="0"/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40" w:type="dxa"/>
            <w:noWrap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3997" w:type="dxa"/>
            <w:noWrap/>
            <w:vAlign w:val="center"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4 829,71</w:t>
            </w:r>
          </w:p>
        </w:tc>
      </w:tr>
      <w:tr w:rsidR="00381F2F" w:rsidRPr="00A470CB" w:rsidTr="00381F2F">
        <w:trPr>
          <w:trHeight w:val="300"/>
        </w:trPr>
        <w:tc>
          <w:tcPr>
            <w:tcW w:w="966" w:type="dxa"/>
            <w:vMerge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Merge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noWrap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3997" w:type="dxa"/>
            <w:noWrap/>
            <w:vAlign w:val="center"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5 584,80</w:t>
            </w:r>
          </w:p>
        </w:tc>
      </w:tr>
      <w:tr w:rsidR="00381F2F" w:rsidRPr="00381F2F" w:rsidTr="00381F2F">
        <w:trPr>
          <w:trHeight w:val="300"/>
        </w:trPr>
        <w:tc>
          <w:tcPr>
            <w:tcW w:w="966" w:type="dxa"/>
            <w:vMerge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62" w:type="dxa"/>
            <w:vMerge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40" w:type="dxa"/>
            <w:noWrap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3997" w:type="dxa"/>
            <w:shd w:val="clear" w:color="auto" w:fill="auto"/>
            <w:vAlign w:val="center"/>
            <w:hideMark/>
          </w:tcPr>
          <w:p w:rsidR="00381F2F" w:rsidRPr="00A470CB" w:rsidRDefault="00381F2F" w:rsidP="00381F2F">
            <w:pPr>
              <w:tabs>
                <w:tab w:val="left" w:pos="1276"/>
              </w:tabs>
              <w:autoSpaceDE w:val="0"/>
              <w:autoSpaceDN w:val="0"/>
              <w:adjustRightInd w:val="0"/>
              <w:ind w:right="-3"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A470CB">
              <w:rPr>
                <w:rFonts w:eastAsia="Calibri"/>
                <w:bCs/>
                <w:sz w:val="24"/>
                <w:szCs w:val="24"/>
                <w:lang w:eastAsia="en-US"/>
              </w:rPr>
              <w:t>4 034,63</w:t>
            </w:r>
          </w:p>
        </w:tc>
      </w:tr>
    </w:tbl>
    <w:p w:rsidR="008B720C" w:rsidRPr="008B720C" w:rsidRDefault="008B720C" w:rsidP="008B720C">
      <w:pPr>
        <w:tabs>
          <w:tab w:val="left" w:pos="1276"/>
        </w:tabs>
        <w:autoSpaceDE w:val="0"/>
        <w:autoSpaceDN w:val="0"/>
        <w:adjustRightInd w:val="0"/>
        <w:ind w:right="-3"/>
        <w:jc w:val="both"/>
        <w:rPr>
          <w:rFonts w:eastAsia="Calibri"/>
          <w:sz w:val="24"/>
          <w:szCs w:val="24"/>
          <w:lang w:eastAsia="en-US"/>
        </w:rPr>
      </w:pP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</w:t>
      </w:r>
      <w:r w:rsidR="00102ED2" w:rsidRPr="00F84FCF">
        <w:rPr>
          <w:sz w:val="26"/>
          <w:szCs w:val="26"/>
        </w:rPr>
        <w:t xml:space="preserve"> </w:t>
      </w:r>
      <w:r w:rsidRPr="00F84FCF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4A3C0A" w:rsidRPr="00F84FCF" w:rsidRDefault="004A3C0A" w:rsidP="004A3C0A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790FF1" w:rsidRPr="00A94DEB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 xml:space="preserve">№ </w:t>
            </w:r>
            <w:proofErr w:type="gramStart"/>
            <w:r w:rsidRPr="00A94DEB">
              <w:rPr>
                <w:sz w:val="26"/>
                <w:szCs w:val="26"/>
              </w:rPr>
              <w:t>п</w:t>
            </w:r>
            <w:proofErr w:type="gramEnd"/>
            <w:r w:rsidRPr="00A94DEB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Результаты голосования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2E7787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6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A94DEB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AF" w:rsidRPr="00A94DEB" w:rsidRDefault="00F93FAF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за</w:t>
            </w:r>
          </w:p>
        </w:tc>
      </w:tr>
      <w:tr w:rsidR="00A94DEB" w:rsidRPr="00A94DEB" w:rsidTr="00E95F9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F93FAF" w:rsidP="00E95F9F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8</w:t>
            </w:r>
            <w:r w:rsidR="00790FF1" w:rsidRPr="00A94DEB">
              <w:rPr>
                <w:sz w:val="26"/>
                <w:szCs w:val="26"/>
              </w:rPr>
              <w:t>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790FF1" w:rsidP="00E95F9F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A94DEB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F1" w:rsidRPr="00A94DEB" w:rsidRDefault="00A470CB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против</w:t>
            </w:r>
          </w:p>
        </w:tc>
      </w:tr>
    </w:tbl>
    <w:p w:rsidR="00790FF1" w:rsidRDefault="00790FF1" w:rsidP="00790FF1">
      <w:pPr>
        <w:tabs>
          <w:tab w:val="left" w:pos="4020"/>
        </w:tabs>
        <w:ind w:firstLine="540"/>
        <w:rPr>
          <w:sz w:val="26"/>
          <w:szCs w:val="26"/>
        </w:rPr>
      </w:pPr>
      <w:r w:rsidRPr="00A94DEB">
        <w:rPr>
          <w:sz w:val="26"/>
          <w:szCs w:val="26"/>
        </w:rPr>
        <w:t xml:space="preserve">Итого: за – </w:t>
      </w:r>
      <w:r w:rsidR="00A470CB">
        <w:rPr>
          <w:sz w:val="26"/>
          <w:szCs w:val="26"/>
        </w:rPr>
        <w:t>7</w:t>
      </w:r>
      <w:r w:rsidRPr="00A94DEB">
        <w:rPr>
          <w:sz w:val="26"/>
          <w:szCs w:val="26"/>
        </w:rPr>
        <w:t xml:space="preserve">, против – </w:t>
      </w:r>
      <w:r w:rsidR="00A470CB">
        <w:rPr>
          <w:sz w:val="26"/>
          <w:szCs w:val="26"/>
        </w:rPr>
        <w:t>1</w:t>
      </w:r>
      <w:r w:rsidRPr="00A94DEB">
        <w:rPr>
          <w:sz w:val="26"/>
          <w:szCs w:val="26"/>
        </w:rPr>
        <w:t>, воздержался – 0, отсутствуют – 0.</w:t>
      </w:r>
    </w:p>
    <w:p w:rsidR="00DB156E" w:rsidRPr="00A33801" w:rsidRDefault="00DB156E" w:rsidP="00790FF1">
      <w:pPr>
        <w:tabs>
          <w:tab w:val="left" w:pos="4020"/>
        </w:tabs>
        <w:ind w:firstLine="540"/>
        <w:rPr>
          <w:sz w:val="26"/>
          <w:szCs w:val="26"/>
        </w:rPr>
      </w:pPr>
    </w:p>
    <w:p w:rsidR="00B942FC" w:rsidRDefault="00B942FC" w:rsidP="00F72519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ind w:left="0" w:firstLine="567"/>
        <w:jc w:val="both"/>
        <w:rPr>
          <w:b/>
          <w:bCs/>
          <w:sz w:val="26"/>
          <w:szCs w:val="26"/>
        </w:rPr>
      </w:pPr>
      <w:r w:rsidRPr="00515FCE">
        <w:rPr>
          <w:b/>
          <w:bCs/>
          <w:sz w:val="26"/>
          <w:szCs w:val="26"/>
        </w:rPr>
        <w:t xml:space="preserve">СЛУШАЛИ: </w:t>
      </w:r>
      <w:r w:rsidR="000949BD" w:rsidRPr="000949BD">
        <w:rPr>
          <w:b/>
          <w:bCs/>
          <w:sz w:val="26"/>
          <w:szCs w:val="26"/>
        </w:rPr>
        <w:tab/>
      </w:r>
      <w:r w:rsidR="00F72519" w:rsidRPr="00F72519">
        <w:rPr>
          <w:b/>
          <w:bCs/>
          <w:sz w:val="26"/>
          <w:szCs w:val="26"/>
        </w:rPr>
        <w:t xml:space="preserve">О внесении изменений в постановление Департамента энергетики и тарифов Ивановской области от 29.12.2020 № 77-э/2 </w:t>
      </w:r>
      <w:r w:rsidR="00F72519">
        <w:rPr>
          <w:b/>
          <w:bCs/>
          <w:sz w:val="26"/>
          <w:szCs w:val="26"/>
        </w:rPr>
        <w:t>«</w:t>
      </w:r>
      <w:r w:rsidR="00F72519" w:rsidRPr="00F72519">
        <w:rPr>
          <w:b/>
          <w:bCs/>
          <w:sz w:val="26"/>
          <w:szCs w:val="26"/>
        </w:rPr>
        <w:t xml:space="preserve">Об установлении необходимой валовой выручки и долгосрочных параметров регулирования для ОАО </w:t>
      </w:r>
      <w:r w:rsidR="00F72519">
        <w:rPr>
          <w:b/>
          <w:bCs/>
          <w:sz w:val="26"/>
          <w:szCs w:val="26"/>
        </w:rPr>
        <w:t>«</w:t>
      </w:r>
      <w:r w:rsidR="00F72519" w:rsidRPr="00F72519">
        <w:rPr>
          <w:b/>
          <w:bCs/>
          <w:sz w:val="26"/>
          <w:szCs w:val="26"/>
        </w:rPr>
        <w:t>Кинешемская ГЭС</w:t>
      </w:r>
      <w:r w:rsidR="00F72519">
        <w:rPr>
          <w:b/>
          <w:bCs/>
          <w:sz w:val="26"/>
          <w:szCs w:val="26"/>
        </w:rPr>
        <w:t>»</w:t>
      </w:r>
      <w:r w:rsidR="00F72519" w:rsidRPr="00F72519">
        <w:rPr>
          <w:b/>
          <w:bCs/>
          <w:sz w:val="26"/>
          <w:szCs w:val="26"/>
        </w:rPr>
        <w:t xml:space="preserve">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</w:t>
      </w:r>
      <w:r w:rsidR="00F72519">
        <w:rPr>
          <w:b/>
          <w:bCs/>
          <w:sz w:val="26"/>
          <w:szCs w:val="26"/>
        </w:rPr>
        <w:t>»</w:t>
      </w:r>
      <w:r w:rsidRPr="00515FCE">
        <w:rPr>
          <w:b/>
          <w:bCs/>
          <w:sz w:val="26"/>
          <w:szCs w:val="26"/>
        </w:rPr>
        <w:t xml:space="preserve"> (Морева, Коннова, </w:t>
      </w:r>
      <w:r w:rsidR="000949BD">
        <w:rPr>
          <w:b/>
          <w:bCs/>
          <w:sz w:val="26"/>
          <w:szCs w:val="26"/>
        </w:rPr>
        <w:t>Куфтырева</w:t>
      </w:r>
      <w:r w:rsidRPr="00515FCE">
        <w:rPr>
          <w:b/>
          <w:bCs/>
          <w:sz w:val="26"/>
          <w:szCs w:val="26"/>
        </w:rPr>
        <w:t>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 xml:space="preserve">Рассмотрено дело в части корректировки </w:t>
      </w:r>
      <w:r w:rsidRPr="009D60BE">
        <w:rPr>
          <w:sz w:val="26"/>
          <w:szCs w:val="26"/>
        </w:rPr>
        <w:t xml:space="preserve">НВВ на содержание электрических сетей на 2022 год, </w:t>
      </w:r>
      <w:r w:rsidRPr="009D60BE">
        <w:rPr>
          <w:bCs/>
          <w:sz w:val="26"/>
          <w:szCs w:val="26"/>
        </w:rPr>
        <w:t xml:space="preserve">принимаемой в расчет единых (котловых) и индивидуальных тарифов на услуги по передаче электрической энергии (без учета оплаты потерь), для </w:t>
      </w:r>
      <w:r w:rsidR="00F72519" w:rsidRPr="00F72519">
        <w:rPr>
          <w:bCs/>
          <w:sz w:val="26"/>
          <w:szCs w:val="26"/>
        </w:rPr>
        <w:t xml:space="preserve">ОАО «Кинешемская ГЭС» </w:t>
      </w:r>
      <w:r w:rsidRPr="009D60BE">
        <w:rPr>
          <w:bCs/>
          <w:sz w:val="26"/>
          <w:szCs w:val="26"/>
        </w:rPr>
        <w:t>(долгосрочный период регулирования 2021-2025 гг.).</w:t>
      </w:r>
    </w:p>
    <w:p w:rsidR="00B942FC" w:rsidRPr="009D60BE" w:rsidRDefault="00B942FC" w:rsidP="00B942FC">
      <w:pPr>
        <w:tabs>
          <w:tab w:val="left" w:pos="993"/>
          <w:tab w:val="left" w:pos="1418"/>
          <w:tab w:val="left" w:pos="4020"/>
        </w:tabs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В соответствии с проведенной экспертизой установлено, что вышеуказанная сетевая организация соответству</w:t>
      </w:r>
      <w:r w:rsidR="00BD4119">
        <w:rPr>
          <w:sz w:val="26"/>
          <w:szCs w:val="26"/>
        </w:rPr>
        <w:t>е</w:t>
      </w:r>
      <w:r w:rsidRPr="009D60BE">
        <w:rPr>
          <w:sz w:val="26"/>
          <w:szCs w:val="26"/>
        </w:rPr>
        <w:t xml:space="preserve">т Критериям отнесения владельцев объектов электросетевого хозяйства к территориальным сетевым организациям, утвержденным постановлением </w:t>
      </w:r>
      <w:r w:rsidRPr="009D60BE">
        <w:rPr>
          <w:sz w:val="26"/>
          <w:szCs w:val="26"/>
        </w:rPr>
        <w:lastRenderedPageBreak/>
        <w:t>Правительства РФ от 28.02.2015 № 184.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Департамент энергетики и тарифов Ивановской области (далее – Департамент) отмечает, что расчет произведен специалистами Департамента в</w:t>
      </w:r>
      <w:r w:rsidRPr="009D60BE">
        <w:rPr>
          <w:sz w:val="26"/>
          <w:szCs w:val="26"/>
        </w:rPr>
        <w:t xml:space="preserve"> соответствии </w:t>
      </w:r>
      <w:proofErr w:type="gramStart"/>
      <w:r w:rsidRPr="009D60BE">
        <w:rPr>
          <w:sz w:val="26"/>
          <w:szCs w:val="26"/>
        </w:rPr>
        <w:t>с</w:t>
      </w:r>
      <w:proofErr w:type="gramEnd"/>
      <w:r w:rsidRPr="009D60BE">
        <w:rPr>
          <w:sz w:val="26"/>
          <w:szCs w:val="26"/>
        </w:rPr>
        <w:t>: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bCs/>
          <w:sz w:val="26"/>
          <w:szCs w:val="26"/>
        </w:rPr>
        <w:t>макроэкономическими показателями одобренного Правительством Российской Федерации прогноза социально-экономического развития Российской Федерации на период до 202</w:t>
      </w:r>
      <w:r w:rsidR="00BD4119">
        <w:rPr>
          <w:bCs/>
          <w:sz w:val="26"/>
          <w:szCs w:val="26"/>
        </w:rPr>
        <w:t>4</w:t>
      </w:r>
      <w:r w:rsidRPr="009D60BE">
        <w:rPr>
          <w:bCs/>
          <w:sz w:val="26"/>
          <w:szCs w:val="26"/>
        </w:rPr>
        <w:t xml:space="preserve"> года</w:t>
      </w:r>
      <w:r w:rsidRPr="009D60BE">
        <w:rPr>
          <w:sz w:val="26"/>
          <w:szCs w:val="26"/>
        </w:rPr>
        <w:t>,</w:t>
      </w:r>
    </w:p>
    <w:p w:rsidR="00B942FC" w:rsidRPr="009D60BE" w:rsidRDefault="00B942FC" w:rsidP="00B942FC">
      <w:pPr>
        <w:numPr>
          <w:ilvl w:val="0"/>
          <w:numId w:val="1"/>
        </w:numPr>
        <w:tabs>
          <w:tab w:val="left" w:pos="709"/>
          <w:tab w:val="left" w:pos="851"/>
          <w:tab w:val="left" w:pos="4020"/>
        </w:tabs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 положениями постановления Правительства Российской Федерации от 29.12.2011 № 1178 «О ценообразовании в области регулируемых цен (тарифов) в электроэнергетике»,</w:t>
      </w:r>
    </w:p>
    <w:p w:rsidR="00B942FC" w:rsidRPr="009D60BE" w:rsidRDefault="00B942FC" w:rsidP="00B942FC">
      <w:pPr>
        <w:widowControl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>приказом ФСТ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выручки».</w:t>
      </w:r>
    </w:p>
    <w:p w:rsidR="00B942FC" w:rsidRPr="009D60BE" w:rsidRDefault="00B942FC" w:rsidP="00B942FC">
      <w:pPr>
        <w:ind w:firstLine="567"/>
        <w:jc w:val="both"/>
        <w:rPr>
          <w:sz w:val="26"/>
          <w:szCs w:val="26"/>
        </w:rPr>
      </w:pPr>
      <w:r w:rsidRPr="009D60BE">
        <w:rPr>
          <w:sz w:val="26"/>
          <w:szCs w:val="26"/>
        </w:rPr>
        <w:t xml:space="preserve">Основные показатели деятельности </w:t>
      </w:r>
      <w:r w:rsidR="00F72519" w:rsidRPr="00F72519">
        <w:rPr>
          <w:bCs/>
          <w:sz w:val="26"/>
          <w:szCs w:val="26"/>
        </w:rPr>
        <w:t>ОАО «Кинешемская ГЭС»</w:t>
      </w:r>
      <w:r w:rsidRPr="009D60BE">
        <w:rPr>
          <w:bCs/>
          <w:sz w:val="26"/>
          <w:szCs w:val="26"/>
        </w:rPr>
        <w:t xml:space="preserve">, </w:t>
      </w:r>
      <w:r w:rsidRPr="009D60BE">
        <w:rPr>
          <w:sz w:val="26"/>
          <w:szCs w:val="26"/>
        </w:rPr>
        <w:t>принимаемые в расчет единых (котловых) и индивидуальных тарифов на услуги по передаче электрической энергии на 2022 год, а также принимаемые при установлении НВВ, приведены в приложениях к протоколу.</w:t>
      </w:r>
    </w:p>
    <w:p w:rsidR="00B942FC" w:rsidRPr="009D60BE" w:rsidRDefault="00B942FC" w:rsidP="00B942FC">
      <w:pPr>
        <w:ind w:firstLine="567"/>
        <w:jc w:val="both"/>
        <w:rPr>
          <w:bCs/>
          <w:sz w:val="26"/>
          <w:szCs w:val="26"/>
        </w:rPr>
      </w:pPr>
      <w:r w:rsidRPr="009D60BE">
        <w:rPr>
          <w:bCs/>
          <w:sz w:val="26"/>
          <w:szCs w:val="26"/>
        </w:rPr>
        <w:t>По результатам экспертизы подготовлены расчетные материалы и соответствующее экспертное заключение.</w:t>
      </w:r>
    </w:p>
    <w:p w:rsidR="00B942FC" w:rsidRPr="005639E3" w:rsidRDefault="00B942FC" w:rsidP="00B942FC">
      <w:pPr>
        <w:ind w:firstLine="567"/>
        <w:jc w:val="both"/>
        <w:rPr>
          <w:bCs/>
          <w:sz w:val="26"/>
          <w:szCs w:val="26"/>
        </w:rPr>
      </w:pPr>
      <w:r w:rsidRPr="005639E3">
        <w:rPr>
          <w:bCs/>
          <w:sz w:val="26"/>
          <w:szCs w:val="26"/>
        </w:rPr>
        <w:t xml:space="preserve">Необходимо внести соответствующие изменения в постановление Департамента энергетики и тарифов Ивановской области </w:t>
      </w:r>
      <w:r w:rsidR="00F72519" w:rsidRPr="00F72519">
        <w:rPr>
          <w:bCs/>
          <w:sz w:val="26"/>
          <w:szCs w:val="26"/>
        </w:rPr>
        <w:t>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Pr="005639E3">
        <w:rPr>
          <w:bCs/>
          <w:sz w:val="26"/>
          <w:szCs w:val="26"/>
        </w:rPr>
        <w:t>.</w:t>
      </w:r>
    </w:p>
    <w:p w:rsidR="00F72519" w:rsidRPr="00AD11B6" w:rsidRDefault="00F72519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D11B6">
        <w:rPr>
          <w:bCs/>
          <w:sz w:val="26"/>
          <w:szCs w:val="26"/>
        </w:rPr>
        <w:t xml:space="preserve">ОАО «Кинешемская ГЭС» письмом от 18.11.2021 № 1609 (прилагается к настоящему протоколу) </w:t>
      </w:r>
      <w:proofErr w:type="gramStart"/>
      <w:r w:rsidRPr="00AD11B6">
        <w:rPr>
          <w:bCs/>
          <w:sz w:val="26"/>
          <w:szCs w:val="26"/>
        </w:rPr>
        <w:t>не согласно</w:t>
      </w:r>
      <w:proofErr w:type="gramEnd"/>
      <w:r w:rsidRPr="00AD11B6">
        <w:rPr>
          <w:bCs/>
          <w:sz w:val="26"/>
          <w:szCs w:val="26"/>
        </w:rPr>
        <w:t xml:space="preserve"> с предлагаемой к утверждению величиной НВВ, участвующей в расчете тарифов на услуги по передаче электрической энергии (мощности) на 2022 год.</w:t>
      </w:r>
    </w:p>
    <w:p w:rsidR="00556689" w:rsidRPr="00AD11B6" w:rsidRDefault="00F72519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D11B6">
        <w:rPr>
          <w:bCs/>
          <w:sz w:val="26"/>
          <w:szCs w:val="26"/>
        </w:rPr>
        <w:t xml:space="preserve">ОАО «Кинешемская ГЭС» считает, что </w:t>
      </w:r>
      <w:r w:rsidR="00556689" w:rsidRPr="00AD11B6">
        <w:rPr>
          <w:bCs/>
          <w:sz w:val="26"/>
          <w:szCs w:val="26"/>
        </w:rPr>
        <w:t xml:space="preserve">при формировании НВВ на период 2022-2025 годы не учтен ряд документов, представленных </w:t>
      </w:r>
      <w:r w:rsidR="005E3E3A" w:rsidRPr="00AD11B6">
        <w:rPr>
          <w:bCs/>
          <w:sz w:val="26"/>
          <w:szCs w:val="26"/>
        </w:rPr>
        <w:t>в составе тарифного дела, а именно.</w:t>
      </w:r>
    </w:p>
    <w:p w:rsidR="00556689" w:rsidRPr="00AD11B6" w:rsidRDefault="00556689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D11B6">
        <w:rPr>
          <w:bCs/>
          <w:sz w:val="26"/>
          <w:szCs w:val="26"/>
        </w:rPr>
        <w:t>1. Департаментом не приняты разработанные и утвержденные Обществом Методические указания «Расчет условных единиц электроэнергетического оборудования Общества» (входит в состав тарифного дела от 30.04.2021 том 1 стр.71-83, ТД от 29.10.2021 стр.47-69). Соответственно, Департаментом не принят и объем условных единиц, рассчитанный согласно данным Методическим указаниям, объем условных единиц на 2021 год составил 4</w:t>
      </w:r>
      <w:r w:rsidR="00AD11B6" w:rsidRPr="00AD11B6">
        <w:rPr>
          <w:bCs/>
          <w:sz w:val="26"/>
          <w:szCs w:val="26"/>
        </w:rPr>
        <w:t xml:space="preserve"> </w:t>
      </w:r>
      <w:r w:rsidRPr="00AD11B6">
        <w:rPr>
          <w:bCs/>
          <w:sz w:val="26"/>
          <w:szCs w:val="26"/>
        </w:rPr>
        <w:t>627,53 у.е., на 2022 год данные уточнены и по расчету составили 4</w:t>
      </w:r>
      <w:r w:rsidR="00AD11B6" w:rsidRPr="00AD11B6">
        <w:rPr>
          <w:bCs/>
          <w:sz w:val="26"/>
          <w:szCs w:val="26"/>
        </w:rPr>
        <w:t xml:space="preserve"> </w:t>
      </w:r>
      <w:r w:rsidRPr="00AD11B6">
        <w:rPr>
          <w:bCs/>
          <w:sz w:val="26"/>
          <w:szCs w:val="26"/>
        </w:rPr>
        <w:t>644,881 у.е. Расчет условных единиц прилагается к тарифному делу.</w:t>
      </w:r>
    </w:p>
    <w:p w:rsidR="00556689" w:rsidRPr="00AD11B6" w:rsidRDefault="00AD11B6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D11B6">
        <w:rPr>
          <w:bCs/>
          <w:sz w:val="26"/>
          <w:szCs w:val="26"/>
        </w:rPr>
        <w:t>Так</w:t>
      </w:r>
      <w:r w:rsidR="00556689" w:rsidRPr="00AD11B6">
        <w:rPr>
          <w:bCs/>
          <w:sz w:val="26"/>
          <w:szCs w:val="26"/>
        </w:rPr>
        <w:t>же</w:t>
      </w:r>
      <w:r w:rsidRPr="00AD11B6">
        <w:rPr>
          <w:bCs/>
          <w:sz w:val="26"/>
          <w:szCs w:val="26"/>
        </w:rPr>
        <w:t>,</w:t>
      </w:r>
      <w:r w:rsidR="00556689" w:rsidRPr="00AD11B6">
        <w:rPr>
          <w:bCs/>
          <w:sz w:val="26"/>
          <w:szCs w:val="26"/>
        </w:rPr>
        <w:t xml:space="preserve"> Департаментом не принято во </w:t>
      </w:r>
      <w:proofErr w:type="gramStart"/>
      <w:r w:rsidR="00556689" w:rsidRPr="00AD11B6">
        <w:rPr>
          <w:bCs/>
          <w:sz w:val="26"/>
          <w:szCs w:val="26"/>
        </w:rPr>
        <w:t>внимание</w:t>
      </w:r>
      <w:proofErr w:type="gramEnd"/>
      <w:r w:rsidR="00556689" w:rsidRPr="00AD11B6">
        <w:rPr>
          <w:bCs/>
          <w:sz w:val="26"/>
          <w:szCs w:val="26"/>
        </w:rPr>
        <w:t xml:space="preserve"> разработанное и утвержденное Обществом «Положение по расчету нормативной численности электросетевой организации открытое акционерное общество «Кинешемская городская электросеть» (входит в состав уточненного тарифного дела от 29.10.</w:t>
      </w:r>
      <w:r w:rsidRPr="00AD11B6">
        <w:rPr>
          <w:bCs/>
          <w:sz w:val="26"/>
          <w:szCs w:val="26"/>
        </w:rPr>
        <w:t>20</w:t>
      </w:r>
      <w:r w:rsidR="00556689" w:rsidRPr="00AD11B6">
        <w:rPr>
          <w:bCs/>
          <w:sz w:val="26"/>
          <w:szCs w:val="26"/>
        </w:rPr>
        <w:t>21 стр.96-121)</w:t>
      </w:r>
      <w:r w:rsidR="00DA70F2" w:rsidRPr="00AD11B6">
        <w:rPr>
          <w:bCs/>
          <w:sz w:val="26"/>
          <w:szCs w:val="26"/>
        </w:rPr>
        <w:t>.</w:t>
      </w:r>
    </w:p>
    <w:p w:rsidR="00556689" w:rsidRPr="00AD11B6" w:rsidRDefault="00556689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D11B6">
        <w:rPr>
          <w:bCs/>
          <w:sz w:val="26"/>
          <w:szCs w:val="26"/>
        </w:rPr>
        <w:t>Нормативная численность для включения в расчеты планового фонда оплаты труда на 2022 год рассчит</w:t>
      </w:r>
      <w:r w:rsidR="00AD11B6" w:rsidRPr="00AD11B6">
        <w:rPr>
          <w:bCs/>
          <w:sz w:val="26"/>
          <w:szCs w:val="26"/>
        </w:rPr>
        <w:t xml:space="preserve">ана в соответствии с вышеуказанным </w:t>
      </w:r>
      <w:r w:rsidRPr="00AD11B6">
        <w:rPr>
          <w:bCs/>
          <w:sz w:val="26"/>
          <w:szCs w:val="26"/>
        </w:rPr>
        <w:t>Положением</w:t>
      </w:r>
      <w:r w:rsidR="00AD11B6" w:rsidRPr="00AD11B6">
        <w:rPr>
          <w:bCs/>
          <w:sz w:val="26"/>
          <w:szCs w:val="26"/>
        </w:rPr>
        <w:t>,</w:t>
      </w:r>
      <w:r w:rsidRPr="00AD11B6">
        <w:rPr>
          <w:bCs/>
          <w:sz w:val="26"/>
          <w:szCs w:val="26"/>
        </w:rPr>
        <w:t xml:space="preserve"> копия которого прилагается к тарифному делу.</w:t>
      </w:r>
    </w:p>
    <w:p w:rsidR="00556689" w:rsidRPr="0068683E" w:rsidRDefault="00556689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68683E">
        <w:rPr>
          <w:bCs/>
          <w:sz w:val="26"/>
          <w:szCs w:val="26"/>
        </w:rPr>
        <w:t xml:space="preserve">Плановую численность персонала на 2022-2025гг. </w:t>
      </w:r>
      <w:r w:rsidR="00CD337E" w:rsidRPr="0068683E">
        <w:rPr>
          <w:bCs/>
          <w:sz w:val="26"/>
          <w:szCs w:val="26"/>
        </w:rPr>
        <w:t>О</w:t>
      </w:r>
      <w:r w:rsidR="005E3E3A" w:rsidRPr="0068683E">
        <w:rPr>
          <w:bCs/>
          <w:sz w:val="26"/>
          <w:szCs w:val="26"/>
        </w:rPr>
        <w:t xml:space="preserve">бщество </w:t>
      </w:r>
      <w:r w:rsidRPr="0068683E">
        <w:rPr>
          <w:bCs/>
          <w:sz w:val="26"/>
          <w:szCs w:val="26"/>
        </w:rPr>
        <w:t>проси</w:t>
      </w:r>
      <w:r w:rsidR="00315E5D" w:rsidRPr="0068683E">
        <w:rPr>
          <w:bCs/>
          <w:sz w:val="26"/>
          <w:szCs w:val="26"/>
        </w:rPr>
        <w:t>т</w:t>
      </w:r>
      <w:r w:rsidRPr="0068683E">
        <w:rPr>
          <w:bCs/>
          <w:sz w:val="26"/>
          <w:szCs w:val="26"/>
        </w:rPr>
        <w:t xml:space="preserve"> учесть в размере</w:t>
      </w:r>
      <w:r w:rsidR="0068683E" w:rsidRPr="0068683E">
        <w:rPr>
          <w:bCs/>
          <w:sz w:val="26"/>
          <w:szCs w:val="26"/>
        </w:rPr>
        <w:t xml:space="preserve"> нормативной - в количестве 142,</w:t>
      </w:r>
      <w:r w:rsidRPr="0068683E">
        <w:rPr>
          <w:bCs/>
          <w:sz w:val="26"/>
          <w:szCs w:val="26"/>
        </w:rPr>
        <w:t>91 единицы. Расчеты нормативной численности приложены к тарифному делу.</w:t>
      </w:r>
    </w:p>
    <w:p w:rsidR="00556689" w:rsidRPr="0068683E" w:rsidRDefault="00315E5D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68683E">
        <w:rPr>
          <w:bCs/>
          <w:sz w:val="26"/>
          <w:szCs w:val="26"/>
        </w:rPr>
        <w:t>По мнению ОАО «Кинешемская ГЭС»</w:t>
      </w:r>
      <w:r w:rsidR="0068683E" w:rsidRPr="0068683E">
        <w:rPr>
          <w:bCs/>
          <w:sz w:val="26"/>
          <w:szCs w:val="26"/>
        </w:rPr>
        <w:t>,</w:t>
      </w:r>
      <w:r w:rsidRPr="0068683E">
        <w:rPr>
          <w:bCs/>
          <w:sz w:val="26"/>
          <w:szCs w:val="26"/>
        </w:rPr>
        <w:t xml:space="preserve"> </w:t>
      </w:r>
      <w:r w:rsidR="00556689" w:rsidRPr="0068683E">
        <w:rPr>
          <w:bCs/>
          <w:sz w:val="26"/>
          <w:szCs w:val="26"/>
        </w:rPr>
        <w:t xml:space="preserve">Департамент обязан дать оценку предоставленным в тарифное дело документам. Утвержденный Обществом «Расчет условных единиц электроэнергетического оборудования Общества» напрямую влияет на установление нормативной численности работников общества. «Положение по расчету </w:t>
      </w:r>
      <w:r w:rsidR="00556689" w:rsidRPr="0068683E">
        <w:rPr>
          <w:bCs/>
          <w:sz w:val="26"/>
          <w:szCs w:val="26"/>
        </w:rPr>
        <w:lastRenderedPageBreak/>
        <w:t xml:space="preserve">нормативной численности электросетевой организации открытое </w:t>
      </w:r>
      <w:r w:rsidR="00C03AE0" w:rsidRPr="0068683E">
        <w:rPr>
          <w:bCs/>
          <w:sz w:val="26"/>
          <w:szCs w:val="26"/>
        </w:rPr>
        <w:t>ОАО</w:t>
      </w:r>
      <w:r w:rsidR="00556689" w:rsidRPr="0068683E">
        <w:rPr>
          <w:bCs/>
          <w:sz w:val="26"/>
          <w:szCs w:val="26"/>
        </w:rPr>
        <w:t xml:space="preserve"> «Кинешемская городская электросеть» полностью удовлетворяет потребность Общества в необходимой численности персонала.</w:t>
      </w:r>
    </w:p>
    <w:p w:rsidR="00556689" w:rsidRPr="0068683E" w:rsidRDefault="00556689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68683E">
        <w:rPr>
          <w:bCs/>
          <w:sz w:val="26"/>
          <w:szCs w:val="26"/>
        </w:rPr>
        <w:t xml:space="preserve">2. Расходы на оплату труда </w:t>
      </w:r>
      <w:r w:rsidR="00C03AE0" w:rsidRPr="0068683E">
        <w:rPr>
          <w:bCs/>
          <w:sz w:val="26"/>
          <w:szCs w:val="26"/>
        </w:rPr>
        <w:t xml:space="preserve">Общество </w:t>
      </w:r>
      <w:r w:rsidRPr="0068683E">
        <w:rPr>
          <w:bCs/>
          <w:sz w:val="26"/>
          <w:szCs w:val="26"/>
        </w:rPr>
        <w:t>проси</w:t>
      </w:r>
      <w:r w:rsidR="00C03AE0" w:rsidRPr="0068683E">
        <w:rPr>
          <w:bCs/>
          <w:sz w:val="26"/>
          <w:szCs w:val="26"/>
        </w:rPr>
        <w:t>т</w:t>
      </w:r>
      <w:r w:rsidRPr="0068683E">
        <w:rPr>
          <w:bCs/>
          <w:sz w:val="26"/>
          <w:szCs w:val="26"/>
        </w:rPr>
        <w:t xml:space="preserve"> принять в расчете н</w:t>
      </w:r>
      <w:r w:rsidR="0068683E" w:rsidRPr="0068683E">
        <w:rPr>
          <w:bCs/>
          <w:sz w:val="26"/>
          <w:szCs w:val="26"/>
        </w:rPr>
        <w:t>а нормативную численность – 142,</w:t>
      </w:r>
      <w:r w:rsidRPr="0068683E">
        <w:rPr>
          <w:bCs/>
          <w:sz w:val="26"/>
          <w:szCs w:val="26"/>
        </w:rPr>
        <w:t>91 единицы (см. расчеты нормативной численности персонала Общества), с учетом инфляции, в суммовом выражении фонд оплаты труда представлен в расчетной таблице № П</w:t>
      </w:r>
      <w:proofErr w:type="gramStart"/>
      <w:r w:rsidRPr="0068683E">
        <w:rPr>
          <w:bCs/>
          <w:sz w:val="26"/>
          <w:szCs w:val="26"/>
        </w:rPr>
        <w:t>1</w:t>
      </w:r>
      <w:proofErr w:type="gramEnd"/>
      <w:r w:rsidRPr="0068683E">
        <w:rPr>
          <w:bCs/>
          <w:sz w:val="26"/>
          <w:szCs w:val="26"/>
        </w:rPr>
        <w:t xml:space="preserve">.16. «Расчет расходов на оплату труда» </w:t>
      </w:r>
      <w:r w:rsidR="0068683E" w:rsidRPr="0068683E">
        <w:rPr>
          <w:bCs/>
          <w:sz w:val="26"/>
          <w:szCs w:val="26"/>
        </w:rPr>
        <w:t>и составляет по годам</w:t>
      </w:r>
      <w:r w:rsidRPr="0068683E">
        <w:rPr>
          <w:bCs/>
          <w:sz w:val="26"/>
          <w:szCs w:val="26"/>
        </w:rPr>
        <w:t>: на 2022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 xml:space="preserve">год </w:t>
      </w:r>
      <w:r w:rsidR="0068683E" w:rsidRPr="0068683E">
        <w:rPr>
          <w:bCs/>
          <w:sz w:val="26"/>
          <w:szCs w:val="26"/>
        </w:rPr>
        <w:t>–</w:t>
      </w:r>
      <w:r w:rsidRPr="0068683E">
        <w:rPr>
          <w:bCs/>
          <w:sz w:val="26"/>
          <w:szCs w:val="26"/>
        </w:rPr>
        <w:t xml:space="preserve"> </w:t>
      </w:r>
      <w:r w:rsidR="0068683E" w:rsidRPr="0068683E">
        <w:rPr>
          <w:bCs/>
          <w:sz w:val="26"/>
          <w:szCs w:val="26"/>
        </w:rPr>
        <w:t xml:space="preserve">   </w:t>
      </w:r>
      <w:r w:rsidRPr="0068683E">
        <w:rPr>
          <w:bCs/>
          <w:sz w:val="26"/>
          <w:szCs w:val="26"/>
        </w:rPr>
        <w:t>64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748,5 тыс.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руб., на 2023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 xml:space="preserve">год </w:t>
      </w:r>
      <w:r w:rsidR="0068683E" w:rsidRPr="0068683E">
        <w:rPr>
          <w:bCs/>
          <w:sz w:val="26"/>
          <w:szCs w:val="26"/>
        </w:rPr>
        <w:t>–</w:t>
      </w:r>
      <w:r w:rsidRPr="0068683E">
        <w:rPr>
          <w:bCs/>
          <w:sz w:val="26"/>
          <w:szCs w:val="26"/>
        </w:rPr>
        <w:t xml:space="preserve"> 67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706,8 тыс.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руб., на 2024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 xml:space="preserve">год </w:t>
      </w:r>
      <w:r w:rsidR="0068683E" w:rsidRPr="0068683E">
        <w:rPr>
          <w:bCs/>
          <w:sz w:val="26"/>
          <w:szCs w:val="26"/>
        </w:rPr>
        <w:t>–</w:t>
      </w:r>
      <w:r w:rsidRPr="0068683E">
        <w:rPr>
          <w:bCs/>
          <w:sz w:val="26"/>
          <w:szCs w:val="26"/>
        </w:rPr>
        <w:t xml:space="preserve"> 71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035,4 тыс.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руб., на 2025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 xml:space="preserve">год </w:t>
      </w:r>
      <w:r w:rsidR="0068683E" w:rsidRPr="0068683E">
        <w:rPr>
          <w:bCs/>
          <w:sz w:val="26"/>
          <w:szCs w:val="26"/>
        </w:rPr>
        <w:t>–</w:t>
      </w:r>
      <w:r w:rsidRPr="0068683E">
        <w:rPr>
          <w:bCs/>
          <w:sz w:val="26"/>
          <w:szCs w:val="26"/>
        </w:rPr>
        <w:t xml:space="preserve"> 74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153,1 тыс.</w:t>
      </w:r>
      <w:r w:rsidR="0068683E" w:rsidRPr="0068683E">
        <w:rPr>
          <w:bCs/>
          <w:sz w:val="26"/>
          <w:szCs w:val="26"/>
        </w:rPr>
        <w:t xml:space="preserve"> </w:t>
      </w:r>
      <w:r w:rsidRPr="0068683E">
        <w:rPr>
          <w:bCs/>
          <w:sz w:val="26"/>
          <w:szCs w:val="26"/>
        </w:rPr>
        <w:t>руб.</w:t>
      </w:r>
    </w:p>
    <w:p w:rsidR="00556689" w:rsidRPr="0068683E" w:rsidRDefault="005A4D7A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68683E">
        <w:rPr>
          <w:bCs/>
          <w:sz w:val="26"/>
          <w:szCs w:val="26"/>
        </w:rPr>
        <w:t>3</w:t>
      </w:r>
      <w:r w:rsidR="00556689" w:rsidRPr="0068683E">
        <w:rPr>
          <w:bCs/>
          <w:sz w:val="26"/>
          <w:szCs w:val="26"/>
        </w:rPr>
        <w:t xml:space="preserve">. Кроме этого </w:t>
      </w:r>
      <w:r w:rsidR="009F3FAF" w:rsidRPr="0068683E">
        <w:rPr>
          <w:bCs/>
          <w:sz w:val="26"/>
          <w:szCs w:val="26"/>
        </w:rPr>
        <w:t xml:space="preserve">ОАО «Кинешемская ГЭС» </w:t>
      </w:r>
      <w:r w:rsidR="00556689" w:rsidRPr="0068683E">
        <w:rPr>
          <w:bCs/>
          <w:sz w:val="26"/>
          <w:szCs w:val="26"/>
        </w:rPr>
        <w:t>предлагае</w:t>
      </w:r>
      <w:r w:rsidR="009F3FAF" w:rsidRPr="0068683E">
        <w:rPr>
          <w:bCs/>
          <w:sz w:val="26"/>
          <w:szCs w:val="26"/>
        </w:rPr>
        <w:t>т</w:t>
      </w:r>
      <w:r w:rsidR="00556689" w:rsidRPr="0068683E">
        <w:rPr>
          <w:bCs/>
          <w:sz w:val="26"/>
          <w:szCs w:val="26"/>
        </w:rPr>
        <w:t>:</w:t>
      </w:r>
    </w:p>
    <w:p w:rsidR="00556689" w:rsidRPr="00A5142E" w:rsidRDefault="00556689" w:rsidP="00DA70F2">
      <w:pPr>
        <w:tabs>
          <w:tab w:val="left" w:pos="4020"/>
        </w:tabs>
        <w:ind w:left="35" w:firstLine="532"/>
        <w:jc w:val="both"/>
        <w:rPr>
          <w:bCs/>
          <w:sz w:val="26"/>
          <w:szCs w:val="26"/>
        </w:rPr>
      </w:pPr>
      <w:r w:rsidRPr="00A5142E">
        <w:rPr>
          <w:bCs/>
          <w:sz w:val="26"/>
          <w:szCs w:val="26"/>
        </w:rPr>
        <w:t>- пересчитать, в соответствии с нормативной численностью и затратами на оплату труда, отчисления на социальные нужды;</w:t>
      </w:r>
    </w:p>
    <w:p w:rsidR="00556689" w:rsidRPr="00A5142E" w:rsidRDefault="00556689" w:rsidP="00DA70F2">
      <w:pPr>
        <w:tabs>
          <w:tab w:val="left" w:pos="4020"/>
        </w:tabs>
        <w:ind w:left="35" w:firstLine="532"/>
        <w:jc w:val="both"/>
        <w:rPr>
          <w:bCs/>
          <w:sz w:val="26"/>
          <w:szCs w:val="26"/>
        </w:rPr>
      </w:pPr>
      <w:r w:rsidRPr="00A5142E">
        <w:rPr>
          <w:bCs/>
          <w:sz w:val="26"/>
          <w:szCs w:val="26"/>
        </w:rPr>
        <w:t>- учесть в расходах средства на регистрацию объектов недвижимости и земли под ними на 2022-2025 гг</w:t>
      </w:r>
      <w:r w:rsidR="00DA70F2" w:rsidRPr="00A5142E">
        <w:rPr>
          <w:bCs/>
          <w:sz w:val="26"/>
          <w:szCs w:val="26"/>
        </w:rPr>
        <w:t>.</w:t>
      </w:r>
      <w:r w:rsidRPr="00A5142E">
        <w:rPr>
          <w:bCs/>
          <w:sz w:val="26"/>
          <w:szCs w:val="26"/>
        </w:rPr>
        <w:t xml:space="preserve"> (входит в состав тарифного дела от 30.04.2021 том 2 стр. 171)</w:t>
      </w:r>
      <w:r w:rsidR="00DA70F2" w:rsidRPr="00A5142E">
        <w:rPr>
          <w:bCs/>
          <w:sz w:val="26"/>
          <w:szCs w:val="26"/>
        </w:rPr>
        <w:t>;</w:t>
      </w:r>
      <w:r w:rsidRPr="00A5142E">
        <w:rPr>
          <w:bCs/>
          <w:noProof/>
          <w:sz w:val="26"/>
          <w:szCs w:val="26"/>
        </w:rPr>
        <w:drawing>
          <wp:inline distT="0" distB="0" distL="0" distR="0" wp14:anchorId="2856A704" wp14:editId="1F51FA54">
            <wp:extent cx="8255" cy="825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689" w:rsidRPr="00A5142E" w:rsidRDefault="00556689" w:rsidP="00DA70F2">
      <w:pPr>
        <w:tabs>
          <w:tab w:val="left" w:pos="4020"/>
        </w:tabs>
        <w:ind w:left="35" w:firstLine="532"/>
        <w:jc w:val="both"/>
        <w:rPr>
          <w:bCs/>
          <w:sz w:val="26"/>
          <w:szCs w:val="26"/>
        </w:rPr>
      </w:pPr>
      <w:r w:rsidRPr="00A5142E">
        <w:rPr>
          <w:bCs/>
          <w:sz w:val="26"/>
          <w:szCs w:val="26"/>
        </w:rPr>
        <w:t xml:space="preserve">- учесть расходы на охрану труда в соответствии с </w:t>
      </w:r>
      <w:r w:rsidR="00DA70F2" w:rsidRPr="00A5142E">
        <w:rPr>
          <w:bCs/>
          <w:sz w:val="26"/>
          <w:szCs w:val="26"/>
        </w:rPr>
        <w:t xml:space="preserve">представленным </w:t>
      </w:r>
      <w:r w:rsidRPr="00A5142E">
        <w:rPr>
          <w:bCs/>
          <w:sz w:val="26"/>
          <w:szCs w:val="26"/>
        </w:rPr>
        <w:t>расчетом (входит в состав тарифного дела от 30.04.2021 том 2 стр.</w:t>
      </w:r>
      <w:r w:rsidR="00A5142E" w:rsidRPr="00A5142E">
        <w:rPr>
          <w:bCs/>
          <w:sz w:val="26"/>
          <w:szCs w:val="26"/>
        </w:rPr>
        <w:t xml:space="preserve"> </w:t>
      </w:r>
      <w:r w:rsidRPr="00A5142E">
        <w:rPr>
          <w:bCs/>
          <w:sz w:val="26"/>
          <w:szCs w:val="26"/>
        </w:rPr>
        <w:t>44-47)</w:t>
      </w:r>
      <w:r w:rsidR="00DA70F2" w:rsidRPr="00A5142E">
        <w:rPr>
          <w:bCs/>
          <w:sz w:val="26"/>
          <w:szCs w:val="26"/>
        </w:rPr>
        <w:t>;</w:t>
      </w:r>
    </w:p>
    <w:p w:rsidR="00556689" w:rsidRPr="00A5142E" w:rsidRDefault="00556689" w:rsidP="00DA70F2">
      <w:pPr>
        <w:tabs>
          <w:tab w:val="left" w:pos="4020"/>
        </w:tabs>
        <w:ind w:left="35" w:firstLine="532"/>
        <w:jc w:val="both"/>
        <w:rPr>
          <w:bCs/>
          <w:sz w:val="26"/>
          <w:szCs w:val="26"/>
        </w:rPr>
      </w:pPr>
      <w:r w:rsidRPr="00A5142E">
        <w:rPr>
          <w:bCs/>
          <w:sz w:val="26"/>
          <w:szCs w:val="26"/>
        </w:rPr>
        <w:t>- учесть затраты на птицезащитные устройства в сумме 610,67 тыс.</w:t>
      </w:r>
      <w:r w:rsidR="00A5142E" w:rsidRPr="00A5142E">
        <w:rPr>
          <w:bCs/>
          <w:sz w:val="26"/>
          <w:szCs w:val="26"/>
        </w:rPr>
        <w:t xml:space="preserve"> </w:t>
      </w:r>
      <w:r w:rsidRPr="00A5142E">
        <w:rPr>
          <w:bCs/>
          <w:sz w:val="26"/>
          <w:szCs w:val="26"/>
        </w:rPr>
        <w:t xml:space="preserve">руб. (расчет входит в состав тарифного дела от 30.04.2021 том 2 стр. 105-116). </w:t>
      </w:r>
      <w:proofErr w:type="gramStart"/>
      <w:r w:rsidRPr="00A5142E">
        <w:rPr>
          <w:bCs/>
          <w:sz w:val="26"/>
          <w:szCs w:val="26"/>
        </w:rPr>
        <w:t>В целях исполнения требований ст.</w:t>
      </w:r>
      <w:r w:rsidR="00A5142E" w:rsidRPr="00A5142E">
        <w:rPr>
          <w:bCs/>
          <w:sz w:val="26"/>
          <w:szCs w:val="26"/>
        </w:rPr>
        <w:t xml:space="preserve"> </w:t>
      </w:r>
      <w:r w:rsidRPr="00A5142E">
        <w:rPr>
          <w:bCs/>
          <w:sz w:val="26"/>
          <w:szCs w:val="26"/>
        </w:rPr>
        <w:t>22-29 ФЗ «О животном мире», Постановления Правительства РФ №</w:t>
      </w:r>
      <w:r w:rsidR="00A5142E" w:rsidRPr="00A5142E">
        <w:rPr>
          <w:bCs/>
          <w:sz w:val="26"/>
          <w:szCs w:val="26"/>
        </w:rPr>
        <w:t xml:space="preserve"> </w:t>
      </w:r>
      <w:r w:rsidRPr="00A5142E">
        <w:rPr>
          <w:bCs/>
          <w:sz w:val="26"/>
          <w:szCs w:val="26"/>
        </w:rPr>
        <w:t>977 от 12.08.</w:t>
      </w:r>
      <w:r w:rsidR="00DA70F2" w:rsidRPr="00A5142E">
        <w:rPr>
          <w:bCs/>
          <w:sz w:val="26"/>
          <w:szCs w:val="26"/>
        </w:rPr>
        <w:t>199</w:t>
      </w:r>
      <w:r w:rsidRPr="00A5142E">
        <w:rPr>
          <w:bCs/>
          <w:sz w:val="26"/>
          <w:szCs w:val="26"/>
        </w:rPr>
        <w:t>6г</w:t>
      </w:r>
      <w:r w:rsidR="00A5142E" w:rsidRPr="00A5142E">
        <w:rPr>
          <w:bCs/>
          <w:sz w:val="26"/>
          <w:szCs w:val="26"/>
        </w:rPr>
        <w:t>.</w:t>
      </w:r>
      <w:r w:rsidRPr="00A5142E">
        <w:rPr>
          <w:bCs/>
          <w:sz w:val="26"/>
          <w:szCs w:val="26"/>
        </w:rPr>
        <w:t>, положений ПУЭ гл.</w:t>
      </w:r>
      <w:r w:rsidR="00A5142E" w:rsidRPr="00A5142E">
        <w:rPr>
          <w:bCs/>
          <w:sz w:val="26"/>
          <w:szCs w:val="26"/>
        </w:rPr>
        <w:t xml:space="preserve"> </w:t>
      </w:r>
      <w:r w:rsidRPr="00A5142E">
        <w:rPr>
          <w:bCs/>
          <w:sz w:val="26"/>
          <w:szCs w:val="26"/>
        </w:rPr>
        <w:t xml:space="preserve">2.5 «Воздушные линии электропередачи напряжением выше </w:t>
      </w:r>
      <w:r w:rsidRPr="00A5142E">
        <w:rPr>
          <w:bCs/>
          <w:noProof/>
          <w:sz w:val="26"/>
          <w:szCs w:val="26"/>
        </w:rPr>
        <w:drawing>
          <wp:inline distT="0" distB="0" distL="0" distR="0" wp14:anchorId="2577E4AF" wp14:editId="038CD9EE">
            <wp:extent cx="40005" cy="111125"/>
            <wp:effectExtent l="0" t="0" r="0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2E">
        <w:rPr>
          <w:bCs/>
          <w:sz w:val="26"/>
          <w:szCs w:val="26"/>
        </w:rPr>
        <w:t xml:space="preserve"> кВ» по предотвращению гибели объектов животного мира при осуществлении пр</w:t>
      </w:r>
      <w:r w:rsidR="00A5142E" w:rsidRPr="00A5142E">
        <w:rPr>
          <w:bCs/>
          <w:sz w:val="26"/>
          <w:szCs w:val="26"/>
        </w:rPr>
        <w:t>оизводственных процессов, а так</w:t>
      </w:r>
      <w:r w:rsidRPr="00A5142E">
        <w:rPr>
          <w:bCs/>
          <w:sz w:val="26"/>
          <w:szCs w:val="26"/>
        </w:rPr>
        <w:t>же при эксплуатации линий электропередачи возникл</w:t>
      </w:r>
      <w:r w:rsidR="00A5142E" w:rsidRPr="00A5142E">
        <w:rPr>
          <w:bCs/>
          <w:sz w:val="26"/>
          <w:szCs w:val="26"/>
        </w:rPr>
        <w:t>а необходимость в закупке птице</w:t>
      </w:r>
      <w:r w:rsidRPr="00A5142E">
        <w:rPr>
          <w:bCs/>
          <w:sz w:val="26"/>
          <w:szCs w:val="26"/>
        </w:rPr>
        <w:t>защитных устройств изолирующего типа - ПЗУ-6-10кВмл-2</w:t>
      </w:r>
      <w:r w:rsidR="00DA70F2" w:rsidRPr="00A5142E">
        <w:rPr>
          <w:bCs/>
          <w:sz w:val="26"/>
          <w:szCs w:val="26"/>
        </w:rPr>
        <w:t>;</w:t>
      </w:r>
      <w:proofErr w:type="gramEnd"/>
    </w:p>
    <w:p w:rsidR="00556689" w:rsidRPr="00A5142E" w:rsidRDefault="00556689" w:rsidP="00DA70F2">
      <w:pPr>
        <w:tabs>
          <w:tab w:val="left" w:pos="4020"/>
        </w:tabs>
        <w:ind w:left="35" w:firstLine="532"/>
        <w:jc w:val="both"/>
        <w:rPr>
          <w:bCs/>
          <w:sz w:val="26"/>
          <w:szCs w:val="26"/>
        </w:rPr>
      </w:pPr>
      <w:r w:rsidRPr="00A5142E">
        <w:rPr>
          <w:bCs/>
          <w:sz w:val="26"/>
          <w:szCs w:val="26"/>
        </w:rPr>
        <w:t>- учесть затраты на гражданскую оборону (входит в состав тарифного дела от 30.04.2021 том 2 стр.90-94).</w:t>
      </w:r>
    </w:p>
    <w:p w:rsidR="00556689" w:rsidRPr="00A5142E" w:rsidRDefault="00556689" w:rsidP="005A4D7A">
      <w:pPr>
        <w:pStyle w:val="aa"/>
        <w:tabs>
          <w:tab w:val="left" w:pos="4020"/>
        </w:tabs>
        <w:ind w:left="32" w:firstLine="535"/>
        <w:jc w:val="both"/>
        <w:rPr>
          <w:bCs/>
          <w:sz w:val="26"/>
          <w:szCs w:val="26"/>
        </w:rPr>
      </w:pPr>
      <w:r w:rsidRPr="00A5142E">
        <w:rPr>
          <w:bCs/>
          <w:sz w:val="26"/>
          <w:szCs w:val="26"/>
        </w:rPr>
        <w:t>4. В 2020 году при осуществлении технологического присоединения энергопринимающих устройств заявителей до 150 кВт возникли расходы на установку приборов учета в сумме 130,329 тыс.</w:t>
      </w:r>
      <w:r w:rsidR="00A5142E" w:rsidRPr="00A5142E">
        <w:rPr>
          <w:bCs/>
          <w:sz w:val="26"/>
          <w:szCs w:val="26"/>
        </w:rPr>
        <w:t xml:space="preserve"> </w:t>
      </w:r>
      <w:r w:rsidRPr="00A5142E">
        <w:rPr>
          <w:bCs/>
          <w:sz w:val="26"/>
          <w:szCs w:val="26"/>
        </w:rPr>
        <w:t xml:space="preserve">руб. с учетом исполнения положений 522-ФЗ. Данные расходы не были учтены в стандартизированных ставках на </w:t>
      </w:r>
      <w:r w:rsidR="00DA70F2" w:rsidRPr="00A5142E">
        <w:rPr>
          <w:bCs/>
          <w:sz w:val="26"/>
          <w:szCs w:val="26"/>
        </w:rPr>
        <w:t xml:space="preserve">технологическое </w:t>
      </w:r>
      <w:r w:rsidRPr="00A5142E">
        <w:rPr>
          <w:bCs/>
          <w:sz w:val="26"/>
          <w:szCs w:val="26"/>
        </w:rPr>
        <w:t xml:space="preserve">присоединение и были произведены за счет ОАО «Кинешемская ГЭС» до момента утверждения ставок на </w:t>
      </w:r>
      <w:r w:rsidRPr="00A5142E">
        <w:rPr>
          <w:noProof/>
        </w:rPr>
        <w:drawing>
          <wp:inline distT="0" distB="0" distL="0" distR="0" wp14:anchorId="7345ED51" wp14:editId="5CAE422C">
            <wp:extent cx="8255" cy="825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2E">
        <w:rPr>
          <w:bCs/>
          <w:sz w:val="26"/>
          <w:szCs w:val="26"/>
        </w:rPr>
        <w:t xml:space="preserve">данные виды работ. </w:t>
      </w:r>
      <w:r w:rsidR="00A5142E" w:rsidRPr="00A5142E">
        <w:rPr>
          <w:bCs/>
          <w:sz w:val="26"/>
          <w:szCs w:val="26"/>
        </w:rPr>
        <w:t>ОАО «Кинешемская ГЭС» п</w:t>
      </w:r>
      <w:r w:rsidRPr="00A5142E">
        <w:rPr>
          <w:bCs/>
          <w:sz w:val="26"/>
          <w:szCs w:val="26"/>
        </w:rPr>
        <w:t>редлагае</w:t>
      </w:r>
      <w:r w:rsidR="00A5142E" w:rsidRPr="00A5142E">
        <w:rPr>
          <w:bCs/>
          <w:sz w:val="26"/>
          <w:szCs w:val="26"/>
        </w:rPr>
        <w:t>т</w:t>
      </w:r>
      <w:r w:rsidRPr="00A5142E">
        <w:rPr>
          <w:bCs/>
          <w:sz w:val="26"/>
          <w:szCs w:val="26"/>
        </w:rPr>
        <w:t xml:space="preserve"> данные затраты учесть при формировании НВВ на 2022 год (расчет входит в состав уточненного тарифного дела от 29.10.2021 стр.85)</w:t>
      </w:r>
      <w:r w:rsidR="00DA70F2" w:rsidRPr="00A5142E">
        <w:rPr>
          <w:bCs/>
          <w:sz w:val="26"/>
          <w:szCs w:val="26"/>
        </w:rPr>
        <w:t>.</w:t>
      </w:r>
    </w:p>
    <w:p w:rsidR="00556689" w:rsidRPr="009A1A75" w:rsidRDefault="005A4D7A" w:rsidP="005A4D7A">
      <w:pPr>
        <w:tabs>
          <w:tab w:val="left" w:pos="4020"/>
        </w:tabs>
        <w:ind w:left="32" w:firstLine="535"/>
        <w:jc w:val="both"/>
        <w:rPr>
          <w:bCs/>
          <w:sz w:val="26"/>
          <w:szCs w:val="26"/>
        </w:rPr>
      </w:pPr>
      <w:r w:rsidRPr="009A1A75">
        <w:rPr>
          <w:bCs/>
          <w:sz w:val="26"/>
          <w:szCs w:val="26"/>
        </w:rPr>
        <w:t xml:space="preserve">5. </w:t>
      </w:r>
      <w:r w:rsidR="00556689" w:rsidRPr="009A1A75">
        <w:rPr>
          <w:bCs/>
          <w:sz w:val="26"/>
          <w:szCs w:val="26"/>
        </w:rPr>
        <w:t xml:space="preserve">При определении суммы НВВ </w:t>
      </w:r>
      <w:r w:rsidR="00A5142E" w:rsidRPr="009A1A75">
        <w:rPr>
          <w:bCs/>
          <w:sz w:val="26"/>
          <w:szCs w:val="26"/>
        </w:rPr>
        <w:t xml:space="preserve">ОАО «Кинешемская ГЭС» </w:t>
      </w:r>
      <w:r w:rsidR="00556689" w:rsidRPr="009A1A75">
        <w:rPr>
          <w:bCs/>
          <w:sz w:val="26"/>
          <w:szCs w:val="26"/>
        </w:rPr>
        <w:t>проси</w:t>
      </w:r>
      <w:r w:rsidR="00A5142E" w:rsidRPr="009A1A75">
        <w:rPr>
          <w:bCs/>
          <w:sz w:val="26"/>
          <w:szCs w:val="26"/>
        </w:rPr>
        <w:t>т</w:t>
      </w:r>
      <w:r w:rsidR="00556689" w:rsidRPr="009A1A75">
        <w:rPr>
          <w:bCs/>
          <w:sz w:val="26"/>
          <w:szCs w:val="26"/>
        </w:rPr>
        <w:t xml:space="preserve"> учесть убытки 2020 года в сумме 6</w:t>
      </w:r>
      <w:r w:rsidR="00A5142E" w:rsidRPr="009A1A75">
        <w:rPr>
          <w:bCs/>
          <w:sz w:val="26"/>
          <w:szCs w:val="26"/>
        </w:rPr>
        <w:t xml:space="preserve"> </w:t>
      </w:r>
      <w:r w:rsidR="00556689" w:rsidRPr="009A1A75">
        <w:rPr>
          <w:bCs/>
          <w:sz w:val="26"/>
          <w:szCs w:val="26"/>
        </w:rPr>
        <w:t>394,323 тыс.</w:t>
      </w:r>
      <w:r w:rsidR="00A5142E" w:rsidRPr="009A1A75">
        <w:rPr>
          <w:bCs/>
          <w:sz w:val="26"/>
          <w:szCs w:val="26"/>
        </w:rPr>
        <w:t xml:space="preserve"> </w:t>
      </w:r>
      <w:r w:rsidR="00556689" w:rsidRPr="009A1A75">
        <w:rPr>
          <w:bCs/>
          <w:sz w:val="26"/>
          <w:szCs w:val="26"/>
        </w:rPr>
        <w:t>руб. на компенсацию потерь</w:t>
      </w:r>
      <w:r w:rsidR="00A5142E" w:rsidRPr="009A1A75">
        <w:rPr>
          <w:bCs/>
          <w:sz w:val="26"/>
          <w:szCs w:val="26"/>
        </w:rPr>
        <w:t>.</w:t>
      </w:r>
    </w:p>
    <w:p w:rsidR="00556689" w:rsidRPr="009A1A75" w:rsidRDefault="00A5142E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gramStart"/>
      <w:r w:rsidRPr="009A1A75">
        <w:rPr>
          <w:bCs/>
          <w:sz w:val="26"/>
          <w:szCs w:val="26"/>
        </w:rPr>
        <w:t>Н</w:t>
      </w:r>
      <w:r w:rsidR="00556689" w:rsidRPr="009A1A75">
        <w:rPr>
          <w:bCs/>
          <w:sz w:val="26"/>
          <w:szCs w:val="26"/>
        </w:rPr>
        <w:t xml:space="preserve">а 1 полугодие 2020 года Департамент утвердил стоимость потерь </w:t>
      </w:r>
      <w:r w:rsidR="00556689" w:rsidRPr="009A1A75">
        <w:rPr>
          <w:bCs/>
          <w:noProof/>
          <w:sz w:val="26"/>
          <w:szCs w:val="26"/>
        </w:rPr>
        <w:drawing>
          <wp:inline distT="0" distB="0" distL="0" distR="0" wp14:anchorId="5CB913F6" wp14:editId="433FA852">
            <wp:extent cx="8255" cy="82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89" w:rsidRPr="009A1A75">
        <w:rPr>
          <w:bCs/>
          <w:sz w:val="26"/>
          <w:szCs w:val="26"/>
        </w:rPr>
        <w:t xml:space="preserve">электрической энергии в сетях ОАО «Кинешемская ГЭС» в размере 3,09786 руб/кВт*ч, </w:t>
      </w:r>
      <w:r w:rsidR="00556689" w:rsidRPr="009A1A75">
        <w:rPr>
          <w:bCs/>
          <w:noProof/>
          <w:sz w:val="26"/>
          <w:szCs w:val="26"/>
        </w:rPr>
        <w:drawing>
          <wp:inline distT="0" distB="0" distL="0" distR="0" wp14:anchorId="77DD5DC7" wp14:editId="0263A072">
            <wp:extent cx="8255" cy="82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89" w:rsidRPr="009A1A75">
        <w:rPr>
          <w:bCs/>
          <w:sz w:val="26"/>
          <w:szCs w:val="26"/>
        </w:rPr>
        <w:t>при этом сбытовую надбавку для ООО «Ивановоэнергосбыт» (контрагент для покупки электроэнергии в целях компенсации потерь) в размере 0,71275 руб/кВт*ч, а на 2 полугодие 2020 года стоимость потерь в сетях утверждается без изменения в размере 3,09786 руб</w:t>
      </w:r>
      <w:proofErr w:type="gramEnd"/>
      <w:r w:rsidR="009A1A75" w:rsidRPr="009A1A75">
        <w:rPr>
          <w:bCs/>
          <w:sz w:val="26"/>
          <w:szCs w:val="26"/>
        </w:rPr>
        <w:t>.</w:t>
      </w:r>
      <w:r w:rsidR="00556689" w:rsidRPr="009A1A75">
        <w:rPr>
          <w:bCs/>
          <w:sz w:val="26"/>
          <w:szCs w:val="26"/>
        </w:rPr>
        <w:t>/кВт*</w:t>
      </w:r>
      <w:proofErr w:type="gramStart"/>
      <w:r w:rsidR="00556689" w:rsidRPr="009A1A75">
        <w:rPr>
          <w:bCs/>
          <w:sz w:val="26"/>
          <w:szCs w:val="26"/>
        </w:rPr>
        <w:t>ч</w:t>
      </w:r>
      <w:proofErr w:type="gramEnd"/>
      <w:r w:rsidR="00556689" w:rsidRPr="009A1A75">
        <w:rPr>
          <w:bCs/>
          <w:sz w:val="26"/>
          <w:szCs w:val="26"/>
        </w:rPr>
        <w:t>, но при этом</w:t>
      </w:r>
      <w:r w:rsidRPr="009A1A75">
        <w:rPr>
          <w:bCs/>
          <w:sz w:val="26"/>
          <w:szCs w:val="26"/>
        </w:rPr>
        <w:t xml:space="preserve"> сбытовую надбавку Департамент </w:t>
      </w:r>
      <w:r w:rsidR="00556689" w:rsidRPr="009A1A75">
        <w:rPr>
          <w:bCs/>
          <w:sz w:val="26"/>
          <w:szCs w:val="26"/>
        </w:rPr>
        <w:t>утверждает в размере 1,53563 руб</w:t>
      </w:r>
      <w:r w:rsidR="009A1A75" w:rsidRPr="009A1A75">
        <w:rPr>
          <w:bCs/>
          <w:sz w:val="26"/>
          <w:szCs w:val="26"/>
        </w:rPr>
        <w:t>.</w:t>
      </w:r>
      <w:r w:rsidR="00556689" w:rsidRPr="009A1A75">
        <w:rPr>
          <w:bCs/>
          <w:sz w:val="26"/>
          <w:szCs w:val="26"/>
        </w:rPr>
        <w:t>/кВт*ч, что идет в разрез с законодательством. Среднемесячная стоимость нормативных потерь</w:t>
      </w:r>
      <w:r w:rsidR="009A1A75" w:rsidRPr="009A1A75">
        <w:rPr>
          <w:bCs/>
          <w:sz w:val="26"/>
          <w:szCs w:val="26"/>
        </w:rPr>
        <w:t xml:space="preserve">, </w:t>
      </w:r>
      <w:r w:rsidR="00556689" w:rsidRPr="009A1A75">
        <w:rPr>
          <w:bCs/>
          <w:sz w:val="26"/>
          <w:szCs w:val="26"/>
        </w:rPr>
        <w:t>утвержденных на 2020 г. в количестве 18</w:t>
      </w:r>
      <w:r w:rsidR="009A1A75" w:rsidRPr="009A1A75">
        <w:rPr>
          <w:bCs/>
          <w:sz w:val="26"/>
          <w:szCs w:val="26"/>
        </w:rPr>
        <w:t xml:space="preserve"> 032,495 тыс. кВт*</w:t>
      </w:r>
      <w:proofErr w:type="gramStart"/>
      <w:r w:rsidR="009A1A75" w:rsidRPr="009A1A75">
        <w:rPr>
          <w:bCs/>
          <w:sz w:val="26"/>
          <w:szCs w:val="26"/>
        </w:rPr>
        <w:t>ч</w:t>
      </w:r>
      <w:proofErr w:type="gramEnd"/>
      <w:r w:rsidR="009A1A75" w:rsidRPr="009A1A75">
        <w:rPr>
          <w:bCs/>
          <w:sz w:val="26"/>
          <w:szCs w:val="26"/>
        </w:rPr>
        <w:t>,</w:t>
      </w:r>
      <w:r w:rsidR="00556689" w:rsidRPr="009A1A75">
        <w:rPr>
          <w:bCs/>
          <w:sz w:val="26"/>
          <w:szCs w:val="26"/>
        </w:rPr>
        <w:t xml:space="preserve"> за 2020 год составила 3,45246</w:t>
      </w:r>
      <w:r w:rsidR="009A1A75" w:rsidRPr="009A1A75">
        <w:t xml:space="preserve"> </w:t>
      </w:r>
      <w:r w:rsidR="009A1A75" w:rsidRPr="009A1A75">
        <w:rPr>
          <w:bCs/>
          <w:sz w:val="26"/>
          <w:szCs w:val="26"/>
        </w:rPr>
        <w:t>руб./кВт*ч</w:t>
      </w:r>
      <w:r w:rsidR="00556689" w:rsidRPr="009A1A75">
        <w:rPr>
          <w:bCs/>
          <w:sz w:val="26"/>
          <w:szCs w:val="26"/>
        </w:rPr>
        <w:t xml:space="preserve">, при этом Общество понесло убытки в размере (3,45246-3,09786) </w:t>
      </w:r>
      <w:r w:rsidR="005A4D7A" w:rsidRPr="009A1A75">
        <w:rPr>
          <w:bCs/>
          <w:sz w:val="26"/>
          <w:szCs w:val="26"/>
        </w:rPr>
        <w:t>* 18</w:t>
      </w:r>
      <w:r w:rsidR="009A1A75" w:rsidRPr="009A1A75">
        <w:rPr>
          <w:bCs/>
          <w:sz w:val="26"/>
          <w:szCs w:val="26"/>
        </w:rPr>
        <w:t xml:space="preserve"> </w:t>
      </w:r>
      <w:r w:rsidR="005A4D7A" w:rsidRPr="009A1A75">
        <w:rPr>
          <w:bCs/>
          <w:sz w:val="26"/>
          <w:szCs w:val="26"/>
        </w:rPr>
        <w:t>032,495</w:t>
      </w:r>
      <w:r w:rsidR="009A1A75" w:rsidRPr="009A1A75">
        <w:rPr>
          <w:bCs/>
          <w:sz w:val="26"/>
          <w:szCs w:val="26"/>
        </w:rPr>
        <w:t xml:space="preserve"> </w:t>
      </w:r>
      <w:r w:rsidR="005A4D7A" w:rsidRPr="009A1A75">
        <w:rPr>
          <w:bCs/>
          <w:sz w:val="26"/>
          <w:szCs w:val="26"/>
        </w:rPr>
        <w:t xml:space="preserve">= </w:t>
      </w:r>
      <w:r w:rsidR="009A1A75" w:rsidRPr="009A1A75">
        <w:rPr>
          <w:bCs/>
          <w:sz w:val="26"/>
          <w:szCs w:val="26"/>
        </w:rPr>
        <w:t xml:space="preserve"> </w:t>
      </w:r>
      <w:r w:rsidR="005A4D7A" w:rsidRPr="009A1A75">
        <w:rPr>
          <w:bCs/>
          <w:sz w:val="26"/>
          <w:szCs w:val="26"/>
        </w:rPr>
        <w:t>6</w:t>
      </w:r>
      <w:r w:rsidR="009A1A75" w:rsidRPr="009A1A75">
        <w:rPr>
          <w:bCs/>
          <w:sz w:val="26"/>
          <w:szCs w:val="26"/>
        </w:rPr>
        <w:t xml:space="preserve"> </w:t>
      </w:r>
      <w:r w:rsidR="005A4D7A" w:rsidRPr="009A1A75">
        <w:rPr>
          <w:bCs/>
          <w:sz w:val="26"/>
          <w:szCs w:val="26"/>
        </w:rPr>
        <w:t xml:space="preserve">394,323 </w:t>
      </w:r>
      <w:r w:rsidR="009A1A75" w:rsidRPr="009A1A75">
        <w:rPr>
          <w:bCs/>
          <w:sz w:val="26"/>
          <w:szCs w:val="26"/>
        </w:rPr>
        <w:t xml:space="preserve">тыс. </w:t>
      </w:r>
      <w:r w:rsidR="00556689" w:rsidRPr="009A1A75">
        <w:rPr>
          <w:bCs/>
          <w:sz w:val="26"/>
          <w:szCs w:val="26"/>
        </w:rPr>
        <w:t xml:space="preserve">рублей, а с учетом НДС </w:t>
      </w:r>
      <w:r w:rsidR="009A1A75" w:rsidRPr="009A1A75">
        <w:rPr>
          <w:bCs/>
          <w:sz w:val="26"/>
          <w:szCs w:val="26"/>
        </w:rPr>
        <w:t xml:space="preserve">– </w:t>
      </w:r>
      <w:r w:rsidR="00556689" w:rsidRPr="009A1A75">
        <w:rPr>
          <w:bCs/>
          <w:sz w:val="26"/>
          <w:szCs w:val="26"/>
        </w:rPr>
        <w:t>7</w:t>
      </w:r>
      <w:r w:rsidR="009A1A75" w:rsidRPr="009A1A75">
        <w:rPr>
          <w:bCs/>
          <w:sz w:val="26"/>
          <w:szCs w:val="26"/>
        </w:rPr>
        <w:t xml:space="preserve"> </w:t>
      </w:r>
      <w:r w:rsidR="00556689" w:rsidRPr="009A1A75">
        <w:rPr>
          <w:bCs/>
          <w:sz w:val="26"/>
          <w:szCs w:val="26"/>
        </w:rPr>
        <w:t>673, 188 тыс. рублей.</w:t>
      </w:r>
    </w:p>
    <w:p w:rsidR="005E3E3A" w:rsidRPr="009A1A75" w:rsidRDefault="00CD337E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9A1A75">
        <w:rPr>
          <w:bCs/>
          <w:sz w:val="26"/>
          <w:szCs w:val="26"/>
        </w:rPr>
        <w:t>Департамент по вышеперечисленным доводам ОАО «Кинешемская ГЭС» отмечает следующее.</w:t>
      </w:r>
    </w:p>
    <w:p w:rsidR="00010781" w:rsidRPr="001277AC" w:rsidRDefault="00010781" w:rsidP="00556689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Указанные ОАО «Кинешемская ГЭС» в п.</w:t>
      </w:r>
      <w:r w:rsidR="001277AC" w:rsidRPr="001277AC">
        <w:rPr>
          <w:bCs/>
          <w:sz w:val="26"/>
          <w:szCs w:val="26"/>
        </w:rPr>
        <w:t xml:space="preserve"> 2-</w:t>
      </w:r>
      <w:r w:rsidRPr="001277AC">
        <w:rPr>
          <w:bCs/>
          <w:sz w:val="26"/>
          <w:szCs w:val="26"/>
        </w:rPr>
        <w:t xml:space="preserve">3 статьи расходов, а именно: на оплату труда, на охрану труда, на птицезащитные устройства, на гражданскую оборону относятся к </w:t>
      </w:r>
      <w:r w:rsidR="001277AC">
        <w:rPr>
          <w:bCs/>
          <w:sz w:val="26"/>
          <w:szCs w:val="26"/>
        </w:rPr>
        <w:lastRenderedPageBreak/>
        <w:t>подконтрольным расходам.</w:t>
      </w:r>
    </w:p>
    <w:p w:rsidR="005E3E3A" w:rsidRPr="001277AC" w:rsidRDefault="00CD337E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gramStart"/>
      <w:r w:rsidRPr="001277AC">
        <w:rPr>
          <w:bCs/>
          <w:sz w:val="26"/>
          <w:szCs w:val="26"/>
        </w:rPr>
        <w:t>Д</w:t>
      </w:r>
      <w:r w:rsidR="005E3E3A" w:rsidRPr="001277AC">
        <w:rPr>
          <w:bCs/>
          <w:sz w:val="26"/>
          <w:szCs w:val="26"/>
        </w:rPr>
        <w:t>ля ОАО «Кинешемская ГЭС» постановлением Департамента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 были установлены долгосрочные параметры регулирования, в том числе - базовый уровень подконтрольных расходов на 2021 год в размере 57</w:t>
      </w:r>
      <w:proofErr w:type="gramEnd"/>
      <w:r w:rsidR="005E3E3A" w:rsidRPr="001277AC">
        <w:rPr>
          <w:bCs/>
          <w:sz w:val="26"/>
          <w:szCs w:val="26"/>
        </w:rPr>
        <w:t xml:space="preserve"> 397,36 тыс. руб., </w:t>
      </w:r>
      <w:proofErr w:type="gramStart"/>
      <w:r w:rsidR="005E3E3A" w:rsidRPr="001277AC">
        <w:rPr>
          <w:bCs/>
          <w:sz w:val="26"/>
          <w:szCs w:val="26"/>
        </w:rPr>
        <w:t>который</w:t>
      </w:r>
      <w:proofErr w:type="gramEnd"/>
      <w:r w:rsidR="005E3E3A" w:rsidRPr="001277AC">
        <w:rPr>
          <w:bCs/>
          <w:sz w:val="26"/>
          <w:szCs w:val="26"/>
        </w:rPr>
        <w:t xml:space="preserve"> определен с учетом п. 20 Основ ценообразования в области регулирования цен (тарифов) в электроэнергетики, утвержденных постановлением Правительства Российской Федерации от 29.12.2011 № 1178</w:t>
      </w:r>
      <w:r w:rsidR="003932F6" w:rsidRPr="001277AC">
        <w:rPr>
          <w:bCs/>
          <w:sz w:val="26"/>
          <w:szCs w:val="26"/>
        </w:rPr>
        <w:t xml:space="preserve"> (далее – Основы</w:t>
      </w:r>
      <w:r w:rsidR="001277AC" w:rsidRPr="001277AC">
        <w:rPr>
          <w:bCs/>
          <w:sz w:val="26"/>
          <w:szCs w:val="26"/>
        </w:rPr>
        <w:t xml:space="preserve"> ценообразования</w:t>
      </w:r>
      <w:r w:rsidR="003932F6" w:rsidRPr="001277AC">
        <w:rPr>
          <w:bCs/>
          <w:sz w:val="26"/>
          <w:szCs w:val="26"/>
        </w:rPr>
        <w:t>)</w:t>
      </w:r>
      <w:r w:rsidR="005E3E3A" w:rsidRPr="001277AC">
        <w:rPr>
          <w:bCs/>
          <w:sz w:val="26"/>
          <w:szCs w:val="26"/>
        </w:rPr>
        <w:t>.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В соответствии с п. 12 Основ ценообразования и п. 6 Методических указаний № 98-э долгосрочные параметры регулирования в течение долгосрочного периода регулирования не пересматриваются.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 xml:space="preserve">В соответствии с п. 11 Методических указаний № 98-э необходимая валовая выручка в части содержания электрических сетей на базовый (первый) и i-й год долгосрочного периода регулирования </w:t>
      </w:r>
      <w:proofErr w:type="gramStart"/>
      <w:r w:rsidRPr="001277AC">
        <w:rPr>
          <w:bCs/>
          <w:sz w:val="26"/>
          <w:szCs w:val="26"/>
        </w:rPr>
        <w:t xml:space="preserve">( </w:t>
      </w:r>
      <w:proofErr w:type="gramEnd"/>
      <w:r w:rsidR="003932F6" w:rsidRPr="001277AC">
        <w:rPr>
          <w:bCs/>
          <w:noProof/>
          <w:sz w:val="26"/>
          <w:szCs w:val="26"/>
        </w:rPr>
        <w:drawing>
          <wp:inline distT="0" distB="0" distL="0" distR="0" wp14:anchorId="4C96CC38" wp14:editId="50256A97">
            <wp:extent cx="628152" cy="310101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3100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7AC">
        <w:rPr>
          <w:bCs/>
          <w:sz w:val="26"/>
          <w:szCs w:val="26"/>
        </w:rPr>
        <w:t xml:space="preserve"> тыс. руб.) определяется по формулам: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</w:p>
    <w:p w:rsidR="005E3E3A" w:rsidRPr="001277AC" w:rsidRDefault="003932F6" w:rsidP="003932F6">
      <w:pPr>
        <w:tabs>
          <w:tab w:val="left" w:pos="4020"/>
        </w:tabs>
        <w:ind w:firstLine="567"/>
        <w:jc w:val="center"/>
        <w:rPr>
          <w:bCs/>
          <w:sz w:val="26"/>
          <w:szCs w:val="26"/>
        </w:rPr>
      </w:pPr>
      <w:r w:rsidRPr="001277AC">
        <w:rPr>
          <w:bCs/>
          <w:noProof/>
          <w:sz w:val="26"/>
          <w:szCs w:val="26"/>
        </w:rPr>
        <w:drawing>
          <wp:inline distT="0" distB="0" distL="0" distR="0" wp14:anchorId="071415E2" wp14:editId="28983307">
            <wp:extent cx="2011680" cy="316865"/>
            <wp:effectExtent l="0" t="0" r="762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277AC">
        <w:rPr>
          <w:bCs/>
          <w:sz w:val="26"/>
          <w:szCs w:val="26"/>
        </w:rPr>
        <w:t xml:space="preserve">  </w:t>
      </w:r>
      <w:r w:rsidR="005E3E3A" w:rsidRPr="001277AC">
        <w:rPr>
          <w:bCs/>
          <w:sz w:val="26"/>
          <w:szCs w:val="26"/>
        </w:rPr>
        <w:t>(1),</w:t>
      </w:r>
    </w:p>
    <w:p w:rsidR="003932F6" w:rsidRPr="001277AC" w:rsidRDefault="003932F6" w:rsidP="003932F6">
      <w:pPr>
        <w:tabs>
          <w:tab w:val="left" w:pos="4020"/>
        </w:tabs>
        <w:ind w:firstLine="567"/>
        <w:jc w:val="center"/>
        <w:rPr>
          <w:bCs/>
          <w:sz w:val="26"/>
          <w:szCs w:val="26"/>
        </w:rPr>
      </w:pPr>
      <w:r w:rsidRPr="001277AC">
        <w:rPr>
          <w:bCs/>
          <w:noProof/>
          <w:sz w:val="26"/>
          <w:szCs w:val="26"/>
        </w:rPr>
        <w:drawing>
          <wp:inline distT="0" distB="0" distL="0" distR="0" wp14:anchorId="4CAB7359" wp14:editId="687509D3">
            <wp:extent cx="6145530" cy="4572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553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где: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i - год долгосрочного периода регулирования (i &gt; l);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ПР</w:t>
      </w:r>
      <w:proofErr w:type="gramStart"/>
      <w:r w:rsidRPr="001277AC">
        <w:rPr>
          <w:bCs/>
          <w:sz w:val="26"/>
          <w:szCs w:val="26"/>
        </w:rPr>
        <w:t>1</w:t>
      </w:r>
      <w:proofErr w:type="gramEnd"/>
      <w:r w:rsidRPr="001277AC">
        <w:rPr>
          <w:bCs/>
          <w:sz w:val="26"/>
          <w:szCs w:val="26"/>
        </w:rPr>
        <w:t>, ПРi-1, - подконтрольные расходы, учтенные соответственно в базовом и в i-1 году долгосрочного периода регулирования (тыс. руб.).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spellStart"/>
      <w:r w:rsidRPr="001277AC">
        <w:rPr>
          <w:bCs/>
          <w:sz w:val="26"/>
          <w:szCs w:val="26"/>
        </w:rPr>
        <w:t>Ii</w:t>
      </w:r>
      <w:proofErr w:type="spellEnd"/>
      <w:r w:rsidRPr="001277AC">
        <w:rPr>
          <w:bCs/>
          <w:sz w:val="26"/>
          <w:szCs w:val="26"/>
        </w:rPr>
        <w:t xml:space="preserve"> - индекс потребительских цен, определенный на i-й год долгосрочного периода регулирования;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spellStart"/>
      <w:r w:rsidRPr="001277AC">
        <w:rPr>
          <w:bCs/>
          <w:sz w:val="26"/>
          <w:szCs w:val="26"/>
        </w:rPr>
        <w:t>Кэл</w:t>
      </w:r>
      <w:proofErr w:type="spellEnd"/>
      <w:r w:rsidRPr="001277AC">
        <w:rPr>
          <w:bCs/>
          <w:sz w:val="26"/>
          <w:szCs w:val="26"/>
        </w:rPr>
        <w:t xml:space="preserve"> - коэффициент эластичности подконтрольных расходов по количеству активов, необходимых для осуществления регулируемой деятельности, в отношении регулируемых организаций, осуществляющих передачу электрической энергии, равный 0,75;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spellStart"/>
      <w:r w:rsidRPr="001277AC">
        <w:rPr>
          <w:bCs/>
          <w:sz w:val="26"/>
          <w:szCs w:val="26"/>
        </w:rPr>
        <w:t>уе</w:t>
      </w:r>
      <w:proofErr w:type="gramStart"/>
      <w:r w:rsidRPr="001277AC">
        <w:rPr>
          <w:bCs/>
          <w:sz w:val="26"/>
          <w:szCs w:val="26"/>
        </w:rPr>
        <w:t>i</w:t>
      </w:r>
      <w:proofErr w:type="spellEnd"/>
      <w:proofErr w:type="gramEnd"/>
      <w:r w:rsidRPr="001277AC">
        <w:rPr>
          <w:bCs/>
          <w:sz w:val="26"/>
          <w:szCs w:val="26"/>
        </w:rPr>
        <w:t>, уеi-1 - количество условных единиц соответственно в i-том и (i-1)-ом году долгосрочного периода регулирования;</w:t>
      </w:r>
    </w:p>
    <w:p w:rsidR="005E3E3A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proofErr w:type="spellStart"/>
      <w:r w:rsidRPr="001277AC">
        <w:rPr>
          <w:bCs/>
          <w:sz w:val="26"/>
          <w:szCs w:val="26"/>
        </w:rPr>
        <w:t>Х</w:t>
      </w:r>
      <w:proofErr w:type="gramStart"/>
      <w:r w:rsidRPr="001277AC">
        <w:rPr>
          <w:bCs/>
          <w:sz w:val="26"/>
          <w:szCs w:val="26"/>
        </w:rPr>
        <w:t>i</w:t>
      </w:r>
      <w:proofErr w:type="spellEnd"/>
      <w:proofErr w:type="gramEnd"/>
      <w:r w:rsidRPr="001277AC">
        <w:rPr>
          <w:bCs/>
          <w:sz w:val="26"/>
          <w:szCs w:val="26"/>
        </w:rPr>
        <w:t xml:space="preserve"> - индекс эффективности подконтрольных расходов.</w:t>
      </w:r>
    </w:p>
    <w:p w:rsidR="00F72519" w:rsidRPr="001277AC" w:rsidRDefault="005E3E3A" w:rsidP="005E3E3A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Таким образом, в соответствии с действующим законодательством подконтрольные расходы территориальных сетевых организаций на очередной год долгосрочного периода регулирования устанавливаются на основании подконтрольных расходов, учтенных в базовом или в i-1 году долгосрочного периода регулирования (не подлежащих изменению), с учетом утвержденного индекса эффективности подконтрольных расходов, изменения индекса потребительских цен и размера активов сетевой организации.</w:t>
      </w:r>
    </w:p>
    <w:p w:rsidR="00BA214E" w:rsidRPr="001277AC" w:rsidRDefault="00BA214E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Департамент по доводам ОАО «Кинешемская ГЭС», указанным в п.</w:t>
      </w:r>
      <w:r w:rsidR="001277AC" w:rsidRPr="001277AC">
        <w:rPr>
          <w:bCs/>
          <w:sz w:val="26"/>
          <w:szCs w:val="26"/>
        </w:rPr>
        <w:t xml:space="preserve"> </w:t>
      </w:r>
      <w:r w:rsidRPr="001277AC">
        <w:rPr>
          <w:bCs/>
          <w:sz w:val="26"/>
          <w:szCs w:val="26"/>
        </w:rPr>
        <w:t>1 отмечает следующее.</w:t>
      </w:r>
    </w:p>
    <w:p w:rsidR="00F72519" w:rsidRPr="001277AC" w:rsidRDefault="00BA214E" w:rsidP="00BA214E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 xml:space="preserve">Порядок определения условных единиц для распределения общей необходимой валовой выручки на содержание электрических сетей по уровням напряжения, используемой при расчете цен (тарифов) на электрическую энергию (мощность), определен Приложением </w:t>
      </w:r>
      <w:r w:rsidR="001277AC" w:rsidRPr="001277AC">
        <w:rPr>
          <w:bCs/>
          <w:sz w:val="26"/>
          <w:szCs w:val="26"/>
        </w:rPr>
        <w:t>№</w:t>
      </w:r>
      <w:r w:rsidRPr="001277AC">
        <w:rPr>
          <w:bCs/>
          <w:sz w:val="26"/>
          <w:szCs w:val="26"/>
        </w:rPr>
        <w:t xml:space="preserve"> 2 к Методическим указаниям по расчету регулируемых тарифов и цен на электрическую (тепловую) энергию на розничном (потребительском) рынке, утвержденным Приказом ФСТ России от 06.08.2004 </w:t>
      </w:r>
      <w:r w:rsidR="001277AC" w:rsidRPr="001277AC">
        <w:rPr>
          <w:bCs/>
          <w:sz w:val="26"/>
          <w:szCs w:val="26"/>
        </w:rPr>
        <w:t>№</w:t>
      </w:r>
      <w:r w:rsidRPr="001277AC">
        <w:rPr>
          <w:bCs/>
          <w:sz w:val="26"/>
          <w:szCs w:val="26"/>
        </w:rPr>
        <w:t xml:space="preserve"> 20-э/2 (далее - Методические указания)</w:t>
      </w:r>
      <w:r w:rsidR="001242EB" w:rsidRPr="001277AC">
        <w:rPr>
          <w:bCs/>
          <w:sz w:val="26"/>
          <w:szCs w:val="26"/>
        </w:rPr>
        <w:t>.</w:t>
      </w:r>
    </w:p>
    <w:p w:rsidR="001242EB" w:rsidRPr="001277AC" w:rsidRDefault="001242EB" w:rsidP="001242EB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lastRenderedPageBreak/>
        <w:t xml:space="preserve">Кроме этого, в соответствии с Положением о Министерстве энергетики Российской Федерации, утвержденным Постановлением Правительства Российской Федерации от 28.05.2008 </w:t>
      </w:r>
      <w:r w:rsidR="001277AC" w:rsidRPr="001277AC">
        <w:rPr>
          <w:bCs/>
          <w:sz w:val="26"/>
          <w:szCs w:val="26"/>
        </w:rPr>
        <w:t>№</w:t>
      </w:r>
      <w:r w:rsidRPr="001277AC">
        <w:rPr>
          <w:bCs/>
          <w:sz w:val="26"/>
          <w:szCs w:val="26"/>
        </w:rPr>
        <w:t xml:space="preserve"> 400, Минэнерго России является федеральным органом исполнительной власти, осуществляющим функции по выработке и реализации государственной политики и </w:t>
      </w:r>
      <w:r w:rsidRPr="001277AC">
        <w:rPr>
          <w:bCs/>
          <w:sz w:val="26"/>
          <w:szCs w:val="26"/>
          <w:u w:val="single"/>
        </w:rPr>
        <w:t>нормативно-правовому регулированию в сфере, касающейся вопросов электроэнергетики</w:t>
      </w:r>
      <w:r w:rsidRPr="001277AC">
        <w:rPr>
          <w:bCs/>
          <w:sz w:val="26"/>
          <w:szCs w:val="26"/>
        </w:rPr>
        <w:t>.</w:t>
      </w:r>
    </w:p>
    <w:p w:rsidR="00336F8D" w:rsidRPr="001277AC" w:rsidRDefault="001242EB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1277AC">
        <w:rPr>
          <w:bCs/>
          <w:sz w:val="26"/>
          <w:szCs w:val="26"/>
        </w:rPr>
        <w:t>По доводам, приведенным ОАО «Кинешемская ГЭС» в отношении</w:t>
      </w:r>
      <w:r w:rsidR="00336F8D" w:rsidRPr="001277AC">
        <w:rPr>
          <w:bCs/>
          <w:sz w:val="26"/>
          <w:szCs w:val="26"/>
        </w:rPr>
        <w:t xml:space="preserve"> перерасчета </w:t>
      </w:r>
      <w:r w:rsidRPr="001277AC">
        <w:rPr>
          <w:bCs/>
          <w:sz w:val="26"/>
          <w:szCs w:val="26"/>
        </w:rPr>
        <w:t xml:space="preserve"> </w:t>
      </w:r>
      <w:r w:rsidR="00336F8D" w:rsidRPr="001277AC">
        <w:rPr>
          <w:bCs/>
          <w:sz w:val="26"/>
          <w:szCs w:val="26"/>
        </w:rPr>
        <w:t>нормативной численности персонала (п.1 и п. 2), Департамент отмечает.</w:t>
      </w:r>
    </w:p>
    <w:p w:rsidR="00F72519" w:rsidRPr="00AC1AFD" w:rsidRDefault="00336F8D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AC1AFD">
        <w:rPr>
          <w:bCs/>
          <w:sz w:val="26"/>
          <w:szCs w:val="26"/>
        </w:rPr>
        <w:t xml:space="preserve">Численность персонала по обслуживанию электрических сетей ОАО «Кинешемская ГЭС» на 2021 год определена </w:t>
      </w:r>
      <w:r w:rsidR="003B210D">
        <w:rPr>
          <w:bCs/>
          <w:sz w:val="26"/>
          <w:szCs w:val="26"/>
        </w:rPr>
        <w:t>Департаментом</w:t>
      </w:r>
      <w:r w:rsidRPr="00AC1AFD">
        <w:rPr>
          <w:bCs/>
          <w:sz w:val="26"/>
          <w:szCs w:val="26"/>
        </w:rPr>
        <w:t xml:space="preserve"> для расчета планового фонда оплаты труда на 2021 год на основании расчета нормативной численности в соответствии с Приказом Госстроя РФ от 03.04.2000 № 68 «Об утверждении Рекомендаций по нормированию труда работников энергетического хозяйства. Часть 3. Нормативы численности работников коммунальных электроэнергетических предприятий» с учетом увеличения объема эксплуатируемого электросетевого оборудования и составила 106 человек, в том числе, с учетом замечаний ОАО «Кинешемская ГЭС», произведен расчет нормативной численности работников производственно-технического отдела в количестве 3 человек. </w:t>
      </w:r>
      <w:r w:rsidR="00EB703D">
        <w:rPr>
          <w:bCs/>
          <w:sz w:val="26"/>
          <w:szCs w:val="26"/>
        </w:rPr>
        <w:t>Данный расчет нормативной численности был предметом рассмотрения в Ивановском областном суде в рамках рассмотрения административного искового заявления ОАО «Кинешемская ГЭС» и признан обоснованным.</w:t>
      </w:r>
    </w:p>
    <w:p w:rsidR="00631D6A" w:rsidRPr="00EB703D" w:rsidRDefault="00631D6A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EB703D">
        <w:rPr>
          <w:bCs/>
          <w:sz w:val="26"/>
          <w:szCs w:val="26"/>
        </w:rPr>
        <w:t>В соответствии с п. 12 Основ ценообразования и п. 6 Методических указаний № 98-э долгосрочные параметры регулирования</w:t>
      </w:r>
      <w:r w:rsidR="00EB703D" w:rsidRPr="00EB703D">
        <w:rPr>
          <w:bCs/>
          <w:sz w:val="26"/>
          <w:szCs w:val="26"/>
        </w:rPr>
        <w:t xml:space="preserve">, в том числе базовый уровень подконтрольных расходов, </w:t>
      </w:r>
      <w:r w:rsidRPr="00EB703D">
        <w:rPr>
          <w:bCs/>
          <w:sz w:val="26"/>
          <w:szCs w:val="26"/>
        </w:rPr>
        <w:t>в течение долгосрочного периода регулирования не пересматриваются.</w:t>
      </w:r>
    </w:p>
    <w:p w:rsidR="00631D6A" w:rsidRPr="00EB703D" w:rsidRDefault="00631D6A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EB703D">
        <w:rPr>
          <w:bCs/>
          <w:sz w:val="26"/>
          <w:szCs w:val="26"/>
        </w:rPr>
        <w:t>В отношении заявленных ОАО «Кинешемская ГЭС» расходов на оплату регистрации объектов недвижимости и земли под ними Департамент отмечает следующее.</w:t>
      </w:r>
    </w:p>
    <w:p w:rsidR="00631D6A" w:rsidRPr="003B210D" w:rsidRDefault="00631D6A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3B210D">
        <w:rPr>
          <w:bCs/>
          <w:sz w:val="26"/>
          <w:szCs w:val="26"/>
        </w:rPr>
        <w:t>Заявленные ОАО «Кинешемская ГЭС» расходы в размере 1 218,00 тыс. руб. признаны Экспертной группой экономически необоснованными, так как в 2020 году и в предыдущих периодах регулирования у общества отсутствуют фактически понесенные расходы по данной статье, обоснования по заявленному объему объектов недвижимости и земельных участков, подлежащих регистрации в 2022 году, в материалы тарифного дела не предоставлены.</w:t>
      </w:r>
    </w:p>
    <w:p w:rsidR="00185B11" w:rsidRPr="007710F6" w:rsidRDefault="00631D6A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7710F6">
        <w:rPr>
          <w:bCs/>
          <w:sz w:val="26"/>
          <w:szCs w:val="26"/>
        </w:rPr>
        <w:t>По указанной ОАО «Кинешемская ГЭС» в п.</w:t>
      </w:r>
      <w:r w:rsidR="003B210D" w:rsidRPr="007710F6">
        <w:rPr>
          <w:bCs/>
          <w:sz w:val="26"/>
          <w:szCs w:val="26"/>
        </w:rPr>
        <w:t xml:space="preserve"> </w:t>
      </w:r>
      <w:r w:rsidRPr="007710F6">
        <w:rPr>
          <w:bCs/>
          <w:sz w:val="26"/>
          <w:szCs w:val="26"/>
        </w:rPr>
        <w:t xml:space="preserve">5 сумме понесенного убытка на компенсацию потерь Департамент отмечает, что </w:t>
      </w:r>
      <w:r w:rsidR="003B210D" w:rsidRPr="007710F6">
        <w:rPr>
          <w:bCs/>
          <w:sz w:val="26"/>
          <w:szCs w:val="26"/>
        </w:rPr>
        <w:t>Департаментом</w:t>
      </w:r>
      <w:r w:rsidRPr="007710F6">
        <w:rPr>
          <w:bCs/>
          <w:sz w:val="26"/>
          <w:szCs w:val="26"/>
        </w:rPr>
        <w:t xml:space="preserve"> произведен</w:t>
      </w:r>
      <w:r w:rsidR="00185B11" w:rsidRPr="007710F6">
        <w:rPr>
          <w:bCs/>
          <w:sz w:val="26"/>
          <w:szCs w:val="26"/>
        </w:rPr>
        <w:t>а</w:t>
      </w:r>
      <w:r w:rsidRPr="007710F6">
        <w:rPr>
          <w:bCs/>
          <w:sz w:val="26"/>
          <w:szCs w:val="26"/>
        </w:rPr>
        <w:t xml:space="preserve"> </w:t>
      </w:r>
      <w:r w:rsidR="00185B11" w:rsidRPr="007710F6">
        <w:rPr>
          <w:bCs/>
          <w:sz w:val="26"/>
          <w:szCs w:val="26"/>
        </w:rPr>
        <w:t xml:space="preserve">корректировка НВВ </w:t>
      </w:r>
      <w:r w:rsidR="000F70EB" w:rsidRPr="007710F6">
        <w:rPr>
          <w:bCs/>
          <w:sz w:val="26"/>
          <w:szCs w:val="26"/>
        </w:rPr>
        <w:t>на сумму 4 353,55 тыс.</w:t>
      </w:r>
      <w:r w:rsidR="007710F6" w:rsidRPr="007710F6">
        <w:rPr>
          <w:bCs/>
          <w:sz w:val="26"/>
          <w:szCs w:val="26"/>
        </w:rPr>
        <w:t xml:space="preserve"> </w:t>
      </w:r>
      <w:r w:rsidR="000F70EB" w:rsidRPr="007710F6">
        <w:rPr>
          <w:bCs/>
          <w:sz w:val="26"/>
          <w:szCs w:val="26"/>
        </w:rPr>
        <w:t xml:space="preserve">руб. </w:t>
      </w:r>
      <w:r w:rsidR="00185B11" w:rsidRPr="007710F6">
        <w:rPr>
          <w:bCs/>
          <w:sz w:val="26"/>
          <w:szCs w:val="26"/>
        </w:rPr>
        <w:t xml:space="preserve">с учетом изменения полезного отпуска и цен на электрическую энергию </w:t>
      </w:r>
      <w:r w:rsidR="007710F6" w:rsidRPr="007710F6">
        <w:rPr>
          <w:bCs/>
          <w:sz w:val="26"/>
          <w:szCs w:val="26"/>
        </w:rPr>
        <w:t xml:space="preserve">за 2020 год </w:t>
      </w:r>
      <w:r w:rsidR="00185B11" w:rsidRPr="007710F6">
        <w:rPr>
          <w:bCs/>
          <w:sz w:val="26"/>
          <w:szCs w:val="26"/>
        </w:rPr>
        <w:t>по формуле</w:t>
      </w:r>
      <w:r w:rsidRPr="007710F6">
        <w:rPr>
          <w:bCs/>
          <w:sz w:val="26"/>
          <w:szCs w:val="26"/>
        </w:rPr>
        <w:t xml:space="preserve"> </w:t>
      </w:r>
      <w:r w:rsidR="00185B11" w:rsidRPr="007710F6">
        <w:rPr>
          <w:bCs/>
          <w:sz w:val="26"/>
          <w:szCs w:val="26"/>
        </w:rPr>
        <w:t>8 Методических указаний № 98-э:</w:t>
      </w:r>
    </w:p>
    <w:p w:rsidR="00185B11" w:rsidRPr="007710F6" w:rsidRDefault="00185B11" w:rsidP="00185B11">
      <w:pPr>
        <w:tabs>
          <w:tab w:val="left" w:pos="4020"/>
        </w:tabs>
        <w:ind w:firstLine="567"/>
        <w:jc w:val="center"/>
        <w:rPr>
          <w:bCs/>
          <w:sz w:val="26"/>
          <w:szCs w:val="26"/>
        </w:rPr>
      </w:pPr>
      <w:r w:rsidRPr="007710F6">
        <w:rPr>
          <w:bCs/>
          <w:noProof/>
          <w:sz w:val="26"/>
          <w:szCs w:val="26"/>
        </w:rPr>
        <w:drawing>
          <wp:inline distT="0" distB="0" distL="0" distR="0" wp14:anchorId="42BB42A1" wp14:editId="24F7E32C">
            <wp:extent cx="5377180" cy="37211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8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1D6A" w:rsidRPr="007710F6" w:rsidRDefault="00185B11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7710F6">
        <w:rPr>
          <w:bCs/>
          <w:sz w:val="26"/>
          <w:szCs w:val="26"/>
        </w:rPr>
        <w:t>где:</w:t>
      </w:r>
    </w:p>
    <w:p w:rsidR="00185B11" w:rsidRPr="007710F6" w:rsidRDefault="00185B11" w:rsidP="00185B11">
      <w:pPr>
        <w:widowControl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710F6">
        <w:rPr>
          <w:rFonts w:eastAsiaTheme="minorHAnsi"/>
          <w:noProof/>
          <w:position w:val="-15"/>
          <w:sz w:val="26"/>
          <w:szCs w:val="26"/>
        </w:rPr>
        <w:drawing>
          <wp:inline distT="0" distB="0" distL="0" distR="0" wp14:anchorId="04A24115" wp14:editId="5FA774E7">
            <wp:extent cx="278296" cy="245197"/>
            <wp:effectExtent l="0" t="0" r="762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71" cy="24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0F6">
        <w:rPr>
          <w:bCs/>
          <w:sz w:val="26"/>
          <w:szCs w:val="26"/>
        </w:rPr>
        <w:t xml:space="preserve"> - величина фактических потерь </w:t>
      </w:r>
      <w:proofErr w:type="gramStart"/>
      <w:r w:rsidRPr="007710F6">
        <w:rPr>
          <w:bCs/>
          <w:sz w:val="26"/>
          <w:szCs w:val="26"/>
        </w:rPr>
        <w:t>электрической</w:t>
      </w:r>
      <w:proofErr w:type="gramEnd"/>
      <w:r w:rsidRPr="007710F6">
        <w:rPr>
          <w:bCs/>
          <w:sz w:val="26"/>
          <w:szCs w:val="26"/>
        </w:rPr>
        <w:t xml:space="preserve"> энергии в сетях в году i-2;</w:t>
      </w:r>
    </w:p>
    <w:p w:rsidR="00185B11" w:rsidRPr="007710F6" w:rsidRDefault="00185B11" w:rsidP="00185B11">
      <w:pPr>
        <w:widowControl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710F6">
        <w:rPr>
          <w:rFonts w:eastAsiaTheme="minorHAnsi"/>
          <w:noProof/>
          <w:position w:val="-13"/>
          <w:sz w:val="26"/>
          <w:szCs w:val="26"/>
        </w:rPr>
        <w:drawing>
          <wp:inline distT="0" distB="0" distL="0" distR="0" wp14:anchorId="70339EE1" wp14:editId="076321D7">
            <wp:extent cx="339095" cy="254441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45" cy="2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0F6">
        <w:rPr>
          <w:bCs/>
          <w:sz w:val="26"/>
          <w:szCs w:val="26"/>
        </w:rPr>
        <w:t xml:space="preserve"> </w:t>
      </w:r>
      <w:r w:rsidR="000F70EB" w:rsidRPr="007710F6">
        <w:rPr>
          <w:bCs/>
          <w:sz w:val="26"/>
          <w:szCs w:val="26"/>
        </w:rPr>
        <w:t xml:space="preserve">- </w:t>
      </w:r>
      <w:r w:rsidRPr="007710F6">
        <w:rPr>
          <w:bCs/>
          <w:sz w:val="26"/>
          <w:szCs w:val="26"/>
        </w:rPr>
        <w:t>уровень потерь электрической энергии при ее передаче по электрическим сетям, установленный регулирующим органом на долгосрочный период регулирования, к которому относится год (i-2), в соответствии с пунктом 40(1) Основ ценообразования;</w:t>
      </w:r>
    </w:p>
    <w:p w:rsidR="00185B11" w:rsidRPr="007710F6" w:rsidRDefault="00185B11" w:rsidP="00185B11">
      <w:pPr>
        <w:widowControl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710F6">
        <w:rPr>
          <w:rFonts w:eastAsiaTheme="minorHAnsi"/>
          <w:noProof/>
          <w:position w:val="-11"/>
          <w:sz w:val="26"/>
          <w:szCs w:val="26"/>
        </w:rPr>
        <w:drawing>
          <wp:inline distT="0" distB="0" distL="0" distR="0" wp14:anchorId="3DF53A3F" wp14:editId="03C85310">
            <wp:extent cx="548640" cy="309880"/>
            <wp:effectExtent l="0" t="0" r="381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0EB" w:rsidRPr="007710F6">
        <w:rPr>
          <w:bCs/>
          <w:sz w:val="26"/>
          <w:szCs w:val="26"/>
        </w:rPr>
        <w:t>-</w:t>
      </w:r>
      <w:r w:rsidRPr="007710F6">
        <w:rPr>
          <w:bCs/>
          <w:sz w:val="26"/>
          <w:szCs w:val="26"/>
        </w:rPr>
        <w:t xml:space="preserve"> фактический объем отпуска электрической энергии в сеть территориальной сетевой организации, определяемый регулирующими органами в (i-2)-том году долгосрочного периода регулирования;</w:t>
      </w:r>
    </w:p>
    <w:p w:rsidR="00185B11" w:rsidRPr="007710F6" w:rsidRDefault="000F70EB" w:rsidP="000F70EB">
      <w:pPr>
        <w:widowControl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7710F6">
        <w:rPr>
          <w:rFonts w:eastAsiaTheme="minorHAnsi"/>
          <w:sz w:val="28"/>
          <w:szCs w:val="28"/>
          <w:lang w:eastAsia="en-US"/>
        </w:rPr>
        <w:t>ЦП</w:t>
      </w:r>
      <w:r w:rsidRPr="007710F6">
        <w:rPr>
          <w:rFonts w:eastAsiaTheme="minorHAnsi"/>
          <w:sz w:val="28"/>
          <w:szCs w:val="28"/>
          <w:vertAlign w:val="subscript"/>
          <w:lang w:eastAsia="en-US"/>
        </w:rPr>
        <w:t>i-2</w:t>
      </w:r>
      <w:r w:rsidRPr="007710F6">
        <w:rPr>
          <w:rFonts w:eastAsiaTheme="minorHAnsi"/>
          <w:sz w:val="26"/>
          <w:szCs w:val="26"/>
          <w:vertAlign w:val="subscript"/>
          <w:lang w:eastAsia="en-US"/>
        </w:rPr>
        <w:t xml:space="preserve"> </w:t>
      </w:r>
      <w:r w:rsidRPr="007710F6">
        <w:rPr>
          <w:bCs/>
          <w:sz w:val="26"/>
          <w:szCs w:val="26"/>
        </w:rPr>
        <w:t xml:space="preserve">- </w:t>
      </w:r>
      <w:r w:rsidR="00185B11" w:rsidRPr="007710F6">
        <w:rPr>
          <w:bCs/>
          <w:sz w:val="26"/>
          <w:szCs w:val="26"/>
        </w:rPr>
        <w:t>прогнозная цена покупки потерь электрической энергии в сетях (с учетом мощности) в году i-2, учтенная при установлении тарифа на услуги по передаче электрической энергии по электрическим сетям, принадлежащим на праве собственности или ином законном основании территориальным сетевым организациям;</w:t>
      </w:r>
    </w:p>
    <w:p w:rsidR="000F70EB" w:rsidRPr="002E178B" w:rsidRDefault="000F70EB" w:rsidP="000F70EB">
      <w:pPr>
        <w:widowControl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E178B">
        <w:rPr>
          <w:rFonts w:eastAsiaTheme="minorHAnsi"/>
          <w:noProof/>
          <w:position w:val="-11"/>
          <w:sz w:val="26"/>
          <w:szCs w:val="26"/>
        </w:rPr>
        <w:lastRenderedPageBreak/>
        <w:drawing>
          <wp:inline distT="0" distB="0" distL="0" distR="0" wp14:anchorId="34BC55DB" wp14:editId="383694DE">
            <wp:extent cx="450715" cy="262156"/>
            <wp:effectExtent l="0" t="0" r="6985" b="508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39" cy="2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78B">
        <w:rPr>
          <w:bCs/>
          <w:sz w:val="26"/>
          <w:szCs w:val="26"/>
        </w:rPr>
        <w:t xml:space="preserve"> средневзвешенная фактическая цена покупки потерь электрической энергии в сетях (с учетом мощности) в году i-2;</w:t>
      </w:r>
    </w:p>
    <w:p w:rsidR="000F70EB" w:rsidRPr="002E178B" w:rsidRDefault="000F70EB" w:rsidP="000F70EB">
      <w:pPr>
        <w:widowControl/>
        <w:autoSpaceDE w:val="0"/>
        <w:autoSpaceDN w:val="0"/>
        <w:adjustRightInd w:val="0"/>
        <w:ind w:firstLine="567"/>
        <w:jc w:val="both"/>
        <w:rPr>
          <w:bCs/>
          <w:sz w:val="26"/>
          <w:szCs w:val="26"/>
        </w:rPr>
      </w:pPr>
      <w:r w:rsidRPr="002E178B">
        <w:rPr>
          <w:bCs/>
          <w:sz w:val="26"/>
          <w:szCs w:val="26"/>
        </w:rPr>
        <w:t>В указанной корректировке учитывается средневзвешенная фактическая цена покупки потерь электрической энергии в сетях (с учетом мощности) в году i-2. Однако, ОАО «Кинешемская ГЭС» в представленных материалах тарифного дела произведен расчет исходя из среднеарифметической фактическ</w:t>
      </w:r>
      <w:r w:rsidR="007710F6" w:rsidRPr="002E178B">
        <w:rPr>
          <w:bCs/>
          <w:sz w:val="26"/>
          <w:szCs w:val="26"/>
        </w:rPr>
        <w:t>ой</w:t>
      </w:r>
      <w:r w:rsidRPr="002E178B">
        <w:rPr>
          <w:bCs/>
          <w:sz w:val="26"/>
          <w:szCs w:val="26"/>
        </w:rPr>
        <w:t xml:space="preserve"> цен</w:t>
      </w:r>
      <w:r w:rsidR="007710F6" w:rsidRPr="002E178B">
        <w:rPr>
          <w:bCs/>
          <w:sz w:val="26"/>
          <w:szCs w:val="26"/>
        </w:rPr>
        <w:t>е</w:t>
      </w:r>
      <w:r w:rsidRPr="002E178B">
        <w:rPr>
          <w:bCs/>
          <w:sz w:val="26"/>
          <w:szCs w:val="26"/>
        </w:rPr>
        <w:t xml:space="preserve"> покупки потерь электрической энергии в сетях</w:t>
      </w:r>
      <w:r w:rsidR="007710F6" w:rsidRPr="002E178B">
        <w:rPr>
          <w:bCs/>
          <w:sz w:val="26"/>
          <w:szCs w:val="26"/>
        </w:rPr>
        <w:t xml:space="preserve"> и планового объема нормативных потерь электроэнергии, что не соответствует положениям Методических указаний № 98-э</w:t>
      </w:r>
      <w:r w:rsidRPr="002E178B">
        <w:rPr>
          <w:bCs/>
          <w:sz w:val="26"/>
          <w:szCs w:val="26"/>
        </w:rPr>
        <w:t>.</w:t>
      </w:r>
    </w:p>
    <w:p w:rsidR="00B942FC" w:rsidRPr="003B210D" w:rsidRDefault="00B942FC" w:rsidP="00B942FC">
      <w:pPr>
        <w:tabs>
          <w:tab w:val="left" w:pos="4020"/>
        </w:tabs>
        <w:ind w:firstLine="567"/>
        <w:jc w:val="both"/>
        <w:rPr>
          <w:bCs/>
          <w:sz w:val="26"/>
          <w:szCs w:val="26"/>
        </w:rPr>
      </w:pPr>
      <w:r w:rsidRPr="003B210D">
        <w:rPr>
          <w:bCs/>
          <w:sz w:val="26"/>
          <w:szCs w:val="26"/>
        </w:rPr>
        <w:t xml:space="preserve">Ассоциация «НП Совет рынка» в отношении </w:t>
      </w:r>
      <w:r w:rsidR="003B210D" w:rsidRPr="003B210D">
        <w:rPr>
          <w:bCs/>
          <w:sz w:val="26"/>
          <w:szCs w:val="26"/>
        </w:rPr>
        <w:t xml:space="preserve">ОАО «Кинешемская ГЭС» </w:t>
      </w:r>
      <w:r w:rsidRPr="003B210D">
        <w:rPr>
          <w:bCs/>
          <w:sz w:val="26"/>
          <w:szCs w:val="26"/>
        </w:rPr>
        <w:t>голосует по данному вопросу «за».</w:t>
      </w:r>
    </w:p>
    <w:p w:rsidR="003B210D" w:rsidRDefault="003B210D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</w:p>
    <w:p w:rsidR="00B942FC" w:rsidRPr="008B720C" w:rsidRDefault="00B942FC" w:rsidP="00B942FC">
      <w:pPr>
        <w:pStyle w:val="aa"/>
        <w:tabs>
          <w:tab w:val="left" w:pos="1134"/>
          <w:tab w:val="left" w:pos="1276"/>
        </w:tabs>
        <w:ind w:left="567"/>
        <w:jc w:val="both"/>
        <w:rPr>
          <w:b/>
          <w:sz w:val="26"/>
          <w:szCs w:val="26"/>
        </w:rPr>
      </w:pPr>
      <w:r w:rsidRPr="008B720C">
        <w:rPr>
          <w:b/>
          <w:sz w:val="26"/>
          <w:szCs w:val="26"/>
        </w:rPr>
        <w:t>РЕШИЛИ:</w:t>
      </w:r>
    </w:p>
    <w:p w:rsidR="00B942FC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proofErr w:type="gramStart"/>
      <w:r w:rsidRPr="008B720C">
        <w:rPr>
          <w:sz w:val="26"/>
          <w:szCs w:val="26"/>
        </w:rPr>
        <w:t>В соответствии с Федеральным законом от 26.03.2003 № 35-ФЗ 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Постановлением Правительства Российской Федерации от 28.02.2015 № 184 «Об отнесении владельцев объектов электросетевого хозяйства к территориальным сетевым организациям»,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</w:t>
      </w:r>
      <w:proofErr w:type="gramEnd"/>
      <w:r w:rsidRPr="008B720C">
        <w:rPr>
          <w:sz w:val="26"/>
          <w:szCs w:val="26"/>
        </w:rPr>
        <w:t xml:space="preserve"> Федерации от 27.12.2004 № 861:</w:t>
      </w:r>
    </w:p>
    <w:p w:rsidR="00B942FC" w:rsidRPr="008B720C" w:rsidRDefault="00B942FC" w:rsidP="00B942FC">
      <w:pPr>
        <w:pStyle w:val="aa"/>
        <w:tabs>
          <w:tab w:val="left" w:pos="4020"/>
        </w:tabs>
        <w:ind w:left="0" w:firstLine="567"/>
        <w:jc w:val="both"/>
        <w:rPr>
          <w:sz w:val="26"/>
          <w:szCs w:val="26"/>
        </w:rPr>
      </w:pPr>
      <w:r w:rsidRPr="008B720C">
        <w:rPr>
          <w:sz w:val="26"/>
          <w:szCs w:val="26"/>
        </w:rPr>
        <w:t>1.</w:t>
      </w:r>
      <w:r w:rsidRPr="008B720C">
        <w:t xml:space="preserve"> </w:t>
      </w:r>
      <w:proofErr w:type="gramStart"/>
      <w:r w:rsidR="00AC336E" w:rsidRPr="00AC336E">
        <w:rPr>
          <w:sz w:val="26"/>
          <w:szCs w:val="26"/>
        </w:rPr>
        <w:t xml:space="preserve">Внести изменения </w:t>
      </w:r>
      <w:r w:rsidR="00796139" w:rsidRPr="00796139">
        <w:rPr>
          <w:sz w:val="26"/>
          <w:szCs w:val="26"/>
        </w:rPr>
        <w:t>в постановление Департамента энергетики и тарифов Ивановской области  от 29.12.2020 № 77-э/2 «Об установлении необходимой валовой выручки и долгосрочных параметров регулирования для ОАО «Кинешемская ГЭС» на 2021-2025 годы, в отношении которого тарифы на услуги по передаче электрической энергии устанавливаются на основе долгосрочных параметров регулирования»</w:t>
      </w:r>
      <w:r w:rsidR="00AC336E" w:rsidRPr="00AC336E">
        <w:rPr>
          <w:sz w:val="26"/>
          <w:szCs w:val="26"/>
        </w:rPr>
        <w:t xml:space="preserve">, изложив приложение 2 к постановлению Департамента энергетики и тарифов Ивановской области </w:t>
      </w:r>
      <w:r w:rsidR="00796139" w:rsidRPr="00796139">
        <w:rPr>
          <w:sz w:val="26"/>
          <w:szCs w:val="26"/>
        </w:rPr>
        <w:t>от 29.12.2020 № 77-э</w:t>
      </w:r>
      <w:proofErr w:type="gramEnd"/>
      <w:r w:rsidR="00796139" w:rsidRPr="00796139">
        <w:rPr>
          <w:sz w:val="26"/>
          <w:szCs w:val="26"/>
        </w:rPr>
        <w:t>/2</w:t>
      </w:r>
      <w:r w:rsidR="00AC336E" w:rsidRPr="00AC336E">
        <w:rPr>
          <w:sz w:val="26"/>
          <w:szCs w:val="26"/>
        </w:rPr>
        <w:t xml:space="preserve"> в новой редакции согласно </w:t>
      </w:r>
      <w:r w:rsidRPr="008B720C">
        <w:rPr>
          <w:sz w:val="26"/>
          <w:szCs w:val="26"/>
        </w:rPr>
        <w:t>Таблице:</w:t>
      </w:r>
    </w:p>
    <w:p w:rsidR="00B942FC" w:rsidRDefault="00B942FC" w:rsidP="00B942FC">
      <w:pPr>
        <w:tabs>
          <w:tab w:val="left" w:pos="4020"/>
        </w:tabs>
        <w:ind w:firstLine="540"/>
        <w:jc w:val="right"/>
        <w:rPr>
          <w:sz w:val="26"/>
          <w:szCs w:val="26"/>
        </w:rPr>
      </w:pPr>
      <w:r w:rsidRPr="008B720C">
        <w:rPr>
          <w:sz w:val="26"/>
          <w:szCs w:val="26"/>
        </w:rPr>
        <w:t>Таблица</w:t>
      </w:r>
    </w:p>
    <w:p w:rsidR="00147B89" w:rsidRPr="00147B89" w:rsidRDefault="00147B89" w:rsidP="00147B89">
      <w:pPr>
        <w:tabs>
          <w:tab w:val="left" w:pos="1276"/>
        </w:tabs>
        <w:autoSpaceDE w:val="0"/>
        <w:autoSpaceDN w:val="0"/>
        <w:adjustRightInd w:val="0"/>
        <w:ind w:right="-3"/>
        <w:jc w:val="center"/>
        <w:rPr>
          <w:sz w:val="24"/>
          <w:szCs w:val="24"/>
        </w:rPr>
      </w:pPr>
      <w:r w:rsidRPr="00147B89">
        <w:rPr>
          <w:sz w:val="24"/>
          <w:szCs w:val="24"/>
        </w:rPr>
        <w:t xml:space="preserve">НВВ </w:t>
      </w:r>
      <w:r w:rsidR="00796139" w:rsidRPr="00796139">
        <w:rPr>
          <w:sz w:val="24"/>
          <w:szCs w:val="24"/>
        </w:rPr>
        <w:t>ОАО «Кинешемская ГЭС»</w:t>
      </w:r>
      <w:r w:rsidR="00796139">
        <w:rPr>
          <w:sz w:val="24"/>
          <w:szCs w:val="24"/>
        </w:rPr>
        <w:t xml:space="preserve"> </w:t>
      </w:r>
      <w:r w:rsidRPr="00147B89">
        <w:rPr>
          <w:sz w:val="24"/>
          <w:szCs w:val="24"/>
        </w:rPr>
        <w:t>на долгосрочный период регулирования (без учета оплаты потерь)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4700"/>
        <w:gridCol w:w="1100"/>
        <w:gridCol w:w="3618"/>
      </w:tblGrid>
      <w:tr w:rsidR="00147B89" w:rsidRPr="00147B89" w:rsidTr="001512A5">
        <w:trPr>
          <w:trHeight w:val="615"/>
        </w:trPr>
        <w:tc>
          <w:tcPr>
            <w:tcW w:w="52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 xml:space="preserve">№ </w:t>
            </w:r>
            <w:proofErr w:type="gramStart"/>
            <w:r w:rsidRPr="00147B89">
              <w:rPr>
                <w:sz w:val="22"/>
                <w:szCs w:val="22"/>
              </w:rPr>
              <w:t>п</w:t>
            </w:r>
            <w:proofErr w:type="gramEnd"/>
            <w:r w:rsidRPr="00147B89">
              <w:rPr>
                <w:sz w:val="22"/>
                <w:szCs w:val="22"/>
              </w:rPr>
              <w:t>/п</w:t>
            </w:r>
          </w:p>
        </w:tc>
        <w:tc>
          <w:tcPr>
            <w:tcW w:w="470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Год</w:t>
            </w:r>
          </w:p>
        </w:tc>
        <w:tc>
          <w:tcPr>
            <w:tcW w:w="3618" w:type="dxa"/>
            <w:shd w:val="clear" w:color="auto" w:fill="auto"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НВВ сетевых организаций без учета оплаты потерь</w:t>
            </w:r>
          </w:p>
        </w:tc>
      </w:tr>
      <w:tr w:rsidR="00147B8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vMerge/>
            <w:vAlign w:val="center"/>
            <w:hideMark/>
          </w:tcPr>
          <w:p w:rsidR="00147B89" w:rsidRPr="00147B89" w:rsidRDefault="00147B8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3618" w:type="dxa"/>
            <w:shd w:val="clear" w:color="auto" w:fill="auto"/>
            <w:noWrap/>
            <w:vAlign w:val="center"/>
            <w:hideMark/>
          </w:tcPr>
          <w:p w:rsidR="00147B89" w:rsidRPr="00147B89" w:rsidRDefault="00147B8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тыс. руб.</w:t>
            </w:r>
          </w:p>
        </w:tc>
      </w:tr>
      <w:tr w:rsidR="00796139" w:rsidRPr="00147B89" w:rsidTr="001512A5">
        <w:trPr>
          <w:trHeight w:val="300"/>
        </w:trPr>
        <w:tc>
          <w:tcPr>
            <w:tcW w:w="520" w:type="dxa"/>
            <w:vMerge w:val="restart"/>
            <w:shd w:val="clear" w:color="FFFFCC" w:fill="FFFFFF"/>
            <w:noWrap/>
            <w:vAlign w:val="center"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1.</w:t>
            </w:r>
          </w:p>
        </w:tc>
        <w:tc>
          <w:tcPr>
            <w:tcW w:w="4700" w:type="dxa"/>
            <w:vMerge w:val="restart"/>
            <w:shd w:val="clear" w:color="FFFFCC" w:fill="FFFFFF"/>
            <w:vAlign w:val="center"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796139">
              <w:rPr>
                <w:sz w:val="22"/>
                <w:szCs w:val="22"/>
              </w:rPr>
              <w:t>ОАО «Кинешемская ГЭС»</w:t>
            </w:r>
          </w:p>
        </w:tc>
        <w:tc>
          <w:tcPr>
            <w:tcW w:w="1100" w:type="dxa"/>
            <w:shd w:val="clear" w:color="FFFFCC" w:fill="FFFFFF"/>
            <w:noWrap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2021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796139" w:rsidRPr="00E55D64" w:rsidRDefault="00796139" w:rsidP="00A5142E">
            <w:pPr>
              <w:jc w:val="center"/>
            </w:pPr>
            <w:r w:rsidRPr="00F67DFF">
              <w:t>86 461,77</w:t>
            </w:r>
          </w:p>
        </w:tc>
      </w:tr>
      <w:tr w:rsidR="00796139" w:rsidRPr="00147B89" w:rsidTr="001512A5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2022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796139" w:rsidRPr="00E55D64" w:rsidRDefault="00796139" w:rsidP="00A5142E">
            <w:pPr>
              <w:jc w:val="center"/>
            </w:pPr>
            <w:r w:rsidRPr="0037580B">
              <w:t>92 101,71</w:t>
            </w:r>
          </w:p>
        </w:tc>
      </w:tr>
      <w:tr w:rsidR="00796139" w:rsidRPr="00147B89" w:rsidTr="001512A5">
        <w:trPr>
          <w:trHeight w:val="300"/>
        </w:trPr>
        <w:tc>
          <w:tcPr>
            <w:tcW w:w="52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2023</w:t>
            </w:r>
          </w:p>
        </w:tc>
        <w:tc>
          <w:tcPr>
            <w:tcW w:w="3618" w:type="dxa"/>
            <w:shd w:val="clear" w:color="FFFFCC" w:fill="FFFFFF"/>
            <w:noWrap/>
            <w:hideMark/>
          </w:tcPr>
          <w:p w:rsidR="00796139" w:rsidRPr="00E55D64" w:rsidRDefault="00796139" w:rsidP="00A5142E">
            <w:pPr>
              <w:jc w:val="center"/>
            </w:pPr>
            <w:r w:rsidRPr="0037580B">
              <w:t>92 692,43</w:t>
            </w:r>
          </w:p>
        </w:tc>
      </w:tr>
      <w:tr w:rsidR="0079613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2024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796139" w:rsidRPr="00E55D64" w:rsidRDefault="00796139" w:rsidP="00A5142E">
            <w:pPr>
              <w:jc w:val="center"/>
            </w:pPr>
            <w:r w:rsidRPr="0037580B">
              <w:t>93 443,09</w:t>
            </w:r>
          </w:p>
        </w:tc>
      </w:tr>
      <w:tr w:rsidR="00796139" w:rsidRPr="00147B89" w:rsidTr="001512A5">
        <w:trPr>
          <w:trHeight w:val="315"/>
        </w:trPr>
        <w:tc>
          <w:tcPr>
            <w:tcW w:w="52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4700" w:type="dxa"/>
            <w:vMerge/>
            <w:vAlign w:val="center"/>
            <w:hideMark/>
          </w:tcPr>
          <w:p w:rsidR="00796139" w:rsidRPr="00147B89" w:rsidRDefault="00796139" w:rsidP="00147B89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00" w:type="dxa"/>
            <w:shd w:val="clear" w:color="FFFFCC" w:fill="FFFFFF"/>
            <w:noWrap/>
            <w:hideMark/>
          </w:tcPr>
          <w:p w:rsidR="00796139" w:rsidRPr="00147B89" w:rsidRDefault="00796139" w:rsidP="00147B89">
            <w:pPr>
              <w:widowControl/>
              <w:jc w:val="center"/>
              <w:rPr>
                <w:sz w:val="22"/>
                <w:szCs w:val="22"/>
              </w:rPr>
            </w:pPr>
            <w:r w:rsidRPr="00147B89">
              <w:rPr>
                <w:sz w:val="22"/>
                <w:szCs w:val="22"/>
              </w:rPr>
              <w:t>2025</w:t>
            </w:r>
          </w:p>
        </w:tc>
        <w:tc>
          <w:tcPr>
            <w:tcW w:w="3618" w:type="dxa"/>
            <w:shd w:val="clear" w:color="auto" w:fill="auto"/>
            <w:noWrap/>
            <w:vAlign w:val="bottom"/>
            <w:hideMark/>
          </w:tcPr>
          <w:p w:rsidR="00796139" w:rsidRPr="00E55D64" w:rsidRDefault="00796139" w:rsidP="00A5142E">
            <w:pPr>
              <w:jc w:val="center"/>
            </w:pPr>
            <w:r w:rsidRPr="0037580B">
              <w:t>94 228,50</w:t>
            </w:r>
          </w:p>
        </w:tc>
      </w:tr>
    </w:tbl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  <w:r w:rsidRPr="00F84FCF">
        <w:rPr>
          <w:sz w:val="26"/>
          <w:szCs w:val="26"/>
        </w:rPr>
        <w:t>2. Постановление вступает в силу со дня его официального опубликования.</w:t>
      </w:r>
    </w:p>
    <w:p w:rsidR="00B942FC" w:rsidRPr="00F84FCF" w:rsidRDefault="00B942FC" w:rsidP="00B942FC">
      <w:pPr>
        <w:tabs>
          <w:tab w:val="left" w:pos="4020"/>
        </w:tabs>
        <w:ind w:firstLine="540"/>
        <w:jc w:val="both"/>
        <w:rPr>
          <w:sz w:val="26"/>
          <w:szCs w:val="26"/>
        </w:rPr>
      </w:pPr>
    </w:p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>Результаты голосования: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533"/>
        <w:gridCol w:w="2977"/>
      </w:tblGrid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 xml:space="preserve">№ </w:t>
            </w:r>
            <w:proofErr w:type="gramStart"/>
            <w:r w:rsidRPr="006C6386">
              <w:rPr>
                <w:sz w:val="26"/>
                <w:szCs w:val="26"/>
              </w:rPr>
              <w:t>п</w:t>
            </w:r>
            <w:proofErr w:type="gramEnd"/>
            <w:r w:rsidRPr="006C6386">
              <w:rPr>
                <w:sz w:val="26"/>
                <w:szCs w:val="26"/>
              </w:rPr>
              <w:t>/п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Члены 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Результаты голосования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1.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Морева Е.Н.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2.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Бугаева С.Е.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3.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Турбачкина Е.В.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4.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Коннова Е.А.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5.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Курчанинова О.А.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6.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Гущина Н.Б.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7.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  <w:highlight w:val="yellow"/>
              </w:rPr>
            </w:pPr>
            <w:r w:rsidRPr="006C6386">
              <w:rPr>
                <w:sz w:val="26"/>
                <w:szCs w:val="26"/>
              </w:rPr>
              <w:t>Агапова О.П.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  <w:tr w:rsidR="006C6386" w:rsidRPr="006C6386" w:rsidTr="003C01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540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3C01FA">
            <w:pPr>
              <w:tabs>
                <w:tab w:val="left" w:pos="4020"/>
              </w:tabs>
              <w:ind w:firstLine="15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Кулешов А.И.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FC" w:rsidRPr="006C6386" w:rsidRDefault="00B942FC" w:rsidP="00A525DD">
            <w:pPr>
              <w:tabs>
                <w:tab w:val="left" w:pos="4020"/>
              </w:tabs>
              <w:ind w:firstLine="33"/>
              <w:jc w:val="center"/>
              <w:rPr>
                <w:sz w:val="26"/>
                <w:szCs w:val="26"/>
              </w:rPr>
            </w:pPr>
            <w:r w:rsidRPr="006C6386">
              <w:rPr>
                <w:sz w:val="26"/>
                <w:szCs w:val="26"/>
              </w:rPr>
              <w:t>за</w:t>
            </w:r>
          </w:p>
        </w:tc>
      </w:tr>
    </w:tbl>
    <w:p w:rsidR="00B942FC" w:rsidRPr="006C6386" w:rsidRDefault="00B942FC" w:rsidP="00B942FC">
      <w:pPr>
        <w:tabs>
          <w:tab w:val="left" w:pos="4020"/>
        </w:tabs>
        <w:ind w:firstLine="540"/>
        <w:rPr>
          <w:sz w:val="26"/>
          <w:szCs w:val="26"/>
        </w:rPr>
      </w:pPr>
      <w:r w:rsidRPr="006C6386">
        <w:rPr>
          <w:sz w:val="26"/>
          <w:szCs w:val="26"/>
        </w:rPr>
        <w:t>Итого: за – 8, против – 0, воздержался – 0, отсутствуют – 0.</w:t>
      </w:r>
    </w:p>
    <w:p w:rsidR="00147B89" w:rsidRPr="006C6386" w:rsidRDefault="00147B89" w:rsidP="00B942FC">
      <w:pPr>
        <w:tabs>
          <w:tab w:val="left" w:pos="4020"/>
        </w:tabs>
        <w:ind w:firstLine="540"/>
        <w:rPr>
          <w:sz w:val="26"/>
          <w:szCs w:val="26"/>
        </w:rPr>
      </w:pPr>
    </w:p>
    <w:tbl>
      <w:tblPr>
        <w:tblW w:w="10915" w:type="dxa"/>
        <w:tblInd w:w="-45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543"/>
        <w:gridCol w:w="2284"/>
      </w:tblGrid>
      <w:tr w:rsidR="00466942" w:rsidRPr="004E2154" w:rsidTr="00AD318E">
        <w:trPr>
          <w:trHeight w:val="343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CB2DB7" w:rsidP="00FB144C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</w:t>
            </w:r>
            <w:r w:rsidR="005B384C" w:rsidRPr="004E2154">
              <w:rPr>
                <w:sz w:val="26"/>
                <w:szCs w:val="26"/>
              </w:rPr>
              <w:t>тветственный секретарь Правления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B384C" w:rsidRPr="004E2154" w:rsidRDefault="00A73314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А.В. Соколова</w:t>
            </w:r>
          </w:p>
        </w:tc>
      </w:tr>
      <w:tr w:rsidR="00466942" w:rsidRPr="004E2154" w:rsidTr="00AD318E">
        <w:trPr>
          <w:trHeight w:val="264"/>
        </w:trPr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B384C" w:rsidRPr="004E2154" w:rsidRDefault="005B384C" w:rsidP="00FB144C">
            <w:pPr>
              <w:jc w:val="both"/>
              <w:rPr>
                <w:b/>
                <w:sz w:val="26"/>
                <w:szCs w:val="26"/>
              </w:rPr>
            </w:pPr>
            <w:r w:rsidRPr="004E2154">
              <w:rPr>
                <w:b/>
                <w:sz w:val="26"/>
                <w:szCs w:val="26"/>
              </w:rPr>
              <w:t>Члены Правления: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384C" w:rsidRPr="004E2154" w:rsidRDefault="005B384C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384C" w:rsidRPr="004E2154" w:rsidRDefault="005B384C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Первый заместитель начальника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С.Е. Бугаева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Заместитель начальника Департамента энергетики и тарифов Ивановской области - статс-секретарь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 xml:space="preserve">Н.Б. Гущина 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теплоэнергетики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A73314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Е.В. Турбачкина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электроэнергетики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b/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2CEC" w:rsidP="00102CE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Е.А. Коннова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100123">
            <w:pPr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управления регулирования коммунального комплекса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00123" w:rsidRPr="004E2154" w:rsidRDefault="00100123" w:rsidP="0010012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О.А. Курчанинова</w:t>
            </w:r>
          </w:p>
        </w:tc>
      </w:tr>
      <w:tr w:rsidR="00750E43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Начальник отдела по утверждению нормативов и формированию цен на природный и сжиженный газ департамента энергетики и тарифов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750E43" w:rsidRPr="004E2154" w:rsidRDefault="00750E4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750E4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О.П. Агапова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750E43" w:rsidP="00750E43">
            <w:pPr>
              <w:jc w:val="both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Главный специалист-эксперт аналитического отдела  Управления Федеральной антимонопольной службы России по Ивановской области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  <w:highlight w:val="yellow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</w:p>
          <w:p w:rsidR="00100123" w:rsidRPr="004E2154" w:rsidRDefault="00750E43" w:rsidP="00750E43">
            <w:pPr>
              <w:tabs>
                <w:tab w:val="left" w:pos="4020"/>
              </w:tabs>
              <w:jc w:val="right"/>
              <w:rPr>
                <w:sz w:val="26"/>
                <w:szCs w:val="26"/>
                <w:highlight w:val="yellow"/>
              </w:rPr>
            </w:pPr>
            <w:r w:rsidRPr="004E2154">
              <w:rPr>
                <w:sz w:val="26"/>
                <w:szCs w:val="26"/>
              </w:rPr>
              <w:t>М.В. Грехов</w:t>
            </w:r>
          </w:p>
        </w:tc>
      </w:tr>
      <w:tr w:rsidR="00466942" w:rsidRPr="004E2154" w:rsidTr="00AD318E">
        <w:tc>
          <w:tcPr>
            <w:tcW w:w="70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jc w:val="both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Представитель Ассоциации «НП Совет рынка» – к.т.н., доцент кафедры электрических систем Ивановского государственного энергетического университета</w:t>
            </w:r>
          </w:p>
        </w:tc>
        <w:tc>
          <w:tcPr>
            <w:tcW w:w="1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rPr>
                <w:sz w:val="26"/>
                <w:szCs w:val="26"/>
              </w:rPr>
            </w:pPr>
          </w:p>
        </w:tc>
        <w:tc>
          <w:tcPr>
            <w:tcW w:w="2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</w:p>
          <w:p w:rsidR="00100123" w:rsidRPr="004E2154" w:rsidRDefault="00100123" w:rsidP="00FB144C">
            <w:pPr>
              <w:tabs>
                <w:tab w:val="left" w:pos="4020"/>
              </w:tabs>
              <w:jc w:val="right"/>
              <w:rPr>
                <w:sz w:val="26"/>
                <w:szCs w:val="26"/>
              </w:rPr>
            </w:pPr>
            <w:r w:rsidRPr="004E2154">
              <w:rPr>
                <w:sz w:val="26"/>
                <w:szCs w:val="26"/>
              </w:rPr>
              <w:t>А.И. Кулешов</w:t>
            </w:r>
          </w:p>
        </w:tc>
      </w:tr>
    </w:tbl>
    <w:p w:rsidR="00BA20E7" w:rsidRDefault="00BA20E7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C8155C" w:rsidRDefault="00C8155C" w:rsidP="005E3E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A33801" w:rsidRDefault="00A33801">
      <w:pPr>
        <w:rPr>
          <w:sz w:val="24"/>
          <w:szCs w:val="24"/>
        </w:rPr>
      </w:pPr>
    </w:p>
    <w:p w:rsidR="006C7FD6" w:rsidRDefault="006C7FD6" w:rsidP="006C7FD6">
      <w:pPr>
        <w:jc w:val="right"/>
      </w:pPr>
    </w:p>
    <w:sectPr w:rsidR="006C7FD6" w:rsidSect="005E3E3A">
      <w:headerReference w:type="even" r:id="rId20"/>
      <w:headerReference w:type="default" r:id="rId21"/>
      <w:pgSz w:w="11906" w:h="16838"/>
      <w:pgMar w:top="1418" w:right="426" w:bottom="567" w:left="107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0D" w:rsidRDefault="003B210D">
      <w:r>
        <w:separator/>
      </w:r>
    </w:p>
  </w:endnote>
  <w:endnote w:type="continuationSeparator" w:id="0">
    <w:p w:rsidR="003B210D" w:rsidRDefault="003B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0D" w:rsidRDefault="003B210D">
      <w:r>
        <w:separator/>
      </w:r>
    </w:p>
  </w:footnote>
  <w:footnote w:type="continuationSeparator" w:id="0">
    <w:p w:rsidR="003B210D" w:rsidRDefault="003B2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0D" w:rsidRDefault="003B210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210D" w:rsidRDefault="003B21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10D" w:rsidRDefault="003B210D" w:rsidP="00FB144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299E">
      <w:rPr>
        <w:rStyle w:val="a5"/>
        <w:noProof/>
      </w:rPr>
      <w:t>3</w:t>
    </w:r>
    <w:r>
      <w:rPr>
        <w:rStyle w:val="a5"/>
      </w:rPr>
      <w:fldChar w:fldCharType="end"/>
    </w:r>
  </w:p>
  <w:p w:rsidR="003B210D" w:rsidRDefault="003B21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65E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5976"/>
    <w:multiLevelType w:val="hybridMultilevel"/>
    <w:tmpl w:val="2CFC0432"/>
    <w:lvl w:ilvl="0" w:tplc="A60EFA98">
      <w:start w:val="1"/>
      <w:numFmt w:val="upperRoman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0BF55C16"/>
    <w:multiLevelType w:val="hybridMultilevel"/>
    <w:tmpl w:val="0C1CF2D4"/>
    <w:lvl w:ilvl="0" w:tplc="783AE688">
      <w:start w:val="1"/>
      <w:numFmt w:val="bullet"/>
      <w:lvlText w:val="-"/>
      <w:lvlJc w:val="left"/>
      <w:pPr>
        <w:ind w:left="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1" w:tplc="A5B0C546">
      <w:start w:val="1"/>
      <w:numFmt w:val="bullet"/>
      <w:lvlText w:val="o"/>
      <w:lvlJc w:val="left"/>
      <w:pPr>
        <w:ind w:left="2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2" w:tplc="B27A90D0">
      <w:start w:val="1"/>
      <w:numFmt w:val="bullet"/>
      <w:lvlText w:val="▪"/>
      <w:lvlJc w:val="left"/>
      <w:pPr>
        <w:ind w:left="2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3" w:tplc="21785C98">
      <w:start w:val="1"/>
      <w:numFmt w:val="bullet"/>
      <w:lvlText w:val="•"/>
      <w:lvlJc w:val="left"/>
      <w:pPr>
        <w:ind w:left="3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4" w:tplc="A1CEE7D4">
      <w:start w:val="1"/>
      <w:numFmt w:val="bullet"/>
      <w:lvlText w:val="o"/>
      <w:lvlJc w:val="left"/>
      <w:pPr>
        <w:ind w:left="4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5" w:tplc="4E6A8F24">
      <w:start w:val="1"/>
      <w:numFmt w:val="bullet"/>
      <w:lvlText w:val="▪"/>
      <w:lvlJc w:val="left"/>
      <w:pPr>
        <w:ind w:left="5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6" w:tplc="EBA80C34">
      <w:start w:val="1"/>
      <w:numFmt w:val="bullet"/>
      <w:lvlText w:val="•"/>
      <w:lvlJc w:val="left"/>
      <w:pPr>
        <w:ind w:left="5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7" w:tplc="863C1D42">
      <w:start w:val="1"/>
      <w:numFmt w:val="bullet"/>
      <w:lvlText w:val="o"/>
      <w:lvlJc w:val="left"/>
      <w:pPr>
        <w:ind w:left="65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  <w:lvl w:ilvl="8" w:tplc="C94CEC9E">
      <w:start w:val="1"/>
      <w:numFmt w:val="bullet"/>
      <w:lvlText w:val="▪"/>
      <w:lvlJc w:val="left"/>
      <w:pPr>
        <w:ind w:left="72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0F81680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74685F"/>
    <w:multiLevelType w:val="hybridMultilevel"/>
    <w:tmpl w:val="A2729092"/>
    <w:lvl w:ilvl="0" w:tplc="B3F0867A">
      <w:start w:val="4"/>
      <w:numFmt w:val="decimal"/>
      <w:lvlText w:val="%1."/>
      <w:lvlJc w:val="left"/>
      <w:pPr>
        <w:ind w:left="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45E6116">
      <w:start w:val="1"/>
      <w:numFmt w:val="lowerLetter"/>
      <w:lvlText w:val="%2"/>
      <w:lvlJc w:val="left"/>
      <w:pPr>
        <w:ind w:left="2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F4468E">
      <w:start w:val="1"/>
      <w:numFmt w:val="lowerRoman"/>
      <w:lvlText w:val="%3"/>
      <w:lvlJc w:val="left"/>
      <w:pPr>
        <w:ind w:left="2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28CA2D8">
      <w:start w:val="1"/>
      <w:numFmt w:val="decimal"/>
      <w:lvlText w:val="%4"/>
      <w:lvlJc w:val="left"/>
      <w:pPr>
        <w:ind w:left="3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846F44">
      <w:start w:val="1"/>
      <w:numFmt w:val="lowerLetter"/>
      <w:lvlText w:val="%5"/>
      <w:lvlJc w:val="left"/>
      <w:pPr>
        <w:ind w:left="4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F6FECC">
      <w:start w:val="1"/>
      <w:numFmt w:val="lowerRoman"/>
      <w:lvlText w:val="%6"/>
      <w:lvlJc w:val="left"/>
      <w:pPr>
        <w:ind w:left="4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3808B82">
      <w:start w:val="1"/>
      <w:numFmt w:val="decimal"/>
      <w:lvlText w:val="%7"/>
      <w:lvlJc w:val="left"/>
      <w:pPr>
        <w:ind w:left="5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C044BE">
      <w:start w:val="1"/>
      <w:numFmt w:val="lowerLetter"/>
      <w:lvlText w:val="%8"/>
      <w:lvlJc w:val="left"/>
      <w:pPr>
        <w:ind w:left="6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A429F40">
      <w:start w:val="1"/>
      <w:numFmt w:val="lowerRoman"/>
      <w:lvlText w:val="%9"/>
      <w:lvlJc w:val="left"/>
      <w:pPr>
        <w:ind w:left="7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529054E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9A746D2"/>
    <w:multiLevelType w:val="hybridMultilevel"/>
    <w:tmpl w:val="6508816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236E6709"/>
    <w:multiLevelType w:val="multilevel"/>
    <w:tmpl w:val="2F82E0D0"/>
    <w:lvl w:ilvl="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25887F53"/>
    <w:multiLevelType w:val="hybridMultilevel"/>
    <w:tmpl w:val="3FD6537A"/>
    <w:lvl w:ilvl="0" w:tplc="43C2E3F2">
      <w:start w:val="1"/>
      <w:numFmt w:val="upperRoman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E43ABC"/>
    <w:multiLevelType w:val="hybridMultilevel"/>
    <w:tmpl w:val="FD345440"/>
    <w:lvl w:ilvl="0" w:tplc="36CE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9430FE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FD2246D"/>
    <w:multiLevelType w:val="hybridMultilevel"/>
    <w:tmpl w:val="1EB0A99A"/>
    <w:lvl w:ilvl="0" w:tplc="DA523372">
      <w:start w:val="1"/>
      <w:numFmt w:val="upperRoman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E118CB"/>
    <w:multiLevelType w:val="hybridMultilevel"/>
    <w:tmpl w:val="7BFE422E"/>
    <w:lvl w:ilvl="0" w:tplc="F51254E6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B0823B7"/>
    <w:multiLevelType w:val="hybridMultilevel"/>
    <w:tmpl w:val="FAE023D0"/>
    <w:lvl w:ilvl="0" w:tplc="C5B8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3B92FFE"/>
    <w:multiLevelType w:val="hybridMultilevel"/>
    <w:tmpl w:val="C756CF38"/>
    <w:lvl w:ilvl="0" w:tplc="DFEAD7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251086F"/>
    <w:multiLevelType w:val="hybridMultilevel"/>
    <w:tmpl w:val="E728A060"/>
    <w:lvl w:ilvl="0" w:tplc="20164C4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7418B3"/>
    <w:multiLevelType w:val="hybridMultilevel"/>
    <w:tmpl w:val="FBFE0440"/>
    <w:lvl w:ilvl="0" w:tplc="0FF215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72159B"/>
    <w:multiLevelType w:val="hybridMultilevel"/>
    <w:tmpl w:val="7D6C38F8"/>
    <w:lvl w:ilvl="0" w:tplc="560EAB7E">
      <w:start w:val="1"/>
      <w:numFmt w:val="decimal"/>
      <w:lvlText w:val="%1."/>
      <w:lvlJc w:val="left"/>
      <w:pPr>
        <w:ind w:left="135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74" w:hanging="360"/>
      </w:pPr>
    </w:lvl>
    <w:lvl w:ilvl="2" w:tplc="0419001B">
      <w:start w:val="1"/>
      <w:numFmt w:val="lowerRoman"/>
      <w:lvlText w:val="%3."/>
      <w:lvlJc w:val="right"/>
      <w:pPr>
        <w:ind w:left="2794" w:hanging="180"/>
      </w:pPr>
    </w:lvl>
    <w:lvl w:ilvl="3" w:tplc="0419000F">
      <w:start w:val="1"/>
      <w:numFmt w:val="decimal"/>
      <w:lvlText w:val="%4."/>
      <w:lvlJc w:val="left"/>
      <w:pPr>
        <w:ind w:left="3514" w:hanging="360"/>
      </w:pPr>
    </w:lvl>
    <w:lvl w:ilvl="4" w:tplc="04190019">
      <w:start w:val="1"/>
      <w:numFmt w:val="lowerLetter"/>
      <w:lvlText w:val="%5."/>
      <w:lvlJc w:val="left"/>
      <w:pPr>
        <w:ind w:left="4234" w:hanging="360"/>
      </w:pPr>
    </w:lvl>
    <w:lvl w:ilvl="5" w:tplc="0419001B">
      <w:start w:val="1"/>
      <w:numFmt w:val="lowerRoman"/>
      <w:lvlText w:val="%6."/>
      <w:lvlJc w:val="right"/>
      <w:pPr>
        <w:ind w:left="4954" w:hanging="180"/>
      </w:pPr>
    </w:lvl>
    <w:lvl w:ilvl="6" w:tplc="0419000F">
      <w:start w:val="1"/>
      <w:numFmt w:val="decimal"/>
      <w:lvlText w:val="%7."/>
      <w:lvlJc w:val="left"/>
      <w:pPr>
        <w:ind w:left="5674" w:hanging="360"/>
      </w:pPr>
    </w:lvl>
    <w:lvl w:ilvl="7" w:tplc="04190019">
      <w:start w:val="1"/>
      <w:numFmt w:val="lowerLetter"/>
      <w:lvlText w:val="%8."/>
      <w:lvlJc w:val="left"/>
      <w:pPr>
        <w:ind w:left="6394" w:hanging="360"/>
      </w:pPr>
    </w:lvl>
    <w:lvl w:ilvl="8" w:tplc="0419001B">
      <w:start w:val="1"/>
      <w:numFmt w:val="lowerRoman"/>
      <w:lvlText w:val="%9."/>
      <w:lvlJc w:val="right"/>
      <w:pPr>
        <w:ind w:left="7114" w:hanging="180"/>
      </w:pPr>
    </w:lvl>
  </w:abstractNum>
  <w:abstractNum w:abstractNumId="18">
    <w:nsid w:val="6FDA465D"/>
    <w:multiLevelType w:val="hybridMultilevel"/>
    <w:tmpl w:val="519E87C4"/>
    <w:lvl w:ilvl="0" w:tplc="D0002C1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0732B1D"/>
    <w:multiLevelType w:val="hybridMultilevel"/>
    <w:tmpl w:val="8B6660BC"/>
    <w:lvl w:ilvl="0" w:tplc="93E65B46">
      <w:start w:val="1"/>
      <w:numFmt w:val="decimal"/>
      <w:lvlText w:val="%1."/>
      <w:lvlJc w:val="left"/>
      <w:pPr>
        <w:ind w:left="1392" w:hanging="8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B2736A"/>
    <w:multiLevelType w:val="hybridMultilevel"/>
    <w:tmpl w:val="EF8EA2A6"/>
    <w:lvl w:ilvl="0" w:tplc="A0E2A5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F95912"/>
    <w:multiLevelType w:val="hybridMultilevel"/>
    <w:tmpl w:val="5E928E6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"/>
  </w:num>
  <w:num w:numId="7">
    <w:abstractNumId w:val="16"/>
  </w:num>
  <w:num w:numId="8">
    <w:abstractNumId w:val="20"/>
  </w:num>
  <w:num w:numId="9">
    <w:abstractNumId w:val="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5"/>
  </w:num>
  <w:num w:numId="14">
    <w:abstractNumId w:val="12"/>
  </w:num>
  <w:num w:numId="15">
    <w:abstractNumId w:val="19"/>
  </w:num>
  <w:num w:numId="16">
    <w:abstractNumId w:val="15"/>
  </w:num>
  <w:num w:numId="17">
    <w:abstractNumId w:val="11"/>
  </w:num>
  <w:num w:numId="18">
    <w:abstractNumId w:val="7"/>
  </w:num>
  <w:num w:numId="19">
    <w:abstractNumId w:val="9"/>
  </w:num>
  <w:num w:numId="20">
    <w:abstractNumId w:val="14"/>
  </w:num>
  <w:num w:numId="21">
    <w:abstractNumId w:val="8"/>
  </w:num>
  <w:num w:numId="22">
    <w:abstractNumId w:val="2"/>
  </w:num>
  <w:num w:numId="2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C"/>
    <w:rsid w:val="00001B84"/>
    <w:rsid w:val="000064CF"/>
    <w:rsid w:val="0000686F"/>
    <w:rsid w:val="00010781"/>
    <w:rsid w:val="000277EB"/>
    <w:rsid w:val="000301BD"/>
    <w:rsid w:val="00030E80"/>
    <w:rsid w:val="00034065"/>
    <w:rsid w:val="00035973"/>
    <w:rsid w:val="00042C3E"/>
    <w:rsid w:val="00047724"/>
    <w:rsid w:val="00050055"/>
    <w:rsid w:val="000514A4"/>
    <w:rsid w:val="00052294"/>
    <w:rsid w:val="000556C3"/>
    <w:rsid w:val="00074265"/>
    <w:rsid w:val="00086DEB"/>
    <w:rsid w:val="00091843"/>
    <w:rsid w:val="000949BD"/>
    <w:rsid w:val="0009775D"/>
    <w:rsid w:val="000A4B37"/>
    <w:rsid w:val="000C7F31"/>
    <w:rsid w:val="000D61F7"/>
    <w:rsid w:val="000E6693"/>
    <w:rsid w:val="000E6C4A"/>
    <w:rsid w:val="000F70EB"/>
    <w:rsid w:val="00100123"/>
    <w:rsid w:val="00102665"/>
    <w:rsid w:val="00102CEC"/>
    <w:rsid w:val="00102ED2"/>
    <w:rsid w:val="0010702C"/>
    <w:rsid w:val="00113A9D"/>
    <w:rsid w:val="001242EB"/>
    <w:rsid w:val="001277AC"/>
    <w:rsid w:val="00147B89"/>
    <w:rsid w:val="00150B76"/>
    <w:rsid w:val="001512A5"/>
    <w:rsid w:val="00174CA1"/>
    <w:rsid w:val="00174DB7"/>
    <w:rsid w:val="0017733A"/>
    <w:rsid w:val="00181BF3"/>
    <w:rsid w:val="00181D4D"/>
    <w:rsid w:val="00185B11"/>
    <w:rsid w:val="00190A38"/>
    <w:rsid w:val="001A1815"/>
    <w:rsid w:val="001A68A8"/>
    <w:rsid w:val="001C3FF6"/>
    <w:rsid w:val="001C5116"/>
    <w:rsid w:val="001D267C"/>
    <w:rsid w:val="001E449B"/>
    <w:rsid w:val="001F100B"/>
    <w:rsid w:val="001F29F1"/>
    <w:rsid w:val="0020423A"/>
    <w:rsid w:val="00217DC7"/>
    <w:rsid w:val="00222418"/>
    <w:rsid w:val="00230A1D"/>
    <w:rsid w:val="00262C82"/>
    <w:rsid w:val="00267E21"/>
    <w:rsid w:val="00273544"/>
    <w:rsid w:val="00273BD2"/>
    <w:rsid w:val="00283F36"/>
    <w:rsid w:val="0028579F"/>
    <w:rsid w:val="00293AF9"/>
    <w:rsid w:val="002D04FB"/>
    <w:rsid w:val="002D0AF6"/>
    <w:rsid w:val="002E178B"/>
    <w:rsid w:val="002E3293"/>
    <w:rsid w:val="002E4504"/>
    <w:rsid w:val="002E7787"/>
    <w:rsid w:val="002F7851"/>
    <w:rsid w:val="00315E5D"/>
    <w:rsid w:val="00334250"/>
    <w:rsid w:val="00335AB5"/>
    <w:rsid w:val="00336F8D"/>
    <w:rsid w:val="00353E00"/>
    <w:rsid w:val="00370909"/>
    <w:rsid w:val="003768AC"/>
    <w:rsid w:val="00381F2F"/>
    <w:rsid w:val="00390B94"/>
    <w:rsid w:val="00392DA8"/>
    <w:rsid w:val="003932F6"/>
    <w:rsid w:val="00394351"/>
    <w:rsid w:val="003953E3"/>
    <w:rsid w:val="0039712C"/>
    <w:rsid w:val="003A2FBF"/>
    <w:rsid w:val="003A4496"/>
    <w:rsid w:val="003A6C9D"/>
    <w:rsid w:val="003A78E2"/>
    <w:rsid w:val="003A7B41"/>
    <w:rsid w:val="003B0663"/>
    <w:rsid w:val="003B0C99"/>
    <w:rsid w:val="003B210D"/>
    <w:rsid w:val="003C01FA"/>
    <w:rsid w:val="003D2E03"/>
    <w:rsid w:val="003E5A74"/>
    <w:rsid w:val="003E7C83"/>
    <w:rsid w:val="003F081D"/>
    <w:rsid w:val="003F3FC6"/>
    <w:rsid w:val="0041444D"/>
    <w:rsid w:val="0043607E"/>
    <w:rsid w:val="00444319"/>
    <w:rsid w:val="00456648"/>
    <w:rsid w:val="004649EB"/>
    <w:rsid w:val="00465DE5"/>
    <w:rsid w:val="00466942"/>
    <w:rsid w:val="00473802"/>
    <w:rsid w:val="0047755F"/>
    <w:rsid w:val="0048693C"/>
    <w:rsid w:val="004A3C0A"/>
    <w:rsid w:val="004B0782"/>
    <w:rsid w:val="004B191C"/>
    <w:rsid w:val="004C3F09"/>
    <w:rsid w:val="004C4178"/>
    <w:rsid w:val="004C6E09"/>
    <w:rsid w:val="004D0A10"/>
    <w:rsid w:val="004E2154"/>
    <w:rsid w:val="004E2C77"/>
    <w:rsid w:val="004E35E5"/>
    <w:rsid w:val="005010B2"/>
    <w:rsid w:val="00515FCE"/>
    <w:rsid w:val="00520414"/>
    <w:rsid w:val="0052099A"/>
    <w:rsid w:val="00522274"/>
    <w:rsid w:val="00534B05"/>
    <w:rsid w:val="00534B2B"/>
    <w:rsid w:val="005353FE"/>
    <w:rsid w:val="00546435"/>
    <w:rsid w:val="00551589"/>
    <w:rsid w:val="0055285B"/>
    <w:rsid w:val="00554200"/>
    <w:rsid w:val="00556689"/>
    <w:rsid w:val="005614F7"/>
    <w:rsid w:val="005639E3"/>
    <w:rsid w:val="00576EDF"/>
    <w:rsid w:val="00593C83"/>
    <w:rsid w:val="005A4D7A"/>
    <w:rsid w:val="005B2A72"/>
    <w:rsid w:val="005B384C"/>
    <w:rsid w:val="005B57C8"/>
    <w:rsid w:val="005C5306"/>
    <w:rsid w:val="005D13EC"/>
    <w:rsid w:val="005D4BBE"/>
    <w:rsid w:val="005E3E3A"/>
    <w:rsid w:val="005F268F"/>
    <w:rsid w:val="00610136"/>
    <w:rsid w:val="006208AA"/>
    <w:rsid w:val="006218E7"/>
    <w:rsid w:val="00626A32"/>
    <w:rsid w:val="00630F85"/>
    <w:rsid w:val="00631D6A"/>
    <w:rsid w:val="006376B4"/>
    <w:rsid w:val="00637B5E"/>
    <w:rsid w:val="006479A0"/>
    <w:rsid w:val="00657A22"/>
    <w:rsid w:val="00662303"/>
    <w:rsid w:val="00670278"/>
    <w:rsid w:val="00671CC5"/>
    <w:rsid w:val="006732ED"/>
    <w:rsid w:val="0067528C"/>
    <w:rsid w:val="00675A8B"/>
    <w:rsid w:val="0068683E"/>
    <w:rsid w:val="00691745"/>
    <w:rsid w:val="00693F4E"/>
    <w:rsid w:val="00694117"/>
    <w:rsid w:val="0069698E"/>
    <w:rsid w:val="006A522D"/>
    <w:rsid w:val="006B6625"/>
    <w:rsid w:val="006C6386"/>
    <w:rsid w:val="006C7FD6"/>
    <w:rsid w:val="006D00A4"/>
    <w:rsid w:val="006E2C97"/>
    <w:rsid w:val="006E56E3"/>
    <w:rsid w:val="006F54B2"/>
    <w:rsid w:val="0070141D"/>
    <w:rsid w:val="007068DC"/>
    <w:rsid w:val="00725F00"/>
    <w:rsid w:val="00737365"/>
    <w:rsid w:val="00750E43"/>
    <w:rsid w:val="0076398B"/>
    <w:rsid w:val="00764D5A"/>
    <w:rsid w:val="007660C9"/>
    <w:rsid w:val="007710F6"/>
    <w:rsid w:val="00771B42"/>
    <w:rsid w:val="00772D93"/>
    <w:rsid w:val="00784053"/>
    <w:rsid w:val="00784702"/>
    <w:rsid w:val="00790FF1"/>
    <w:rsid w:val="007921B5"/>
    <w:rsid w:val="00796139"/>
    <w:rsid w:val="007A0214"/>
    <w:rsid w:val="007B5DD0"/>
    <w:rsid w:val="007C2BFE"/>
    <w:rsid w:val="007C30C3"/>
    <w:rsid w:val="007D340D"/>
    <w:rsid w:val="007D42E6"/>
    <w:rsid w:val="007D776C"/>
    <w:rsid w:val="007E5A1F"/>
    <w:rsid w:val="008018D0"/>
    <w:rsid w:val="00802AFD"/>
    <w:rsid w:val="008069CD"/>
    <w:rsid w:val="00822448"/>
    <w:rsid w:val="00832278"/>
    <w:rsid w:val="00834454"/>
    <w:rsid w:val="00843EBE"/>
    <w:rsid w:val="00847CC3"/>
    <w:rsid w:val="00884BA4"/>
    <w:rsid w:val="00884C58"/>
    <w:rsid w:val="00885A4A"/>
    <w:rsid w:val="008A5F9F"/>
    <w:rsid w:val="008B4AF5"/>
    <w:rsid w:val="008B720C"/>
    <w:rsid w:val="008B75D9"/>
    <w:rsid w:val="008C042F"/>
    <w:rsid w:val="008D0D47"/>
    <w:rsid w:val="008D1B66"/>
    <w:rsid w:val="008E24DC"/>
    <w:rsid w:val="008E343B"/>
    <w:rsid w:val="008E7EDA"/>
    <w:rsid w:val="008F0C67"/>
    <w:rsid w:val="00902327"/>
    <w:rsid w:val="00904B84"/>
    <w:rsid w:val="009162DA"/>
    <w:rsid w:val="0092634E"/>
    <w:rsid w:val="00945A23"/>
    <w:rsid w:val="00947799"/>
    <w:rsid w:val="00950A6E"/>
    <w:rsid w:val="00960CB6"/>
    <w:rsid w:val="009643B0"/>
    <w:rsid w:val="009A06DC"/>
    <w:rsid w:val="009A0A72"/>
    <w:rsid w:val="009A1A75"/>
    <w:rsid w:val="009A1FB2"/>
    <w:rsid w:val="009A3BEF"/>
    <w:rsid w:val="009C6019"/>
    <w:rsid w:val="009D1404"/>
    <w:rsid w:val="009D3914"/>
    <w:rsid w:val="009D5AB3"/>
    <w:rsid w:val="009D60BE"/>
    <w:rsid w:val="009E75E7"/>
    <w:rsid w:val="009F131D"/>
    <w:rsid w:val="009F3FAF"/>
    <w:rsid w:val="00A01D42"/>
    <w:rsid w:val="00A02F26"/>
    <w:rsid w:val="00A14BD5"/>
    <w:rsid w:val="00A17C95"/>
    <w:rsid w:val="00A26D02"/>
    <w:rsid w:val="00A32482"/>
    <w:rsid w:val="00A33801"/>
    <w:rsid w:val="00A423D8"/>
    <w:rsid w:val="00A470CB"/>
    <w:rsid w:val="00A5142E"/>
    <w:rsid w:val="00A525DD"/>
    <w:rsid w:val="00A53A61"/>
    <w:rsid w:val="00A64548"/>
    <w:rsid w:val="00A658B7"/>
    <w:rsid w:val="00A73314"/>
    <w:rsid w:val="00A833E0"/>
    <w:rsid w:val="00A94DEB"/>
    <w:rsid w:val="00A973F4"/>
    <w:rsid w:val="00AA1281"/>
    <w:rsid w:val="00AA1CE4"/>
    <w:rsid w:val="00AA3F49"/>
    <w:rsid w:val="00AA4D30"/>
    <w:rsid w:val="00AA676D"/>
    <w:rsid w:val="00AB2502"/>
    <w:rsid w:val="00AC1AFD"/>
    <w:rsid w:val="00AC336E"/>
    <w:rsid w:val="00AC6A44"/>
    <w:rsid w:val="00AD11B6"/>
    <w:rsid w:val="00AD318E"/>
    <w:rsid w:val="00AD6195"/>
    <w:rsid w:val="00AE001D"/>
    <w:rsid w:val="00AE1D47"/>
    <w:rsid w:val="00AE5EEB"/>
    <w:rsid w:val="00B00CF1"/>
    <w:rsid w:val="00B1374E"/>
    <w:rsid w:val="00B150D4"/>
    <w:rsid w:val="00B1676A"/>
    <w:rsid w:val="00B173E4"/>
    <w:rsid w:val="00B21B80"/>
    <w:rsid w:val="00B30208"/>
    <w:rsid w:val="00B31BA4"/>
    <w:rsid w:val="00B73526"/>
    <w:rsid w:val="00B854A8"/>
    <w:rsid w:val="00B86551"/>
    <w:rsid w:val="00B872E8"/>
    <w:rsid w:val="00B911BA"/>
    <w:rsid w:val="00B942FC"/>
    <w:rsid w:val="00B96B60"/>
    <w:rsid w:val="00BA20E7"/>
    <w:rsid w:val="00BA214E"/>
    <w:rsid w:val="00BA4212"/>
    <w:rsid w:val="00BC172E"/>
    <w:rsid w:val="00BC1905"/>
    <w:rsid w:val="00BD4119"/>
    <w:rsid w:val="00BD4C16"/>
    <w:rsid w:val="00BE2600"/>
    <w:rsid w:val="00BF6CDF"/>
    <w:rsid w:val="00C007C7"/>
    <w:rsid w:val="00C03AE0"/>
    <w:rsid w:val="00C10AF5"/>
    <w:rsid w:val="00C2349C"/>
    <w:rsid w:val="00C433FF"/>
    <w:rsid w:val="00C45974"/>
    <w:rsid w:val="00C51689"/>
    <w:rsid w:val="00C57BF7"/>
    <w:rsid w:val="00C6399E"/>
    <w:rsid w:val="00C645A4"/>
    <w:rsid w:val="00C81296"/>
    <w:rsid w:val="00C8155C"/>
    <w:rsid w:val="00C828F9"/>
    <w:rsid w:val="00C92030"/>
    <w:rsid w:val="00CA299E"/>
    <w:rsid w:val="00CB07AC"/>
    <w:rsid w:val="00CB2DB7"/>
    <w:rsid w:val="00CB5495"/>
    <w:rsid w:val="00CC6A50"/>
    <w:rsid w:val="00CD1ACA"/>
    <w:rsid w:val="00CD3341"/>
    <w:rsid w:val="00CD337E"/>
    <w:rsid w:val="00CD3A4E"/>
    <w:rsid w:val="00CE0328"/>
    <w:rsid w:val="00CE5B58"/>
    <w:rsid w:val="00CE7A74"/>
    <w:rsid w:val="00CF12C1"/>
    <w:rsid w:val="00D116AE"/>
    <w:rsid w:val="00D13CE4"/>
    <w:rsid w:val="00D2174F"/>
    <w:rsid w:val="00D270C4"/>
    <w:rsid w:val="00D303A6"/>
    <w:rsid w:val="00D37CFC"/>
    <w:rsid w:val="00D65A0C"/>
    <w:rsid w:val="00D81313"/>
    <w:rsid w:val="00D86FA6"/>
    <w:rsid w:val="00D871F9"/>
    <w:rsid w:val="00D913B7"/>
    <w:rsid w:val="00DA4DCA"/>
    <w:rsid w:val="00DA70F2"/>
    <w:rsid w:val="00DB156E"/>
    <w:rsid w:val="00DB2BAD"/>
    <w:rsid w:val="00DC690C"/>
    <w:rsid w:val="00DC70E0"/>
    <w:rsid w:val="00DC7CDD"/>
    <w:rsid w:val="00DD3D8E"/>
    <w:rsid w:val="00DE310B"/>
    <w:rsid w:val="00DE63F9"/>
    <w:rsid w:val="00DF2186"/>
    <w:rsid w:val="00E330EB"/>
    <w:rsid w:val="00E34193"/>
    <w:rsid w:val="00E51103"/>
    <w:rsid w:val="00E566D5"/>
    <w:rsid w:val="00E86E4E"/>
    <w:rsid w:val="00E95F9F"/>
    <w:rsid w:val="00EA2A52"/>
    <w:rsid w:val="00EA6678"/>
    <w:rsid w:val="00EB703D"/>
    <w:rsid w:val="00EB77D5"/>
    <w:rsid w:val="00EC77B9"/>
    <w:rsid w:val="00ED3715"/>
    <w:rsid w:val="00EE40BF"/>
    <w:rsid w:val="00EE48B6"/>
    <w:rsid w:val="00EF2F65"/>
    <w:rsid w:val="00F07056"/>
    <w:rsid w:val="00F07C93"/>
    <w:rsid w:val="00F23C80"/>
    <w:rsid w:val="00F31207"/>
    <w:rsid w:val="00F36FBC"/>
    <w:rsid w:val="00F37527"/>
    <w:rsid w:val="00F43C50"/>
    <w:rsid w:val="00F57773"/>
    <w:rsid w:val="00F620F1"/>
    <w:rsid w:val="00F64F61"/>
    <w:rsid w:val="00F66CD0"/>
    <w:rsid w:val="00F72519"/>
    <w:rsid w:val="00F72658"/>
    <w:rsid w:val="00F84FCF"/>
    <w:rsid w:val="00F92613"/>
    <w:rsid w:val="00F93FAF"/>
    <w:rsid w:val="00FB144C"/>
    <w:rsid w:val="00FB2BA8"/>
    <w:rsid w:val="00FC453A"/>
    <w:rsid w:val="00FE5D55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D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38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B38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B384C"/>
  </w:style>
  <w:style w:type="paragraph" w:styleId="a6">
    <w:name w:val="Normal (Web)"/>
    <w:basedOn w:val="a"/>
    <w:link w:val="a7"/>
    <w:uiPriority w:val="99"/>
    <w:rsid w:val="005B384C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a"/>
    <w:uiPriority w:val="99"/>
    <w:rsid w:val="005B384C"/>
    <w:pPr>
      <w:ind w:firstLine="851"/>
      <w:jc w:val="both"/>
    </w:pPr>
    <w:rPr>
      <w:sz w:val="24"/>
    </w:rPr>
  </w:style>
  <w:style w:type="character" w:customStyle="1" w:styleId="a7">
    <w:name w:val="Обычный (веб) Знак"/>
    <w:link w:val="a6"/>
    <w:uiPriority w:val="99"/>
    <w:rsid w:val="005B38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041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041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FC453A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0909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102CEC"/>
  </w:style>
  <w:style w:type="table" w:styleId="ac">
    <w:name w:val="Table Grid"/>
    <w:basedOn w:val="a1"/>
    <w:uiPriority w:val="99"/>
    <w:rsid w:val="00960CB6"/>
    <w:pPr>
      <w:widowControl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3741B-DBC2-4532-AEAF-9BDEF6D6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2496</TotalTime>
  <Pages>9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0084</dc:creator>
  <cp:keywords/>
  <dc:description/>
  <cp:lastModifiedBy>Коннова Е.А.</cp:lastModifiedBy>
  <cp:revision>79</cp:revision>
  <cp:lastPrinted>2020-11-05T06:24:00Z</cp:lastPrinted>
  <dcterms:created xsi:type="dcterms:W3CDTF">2020-11-06T12:27:00Z</dcterms:created>
  <dcterms:modified xsi:type="dcterms:W3CDTF">2021-11-26T07:51:00Z</dcterms:modified>
</cp:coreProperties>
</file>