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D63A3D" w:rsidRDefault="005B384C" w:rsidP="005B384C">
      <w:pPr>
        <w:tabs>
          <w:tab w:val="left" w:pos="8789"/>
        </w:tabs>
        <w:jc w:val="right"/>
        <w:rPr>
          <w:b/>
          <w:sz w:val="24"/>
          <w:szCs w:val="24"/>
        </w:rPr>
      </w:pPr>
      <w:r w:rsidRPr="00D63A3D">
        <w:rPr>
          <w:b/>
          <w:sz w:val="24"/>
          <w:szCs w:val="24"/>
        </w:rPr>
        <w:t>Утверждаю</w:t>
      </w:r>
    </w:p>
    <w:p w:rsidR="005B384C" w:rsidRPr="00D63A3D" w:rsidRDefault="005B384C" w:rsidP="005B384C">
      <w:pPr>
        <w:tabs>
          <w:tab w:val="left" w:pos="8789"/>
        </w:tabs>
        <w:jc w:val="right"/>
        <w:rPr>
          <w:b/>
          <w:sz w:val="24"/>
          <w:szCs w:val="24"/>
        </w:rPr>
      </w:pPr>
      <w:r w:rsidRPr="00D63A3D">
        <w:rPr>
          <w:b/>
          <w:sz w:val="24"/>
          <w:szCs w:val="24"/>
        </w:rPr>
        <w:t>Председатель Правления</w:t>
      </w:r>
    </w:p>
    <w:p w:rsidR="005B384C" w:rsidRPr="00D63A3D" w:rsidRDefault="005B384C" w:rsidP="005B384C">
      <w:pPr>
        <w:tabs>
          <w:tab w:val="left" w:pos="8789"/>
        </w:tabs>
        <w:jc w:val="right"/>
        <w:rPr>
          <w:b/>
          <w:sz w:val="24"/>
          <w:szCs w:val="24"/>
        </w:rPr>
      </w:pPr>
      <w:r w:rsidRPr="00D63A3D">
        <w:rPr>
          <w:b/>
          <w:sz w:val="24"/>
          <w:szCs w:val="24"/>
        </w:rPr>
        <w:t>Департамента энергетики и тарифов</w:t>
      </w:r>
    </w:p>
    <w:p w:rsidR="005B384C" w:rsidRPr="00D63A3D" w:rsidRDefault="005B384C" w:rsidP="005B384C">
      <w:pPr>
        <w:tabs>
          <w:tab w:val="left" w:pos="8789"/>
        </w:tabs>
        <w:jc w:val="right"/>
        <w:rPr>
          <w:b/>
          <w:sz w:val="24"/>
          <w:szCs w:val="24"/>
        </w:rPr>
      </w:pPr>
      <w:r w:rsidRPr="00D63A3D">
        <w:rPr>
          <w:b/>
          <w:sz w:val="24"/>
          <w:szCs w:val="24"/>
        </w:rPr>
        <w:t>Ивановской области</w:t>
      </w:r>
    </w:p>
    <w:p w:rsidR="005B384C" w:rsidRPr="00D63A3D" w:rsidRDefault="005B384C" w:rsidP="005B384C">
      <w:pPr>
        <w:tabs>
          <w:tab w:val="left" w:pos="8789"/>
        </w:tabs>
        <w:jc w:val="right"/>
        <w:rPr>
          <w:b/>
          <w:sz w:val="24"/>
          <w:szCs w:val="24"/>
        </w:rPr>
      </w:pPr>
    </w:p>
    <w:p w:rsidR="005B384C" w:rsidRPr="00D63A3D" w:rsidRDefault="005B384C" w:rsidP="005B384C">
      <w:pPr>
        <w:tabs>
          <w:tab w:val="left" w:pos="8789"/>
        </w:tabs>
        <w:jc w:val="right"/>
        <w:rPr>
          <w:b/>
          <w:sz w:val="24"/>
          <w:szCs w:val="24"/>
          <w:u w:val="single"/>
        </w:rPr>
      </w:pPr>
      <w:r w:rsidRPr="00D63A3D">
        <w:rPr>
          <w:b/>
          <w:sz w:val="24"/>
          <w:szCs w:val="24"/>
        </w:rPr>
        <w:t>______________________Е.Н. Морева</w:t>
      </w:r>
    </w:p>
    <w:p w:rsidR="005B384C" w:rsidRPr="00D63A3D" w:rsidRDefault="005B384C" w:rsidP="005B384C">
      <w:pPr>
        <w:tabs>
          <w:tab w:val="left" w:pos="8789"/>
        </w:tabs>
        <w:jc w:val="center"/>
        <w:rPr>
          <w:b/>
          <w:sz w:val="24"/>
          <w:szCs w:val="24"/>
          <w:u w:val="single"/>
        </w:rPr>
      </w:pPr>
    </w:p>
    <w:p w:rsidR="005B384C" w:rsidRPr="00D63A3D" w:rsidRDefault="005B384C" w:rsidP="005B384C">
      <w:pPr>
        <w:tabs>
          <w:tab w:val="left" w:pos="8789"/>
        </w:tabs>
        <w:jc w:val="center"/>
        <w:rPr>
          <w:b/>
          <w:sz w:val="24"/>
          <w:szCs w:val="24"/>
          <w:u w:val="single"/>
        </w:rPr>
      </w:pPr>
      <w:proofErr w:type="gramStart"/>
      <w:r w:rsidRPr="00D63A3D">
        <w:rPr>
          <w:b/>
          <w:sz w:val="24"/>
          <w:szCs w:val="24"/>
          <w:u w:val="single"/>
        </w:rPr>
        <w:t>П</w:t>
      </w:r>
      <w:proofErr w:type="gramEnd"/>
      <w:r w:rsidRPr="00D63A3D">
        <w:rPr>
          <w:b/>
          <w:sz w:val="24"/>
          <w:szCs w:val="24"/>
          <w:u w:val="single"/>
        </w:rPr>
        <w:t xml:space="preserve"> Р О Т О К О Л    № </w:t>
      </w:r>
      <w:r w:rsidR="00553E15">
        <w:rPr>
          <w:b/>
          <w:sz w:val="24"/>
          <w:szCs w:val="24"/>
          <w:u w:val="single"/>
        </w:rPr>
        <w:t>60</w:t>
      </w:r>
      <w:r w:rsidR="00C45974" w:rsidRPr="00D63A3D">
        <w:rPr>
          <w:b/>
          <w:sz w:val="24"/>
          <w:szCs w:val="24"/>
          <w:u w:val="single"/>
        </w:rPr>
        <w:t>/1</w:t>
      </w:r>
    </w:p>
    <w:p w:rsidR="005B384C" w:rsidRPr="00D63A3D" w:rsidRDefault="005B384C" w:rsidP="005B384C">
      <w:pPr>
        <w:tabs>
          <w:tab w:val="left" w:pos="8789"/>
        </w:tabs>
        <w:jc w:val="center"/>
        <w:rPr>
          <w:sz w:val="24"/>
          <w:szCs w:val="24"/>
        </w:rPr>
      </w:pPr>
      <w:r w:rsidRPr="00D63A3D">
        <w:rPr>
          <w:sz w:val="24"/>
          <w:szCs w:val="24"/>
        </w:rPr>
        <w:t>заседания Правления Департамента энергетики и тарифов Ивановской области</w:t>
      </w:r>
    </w:p>
    <w:p w:rsidR="005B384C" w:rsidRPr="00D63A3D" w:rsidRDefault="005B384C" w:rsidP="003A364D">
      <w:pPr>
        <w:spacing w:line="276" w:lineRule="auto"/>
        <w:jc w:val="center"/>
        <w:rPr>
          <w:sz w:val="24"/>
          <w:szCs w:val="24"/>
        </w:rPr>
      </w:pPr>
    </w:p>
    <w:p w:rsidR="005B384C" w:rsidRPr="00D63A3D" w:rsidRDefault="00F61D56" w:rsidP="005B384C">
      <w:pPr>
        <w:jc w:val="center"/>
        <w:rPr>
          <w:sz w:val="24"/>
          <w:szCs w:val="24"/>
        </w:rPr>
      </w:pPr>
      <w:r w:rsidRPr="00D63A3D">
        <w:rPr>
          <w:sz w:val="24"/>
          <w:szCs w:val="24"/>
        </w:rPr>
        <w:t>2</w:t>
      </w:r>
      <w:r w:rsidR="00553E15">
        <w:rPr>
          <w:sz w:val="24"/>
          <w:szCs w:val="24"/>
        </w:rPr>
        <w:t>9</w:t>
      </w:r>
      <w:r w:rsidR="00C45974" w:rsidRPr="00D63A3D">
        <w:rPr>
          <w:sz w:val="24"/>
          <w:szCs w:val="24"/>
        </w:rPr>
        <w:t xml:space="preserve"> </w:t>
      </w:r>
      <w:r w:rsidR="00553E15">
        <w:rPr>
          <w:sz w:val="24"/>
          <w:szCs w:val="24"/>
        </w:rPr>
        <w:t>декабря</w:t>
      </w:r>
      <w:r w:rsidR="00CD1ACA" w:rsidRPr="00D63A3D">
        <w:rPr>
          <w:sz w:val="24"/>
          <w:szCs w:val="24"/>
        </w:rPr>
        <w:t xml:space="preserve"> </w:t>
      </w:r>
      <w:r w:rsidR="00C45974" w:rsidRPr="00D63A3D">
        <w:rPr>
          <w:sz w:val="24"/>
          <w:szCs w:val="24"/>
        </w:rPr>
        <w:t>202</w:t>
      </w:r>
      <w:r w:rsidR="00A423D8" w:rsidRPr="00D63A3D">
        <w:rPr>
          <w:sz w:val="24"/>
          <w:szCs w:val="24"/>
        </w:rPr>
        <w:t>1</w:t>
      </w:r>
      <w:r w:rsidR="00B173E4" w:rsidRPr="00D63A3D">
        <w:rPr>
          <w:sz w:val="24"/>
          <w:szCs w:val="24"/>
        </w:rPr>
        <w:t xml:space="preserve"> </w:t>
      </w:r>
      <w:r w:rsidR="005B384C" w:rsidRPr="00D63A3D">
        <w:rPr>
          <w:sz w:val="24"/>
          <w:szCs w:val="24"/>
        </w:rPr>
        <w:t>г.</w:t>
      </w:r>
      <w:r w:rsidR="005B384C" w:rsidRPr="00D63A3D">
        <w:rPr>
          <w:sz w:val="24"/>
          <w:szCs w:val="24"/>
        </w:rPr>
        <w:tab/>
        <w:t xml:space="preserve"> </w:t>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t xml:space="preserve">  </w:t>
      </w:r>
      <w:r w:rsidR="005B384C" w:rsidRPr="00D63A3D">
        <w:rPr>
          <w:sz w:val="24"/>
          <w:szCs w:val="24"/>
        </w:rPr>
        <w:tab/>
      </w:r>
      <w:r w:rsidR="004E2154" w:rsidRPr="00D63A3D">
        <w:rPr>
          <w:sz w:val="24"/>
          <w:szCs w:val="24"/>
        </w:rPr>
        <w:t xml:space="preserve">       </w:t>
      </w:r>
      <w:r w:rsidR="005B384C" w:rsidRPr="00D63A3D">
        <w:rPr>
          <w:sz w:val="24"/>
          <w:szCs w:val="24"/>
        </w:rPr>
        <w:t xml:space="preserve">   г. Иваново</w:t>
      </w:r>
    </w:p>
    <w:p w:rsidR="005B384C" w:rsidRPr="00D63A3D" w:rsidRDefault="005B384C" w:rsidP="005B384C">
      <w:pPr>
        <w:tabs>
          <w:tab w:val="left" w:pos="8789"/>
        </w:tabs>
        <w:jc w:val="center"/>
        <w:rPr>
          <w:sz w:val="24"/>
          <w:szCs w:val="24"/>
        </w:rPr>
      </w:pPr>
    </w:p>
    <w:p w:rsidR="009839C4" w:rsidRPr="005727B3" w:rsidRDefault="009839C4" w:rsidP="009839C4">
      <w:pPr>
        <w:jc w:val="both"/>
        <w:rPr>
          <w:sz w:val="24"/>
          <w:szCs w:val="24"/>
        </w:rPr>
      </w:pPr>
      <w:r w:rsidRPr="005727B3">
        <w:rPr>
          <w:sz w:val="24"/>
          <w:szCs w:val="24"/>
        </w:rPr>
        <w:t>Присутствовали:</w:t>
      </w:r>
    </w:p>
    <w:p w:rsidR="009839C4" w:rsidRPr="005727B3" w:rsidRDefault="009839C4" w:rsidP="009839C4">
      <w:pPr>
        <w:jc w:val="both"/>
        <w:rPr>
          <w:sz w:val="24"/>
          <w:szCs w:val="24"/>
        </w:rPr>
      </w:pPr>
      <w:r w:rsidRPr="005727B3">
        <w:rPr>
          <w:sz w:val="24"/>
          <w:szCs w:val="24"/>
        </w:rPr>
        <w:t>Председатель Правления: Морева Е.Н.</w:t>
      </w:r>
    </w:p>
    <w:p w:rsidR="009839C4" w:rsidRPr="005727B3" w:rsidRDefault="009839C4" w:rsidP="009839C4">
      <w:pPr>
        <w:jc w:val="both"/>
        <w:rPr>
          <w:sz w:val="24"/>
          <w:szCs w:val="24"/>
        </w:rPr>
      </w:pPr>
      <w:r w:rsidRPr="005727B3">
        <w:rPr>
          <w:sz w:val="24"/>
          <w:szCs w:val="24"/>
        </w:rPr>
        <w:t>Члены Правления: Бугаева С.Е., Коннова Е.А.</w:t>
      </w:r>
    </w:p>
    <w:p w:rsidR="009839C4" w:rsidRPr="005727B3" w:rsidRDefault="009839C4" w:rsidP="009839C4">
      <w:pPr>
        <w:jc w:val="both"/>
        <w:rPr>
          <w:sz w:val="24"/>
          <w:szCs w:val="24"/>
        </w:rPr>
      </w:pPr>
      <w:r w:rsidRPr="005727B3">
        <w:rPr>
          <w:sz w:val="24"/>
          <w:szCs w:val="24"/>
        </w:rPr>
        <w:t>От Департамента энергетики и тарифов Ивановской области: Назарова О.А., Сергеев М.А., Куфтырева Т.В.</w:t>
      </w:r>
    </w:p>
    <w:p w:rsidR="009839C4" w:rsidRPr="005727B3" w:rsidRDefault="009839C4" w:rsidP="009839C4">
      <w:pPr>
        <w:jc w:val="both"/>
        <w:rPr>
          <w:sz w:val="24"/>
          <w:szCs w:val="24"/>
        </w:rPr>
      </w:pPr>
      <w:r w:rsidRPr="005727B3">
        <w:rPr>
          <w:sz w:val="24"/>
          <w:szCs w:val="24"/>
        </w:rPr>
        <w:t>От филиала ПАО «Россети Центр и Приволжье»- «Ивэнерго»: Ухтин А.А., Цымаенко И.А., Балашов С.В., Кулагина Т.В.</w:t>
      </w:r>
    </w:p>
    <w:p w:rsidR="009839C4" w:rsidRPr="005727B3" w:rsidRDefault="009839C4" w:rsidP="009839C4">
      <w:pPr>
        <w:jc w:val="both"/>
        <w:rPr>
          <w:sz w:val="24"/>
          <w:szCs w:val="24"/>
        </w:rPr>
      </w:pPr>
      <w:r w:rsidRPr="005727B3">
        <w:rPr>
          <w:sz w:val="24"/>
          <w:szCs w:val="24"/>
        </w:rPr>
        <w:t>От АО «Объединенные электрические сети»: Смирнов Б.В.</w:t>
      </w:r>
    </w:p>
    <w:p w:rsidR="009839C4" w:rsidRPr="005727B3" w:rsidRDefault="009839C4" w:rsidP="009839C4">
      <w:pPr>
        <w:jc w:val="both"/>
        <w:rPr>
          <w:sz w:val="24"/>
          <w:szCs w:val="24"/>
        </w:rPr>
      </w:pPr>
      <w:r w:rsidRPr="005727B3">
        <w:rPr>
          <w:sz w:val="24"/>
          <w:szCs w:val="24"/>
        </w:rPr>
        <w:t>От ООО «БизнесПроект»: Луховской Г.С.</w:t>
      </w:r>
    </w:p>
    <w:p w:rsidR="009839C4" w:rsidRPr="005727B3" w:rsidRDefault="009839C4" w:rsidP="009839C4">
      <w:pPr>
        <w:jc w:val="both"/>
        <w:rPr>
          <w:sz w:val="24"/>
          <w:szCs w:val="24"/>
        </w:rPr>
      </w:pPr>
      <w:r w:rsidRPr="005727B3">
        <w:rPr>
          <w:sz w:val="24"/>
          <w:szCs w:val="24"/>
        </w:rPr>
        <w:t>Грехов М.В. (от УФАС России по Ивановской области на праве совещательного голоса, участие в голосовании не принимает).</w:t>
      </w:r>
    </w:p>
    <w:p w:rsidR="009839C4" w:rsidRPr="005727B3" w:rsidRDefault="009839C4" w:rsidP="009839C4">
      <w:pPr>
        <w:jc w:val="both"/>
        <w:rPr>
          <w:sz w:val="24"/>
          <w:szCs w:val="24"/>
        </w:rPr>
      </w:pPr>
      <w:r w:rsidRPr="005727B3">
        <w:rPr>
          <w:sz w:val="24"/>
          <w:szCs w:val="24"/>
        </w:rPr>
        <w:t>От Ассоциации «НП Совет рынка»: Кулешов А.И.</w:t>
      </w:r>
    </w:p>
    <w:p w:rsidR="009839C4" w:rsidRPr="005727B3" w:rsidRDefault="009839C4" w:rsidP="009839C4">
      <w:pPr>
        <w:jc w:val="both"/>
        <w:rPr>
          <w:sz w:val="24"/>
          <w:szCs w:val="24"/>
        </w:rPr>
      </w:pPr>
      <w:r w:rsidRPr="005727B3">
        <w:rPr>
          <w:sz w:val="24"/>
          <w:szCs w:val="24"/>
        </w:rPr>
        <w:t>Ответственный секретарь Правления: Соколова А.В.</w:t>
      </w:r>
    </w:p>
    <w:p w:rsidR="009839C4" w:rsidRDefault="009839C4" w:rsidP="009839C4">
      <w:pPr>
        <w:jc w:val="both"/>
        <w:rPr>
          <w:sz w:val="24"/>
          <w:szCs w:val="24"/>
        </w:rPr>
      </w:pPr>
      <w:r w:rsidRPr="005727B3">
        <w:rPr>
          <w:sz w:val="24"/>
          <w:szCs w:val="24"/>
        </w:rPr>
        <w:t>Члены Правления, предоставившие письменное мнение к заседанию Правления: Гущина Н.Б., Турбачкина Е.В., Курчанинова О.А., Агапова О.П.</w:t>
      </w:r>
    </w:p>
    <w:p w:rsidR="005B384C" w:rsidRPr="00D63A3D" w:rsidRDefault="005B384C" w:rsidP="005B384C">
      <w:pPr>
        <w:jc w:val="both"/>
        <w:rPr>
          <w:b/>
          <w:sz w:val="24"/>
          <w:szCs w:val="24"/>
        </w:rPr>
      </w:pPr>
    </w:p>
    <w:p w:rsidR="005B384C" w:rsidRPr="00D63A3D" w:rsidRDefault="005B384C" w:rsidP="005B384C">
      <w:pPr>
        <w:tabs>
          <w:tab w:val="left" w:pos="851"/>
        </w:tabs>
        <w:ind w:firstLine="567"/>
        <w:jc w:val="center"/>
        <w:rPr>
          <w:b/>
          <w:sz w:val="24"/>
          <w:szCs w:val="24"/>
        </w:rPr>
      </w:pPr>
      <w:proofErr w:type="gramStart"/>
      <w:r w:rsidRPr="00D63A3D">
        <w:rPr>
          <w:b/>
          <w:sz w:val="24"/>
          <w:szCs w:val="24"/>
        </w:rPr>
        <w:t>П</w:t>
      </w:r>
      <w:proofErr w:type="gramEnd"/>
      <w:r w:rsidRPr="00D63A3D">
        <w:rPr>
          <w:b/>
          <w:sz w:val="24"/>
          <w:szCs w:val="24"/>
        </w:rPr>
        <w:t xml:space="preserve"> О В Е С Т К А:</w:t>
      </w:r>
    </w:p>
    <w:p w:rsidR="005B384C" w:rsidRPr="00D63A3D" w:rsidRDefault="005B384C" w:rsidP="005B384C">
      <w:pPr>
        <w:tabs>
          <w:tab w:val="left" w:pos="851"/>
        </w:tabs>
        <w:ind w:firstLine="567"/>
        <w:jc w:val="center"/>
        <w:rPr>
          <w:b/>
          <w:sz w:val="24"/>
          <w:szCs w:val="24"/>
        </w:rPr>
      </w:pPr>
    </w:p>
    <w:p w:rsidR="00D63A3D" w:rsidRPr="00D63A3D" w:rsidRDefault="00553E15" w:rsidP="00553E15">
      <w:pPr>
        <w:pStyle w:val="aa"/>
        <w:numPr>
          <w:ilvl w:val="0"/>
          <w:numId w:val="21"/>
        </w:numPr>
        <w:tabs>
          <w:tab w:val="left" w:pos="851"/>
        </w:tabs>
        <w:ind w:left="0" w:firstLine="567"/>
        <w:jc w:val="both"/>
        <w:rPr>
          <w:b/>
          <w:bCs/>
          <w:sz w:val="24"/>
          <w:szCs w:val="24"/>
        </w:rPr>
      </w:pPr>
      <w:r w:rsidRPr="00553E15">
        <w:rPr>
          <w:b/>
          <w:bCs/>
          <w:sz w:val="24"/>
          <w:szCs w:val="24"/>
        </w:rPr>
        <w:t>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F61D56" w:rsidRPr="00D63A3D">
        <w:rPr>
          <w:b/>
          <w:bCs/>
          <w:sz w:val="24"/>
          <w:szCs w:val="24"/>
        </w:rPr>
        <w:t>.</w:t>
      </w:r>
    </w:p>
    <w:p w:rsidR="002C2B11" w:rsidRDefault="00553E15" w:rsidP="00D63A3D">
      <w:pPr>
        <w:pStyle w:val="aa"/>
        <w:numPr>
          <w:ilvl w:val="0"/>
          <w:numId w:val="21"/>
        </w:numPr>
        <w:tabs>
          <w:tab w:val="left" w:pos="0"/>
          <w:tab w:val="left" w:pos="709"/>
          <w:tab w:val="left" w:pos="851"/>
        </w:tabs>
        <w:ind w:left="0" w:firstLine="567"/>
        <w:jc w:val="both"/>
        <w:rPr>
          <w:b/>
          <w:bCs/>
          <w:sz w:val="24"/>
          <w:szCs w:val="24"/>
        </w:rPr>
      </w:pPr>
      <w:r w:rsidRPr="00553E15">
        <w:rPr>
          <w:b/>
          <w:bCs/>
          <w:sz w:val="24"/>
          <w:szCs w:val="24"/>
        </w:rPr>
        <w:t>Об установлении необходимой валовой выручки и долгосрочных параметров регулирования для АО «Объединенные электрические сети»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2C2B11" w:rsidRPr="00D63A3D">
        <w:rPr>
          <w:b/>
          <w:bCs/>
          <w:sz w:val="24"/>
          <w:szCs w:val="24"/>
        </w:rPr>
        <w:t>.</w:t>
      </w:r>
    </w:p>
    <w:p w:rsidR="00553E15" w:rsidRDefault="00553E15" w:rsidP="00553E15">
      <w:pPr>
        <w:pStyle w:val="aa"/>
        <w:numPr>
          <w:ilvl w:val="0"/>
          <w:numId w:val="21"/>
        </w:numPr>
        <w:tabs>
          <w:tab w:val="left" w:pos="709"/>
          <w:tab w:val="left" w:pos="993"/>
        </w:tabs>
        <w:ind w:left="0" w:firstLine="567"/>
        <w:jc w:val="both"/>
        <w:rPr>
          <w:b/>
          <w:bCs/>
          <w:sz w:val="24"/>
          <w:szCs w:val="24"/>
        </w:rPr>
      </w:pPr>
      <w:r w:rsidRPr="00553E15">
        <w:rPr>
          <w:b/>
          <w:bCs/>
          <w:sz w:val="24"/>
          <w:szCs w:val="24"/>
        </w:rPr>
        <w:t>Об установлении необходимой валовой выручки и долгосрочных параметров регулирования для ООО «БизнесПроект»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w:t>
      </w:r>
    </w:p>
    <w:p w:rsidR="00553E15" w:rsidRPr="00D63A3D" w:rsidRDefault="00553E15" w:rsidP="00E72419">
      <w:pPr>
        <w:pStyle w:val="aa"/>
        <w:numPr>
          <w:ilvl w:val="0"/>
          <w:numId w:val="21"/>
        </w:numPr>
        <w:tabs>
          <w:tab w:val="left" w:pos="709"/>
          <w:tab w:val="left" w:pos="993"/>
        </w:tabs>
        <w:ind w:left="0" w:firstLine="567"/>
        <w:jc w:val="both"/>
        <w:rPr>
          <w:b/>
          <w:bCs/>
          <w:sz w:val="24"/>
          <w:szCs w:val="24"/>
        </w:rPr>
      </w:pPr>
      <w:r w:rsidRPr="00553E15">
        <w:rPr>
          <w:b/>
          <w:bCs/>
          <w:sz w:val="24"/>
          <w:szCs w:val="24"/>
        </w:rPr>
        <w:t>Об установлении необходимой валовой выручки и долгосрочных параметров регулирования для ООО «ИВЭСК»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w:t>
      </w:r>
    </w:p>
    <w:p w:rsidR="00D63A3D" w:rsidRPr="00D63A3D" w:rsidRDefault="00D63A3D" w:rsidP="00D63A3D">
      <w:pPr>
        <w:pStyle w:val="aa"/>
        <w:tabs>
          <w:tab w:val="left" w:pos="0"/>
          <w:tab w:val="left" w:pos="709"/>
          <w:tab w:val="left" w:pos="851"/>
        </w:tabs>
        <w:ind w:left="567"/>
        <w:jc w:val="both"/>
        <w:rPr>
          <w:b/>
          <w:bCs/>
          <w:sz w:val="24"/>
          <w:szCs w:val="24"/>
        </w:rPr>
      </w:pPr>
    </w:p>
    <w:p w:rsidR="00147B89" w:rsidRPr="00D63A3D" w:rsidRDefault="00D63A3D" w:rsidP="00553E15">
      <w:pPr>
        <w:pStyle w:val="aa"/>
        <w:tabs>
          <w:tab w:val="left" w:pos="709"/>
          <w:tab w:val="left" w:pos="851"/>
        </w:tabs>
        <w:ind w:left="0" w:firstLine="567"/>
        <w:jc w:val="both"/>
        <w:rPr>
          <w:b/>
          <w:bCs/>
          <w:sz w:val="24"/>
          <w:szCs w:val="24"/>
          <w:highlight w:val="yellow"/>
        </w:rPr>
      </w:pPr>
      <w:r w:rsidRPr="00D63A3D">
        <w:rPr>
          <w:b/>
          <w:bCs/>
          <w:sz w:val="24"/>
          <w:szCs w:val="24"/>
        </w:rPr>
        <w:t>I.</w:t>
      </w:r>
      <w:r w:rsidRPr="00D63A3D">
        <w:rPr>
          <w:b/>
          <w:bCs/>
          <w:sz w:val="24"/>
          <w:szCs w:val="24"/>
        </w:rPr>
        <w:tab/>
        <w:t xml:space="preserve">СЛУШАЛИ: </w:t>
      </w:r>
      <w:r w:rsidR="00553E15" w:rsidRPr="00553E15">
        <w:rPr>
          <w:b/>
          <w:bCs/>
          <w:sz w:val="24"/>
          <w:szCs w:val="24"/>
        </w:rPr>
        <w:t>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Pr="00D63A3D">
        <w:rPr>
          <w:b/>
          <w:bCs/>
          <w:sz w:val="24"/>
          <w:szCs w:val="24"/>
        </w:rPr>
        <w:t xml:space="preserve"> (Морева, Коннова, Назарова).</w:t>
      </w:r>
    </w:p>
    <w:p w:rsidR="004C1C35" w:rsidRPr="004A3A97" w:rsidRDefault="004C1C35" w:rsidP="004C1C35">
      <w:pPr>
        <w:tabs>
          <w:tab w:val="left" w:pos="993"/>
          <w:tab w:val="left" w:pos="1418"/>
          <w:tab w:val="left" w:pos="4020"/>
        </w:tabs>
        <w:ind w:firstLine="567"/>
        <w:jc w:val="both"/>
        <w:rPr>
          <w:bCs/>
          <w:sz w:val="24"/>
          <w:szCs w:val="24"/>
        </w:rPr>
      </w:pPr>
      <w:r w:rsidRPr="004A3A97">
        <w:rPr>
          <w:bCs/>
          <w:sz w:val="24"/>
          <w:szCs w:val="24"/>
        </w:rPr>
        <w:t xml:space="preserve">Рассмотрено дело в части установления необходимой валовой выручки (далее – НВВ) и долгосрочных параметров регулирования для </w:t>
      </w:r>
      <w:r w:rsidRPr="004C1C35">
        <w:rPr>
          <w:bCs/>
          <w:sz w:val="24"/>
          <w:szCs w:val="24"/>
        </w:rPr>
        <w:t xml:space="preserve">филиала ПАО «Россети Центр и Приволжье» - </w:t>
      </w:r>
      <w:r w:rsidRPr="004C1C35">
        <w:rPr>
          <w:bCs/>
          <w:sz w:val="24"/>
          <w:szCs w:val="24"/>
        </w:rPr>
        <w:lastRenderedPageBreak/>
        <w:t>«Ивэнерго»</w:t>
      </w:r>
      <w:r>
        <w:rPr>
          <w:bCs/>
          <w:sz w:val="24"/>
          <w:szCs w:val="24"/>
        </w:rPr>
        <w:t xml:space="preserve"> </w:t>
      </w:r>
      <w:r w:rsidRPr="004A3A97">
        <w:rPr>
          <w:bCs/>
          <w:sz w:val="24"/>
          <w:szCs w:val="24"/>
        </w:rPr>
        <w:t>на 202</w:t>
      </w:r>
      <w:r>
        <w:rPr>
          <w:bCs/>
          <w:sz w:val="24"/>
          <w:szCs w:val="24"/>
        </w:rPr>
        <w:t>2</w:t>
      </w:r>
      <w:r w:rsidRPr="004A3A97">
        <w:rPr>
          <w:bCs/>
          <w:sz w:val="24"/>
          <w:szCs w:val="24"/>
        </w:rPr>
        <w:t>-202</w:t>
      </w:r>
      <w:r>
        <w:rPr>
          <w:bCs/>
          <w:sz w:val="24"/>
          <w:szCs w:val="24"/>
        </w:rPr>
        <w:t>6</w:t>
      </w:r>
      <w:r w:rsidRPr="004A3A97">
        <w:rPr>
          <w:bCs/>
          <w:sz w:val="24"/>
          <w:szCs w:val="24"/>
        </w:rPr>
        <w:t xml:space="preserve">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4C1C35" w:rsidRPr="004A3A97" w:rsidRDefault="004C1C35" w:rsidP="004C1C35">
      <w:pPr>
        <w:tabs>
          <w:tab w:val="left" w:pos="993"/>
          <w:tab w:val="left" w:pos="1418"/>
          <w:tab w:val="left" w:pos="4020"/>
        </w:tabs>
        <w:ind w:firstLine="567"/>
        <w:jc w:val="both"/>
        <w:rPr>
          <w:sz w:val="24"/>
          <w:szCs w:val="24"/>
        </w:rPr>
      </w:pPr>
      <w:r w:rsidRPr="004A3A97">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4C1C35" w:rsidRPr="004A3A97" w:rsidRDefault="004C1C35" w:rsidP="004C1C35">
      <w:pPr>
        <w:ind w:firstLine="567"/>
        <w:jc w:val="both"/>
        <w:rPr>
          <w:sz w:val="24"/>
          <w:szCs w:val="24"/>
        </w:rPr>
      </w:pPr>
      <w:r w:rsidRPr="004A3A97">
        <w:rPr>
          <w:bCs/>
          <w:sz w:val="24"/>
          <w:szCs w:val="24"/>
        </w:rPr>
        <w:t>Департамент энергетики и тарифов Ивановской области (далее – Департамент) отмечает, что расчеты произведены специалистами Департамента в</w:t>
      </w:r>
      <w:r w:rsidRPr="004A3A97">
        <w:rPr>
          <w:sz w:val="24"/>
          <w:szCs w:val="24"/>
        </w:rPr>
        <w:t xml:space="preserve"> соответствии </w:t>
      </w:r>
      <w:proofErr w:type="gramStart"/>
      <w:r w:rsidRPr="004A3A97">
        <w:rPr>
          <w:sz w:val="24"/>
          <w:szCs w:val="24"/>
        </w:rPr>
        <w:t>с</w:t>
      </w:r>
      <w:proofErr w:type="gramEnd"/>
      <w:r w:rsidRPr="004A3A97">
        <w:rPr>
          <w:sz w:val="24"/>
          <w:szCs w:val="24"/>
        </w:rPr>
        <w:t>:</w:t>
      </w:r>
    </w:p>
    <w:p w:rsidR="00F60BC2" w:rsidRPr="00F60BC2" w:rsidRDefault="00F60BC2" w:rsidP="00F60BC2">
      <w:pPr>
        <w:ind w:firstLine="567"/>
        <w:jc w:val="both"/>
        <w:rPr>
          <w:bCs/>
          <w:sz w:val="24"/>
          <w:szCs w:val="24"/>
        </w:rPr>
      </w:pPr>
      <w:r w:rsidRPr="00F60BC2">
        <w:rPr>
          <w:bCs/>
          <w:sz w:val="24"/>
          <w:szCs w:val="24"/>
        </w:rPr>
        <w:t>- Федеральным законом от 26.03.2003 № 35-ФЗ «Об электроэнергетике»,</w:t>
      </w:r>
    </w:p>
    <w:p w:rsidR="00F60BC2" w:rsidRPr="00F60BC2" w:rsidRDefault="00F60BC2" w:rsidP="00F60BC2">
      <w:pPr>
        <w:ind w:firstLine="567"/>
        <w:jc w:val="both"/>
        <w:rPr>
          <w:bCs/>
          <w:sz w:val="24"/>
          <w:szCs w:val="24"/>
        </w:rPr>
      </w:pPr>
      <w:r w:rsidRPr="00F60BC2">
        <w:rPr>
          <w:bCs/>
          <w:sz w:val="24"/>
          <w:szCs w:val="24"/>
        </w:rPr>
        <w:t>- постановлением Правительства Российской Федерации от 29.12.2011 № 1178 «О ценообразовании в области регулируемых цен (тарифов) в электроэнергетике»,</w:t>
      </w:r>
    </w:p>
    <w:p w:rsidR="00F60BC2" w:rsidRPr="00F60BC2" w:rsidRDefault="00F60BC2" w:rsidP="00F60BC2">
      <w:pPr>
        <w:ind w:firstLine="567"/>
        <w:jc w:val="both"/>
        <w:rPr>
          <w:bCs/>
          <w:sz w:val="24"/>
          <w:szCs w:val="24"/>
        </w:rPr>
      </w:pPr>
      <w:r w:rsidRPr="00F60BC2">
        <w:rPr>
          <w:bCs/>
          <w:sz w:val="24"/>
          <w:szCs w:val="24"/>
        </w:rPr>
        <w:t>-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w:t>
      </w:r>
    </w:p>
    <w:p w:rsidR="00F60BC2" w:rsidRPr="00F60BC2" w:rsidRDefault="00F60BC2" w:rsidP="00F60BC2">
      <w:pPr>
        <w:ind w:firstLine="567"/>
        <w:jc w:val="both"/>
        <w:rPr>
          <w:bCs/>
          <w:sz w:val="24"/>
          <w:szCs w:val="24"/>
        </w:rPr>
      </w:pPr>
      <w:r w:rsidRPr="00F60BC2">
        <w:rPr>
          <w:bCs/>
          <w:sz w:val="24"/>
          <w:szCs w:val="24"/>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F60BC2" w:rsidRPr="00F60BC2" w:rsidRDefault="00F60BC2" w:rsidP="00F60BC2">
      <w:pPr>
        <w:ind w:firstLine="567"/>
        <w:jc w:val="both"/>
        <w:rPr>
          <w:bCs/>
          <w:sz w:val="24"/>
          <w:szCs w:val="24"/>
        </w:rPr>
      </w:pPr>
      <w:r w:rsidRPr="00F60BC2">
        <w:rPr>
          <w:bCs/>
          <w:sz w:val="24"/>
          <w:szCs w:val="24"/>
        </w:rPr>
        <w:t>- постановлением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F60BC2" w:rsidRPr="00F60BC2" w:rsidRDefault="00F60BC2" w:rsidP="00F60BC2">
      <w:pPr>
        <w:ind w:firstLine="567"/>
        <w:jc w:val="both"/>
        <w:rPr>
          <w:bCs/>
          <w:sz w:val="24"/>
          <w:szCs w:val="24"/>
        </w:rPr>
      </w:pPr>
      <w:r w:rsidRPr="00F60BC2">
        <w:rPr>
          <w:bCs/>
          <w:sz w:val="24"/>
          <w:szCs w:val="24"/>
        </w:rPr>
        <w:t>- приказом ФАС России от 14.12.2020 № 1216/20 «Об утверждении тарифов на услуги по передаче электрической энергии по единой национальной (общероссийской) электрической сети, оказываемые ПАО «Федеральная сетевая компания единой энергетической системы», на 2021-2024 годы»,</w:t>
      </w:r>
    </w:p>
    <w:p w:rsidR="00F60BC2" w:rsidRPr="00F60BC2" w:rsidRDefault="00F60BC2" w:rsidP="00F60BC2">
      <w:pPr>
        <w:ind w:firstLine="567"/>
        <w:jc w:val="both"/>
        <w:rPr>
          <w:bCs/>
          <w:sz w:val="24"/>
          <w:szCs w:val="24"/>
        </w:rPr>
      </w:pPr>
      <w:proofErr w:type="gramStart"/>
      <w:r w:rsidRPr="00F60BC2">
        <w:rPr>
          <w:bCs/>
          <w:sz w:val="24"/>
          <w:szCs w:val="24"/>
        </w:rPr>
        <w:t>- приказом ФАС России от 14.12.2021 № 1410/21 «О внесении изменений в приложение № 1 и приложение № 2 к приказу ФАС России от 14 декабря 2020 г. № 1216/20 «Об утверждении тарифов на услуги по передаче электрической энергии по единой национальной (общероссийской) электрической сети, оказываемые ПАО «Федеральная сетевая компания единой энергетической системы», на 2021 - 2024 годы»,</w:t>
      </w:r>
      <w:proofErr w:type="gramEnd"/>
    </w:p>
    <w:p w:rsidR="00F60BC2" w:rsidRPr="00F60BC2" w:rsidRDefault="00F60BC2" w:rsidP="00F60BC2">
      <w:pPr>
        <w:ind w:firstLine="567"/>
        <w:jc w:val="both"/>
        <w:rPr>
          <w:bCs/>
          <w:sz w:val="24"/>
          <w:szCs w:val="24"/>
        </w:rPr>
      </w:pPr>
      <w:r w:rsidRPr="00F60BC2">
        <w:rPr>
          <w:bCs/>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2022 год по Ивановской области, опубликованным Ассоциацией «НП Совет рынка» в сети Интернет,</w:t>
      </w:r>
    </w:p>
    <w:p w:rsidR="00F60BC2" w:rsidRPr="00F60BC2" w:rsidRDefault="00F60BC2" w:rsidP="00F60BC2">
      <w:pPr>
        <w:ind w:firstLine="567"/>
        <w:jc w:val="both"/>
        <w:rPr>
          <w:bCs/>
          <w:sz w:val="24"/>
          <w:szCs w:val="24"/>
        </w:rPr>
      </w:pPr>
      <w:r w:rsidRPr="00F60BC2">
        <w:rPr>
          <w:bCs/>
          <w:sz w:val="24"/>
          <w:szCs w:val="24"/>
        </w:rPr>
        <w:t>- приказом ФАС России от 16.12.2021 № 1429/21 «Об утверждении предельных минимальных и максимальных уровней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по субъектам Российской Федерации на 2022 год»,</w:t>
      </w:r>
    </w:p>
    <w:p w:rsidR="00F60BC2" w:rsidRPr="00F60BC2" w:rsidRDefault="00F60BC2" w:rsidP="00F60BC2">
      <w:pPr>
        <w:ind w:firstLine="567"/>
        <w:jc w:val="both"/>
        <w:rPr>
          <w:bCs/>
          <w:sz w:val="24"/>
          <w:szCs w:val="24"/>
        </w:rPr>
      </w:pPr>
      <w:r w:rsidRPr="00F60BC2">
        <w:rPr>
          <w:bCs/>
          <w:sz w:val="24"/>
          <w:szCs w:val="24"/>
        </w:rPr>
        <w:t>- приказом ФАС России от 16.12.2021 №1430/21 «Об утверждении предельных минимальных и максимальных уровней тарифов на услуги по передаче электрической энергии по сетям, принадлежащим на праве собственности или на ином законном основании территориальным сетевым организациям, поставляемой населению и приравненным к нему категориям потребителей, по субъектам Российской Федерации, на 2022 год»,</w:t>
      </w:r>
    </w:p>
    <w:p w:rsidR="00F60BC2" w:rsidRPr="00F60BC2" w:rsidRDefault="00F60BC2" w:rsidP="00F60BC2">
      <w:pPr>
        <w:ind w:firstLine="567"/>
        <w:jc w:val="both"/>
        <w:rPr>
          <w:bCs/>
          <w:sz w:val="24"/>
          <w:szCs w:val="24"/>
        </w:rPr>
      </w:pPr>
      <w:r w:rsidRPr="00F60BC2">
        <w:rPr>
          <w:bCs/>
          <w:sz w:val="24"/>
          <w:szCs w:val="24"/>
        </w:rPr>
        <w:t>- приказом ФАС России от 13.10.2021 № 1107/21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2022 год»,</w:t>
      </w:r>
    </w:p>
    <w:p w:rsidR="00F60BC2" w:rsidRPr="00F60BC2" w:rsidRDefault="00F60BC2" w:rsidP="00F60BC2">
      <w:pPr>
        <w:ind w:firstLine="567"/>
        <w:jc w:val="both"/>
        <w:rPr>
          <w:bCs/>
          <w:sz w:val="24"/>
          <w:szCs w:val="24"/>
        </w:rPr>
      </w:pPr>
      <w:r w:rsidRPr="00F60BC2">
        <w:rPr>
          <w:bCs/>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(далее по тексту – Методические указания № 98-э),</w:t>
      </w:r>
    </w:p>
    <w:p w:rsidR="00F60BC2" w:rsidRPr="00F60BC2" w:rsidRDefault="00F60BC2" w:rsidP="00F60BC2">
      <w:pPr>
        <w:ind w:firstLine="567"/>
        <w:jc w:val="both"/>
        <w:rPr>
          <w:bCs/>
          <w:sz w:val="24"/>
          <w:szCs w:val="24"/>
        </w:rPr>
      </w:pPr>
      <w:r w:rsidRPr="00F60BC2">
        <w:rPr>
          <w:bCs/>
          <w:sz w:val="24"/>
          <w:szCs w:val="24"/>
        </w:rPr>
        <w:t>-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 (далее по тексту – Методические указания № 20-э/2),</w:t>
      </w:r>
    </w:p>
    <w:p w:rsidR="00F60BC2" w:rsidRPr="00F60BC2" w:rsidRDefault="00F60BC2" w:rsidP="00F60BC2">
      <w:pPr>
        <w:ind w:firstLine="567"/>
        <w:jc w:val="both"/>
        <w:rPr>
          <w:bCs/>
          <w:sz w:val="24"/>
          <w:szCs w:val="24"/>
        </w:rPr>
      </w:pPr>
      <w:r w:rsidRPr="00F60BC2">
        <w:rPr>
          <w:bCs/>
          <w:sz w:val="24"/>
          <w:szCs w:val="24"/>
        </w:rPr>
        <w:t xml:space="preserve">- Методическими указаниями по расчету тарифов на электрическую энергию (мощность) для </w:t>
      </w:r>
      <w:r w:rsidRPr="00F60BC2">
        <w:rPr>
          <w:bCs/>
          <w:sz w:val="24"/>
          <w:szCs w:val="24"/>
        </w:rPr>
        <w:lastRenderedPageBreak/>
        <w:t>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ФСТ России от 16.09.2014 № 1442-э,</w:t>
      </w:r>
    </w:p>
    <w:p w:rsidR="00F60BC2" w:rsidRPr="00F60BC2" w:rsidRDefault="00F60BC2" w:rsidP="00F60BC2">
      <w:pPr>
        <w:ind w:firstLine="567"/>
        <w:jc w:val="both"/>
        <w:rPr>
          <w:bCs/>
          <w:sz w:val="24"/>
          <w:szCs w:val="24"/>
        </w:rPr>
      </w:pPr>
      <w:r w:rsidRPr="00F60BC2">
        <w:rPr>
          <w:bCs/>
          <w:sz w:val="24"/>
          <w:szCs w:val="24"/>
        </w:rPr>
        <w:t>-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F60BC2" w:rsidRPr="00F60BC2" w:rsidRDefault="00F60BC2" w:rsidP="00F60BC2">
      <w:pPr>
        <w:ind w:firstLine="567"/>
        <w:jc w:val="both"/>
        <w:rPr>
          <w:bCs/>
          <w:sz w:val="24"/>
          <w:szCs w:val="24"/>
        </w:rPr>
      </w:pPr>
      <w:r w:rsidRPr="00F60BC2">
        <w:rPr>
          <w:bCs/>
          <w:sz w:val="24"/>
          <w:szCs w:val="24"/>
        </w:rPr>
        <w:t>- Сводным прогнозным балансом производства и поставок электрической энергии (мощности) в рамках ЕЭС России по Ивановской области на 2022 год, утвержденным приказом ФАС России от 23.11.2021 № 1299/20-ДСП,</w:t>
      </w:r>
    </w:p>
    <w:p w:rsidR="00F60BC2" w:rsidRPr="00F60BC2" w:rsidRDefault="00F60BC2" w:rsidP="00F60BC2">
      <w:pPr>
        <w:ind w:firstLine="567"/>
        <w:jc w:val="both"/>
        <w:rPr>
          <w:bCs/>
          <w:sz w:val="24"/>
          <w:szCs w:val="24"/>
        </w:rPr>
      </w:pPr>
      <w:r w:rsidRPr="00F60BC2">
        <w:rPr>
          <w:bCs/>
          <w:sz w:val="24"/>
          <w:szCs w:val="24"/>
        </w:rPr>
        <w:t>- приказом ФАС России от 16.12.2021 № 1425/21 «Об утверждении тарифа на услуги коммерческого оператора, оказываемые АО «АТС» субъектам оптового рынка электрической энергии (мощности), на 2022 год»,</w:t>
      </w:r>
    </w:p>
    <w:p w:rsidR="00F60BC2" w:rsidRPr="00F60BC2" w:rsidRDefault="00F60BC2" w:rsidP="00F60BC2">
      <w:pPr>
        <w:ind w:firstLine="567"/>
        <w:jc w:val="both"/>
        <w:rPr>
          <w:bCs/>
          <w:sz w:val="24"/>
          <w:szCs w:val="24"/>
        </w:rPr>
      </w:pPr>
      <w:proofErr w:type="gramStart"/>
      <w:r w:rsidRPr="00F60BC2">
        <w:rPr>
          <w:bCs/>
          <w:sz w:val="24"/>
          <w:szCs w:val="24"/>
        </w:rPr>
        <w:t>- приказом ФАС России от 14.12.2021 № 1413/21 «Об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w:t>
      </w:r>
      <w:proofErr w:type="gramEnd"/>
      <w:r w:rsidRPr="00F60BC2">
        <w:rPr>
          <w:bCs/>
          <w:sz w:val="24"/>
          <w:szCs w:val="24"/>
        </w:rPr>
        <w:t xml:space="preserve"> по обеспечению системной надежности, услуг по формированию технологического резерва мощностей, оказываемые АО «СО ЕЭС», на 2022 год»,</w:t>
      </w:r>
    </w:p>
    <w:p w:rsidR="00F60BC2" w:rsidRPr="00F60BC2" w:rsidRDefault="00F60BC2" w:rsidP="00F60BC2">
      <w:pPr>
        <w:ind w:firstLine="567"/>
        <w:jc w:val="both"/>
        <w:rPr>
          <w:bCs/>
          <w:sz w:val="24"/>
          <w:szCs w:val="24"/>
        </w:rPr>
      </w:pPr>
      <w:proofErr w:type="gramStart"/>
      <w:r w:rsidRPr="00F60BC2">
        <w:rPr>
          <w:bCs/>
          <w:sz w:val="24"/>
          <w:szCs w:val="24"/>
        </w:rPr>
        <w:t>- приказом ФАС России от 16.12.2021 № 1428/21 «Об утверждении индикативных цен на электрическую энергию и на мощность для населения и приравненных к нему категорий потребителей,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2022 год»,</w:t>
      </w:r>
      <w:proofErr w:type="gramEnd"/>
    </w:p>
    <w:p w:rsidR="00F60BC2" w:rsidRPr="00F60BC2" w:rsidRDefault="00F60BC2" w:rsidP="00F60BC2">
      <w:pPr>
        <w:ind w:firstLine="567"/>
        <w:jc w:val="both"/>
        <w:rPr>
          <w:bCs/>
          <w:sz w:val="24"/>
          <w:szCs w:val="24"/>
        </w:rPr>
      </w:pPr>
      <w:r w:rsidRPr="00F60BC2">
        <w:rPr>
          <w:bCs/>
          <w:sz w:val="24"/>
          <w:szCs w:val="24"/>
        </w:rPr>
        <w:t>- постановлением Департамента энергетики и тарифов Ивановской области от 17.12.2021 № 57-э/2 «О тарифах на электрическую энергию для населения и приравненных к нему категорий потребителей по Ивановской области на 2022 год»,</w:t>
      </w:r>
    </w:p>
    <w:p w:rsidR="00F60BC2" w:rsidRPr="00F60BC2" w:rsidRDefault="00F60BC2" w:rsidP="00F60BC2">
      <w:pPr>
        <w:ind w:firstLine="567"/>
        <w:jc w:val="both"/>
        <w:rPr>
          <w:bCs/>
          <w:sz w:val="24"/>
          <w:szCs w:val="24"/>
        </w:rPr>
      </w:pPr>
      <w:r w:rsidRPr="00F60BC2">
        <w:rPr>
          <w:bCs/>
          <w:sz w:val="24"/>
          <w:szCs w:val="24"/>
        </w:rPr>
        <w:t>- размером платы за комплексную услугу АО «ЦФР», утвержденным Наблюдательным советом НП «Совет рынка» 24 мая 2021 года (Протокол № 11/2021 от 24.05.2021г.) с 1 июля 2021 года (https://cfrenergo.ru/strategy/services/kompleksnaya-usluga-oao-tsfr/),</w:t>
      </w:r>
    </w:p>
    <w:p w:rsidR="00F60BC2" w:rsidRPr="00F60BC2" w:rsidRDefault="00F60BC2" w:rsidP="00F60BC2">
      <w:pPr>
        <w:ind w:firstLine="567"/>
        <w:jc w:val="both"/>
        <w:rPr>
          <w:bCs/>
          <w:sz w:val="24"/>
          <w:szCs w:val="24"/>
        </w:rPr>
      </w:pPr>
      <w:r w:rsidRPr="00F60BC2">
        <w:rPr>
          <w:bCs/>
          <w:sz w:val="24"/>
          <w:szCs w:val="24"/>
        </w:rPr>
        <w:t>- прогнозом свободных (нерегулируемых) цен на электрическую энергию (мощность) на 2022 год по субъектам РФ, разработанным Ассоциацией «НП Совет рынка»,</w:t>
      </w:r>
    </w:p>
    <w:p w:rsidR="00F60BC2" w:rsidRPr="00F60BC2" w:rsidRDefault="00F60BC2" w:rsidP="00F60BC2">
      <w:pPr>
        <w:ind w:firstLine="567"/>
        <w:jc w:val="both"/>
        <w:rPr>
          <w:bCs/>
          <w:sz w:val="24"/>
          <w:szCs w:val="24"/>
        </w:rPr>
      </w:pPr>
      <w:r w:rsidRPr="00F60BC2">
        <w:rPr>
          <w:bCs/>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2024 года,</w:t>
      </w:r>
    </w:p>
    <w:p w:rsidR="00F60BC2" w:rsidRPr="00F60BC2" w:rsidRDefault="00F60BC2" w:rsidP="00F60BC2">
      <w:pPr>
        <w:ind w:firstLine="567"/>
        <w:jc w:val="both"/>
        <w:rPr>
          <w:bCs/>
          <w:sz w:val="24"/>
          <w:szCs w:val="24"/>
        </w:rPr>
      </w:pPr>
      <w:r w:rsidRPr="00F60BC2">
        <w:rPr>
          <w:bCs/>
          <w:sz w:val="24"/>
          <w:szCs w:val="24"/>
        </w:rPr>
        <w:t>- приказом Минэнерго России от 16.12.2021 № 1409 «Об утверждении нормативов потерь электрической энергии при ее передаче по единой национальной (общероссийской) электрической сети, осуществляемой ПАО «ФСК ЕЭС» с использованием объектов электросетевого хозяйства, принадлежащих ПАО «ФСК ЕЭС» на праве собственности или ином законном основании, на 2022 год»,</w:t>
      </w:r>
    </w:p>
    <w:p w:rsidR="00F60BC2" w:rsidRPr="00F60BC2" w:rsidRDefault="00F60BC2" w:rsidP="00F60BC2">
      <w:pPr>
        <w:ind w:firstLine="567"/>
        <w:jc w:val="both"/>
        <w:rPr>
          <w:bCs/>
          <w:sz w:val="24"/>
          <w:szCs w:val="24"/>
        </w:rPr>
      </w:pPr>
      <w:r w:rsidRPr="00F60BC2">
        <w:rPr>
          <w:bCs/>
          <w:sz w:val="24"/>
          <w:szCs w:val="24"/>
        </w:rPr>
        <w:t>-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F60BC2" w:rsidRPr="00F60BC2" w:rsidRDefault="00F60BC2" w:rsidP="00F60BC2">
      <w:pPr>
        <w:ind w:firstLine="567"/>
        <w:jc w:val="both"/>
        <w:rPr>
          <w:bCs/>
          <w:sz w:val="24"/>
          <w:szCs w:val="24"/>
        </w:rPr>
      </w:pPr>
      <w:r w:rsidRPr="00F60BC2">
        <w:rPr>
          <w:bCs/>
          <w:sz w:val="24"/>
          <w:szCs w:val="24"/>
        </w:rPr>
        <w:t>-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F60BC2" w:rsidRPr="00F60BC2" w:rsidRDefault="00F60BC2" w:rsidP="00F60BC2">
      <w:pPr>
        <w:ind w:firstLine="567"/>
        <w:jc w:val="both"/>
        <w:rPr>
          <w:bCs/>
          <w:sz w:val="24"/>
          <w:szCs w:val="24"/>
        </w:rPr>
      </w:pPr>
      <w:r w:rsidRPr="00F60BC2">
        <w:rPr>
          <w:bCs/>
          <w:sz w:val="24"/>
          <w:szCs w:val="24"/>
        </w:rPr>
        <w:t>- приказом Министерства энергетики РФ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F60BC2" w:rsidRPr="00F60BC2" w:rsidRDefault="00F60BC2" w:rsidP="00F60BC2">
      <w:pPr>
        <w:widowControl/>
        <w:ind w:firstLine="720"/>
        <w:jc w:val="both"/>
        <w:rPr>
          <w:sz w:val="24"/>
          <w:szCs w:val="24"/>
        </w:rPr>
      </w:pPr>
      <w:proofErr w:type="gramStart"/>
      <w:r w:rsidRPr="00F60BC2">
        <w:rPr>
          <w:sz w:val="24"/>
          <w:szCs w:val="24"/>
        </w:rPr>
        <w:lastRenderedPageBreak/>
        <w:t>- приказом ФСТ России от 18.03.2015 № 421-э «Об утверждении Методических указаний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и внесении изменений в приказы ФСТ России от 17.02.2012 № 98-э и от 30.03.2012             № 228-э» (далее – Методические указания № 421-э);</w:t>
      </w:r>
      <w:proofErr w:type="gramEnd"/>
    </w:p>
    <w:p w:rsidR="00926B9D" w:rsidRDefault="00F60BC2" w:rsidP="00926B9D">
      <w:pPr>
        <w:widowControl/>
        <w:tabs>
          <w:tab w:val="center" w:pos="3828"/>
          <w:tab w:val="left" w:pos="4820"/>
        </w:tabs>
        <w:autoSpaceDE w:val="0"/>
        <w:autoSpaceDN w:val="0"/>
        <w:ind w:firstLine="567"/>
        <w:jc w:val="both"/>
        <w:rPr>
          <w:sz w:val="24"/>
          <w:szCs w:val="24"/>
        </w:rPr>
      </w:pPr>
      <w:r w:rsidRPr="00F60BC2">
        <w:rPr>
          <w:sz w:val="24"/>
          <w:szCs w:val="24"/>
        </w:rPr>
        <w:t>- приказами Минэнерго России от 26.12.2019 № 34@, от 14.12.2020 № 12@</w:t>
      </w:r>
      <w:r w:rsidR="00926B9D">
        <w:rPr>
          <w:sz w:val="24"/>
          <w:szCs w:val="24"/>
        </w:rPr>
        <w:t>.</w:t>
      </w:r>
    </w:p>
    <w:p w:rsidR="004C1C35" w:rsidRPr="004A3A97" w:rsidRDefault="004C1C35" w:rsidP="00926B9D">
      <w:pPr>
        <w:widowControl/>
        <w:tabs>
          <w:tab w:val="center" w:pos="3828"/>
          <w:tab w:val="left" w:pos="4820"/>
        </w:tabs>
        <w:autoSpaceDE w:val="0"/>
        <w:autoSpaceDN w:val="0"/>
        <w:ind w:firstLine="567"/>
        <w:jc w:val="both"/>
        <w:rPr>
          <w:sz w:val="24"/>
          <w:szCs w:val="24"/>
        </w:rPr>
      </w:pPr>
      <w:r w:rsidRPr="004A3A97">
        <w:rPr>
          <w:sz w:val="24"/>
          <w:szCs w:val="24"/>
        </w:rPr>
        <w:t xml:space="preserve">Основные показатели деятельности </w:t>
      </w:r>
      <w:r w:rsidRPr="004C1C35">
        <w:rPr>
          <w:bCs/>
          <w:sz w:val="24"/>
          <w:szCs w:val="24"/>
        </w:rPr>
        <w:t>филиала ПАО «Россети Центр и Приволжье» - «Ивэнерго»</w:t>
      </w:r>
      <w:r w:rsidRPr="004A3A97">
        <w:rPr>
          <w:bCs/>
          <w:sz w:val="24"/>
          <w:szCs w:val="24"/>
        </w:rPr>
        <w:t xml:space="preserve">, </w:t>
      </w:r>
      <w:r w:rsidRPr="004A3A97">
        <w:rPr>
          <w:sz w:val="24"/>
          <w:szCs w:val="24"/>
        </w:rPr>
        <w:t>принимаемые в расчет единых (котловых) и индивидуальных тарифов на услуги по передаче электрической энергии на 202</w:t>
      </w:r>
      <w:r>
        <w:rPr>
          <w:sz w:val="24"/>
          <w:szCs w:val="24"/>
        </w:rPr>
        <w:t>2</w:t>
      </w:r>
      <w:r w:rsidRPr="004A3A97">
        <w:rPr>
          <w:sz w:val="24"/>
          <w:szCs w:val="24"/>
        </w:rPr>
        <w:t xml:space="preserve"> год, а также долгосрочные параметры регулирования на 202</w:t>
      </w:r>
      <w:r>
        <w:rPr>
          <w:sz w:val="24"/>
          <w:szCs w:val="24"/>
        </w:rPr>
        <w:t>2</w:t>
      </w:r>
      <w:r w:rsidRPr="004A3A97">
        <w:rPr>
          <w:sz w:val="24"/>
          <w:szCs w:val="24"/>
        </w:rPr>
        <w:t>-202</w:t>
      </w:r>
      <w:r>
        <w:rPr>
          <w:sz w:val="24"/>
          <w:szCs w:val="24"/>
        </w:rPr>
        <w:t>6</w:t>
      </w:r>
      <w:r w:rsidRPr="004A3A97">
        <w:rPr>
          <w:sz w:val="24"/>
          <w:szCs w:val="24"/>
        </w:rPr>
        <w:t xml:space="preserve"> годы, приведены в приложениях к протоколу.</w:t>
      </w:r>
    </w:p>
    <w:p w:rsidR="004C1C35" w:rsidRDefault="004C1C35" w:rsidP="004C1C35">
      <w:pPr>
        <w:ind w:firstLine="567"/>
        <w:jc w:val="both"/>
        <w:rPr>
          <w:bCs/>
          <w:sz w:val="24"/>
          <w:szCs w:val="24"/>
        </w:rPr>
      </w:pPr>
      <w:r w:rsidRPr="004A3A97">
        <w:rPr>
          <w:bCs/>
          <w:sz w:val="24"/>
          <w:szCs w:val="24"/>
        </w:rPr>
        <w:t>По результатам экспертизы подготовлены расчетные материалы и соответствующее экспертное заключение.</w:t>
      </w:r>
    </w:p>
    <w:p w:rsidR="000916D7" w:rsidRDefault="009F0552" w:rsidP="00E94D43">
      <w:pPr>
        <w:ind w:firstLine="567"/>
        <w:jc w:val="both"/>
        <w:rPr>
          <w:rFonts w:eastAsia="Calibri"/>
          <w:sz w:val="24"/>
          <w:szCs w:val="24"/>
          <w:lang w:eastAsia="en-US"/>
        </w:rPr>
      </w:pPr>
      <w:r w:rsidRPr="00A21466">
        <w:rPr>
          <w:bCs/>
          <w:sz w:val="24"/>
          <w:szCs w:val="24"/>
        </w:rPr>
        <w:t>ПАО «</w:t>
      </w:r>
      <w:r w:rsidR="00215C0D" w:rsidRPr="00A21466">
        <w:rPr>
          <w:bCs/>
          <w:sz w:val="24"/>
          <w:szCs w:val="24"/>
        </w:rPr>
        <w:t>Россети</w:t>
      </w:r>
      <w:r w:rsidRPr="00A21466">
        <w:rPr>
          <w:bCs/>
          <w:sz w:val="24"/>
          <w:szCs w:val="24"/>
        </w:rPr>
        <w:t xml:space="preserve"> Центр и Приволжь</w:t>
      </w:r>
      <w:r w:rsidR="00215C0D" w:rsidRPr="00A21466">
        <w:rPr>
          <w:bCs/>
          <w:sz w:val="24"/>
          <w:szCs w:val="24"/>
        </w:rPr>
        <w:t>е</w:t>
      </w:r>
      <w:r w:rsidRPr="00A21466">
        <w:rPr>
          <w:bCs/>
          <w:sz w:val="24"/>
          <w:szCs w:val="24"/>
        </w:rPr>
        <w:t xml:space="preserve">» (филиал «Ивэнерго») письмом от </w:t>
      </w:r>
      <w:r w:rsidR="00A21466" w:rsidRPr="00A21466">
        <w:rPr>
          <w:bCs/>
          <w:sz w:val="24"/>
          <w:szCs w:val="24"/>
        </w:rPr>
        <w:t>29</w:t>
      </w:r>
      <w:r w:rsidRPr="00A21466">
        <w:rPr>
          <w:bCs/>
          <w:sz w:val="24"/>
          <w:szCs w:val="24"/>
        </w:rPr>
        <w:t>.12.202</w:t>
      </w:r>
      <w:r w:rsidR="00A21466" w:rsidRPr="00A21466">
        <w:rPr>
          <w:bCs/>
          <w:sz w:val="24"/>
          <w:szCs w:val="24"/>
        </w:rPr>
        <w:t>1</w:t>
      </w:r>
      <w:r w:rsidRPr="00A21466">
        <w:rPr>
          <w:bCs/>
          <w:sz w:val="24"/>
          <w:szCs w:val="24"/>
        </w:rPr>
        <w:t xml:space="preserve"> г. № МР7-ИвЭ/25-2/</w:t>
      </w:r>
      <w:r w:rsidR="00A21466" w:rsidRPr="00A21466">
        <w:rPr>
          <w:bCs/>
          <w:sz w:val="24"/>
          <w:szCs w:val="24"/>
        </w:rPr>
        <w:t>6997</w:t>
      </w:r>
      <w:r w:rsidRPr="00A21466">
        <w:rPr>
          <w:bCs/>
          <w:sz w:val="24"/>
          <w:szCs w:val="24"/>
        </w:rPr>
        <w:t xml:space="preserve"> (прилагается к протоколу) в адрес Департамента предоставило особое мнение по рассматриваемому на заседании Правления вопросу.</w:t>
      </w:r>
      <w:r w:rsidR="000916D7">
        <w:rPr>
          <w:bCs/>
          <w:sz w:val="24"/>
          <w:szCs w:val="24"/>
        </w:rPr>
        <w:t xml:space="preserve"> В особом мнении филиал «Ивэнерго» отмечает, что п</w:t>
      </w:r>
      <w:r w:rsidR="000916D7" w:rsidRPr="000916D7">
        <w:rPr>
          <w:rFonts w:eastAsia="Calibri"/>
          <w:sz w:val="24"/>
          <w:szCs w:val="24"/>
          <w:lang w:eastAsia="en-US"/>
        </w:rPr>
        <w:t>редставленные</w:t>
      </w:r>
      <w:r w:rsidR="000916D7">
        <w:rPr>
          <w:rFonts w:eastAsia="Calibri"/>
          <w:sz w:val="24"/>
          <w:szCs w:val="24"/>
          <w:lang w:eastAsia="en-US"/>
        </w:rPr>
        <w:t xml:space="preserve"> в адрес организации </w:t>
      </w:r>
      <w:r w:rsidR="000916D7" w:rsidRPr="000916D7">
        <w:rPr>
          <w:rFonts w:eastAsia="Calibri"/>
          <w:sz w:val="24"/>
          <w:szCs w:val="24"/>
          <w:lang w:eastAsia="en-US"/>
        </w:rPr>
        <w:t xml:space="preserve">материалы </w:t>
      </w:r>
      <w:r w:rsidR="000916D7">
        <w:rPr>
          <w:rFonts w:eastAsia="Calibri"/>
          <w:sz w:val="24"/>
          <w:szCs w:val="24"/>
          <w:lang w:eastAsia="en-US"/>
        </w:rPr>
        <w:t xml:space="preserve">к Правлению </w:t>
      </w:r>
      <w:r w:rsidR="000916D7" w:rsidRPr="000916D7">
        <w:rPr>
          <w:rFonts w:eastAsia="Calibri"/>
          <w:sz w:val="24"/>
          <w:szCs w:val="24"/>
          <w:lang w:eastAsia="en-US"/>
        </w:rPr>
        <w:t>не содержат проект экспертного заключения и не позволяют в полном объеме оценить подходы регулятора при определении расходов.</w:t>
      </w:r>
    </w:p>
    <w:p w:rsidR="00E94D43" w:rsidRPr="00E94D43" w:rsidRDefault="00E94D43" w:rsidP="00E94D43">
      <w:pPr>
        <w:widowControl/>
        <w:tabs>
          <w:tab w:val="left" w:pos="1590"/>
        </w:tabs>
        <w:ind w:firstLine="567"/>
        <w:jc w:val="both"/>
        <w:rPr>
          <w:rFonts w:eastAsia="Calibri"/>
          <w:sz w:val="24"/>
          <w:szCs w:val="24"/>
          <w:lang w:eastAsia="en-US"/>
        </w:rPr>
      </w:pPr>
      <w:proofErr w:type="gramStart"/>
      <w:r w:rsidRPr="00E94D43">
        <w:rPr>
          <w:rFonts w:eastAsia="Calibri"/>
          <w:sz w:val="24"/>
          <w:szCs w:val="24"/>
          <w:lang w:eastAsia="en-US"/>
        </w:rPr>
        <w:t>Департамент отмечает, что в соответствии с п. 25 Правил государственного регулирования (пересмотра, применения) цен (тарифов) в электроэнергетике, утвержденных постановлением Правительства от 29.12.2011 № 1178, 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w:t>
      </w:r>
      <w:proofErr w:type="gramEnd"/>
      <w:r w:rsidRPr="00E94D43">
        <w:rPr>
          <w:rFonts w:eastAsia="Calibri"/>
          <w:sz w:val="24"/>
          <w:szCs w:val="24"/>
          <w:lang w:eastAsia="en-US"/>
        </w:rPr>
        <w:t xml:space="preserve"> не </w:t>
      </w:r>
      <w:proofErr w:type="gramStart"/>
      <w:r w:rsidRPr="00E94D43">
        <w:rPr>
          <w:rFonts w:eastAsia="Calibri"/>
          <w:sz w:val="24"/>
          <w:szCs w:val="24"/>
          <w:lang w:eastAsia="en-US"/>
        </w:rPr>
        <w:t>позднее</w:t>
      </w:r>
      <w:proofErr w:type="gramEnd"/>
      <w:r w:rsidRPr="00E94D43">
        <w:rPr>
          <w:rFonts w:eastAsia="Calibri"/>
          <w:sz w:val="24"/>
          <w:szCs w:val="24"/>
          <w:lang w:eastAsia="en-US"/>
        </w:rPr>
        <w:t xml:space="preserve"> чем за 1 день до заседания ознакомлена с его материалами, включая проект решения.</w:t>
      </w:r>
    </w:p>
    <w:p w:rsidR="00E94D43" w:rsidRDefault="00E94D43" w:rsidP="00E94D43">
      <w:pPr>
        <w:widowControl/>
        <w:tabs>
          <w:tab w:val="left" w:pos="1590"/>
        </w:tabs>
        <w:ind w:firstLine="567"/>
        <w:jc w:val="both"/>
        <w:rPr>
          <w:rFonts w:eastAsia="Calibri"/>
          <w:sz w:val="24"/>
          <w:szCs w:val="24"/>
          <w:lang w:eastAsia="en-US"/>
        </w:rPr>
      </w:pPr>
      <w:r w:rsidRPr="00E94D43">
        <w:rPr>
          <w:rFonts w:eastAsia="Calibri"/>
          <w:sz w:val="24"/>
          <w:szCs w:val="24"/>
          <w:lang w:eastAsia="en-US"/>
        </w:rPr>
        <w:t>В адрес филиала ПАО «</w:t>
      </w:r>
      <w:r w:rsidR="00917237">
        <w:rPr>
          <w:rFonts w:eastAsia="Calibri"/>
          <w:sz w:val="24"/>
          <w:szCs w:val="24"/>
          <w:lang w:eastAsia="en-US"/>
        </w:rPr>
        <w:t>Россети Центр и Приволжье</w:t>
      </w:r>
      <w:r w:rsidRPr="00E94D43">
        <w:rPr>
          <w:rFonts w:eastAsia="Calibri"/>
          <w:sz w:val="24"/>
          <w:szCs w:val="24"/>
          <w:lang w:eastAsia="en-US"/>
        </w:rPr>
        <w:t>»</w:t>
      </w:r>
      <w:r w:rsidR="00917237">
        <w:rPr>
          <w:rFonts w:eastAsia="Calibri"/>
          <w:sz w:val="24"/>
          <w:szCs w:val="24"/>
          <w:lang w:eastAsia="en-US"/>
        </w:rPr>
        <w:t xml:space="preserve"> - «Ивэнерго»</w:t>
      </w:r>
      <w:r w:rsidRPr="00E94D43">
        <w:rPr>
          <w:rFonts w:eastAsia="Calibri"/>
          <w:sz w:val="24"/>
          <w:szCs w:val="24"/>
          <w:lang w:eastAsia="en-US"/>
        </w:rPr>
        <w:t xml:space="preserve"> подробные расчетные материалы, в том числе проект решения, по данному вопросу были направлены с соблюдением сроков, предусмотренных действующими нормативными документами.</w:t>
      </w:r>
      <w:r>
        <w:rPr>
          <w:rFonts w:eastAsia="Calibri"/>
          <w:sz w:val="24"/>
          <w:szCs w:val="24"/>
          <w:lang w:eastAsia="en-US"/>
        </w:rPr>
        <w:t xml:space="preserve"> Н</w:t>
      </w:r>
      <w:r w:rsidRPr="00E94D43">
        <w:rPr>
          <w:rFonts w:eastAsia="Calibri"/>
          <w:sz w:val="24"/>
          <w:szCs w:val="24"/>
          <w:lang w:eastAsia="en-US"/>
        </w:rPr>
        <w:t>аправление к заседанию Правления в адрес регулируемой организации экспертного заключения действующим законодательством не предусмотрено.</w:t>
      </w:r>
    </w:p>
    <w:p w:rsidR="00E94D43" w:rsidRPr="00D438EE" w:rsidRDefault="0025169B" w:rsidP="00E94D43">
      <w:pPr>
        <w:widowControl/>
        <w:tabs>
          <w:tab w:val="left" w:pos="1590"/>
        </w:tabs>
        <w:ind w:firstLine="567"/>
        <w:jc w:val="both"/>
        <w:rPr>
          <w:rFonts w:eastAsia="Calibri"/>
          <w:sz w:val="24"/>
          <w:szCs w:val="24"/>
          <w:lang w:eastAsia="en-US"/>
        </w:rPr>
      </w:pPr>
      <w:r w:rsidRPr="0025169B">
        <w:rPr>
          <w:rFonts w:eastAsia="Calibri"/>
          <w:sz w:val="24"/>
          <w:szCs w:val="24"/>
          <w:lang w:eastAsia="en-US"/>
        </w:rPr>
        <w:t>ПАО «Россети Центр и Приволжье» (филиал «Ивэнерго»)</w:t>
      </w:r>
      <w:r w:rsidR="00E94D43" w:rsidRPr="00E94D43">
        <w:rPr>
          <w:rFonts w:eastAsia="Calibri"/>
          <w:sz w:val="24"/>
          <w:szCs w:val="24"/>
          <w:lang w:eastAsia="en-US"/>
        </w:rPr>
        <w:t xml:space="preserve"> </w:t>
      </w:r>
      <w:proofErr w:type="gramStart"/>
      <w:r w:rsidR="00E94D43" w:rsidRPr="00E94D43">
        <w:rPr>
          <w:rFonts w:eastAsia="Calibri"/>
          <w:sz w:val="24"/>
          <w:szCs w:val="24"/>
          <w:lang w:eastAsia="en-US"/>
        </w:rPr>
        <w:t>не согласно</w:t>
      </w:r>
      <w:proofErr w:type="gramEnd"/>
      <w:r w:rsidR="00E94D43" w:rsidRPr="00E94D43">
        <w:rPr>
          <w:rFonts w:eastAsia="Calibri"/>
          <w:sz w:val="24"/>
          <w:szCs w:val="24"/>
          <w:lang w:eastAsia="en-US"/>
        </w:rPr>
        <w:t xml:space="preserve"> с предлагаемым Департаментом объемом собственной НВВ на содержание сетей филиала на 202</w:t>
      </w:r>
      <w:r>
        <w:rPr>
          <w:rFonts w:eastAsia="Calibri"/>
          <w:sz w:val="24"/>
          <w:szCs w:val="24"/>
          <w:lang w:eastAsia="en-US"/>
        </w:rPr>
        <w:t>2</w:t>
      </w:r>
      <w:r w:rsidR="00E94D43" w:rsidRPr="00E94D43">
        <w:rPr>
          <w:rFonts w:eastAsia="Calibri"/>
          <w:sz w:val="24"/>
          <w:szCs w:val="24"/>
          <w:lang w:eastAsia="en-US"/>
        </w:rPr>
        <w:t xml:space="preserve"> год и считает его </w:t>
      </w:r>
      <w:r w:rsidR="00E94D43" w:rsidRPr="00D438EE">
        <w:rPr>
          <w:rFonts w:eastAsia="Calibri"/>
          <w:sz w:val="24"/>
          <w:szCs w:val="24"/>
          <w:lang w:eastAsia="en-US"/>
        </w:rPr>
        <w:t>заниженным по следующим основаниям.</w:t>
      </w:r>
    </w:p>
    <w:p w:rsidR="000916D7" w:rsidRPr="00D438EE" w:rsidRDefault="000916D7" w:rsidP="00E94D43">
      <w:pPr>
        <w:widowControl/>
        <w:numPr>
          <w:ilvl w:val="0"/>
          <w:numId w:val="23"/>
        </w:numPr>
        <w:spacing w:after="200"/>
        <w:ind w:left="0" w:firstLine="567"/>
        <w:contextualSpacing/>
        <w:rPr>
          <w:rFonts w:eastAsia="Calibri"/>
          <w:b/>
          <w:sz w:val="24"/>
          <w:szCs w:val="24"/>
          <w:lang w:eastAsia="en-US"/>
        </w:rPr>
      </w:pPr>
      <w:r w:rsidRPr="00D438EE">
        <w:rPr>
          <w:rFonts w:eastAsia="Calibri"/>
          <w:b/>
          <w:sz w:val="24"/>
          <w:szCs w:val="24"/>
          <w:lang w:eastAsia="en-US"/>
        </w:rPr>
        <w:t>Экономически обоснованные подконтрольные расходы</w:t>
      </w:r>
    </w:p>
    <w:p w:rsidR="000916D7" w:rsidRPr="00D438EE" w:rsidRDefault="000916D7" w:rsidP="00E94D43">
      <w:pPr>
        <w:widowControl/>
        <w:numPr>
          <w:ilvl w:val="1"/>
          <w:numId w:val="23"/>
        </w:numPr>
        <w:spacing w:after="200"/>
        <w:ind w:left="0" w:firstLine="567"/>
        <w:contextualSpacing/>
        <w:jc w:val="both"/>
        <w:rPr>
          <w:rFonts w:eastAsia="Calibri"/>
          <w:b/>
          <w:i/>
          <w:sz w:val="24"/>
          <w:szCs w:val="24"/>
          <w:lang w:eastAsia="en-US"/>
        </w:rPr>
      </w:pPr>
      <w:r w:rsidRPr="00D438EE">
        <w:rPr>
          <w:rFonts w:eastAsia="Calibri"/>
          <w:b/>
          <w:i/>
          <w:sz w:val="24"/>
          <w:szCs w:val="24"/>
          <w:lang w:eastAsia="en-US"/>
        </w:rPr>
        <w:t>ГСМ</w:t>
      </w:r>
    </w:p>
    <w:tbl>
      <w:tblPr>
        <w:tblStyle w:val="2"/>
        <w:tblpPr w:leftFromText="180" w:rightFromText="180" w:vertAnchor="text" w:horzAnchor="margin" w:tblpX="675" w:tblpY="405"/>
        <w:tblW w:w="9356" w:type="dxa"/>
        <w:tblLook w:val="04A0" w:firstRow="1" w:lastRow="0" w:firstColumn="1" w:lastColumn="0" w:noHBand="0" w:noVBand="1"/>
      </w:tblPr>
      <w:tblGrid>
        <w:gridCol w:w="2660"/>
        <w:gridCol w:w="2268"/>
        <w:gridCol w:w="2268"/>
        <w:gridCol w:w="2160"/>
      </w:tblGrid>
      <w:tr w:rsidR="00D438EE" w:rsidRPr="00D438EE" w:rsidTr="00D438EE">
        <w:tc>
          <w:tcPr>
            <w:tcW w:w="2660" w:type="dxa"/>
            <w:tcBorders>
              <w:top w:val="single" w:sz="4" w:space="0" w:color="auto"/>
              <w:left w:val="single" w:sz="4" w:space="0" w:color="auto"/>
              <w:bottom w:val="single" w:sz="4" w:space="0" w:color="auto"/>
              <w:right w:val="single" w:sz="4" w:space="0" w:color="auto"/>
            </w:tcBorders>
            <w:vAlign w:val="center"/>
            <w:hideMark/>
          </w:tcPr>
          <w:p w:rsidR="000916D7" w:rsidRPr="00D438EE" w:rsidRDefault="000916D7" w:rsidP="00D438EE">
            <w:pPr>
              <w:widowControl/>
              <w:contextualSpacing/>
              <w:jc w:val="center"/>
              <w:rPr>
                <w:rFonts w:eastAsia="Calibri"/>
                <w:sz w:val="24"/>
                <w:szCs w:val="24"/>
                <w:lang w:eastAsia="en-US"/>
              </w:rPr>
            </w:pPr>
            <w:r w:rsidRPr="00D438EE">
              <w:rPr>
                <w:rFonts w:eastAsia="Calibri"/>
                <w:sz w:val="24"/>
                <w:szCs w:val="24"/>
                <w:lang w:eastAsia="en-US"/>
              </w:rPr>
              <w:t>Наименование статьи расходов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D438EE">
            <w:pPr>
              <w:widowControl/>
              <w:jc w:val="center"/>
              <w:rPr>
                <w:bCs/>
                <w:i/>
                <w:iCs/>
                <w:sz w:val="24"/>
                <w:szCs w:val="24"/>
              </w:rPr>
            </w:pPr>
            <w:r w:rsidRPr="00617CAC">
              <w:rPr>
                <w:bCs/>
                <w:i/>
                <w:iCs/>
                <w:sz w:val="24"/>
                <w:szCs w:val="24"/>
              </w:rPr>
              <w:t xml:space="preserve">Предложения филиала «Ивэнерго» </w:t>
            </w:r>
            <w:r w:rsidR="00D438EE"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D438EE">
            <w:pPr>
              <w:widowControl/>
              <w:jc w:val="center"/>
              <w:rPr>
                <w:bCs/>
                <w:i/>
                <w:iCs/>
                <w:sz w:val="24"/>
                <w:szCs w:val="24"/>
              </w:rPr>
            </w:pPr>
            <w:r w:rsidRPr="00617CAC">
              <w:rPr>
                <w:bCs/>
                <w:i/>
                <w:iCs/>
                <w:sz w:val="24"/>
                <w:szCs w:val="24"/>
              </w:rPr>
              <w:t xml:space="preserve">Предложения ДЭиТ </w:t>
            </w:r>
            <w:r w:rsidR="00D438EE" w:rsidRPr="00617CAC">
              <w:rPr>
                <w:bCs/>
                <w:i/>
                <w:iCs/>
                <w:sz w:val="24"/>
                <w:szCs w:val="24"/>
              </w:rPr>
              <w:t xml:space="preserve">на </w:t>
            </w:r>
            <w:r w:rsidRPr="00617CAC">
              <w:rPr>
                <w:bCs/>
                <w:i/>
                <w:iCs/>
                <w:sz w:val="24"/>
                <w:szCs w:val="24"/>
              </w:rPr>
              <w:t>2022 год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D438EE">
            <w:pPr>
              <w:widowControl/>
              <w:jc w:val="center"/>
              <w:rPr>
                <w:bCs/>
                <w:i/>
                <w:iCs/>
                <w:sz w:val="24"/>
                <w:szCs w:val="24"/>
              </w:rPr>
            </w:pPr>
            <w:r w:rsidRPr="00617CAC">
              <w:rPr>
                <w:bCs/>
                <w:i/>
                <w:iCs/>
                <w:sz w:val="24"/>
                <w:szCs w:val="24"/>
              </w:rPr>
              <w:t>Отклонение</w:t>
            </w:r>
          </w:p>
        </w:tc>
      </w:tr>
      <w:tr w:rsidR="00D438EE" w:rsidRPr="00D438EE" w:rsidTr="00D438EE">
        <w:trPr>
          <w:trHeight w:val="343"/>
        </w:trPr>
        <w:tc>
          <w:tcPr>
            <w:tcW w:w="2660" w:type="dxa"/>
            <w:tcBorders>
              <w:top w:val="single" w:sz="4" w:space="0" w:color="auto"/>
              <w:left w:val="single" w:sz="4" w:space="0" w:color="auto"/>
              <w:bottom w:val="single" w:sz="4" w:space="0" w:color="auto"/>
              <w:right w:val="single" w:sz="4" w:space="0" w:color="auto"/>
            </w:tcBorders>
            <w:vAlign w:val="center"/>
            <w:hideMark/>
          </w:tcPr>
          <w:p w:rsidR="000916D7" w:rsidRPr="00D438EE" w:rsidRDefault="000916D7" w:rsidP="00D438EE">
            <w:pPr>
              <w:widowControl/>
              <w:rPr>
                <w:rFonts w:eastAsia="Calibri"/>
                <w:sz w:val="24"/>
                <w:szCs w:val="24"/>
                <w:lang w:eastAsia="en-US"/>
              </w:rPr>
            </w:pPr>
            <w:r w:rsidRPr="00D438EE">
              <w:rPr>
                <w:rFonts w:eastAsia="Calibri"/>
                <w:sz w:val="24"/>
                <w:szCs w:val="24"/>
                <w:lang w:eastAsia="en-US"/>
              </w:rPr>
              <w:t>ГСМ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D438EE" w:rsidRDefault="000916D7" w:rsidP="00D438EE">
            <w:pPr>
              <w:widowControl/>
              <w:ind w:firstLine="567"/>
              <w:jc w:val="center"/>
              <w:rPr>
                <w:rFonts w:eastAsia="Calibri"/>
                <w:sz w:val="24"/>
                <w:szCs w:val="24"/>
                <w:lang w:eastAsia="en-US"/>
              </w:rPr>
            </w:pPr>
            <w:r w:rsidRPr="00D438EE">
              <w:rPr>
                <w:rFonts w:eastAsia="Calibri"/>
                <w:sz w:val="24"/>
                <w:szCs w:val="24"/>
                <w:lang w:eastAsia="en-US"/>
              </w:rPr>
              <w:t>49 601,73</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D438EE" w:rsidRDefault="000916D7" w:rsidP="00D438EE">
            <w:pPr>
              <w:widowControl/>
              <w:ind w:firstLine="567"/>
              <w:jc w:val="center"/>
              <w:rPr>
                <w:rFonts w:eastAsia="Calibri"/>
                <w:sz w:val="24"/>
                <w:szCs w:val="24"/>
                <w:lang w:eastAsia="en-US"/>
              </w:rPr>
            </w:pPr>
            <w:r w:rsidRPr="00D438EE">
              <w:rPr>
                <w:rFonts w:eastAsia="Calibri"/>
                <w:sz w:val="24"/>
                <w:szCs w:val="24"/>
                <w:lang w:eastAsia="en-US"/>
              </w:rPr>
              <w:t>41 855,02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916D7" w:rsidRPr="00D438EE" w:rsidRDefault="000916D7" w:rsidP="00D438EE">
            <w:pPr>
              <w:widowControl/>
              <w:ind w:firstLine="567"/>
              <w:jc w:val="center"/>
              <w:rPr>
                <w:rFonts w:eastAsia="Calibri"/>
                <w:sz w:val="24"/>
                <w:szCs w:val="24"/>
                <w:lang w:eastAsia="en-US"/>
              </w:rPr>
            </w:pPr>
            <w:r w:rsidRPr="00D438EE">
              <w:rPr>
                <w:rFonts w:eastAsia="Calibri"/>
                <w:sz w:val="24"/>
                <w:szCs w:val="24"/>
                <w:lang w:eastAsia="en-US"/>
              </w:rPr>
              <w:t>- 7 746,71</w:t>
            </w:r>
          </w:p>
        </w:tc>
      </w:tr>
    </w:tbl>
    <w:p w:rsidR="000916D7" w:rsidRPr="00D438EE" w:rsidRDefault="000916D7" w:rsidP="00E94D43">
      <w:pPr>
        <w:widowControl/>
        <w:ind w:firstLine="567"/>
        <w:jc w:val="right"/>
        <w:rPr>
          <w:rFonts w:eastAsia="Calibri"/>
          <w:sz w:val="24"/>
          <w:szCs w:val="24"/>
          <w:lang w:eastAsia="en-US"/>
        </w:rPr>
      </w:pPr>
      <w:r w:rsidRPr="00D438EE">
        <w:rPr>
          <w:rFonts w:eastAsia="Calibri"/>
          <w:sz w:val="24"/>
          <w:szCs w:val="24"/>
          <w:lang w:eastAsia="en-US"/>
        </w:rPr>
        <w:t>тыс. руб.</w:t>
      </w:r>
    </w:p>
    <w:p w:rsidR="000916D7" w:rsidRPr="00D438EE" w:rsidRDefault="000916D7" w:rsidP="00E94D43">
      <w:pPr>
        <w:widowControl/>
        <w:ind w:firstLine="567"/>
        <w:jc w:val="center"/>
        <w:rPr>
          <w:rFonts w:eastAsia="Calibri"/>
          <w:b/>
          <w:color w:val="FF0000"/>
          <w:sz w:val="24"/>
          <w:szCs w:val="24"/>
          <w:lang w:eastAsia="en-US"/>
        </w:rPr>
      </w:pPr>
    </w:p>
    <w:p w:rsidR="006249CD" w:rsidRPr="00D438EE" w:rsidRDefault="006249CD" w:rsidP="00E94D43">
      <w:pPr>
        <w:widowControl/>
        <w:ind w:firstLine="567"/>
        <w:jc w:val="center"/>
        <w:rPr>
          <w:rFonts w:eastAsia="Calibri"/>
          <w:b/>
          <w:color w:val="FF0000"/>
          <w:sz w:val="24"/>
          <w:szCs w:val="24"/>
          <w:lang w:eastAsia="en-US"/>
        </w:rPr>
      </w:pPr>
    </w:p>
    <w:p w:rsidR="006249CD" w:rsidRPr="00D438EE" w:rsidRDefault="006249CD" w:rsidP="00E94D43">
      <w:pPr>
        <w:widowControl/>
        <w:ind w:firstLine="567"/>
        <w:jc w:val="center"/>
        <w:rPr>
          <w:rFonts w:eastAsia="Calibri"/>
          <w:b/>
          <w:color w:val="FF0000"/>
          <w:sz w:val="24"/>
          <w:szCs w:val="24"/>
          <w:lang w:eastAsia="en-US"/>
        </w:rPr>
      </w:pPr>
    </w:p>
    <w:p w:rsidR="006249CD" w:rsidRPr="00D438EE" w:rsidRDefault="006249CD" w:rsidP="00E94D43">
      <w:pPr>
        <w:widowControl/>
        <w:ind w:firstLine="567"/>
        <w:jc w:val="center"/>
        <w:rPr>
          <w:rFonts w:eastAsia="Calibri"/>
          <w:b/>
          <w:color w:val="FF0000"/>
          <w:sz w:val="24"/>
          <w:szCs w:val="24"/>
          <w:lang w:eastAsia="en-US"/>
        </w:rPr>
      </w:pPr>
    </w:p>
    <w:p w:rsidR="006249CD" w:rsidRPr="00D438EE" w:rsidRDefault="006249CD" w:rsidP="00E94D43">
      <w:pPr>
        <w:widowControl/>
        <w:ind w:firstLine="567"/>
        <w:jc w:val="center"/>
        <w:rPr>
          <w:rFonts w:eastAsia="Calibri"/>
          <w:b/>
          <w:color w:val="FF0000"/>
          <w:sz w:val="24"/>
          <w:szCs w:val="24"/>
          <w:lang w:eastAsia="en-US"/>
        </w:rPr>
      </w:pPr>
    </w:p>
    <w:p w:rsidR="006249CD" w:rsidRPr="00D438EE" w:rsidRDefault="006249CD" w:rsidP="00E94D43">
      <w:pPr>
        <w:widowControl/>
        <w:ind w:firstLine="567"/>
        <w:jc w:val="center"/>
        <w:rPr>
          <w:rFonts w:eastAsia="Calibri"/>
          <w:b/>
          <w:color w:val="FF0000"/>
          <w:sz w:val="24"/>
          <w:szCs w:val="24"/>
          <w:lang w:eastAsia="en-US"/>
        </w:rPr>
      </w:pPr>
    </w:p>
    <w:p w:rsidR="000916D7" w:rsidRPr="00D438EE" w:rsidRDefault="000916D7" w:rsidP="00E94D43">
      <w:pPr>
        <w:widowControl/>
        <w:ind w:firstLine="567"/>
        <w:contextualSpacing/>
        <w:jc w:val="both"/>
        <w:rPr>
          <w:rFonts w:eastAsia="Calibri"/>
          <w:sz w:val="24"/>
          <w:szCs w:val="24"/>
          <w:lang w:eastAsia="en-US"/>
        </w:rPr>
      </w:pPr>
      <w:r w:rsidRPr="00D438EE">
        <w:rPr>
          <w:rFonts w:eastAsia="Calibri"/>
          <w:sz w:val="24"/>
          <w:szCs w:val="24"/>
          <w:lang w:eastAsia="en-US"/>
        </w:rPr>
        <w:t xml:space="preserve">Расходы на приобретение бензина, дизельного топлива и прочего топлива заявлены филиалом «Ивэнерго» в соответствии с положениями п. 24, 29 Основ ценообразования исходя </w:t>
      </w:r>
      <w:proofErr w:type="gramStart"/>
      <w:r w:rsidRPr="00D438EE">
        <w:rPr>
          <w:rFonts w:eastAsia="Calibri"/>
          <w:sz w:val="24"/>
          <w:szCs w:val="24"/>
          <w:lang w:eastAsia="en-US"/>
        </w:rPr>
        <w:t>из</w:t>
      </w:r>
      <w:proofErr w:type="gramEnd"/>
      <w:r w:rsidRPr="00D438EE">
        <w:rPr>
          <w:rFonts w:eastAsia="Calibri"/>
          <w:sz w:val="24"/>
          <w:szCs w:val="24"/>
          <w:lang w:eastAsia="en-US"/>
        </w:rPr>
        <w:t xml:space="preserve">: </w:t>
      </w:r>
    </w:p>
    <w:p w:rsidR="000916D7" w:rsidRPr="00D4188E" w:rsidRDefault="000916D7" w:rsidP="00E94D43">
      <w:pPr>
        <w:widowControl/>
        <w:ind w:firstLine="567"/>
        <w:contextualSpacing/>
        <w:jc w:val="both"/>
        <w:rPr>
          <w:rFonts w:eastAsia="Calibri"/>
          <w:sz w:val="24"/>
          <w:szCs w:val="24"/>
          <w:lang w:eastAsia="en-US"/>
        </w:rPr>
      </w:pPr>
      <w:r w:rsidRPr="00D4188E">
        <w:rPr>
          <w:rFonts w:eastAsia="Calibri"/>
          <w:sz w:val="24"/>
          <w:szCs w:val="24"/>
          <w:lang w:eastAsia="en-US"/>
        </w:rPr>
        <w:t>- потребности топлива, рассчитанной по автопарку филиала с учетом увеличения автотранспортных средств в связи с договорами аренды, ожидаемого пробега на 2022 год (произведен от фактического уровня потребления топлива за 2019 год), часов работы и норм расхода топлива д</w:t>
      </w:r>
      <w:bookmarkStart w:id="0" w:name="_GoBack"/>
      <w:bookmarkEnd w:id="0"/>
      <w:r w:rsidRPr="00D4188E">
        <w:rPr>
          <w:rFonts w:eastAsia="Calibri"/>
          <w:sz w:val="24"/>
          <w:szCs w:val="24"/>
          <w:lang w:eastAsia="en-US"/>
        </w:rPr>
        <w:t>ля каждой модели, марки и модификации эксплуатируемых автомобилей, соответствующих определенным условиям работы автомобильных транспортных средств согласно их классификации и назначению;</w:t>
      </w:r>
    </w:p>
    <w:p w:rsidR="000916D7" w:rsidRPr="00D4188E" w:rsidRDefault="000916D7" w:rsidP="00E94D43">
      <w:pPr>
        <w:widowControl/>
        <w:ind w:firstLine="567"/>
        <w:contextualSpacing/>
        <w:jc w:val="both"/>
        <w:rPr>
          <w:rFonts w:eastAsia="Calibri"/>
          <w:sz w:val="24"/>
          <w:szCs w:val="24"/>
          <w:lang w:eastAsia="en-US"/>
        </w:rPr>
      </w:pPr>
      <w:r w:rsidRPr="00D4188E">
        <w:rPr>
          <w:rFonts w:eastAsia="Calibri"/>
          <w:sz w:val="24"/>
          <w:szCs w:val="24"/>
          <w:lang w:eastAsia="en-US"/>
        </w:rPr>
        <w:t>- цены топлива, принятой на основании договоров, заключенных по результатам конкурсных процедур.</w:t>
      </w:r>
    </w:p>
    <w:p w:rsidR="000916D7" w:rsidRPr="00D4188E" w:rsidRDefault="000916D7" w:rsidP="00E94D43">
      <w:pPr>
        <w:widowControl/>
        <w:ind w:firstLine="567"/>
        <w:contextualSpacing/>
        <w:jc w:val="both"/>
        <w:rPr>
          <w:rFonts w:eastAsia="Calibri"/>
          <w:sz w:val="24"/>
          <w:szCs w:val="24"/>
          <w:lang w:eastAsia="en-US"/>
        </w:rPr>
      </w:pPr>
      <w:r w:rsidRPr="00D4188E">
        <w:rPr>
          <w:rFonts w:eastAsia="Calibri"/>
          <w:sz w:val="24"/>
          <w:szCs w:val="24"/>
          <w:lang w:eastAsia="en-US"/>
        </w:rPr>
        <w:lastRenderedPageBreak/>
        <w:t>В связи со сложившейся в 2020 году сложной эпидемиологической обстановкой в регионе объем потребления и расходы на ГСМ за 2020 год являются не показательными, поскольку в период с апреля по сентябрь из-за удаленного режима работы 40 % единиц автотранспортной техники не эксплуатировалось. Снижение фактического расхода ГСМ в литрах в 2020 году составило 178 983 литра или 23% от фактического расхода 2019 года.</w:t>
      </w:r>
    </w:p>
    <w:p w:rsidR="000916D7" w:rsidRPr="00D4188E" w:rsidRDefault="000916D7" w:rsidP="00E94D43">
      <w:pPr>
        <w:widowControl/>
        <w:ind w:firstLine="567"/>
        <w:contextualSpacing/>
        <w:jc w:val="both"/>
        <w:rPr>
          <w:rFonts w:eastAsia="Calibri"/>
          <w:sz w:val="24"/>
          <w:szCs w:val="24"/>
          <w:lang w:eastAsia="en-US"/>
        </w:rPr>
      </w:pPr>
      <w:proofErr w:type="gramStart"/>
      <w:r w:rsidRPr="00D4188E">
        <w:rPr>
          <w:rFonts w:eastAsia="Calibri"/>
          <w:sz w:val="24"/>
          <w:szCs w:val="24"/>
          <w:lang w:eastAsia="en-US"/>
        </w:rPr>
        <w:t>Расходы на приобретение трансформаторного масла сформированы филиалом исходя из потребности в трансформаторном масле согласно графику текущих и плановых ремонтов и цены за тонну в соответствии с заключенным договором, а также необходимости пополнения объема трансформаторного масла, находящегося в Аварийном запасе филиала, и на доливку в высоковольтное маслонаполненное оборудование 6-10-35-110 кВ при проведении капитального и текущего ремонта.</w:t>
      </w:r>
      <w:proofErr w:type="gramEnd"/>
      <w:r w:rsidRPr="00D4188E">
        <w:rPr>
          <w:rFonts w:eastAsia="Calibri"/>
          <w:sz w:val="24"/>
          <w:szCs w:val="24"/>
          <w:lang w:eastAsia="en-US"/>
        </w:rPr>
        <w:t xml:space="preserve"> Расход трансформаторного масла в натуральном выражении для пополнения Аварийного запаса сформирован в соответствии с требованием п. 5.14.9  «Правил технической эксплуатации электрических станций и сетей РФ» на предприятиях электросетей должен постоянно храниться запас трансформаторного масла не менее 2% залитого в оборудование.</w:t>
      </w:r>
    </w:p>
    <w:p w:rsidR="000916D7" w:rsidRPr="00D4188E" w:rsidRDefault="00D4188E" w:rsidP="00E94D43">
      <w:pPr>
        <w:widowControl/>
        <w:ind w:firstLine="567"/>
        <w:contextualSpacing/>
        <w:jc w:val="both"/>
        <w:rPr>
          <w:rFonts w:eastAsia="Calibri"/>
          <w:sz w:val="24"/>
          <w:szCs w:val="24"/>
          <w:lang w:eastAsia="en-US"/>
        </w:rPr>
      </w:pPr>
      <w:r w:rsidRPr="00D4188E">
        <w:rPr>
          <w:rFonts w:eastAsia="Calibri"/>
          <w:sz w:val="24"/>
          <w:szCs w:val="24"/>
          <w:lang w:eastAsia="en-US"/>
        </w:rPr>
        <w:t>Департамент отмечает, что расходы по данной статье сформированы на основании среднего фактического показателя расходов филиала «Ивэнерго» за 2017-2020 гг. с учетом фактических расходов АО «Ивгорэлектросеть» (в связи с заключением договора аренды объектов ЭСХ данной организации с 01.12.2021 года) за 2020 год с применением индексов потребительских цен за соответствующие периоды.</w:t>
      </w:r>
      <w:r w:rsidR="001B2119">
        <w:rPr>
          <w:rFonts w:eastAsia="Calibri"/>
          <w:sz w:val="24"/>
          <w:szCs w:val="24"/>
          <w:lang w:eastAsia="en-US"/>
        </w:rPr>
        <w:t xml:space="preserve"> </w:t>
      </w:r>
    </w:p>
    <w:p w:rsidR="000916D7" w:rsidRPr="009B63E7" w:rsidRDefault="000916D7" w:rsidP="00E94D43">
      <w:pPr>
        <w:widowControl/>
        <w:numPr>
          <w:ilvl w:val="1"/>
          <w:numId w:val="23"/>
        </w:numPr>
        <w:spacing w:after="200"/>
        <w:ind w:left="0" w:firstLine="567"/>
        <w:contextualSpacing/>
        <w:jc w:val="both"/>
        <w:rPr>
          <w:rFonts w:eastAsia="Calibri"/>
          <w:b/>
          <w:i/>
          <w:sz w:val="24"/>
          <w:szCs w:val="24"/>
          <w:lang w:eastAsia="en-US"/>
        </w:rPr>
      </w:pPr>
      <w:r w:rsidRPr="009B63E7">
        <w:rPr>
          <w:rFonts w:eastAsia="Calibri"/>
          <w:b/>
          <w:i/>
          <w:sz w:val="24"/>
          <w:szCs w:val="24"/>
          <w:lang w:eastAsia="en-US"/>
        </w:rPr>
        <w:t>Спецодежда и средства индивидуальной защиты</w:t>
      </w:r>
    </w:p>
    <w:tbl>
      <w:tblPr>
        <w:tblStyle w:val="11"/>
        <w:tblpPr w:leftFromText="180" w:rightFromText="180" w:vertAnchor="text" w:horzAnchor="margin" w:tblpX="675" w:tblpY="405"/>
        <w:tblW w:w="9356" w:type="dxa"/>
        <w:tblLook w:val="04A0" w:firstRow="1" w:lastRow="0" w:firstColumn="1" w:lastColumn="0" w:noHBand="0" w:noVBand="1"/>
      </w:tblPr>
      <w:tblGrid>
        <w:gridCol w:w="2410"/>
        <w:gridCol w:w="2410"/>
        <w:gridCol w:w="2268"/>
        <w:gridCol w:w="2268"/>
      </w:tblGrid>
      <w:tr w:rsidR="009B63E7" w:rsidRPr="009B63E7" w:rsidTr="002C0534">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B63E7" w:rsidRDefault="000916D7" w:rsidP="002C0534">
            <w:pPr>
              <w:widowControl/>
              <w:contextualSpacing/>
              <w:jc w:val="center"/>
              <w:rPr>
                <w:rFonts w:eastAsia="Calibri"/>
                <w:sz w:val="24"/>
                <w:szCs w:val="24"/>
                <w:lang w:eastAsia="en-US"/>
              </w:rPr>
            </w:pPr>
            <w:r w:rsidRPr="009B63E7">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2C0534">
            <w:pPr>
              <w:widowControl/>
              <w:jc w:val="center"/>
              <w:rPr>
                <w:bCs/>
                <w:i/>
                <w:iCs/>
                <w:sz w:val="24"/>
                <w:szCs w:val="24"/>
              </w:rPr>
            </w:pPr>
            <w:r w:rsidRPr="00617CAC">
              <w:rPr>
                <w:bCs/>
                <w:i/>
                <w:iCs/>
                <w:sz w:val="24"/>
                <w:szCs w:val="24"/>
              </w:rPr>
              <w:t xml:space="preserve">Предложения филиала «Ивэнерго» </w:t>
            </w:r>
            <w:r w:rsidR="009B63E7"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2C0534">
            <w:pPr>
              <w:widowControl/>
              <w:jc w:val="center"/>
              <w:rPr>
                <w:bCs/>
                <w:i/>
                <w:iCs/>
                <w:sz w:val="24"/>
                <w:szCs w:val="24"/>
              </w:rPr>
            </w:pPr>
            <w:r w:rsidRPr="00617CAC">
              <w:rPr>
                <w:bCs/>
                <w:i/>
                <w:iCs/>
                <w:sz w:val="24"/>
                <w:szCs w:val="24"/>
              </w:rPr>
              <w:t xml:space="preserve">Предложения ДЭиТ </w:t>
            </w:r>
            <w:r w:rsidR="009B63E7"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2C0534">
            <w:pPr>
              <w:widowControl/>
              <w:jc w:val="center"/>
              <w:rPr>
                <w:bCs/>
                <w:i/>
                <w:iCs/>
                <w:sz w:val="24"/>
                <w:szCs w:val="24"/>
              </w:rPr>
            </w:pPr>
            <w:r w:rsidRPr="00617CAC">
              <w:rPr>
                <w:bCs/>
                <w:i/>
                <w:iCs/>
                <w:sz w:val="24"/>
                <w:szCs w:val="24"/>
              </w:rPr>
              <w:t>Отклонение</w:t>
            </w:r>
          </w:p>
        </w:tc>
      </w:tr>
      <w:tr w:rsidR="009B63E7" w:rsidRPr="009B63E7" w:rsidTr="002C0534">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B63E7" w:rsidRDefault="000916D7" w:rsidP="002C0534">
            <w:pPr>
              <w:widowControl/>
              <w:rPr>
                <w:rFonts w:eastAsia="Calibri"/>
                <w:sz w:val="24"/>
                <w:szCs w:val="24"/>
                <w:lang w:eastAsia="en-US"/>
              </w:rPr>
            </w:pPr>
            <w:r w:rsidRPr="009B63E7">
              <w:rPr>
                <w:rFonts w:eastAsia="Calibri"/>
                <w:sz w:val="24"/>
                <w:szCs w:val="24"/>
                <w:lang w:eastAsia="en-US"/>
              </w:rPr>
              <w:t>Спецодежда и средства индивидуальной защиты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B63E7" w:rsidRDefault="000916D7" w:rsidP="002C0534">
            <w:pPr>
              <w:widowControl/>
              <w:ind w:firstLine="567"/>
              <w:jc w:val="center"/>
              <w:rPr>
                <w:rFonts w:eastAsia="Calibri"/>
                <w:sz w:val="24"/>
                <w:szCs w:val="24"/>
                <w:lang w:eastAsia="en-US"/>
              </w:rPr>
            </w:pPr>
            <w:r w:rsidRPr="009B63E7">
              <w:rPr>
                <w:rFonts w:eastAsia="Calibri"/>
                <w:sz w:val="24"/>
                <w:szCs w:val="24"/>
                <w:lang w:eastAsia="en-US"/>
              </w:rPr>
              <w:t>83 648,41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9B63E7" w:rsidRDefault="000916D7" w:rsidP="002C0534">
            <w:pPr>
              <w:widowControl/>
              <w:ind w:firstLine="567"/>
              <w:jc w:val="center"/>
              <w:rPr>
                <w:rFonts w:eastAsia="Calibri"/>
                <w:sz w:val="24"/>
                <w:szCs w:val="24"/>
                <w:lang w:eastAsia="en-US"/>
              </w:rPr>
            </w:pPr>
            <w:r w:rsidRPr="009B63E7">
              <w:rPr>
                <w:rFonts w:eastAsia="Calibri"/>
                <w:sz w:val="24"/>
                <w:szCs w:val="24"/>
                <w:lang w:eastAsia="en-US"/>
              </w:rPr>
              <w:t>42 563,06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9B63E7" w:rsidRDefault="000916D7" w:rsidP="002C0534">
            <w:pPr>
              <w:widowControl/>
              <w:ind w:firstLine="567"/>
              <w:jc w:val="center"/>
              <w:rPr>
                <w:rFonts w:eastAsia="Calibri"/>
                <w:sz w:val="24"/>
                <w:szCs w:val="24"/>
                <w:lang w:eastAsia="en-US"/>
              </w:rPr>
            </w:pPr>
            <w:r w:rsidRPr="009B63E7">
              <w:rPr>
                <w:rFonts w:eastAsia="Calibri"/>
                <w:sz w:val="24"/>
                <w:szCs w:val="24"/>
                <w:lang w:eastAsia="en-US"/>
              </w:rPr>
              <w:t>- 41 085,35</w:t>
            </w:r>
          </w:p>
        </w:tc>
      </w:tr>
    </w:tbl>
    <w:p w:rsidR="000916D7" w:rsidRPr="009B63E7" w:rsidRDefault="000916D7" w:rsidP="00E94D43">
      <w:pPr>
        <w:widowControl/>
        <w:tabs>
          <w:tab w:val="left" w:pos="8715"/>
        </w:tabs>
        <w:ind w:firstLine="567"/>
        <w:jc w:val="right"/>
        <w:rPr>
          <w:rFonts w:eastAsia="Calibri"/>
          <w:sz w:val="24"/>
          <w:szCs w:val="24"/>
          <w:lang w:eastAsia="en-US"/>
        </w:rPr>
      </w:pPr>
      <w:r w:rsidRPr="009B63E7">
        <w:rPr>
          <w:rFonts w:eastAsia="Calibri"/>
          <w:sz w:val="24"/>
          <w:szCs w:val="24"/>
          <w:lang w:eastAsia="en-US"/>
        </w:rPr>
        <w:t>тыс. руб.</w:t>
      </w:r>
    </w:p>
    <w:p w:rsidR="000916D7" w:rsidRPr="009B63E7" w:rsidRDefault="000916D7" w:rsidP="00E94D43">
      <w:pPr>
        <w:widowControl/>
        <w:ind w:firstLine="567"/>
        <w:rPr>
          <w:rFonts w:eastAsia="Calibri"/>
          <w:sz w:val="24"/>
          <w:szCs w:val="24"/>
          <w:lang w:eastAsia="en-US"/>
        </w:rPr>
      </w:pPr>
    </w:p>
    <w:p w:rsidR="00D4188E" w:rsidRPr="009B63E7" w:rsidRDefault="00D4188E" w:rsidP="00E94D43">
      <w:pPr>
        <w:widowControl/>
        <w:ind w:firstLine="567"/>
        <w:jc w:val="both"/>
        <w:rPr>
          <w:rFonts w:eastAsia="Calibri"/>
          <w:sz w:val="24"/>
          <w:szCs w:val="24"/>
          <w:lang w:eastAsia="en-US"/>
        </w:rPr>
      </w:pPr>
    </w:p>
    <w:p w:rsidR="00D4188E" w:rsidRPr="009B63E7" w:rsidRDefault="00D4188E" w:rsidP="00E94D43">
      <w:pPr>
        <w:widowControl/>
        <w:ind w:firstLine="567"/>
        <w:jc w:val="both"/>
        <w:rPr>
          <w:rFonts w:eastAsia="Calibri"/>
          <w:sz w:val="24"/>
          <w:szCs w:val="24"/>
          <w:lang w:eastAsia="en-US"/>
        </w:rPr>
      </w:pPr>
    </w:p>
    <w:p w:rsidR="00D4188E" w:rsidRPr="009B63E7" w:rsidRDefault="00D4188E" w:rsidP="00E94D43">
      <w:pPr>
        <w:widowControl/>
        <w:ind w:firstLine="567"/>
        <w:jc w:val="both"/>
        <w:rPr>
          <w:rFonts w:eastAsia="Calibri"/>
          <w:sz w:val="24"/>
          <w:szCs w:val="24"/>
          <w:lang w:eastAsia="en-US"/>
        </w:rPr>
      </w:pPr>
    </w:p>
    <w:p w:rsidR="00D4188E" w:rsidRPr="009B63E7" w:rsidRDefault="00D4188E" w:rsidP="00E94D43">
      <w:pPr>
        <w:widowControl/>
        <w:ind w:firstLine="567"/>
        <w:jc w:val="both"/>
        <w:rPr>
          <w:rFonts w:eastAsia="Calibri"/>
          <w:sz w:val="24"/>
          <w:szCs w:val="24"/>
          <w:lang w:eastAsia="en-US"/>
        </w:rPr>
      </w:pPr>
    </w:p>
    <w:p w:rsidR="00D4188E" w:rsidRPr="009B63E7" w:rsidRDefault="00D4188E" w:rsidP="00E94D43">
      <w:pPr>
        <w:widowControl/>
        <w:ind w:firstLine="567"/>
        <w:jc w:val="both"/>
        <w:rPr>
          <w:rFonts w:eastAsia="Calibri"/>
          <w:sz w:val="24"/>
          <w:szCs w:val="24"/>
          <w:lang w:eastAsia="en-US"/>
        </w:rPr>
      </w:pPr>
    </w:p>
    <w:p w:rsidR="00D4188E" w:rsidRPr="009B63E7" w:rsidRDefault="00D4188E" w:rsidP="00E94D43">
      <w:pPr>
        <w:widowControl/>
        <w:ind w:firstLine="567"/>
        <w:jc w:val="both"/>
        <w:rPr>
          <w:rFonts w:eastAsia="Calibri"/>
          <w:sz w:val="24"/>
          <w:szCs w:val="24"/>
          <w:lang w:eastAsia="en-US"/>
        </w:rPr>
      </w:pPr>
    </w:p>
    <w:p w:rsidR="00D4188E" w:rsidRPr="009B63E7" w:rsidRDefault="00D4188E" w:rsidP="00E94D43">
      <w:pPr>
        <w:widowControl/>
        <w:ind w:firstLine="567"/>
        <w:jc w:val="both"/>
        <w:rPr>
          <w:rFonts w:eastAsia="Calibri"/>
          <w:sz w:val="24"/>
          <w:szCs w:val="24"/>
          <w:lang w:eastAsia="en-US"/>
        </w:rPr>
      </w:pPr>
    </w:p>
    <w:p w:rsidR="000916D7" w:rsidRPr="009B63E7" w:rsidRDefault="000916D7" w:rsidP="00E94D43">
      <w:pPr>
        <w:widowControl/>
        <w:ind w:firstLine="567"/>
        <w:jc w:val="both"/>
        <w:rPr>
          <w:rFonts w:eastAsia="Calibri"/>
          <w:sz w:val="24"/>
          <w:szCs w:val="24"/>
          <w:lang w:eastAsia="en-US"/>
        </w:rPr>
      </w:pPr>
      <w:r w:rsidRPr="009B63E7">
        <w:rPr>
          <w:rFonts w:eastAsia="Calibri"/>
          <w:sz w:val="24"/>
          <w:szCs w:val="24"/>
          <w:lang w:eastAsia="en-US"/>
        </w:rPr>
        <w:t>Расходы на приобретение спецодежды и средств индивидуальной защиты заявлены филиалом «Ивэнерго» в соответствии с положениями п.</w:t>
      </w:r>
      <w:r w:rsidR="009B63E7" w:rsidRPr="009B63E7">
        <w:rPr>
          <w:rFonts w:eastAsia="Calibri"/>
          <w:sz w:val="24"/>
          <w:szCs w:val="24"/>
          <w:lang w:eastAsia="en-US"/>
        </w:rPr>
        <w:t xml:space="preserve"> </w:t>
      </w:r>
      <w:r w:rsidRPr="009B63E7">
        <w:rPr>
          <w:rFonts w:eastAsia="Calibri"/>
          <w:sz w:val="24"/>
          <w:szCs w:val="24"/>
          <w:lang w:eastAsia="en-US"/>
        </w:rPr>
        <w:t xml:space="preserve">24, 29 Основ ценообразования исходя </w:t>
      </w:r>
      <w:proofErr w:type="gramStart"/>
      <w:r w:rsidRPr="009B63E7">
        <w:rPr>
          <w:rFonts w:eastAsia="Calibri"/>
          <w:sz w:val="24"/>
          <w:szCs w:val="24"/>
          <w:lang w:eastAsia="en-US"/>
        </w:rPr>
        <w:t>из</w:t>
      </w:r>
      <w:proofErr w:type="gramEnd"/>
      <w:r w:rsidRPr="009B63E7">
        <w:rPr>
          <w:rFonts w:eastAsia="Calibri"/>
          <w:sz w:val="24"/>
          <w:szCs w:val="24"/>
          <w:lang w:eastAsia="en-US"/>
        </w:rPr>
        <w:t xml:space="preserve">: </w:t>
      </w:r>
    </w:p>
    <w:p w:rsidR="000916D7" w:rsidRPr="009B63E7" w:rsidRDefault="000916D7" w:rsidP="00E94D43">
      <w:pPr>
        <w:widowControl/>
        <w:ind w:firstLine="567"/>
        <w:jc w:val="both"/>
        <w:rPr>
          <w:rFonts w:eastAsia="Calibri"/>
          <w:sz w:val="24"/>
          <w:szCs w:val="24"/>
          <w:lang w:eastAsia="en-US"/>
        </w:rPr>
      </w:pPr>
      <w:r w:rsidRPr="009B63E7">
        <w:rPr>
          <w:rFonts w:eastAsia="Calibri"/>
          <w:sz w:val="24"/>
          <w:szCs w:val="24"/>
          <w:lang w:eastAsia="en-US"/>
        </w:rPr>
        <w:t>- количества работников (с учетом вновь принятого персонала), подлежащих укомплектованию специальной одеждой, специальной обувью и другими средствами индивидуальной защиты;</w:t>
      </w:r>
    </w:p>
    <w:p w:rsidR="000916D7" w:rsidRPr="002A6947" w:rsidRDefault="000916D7" w:rsidP="00E94D43">
      <w:pPr>
        <w:widowControl/>
        <w:ind w:firstLine="567"/>
        <w:jc w:val="both"/>
        <w:rPr>
          <w:rFonts w:eastAsia="Calibri"/>
          <w:sz w:val="24"/>
          <w:szCs w:val="24"/>
          <w:lang w:eastAsia="en-US"/>
        </w:rPr>
      </w:pPr>
      <w:r w:rsidRPr="002A6947">
        <w:rPr>
          <w:rFonts w:eastAsia="Calibri"/>
          <w:sz w:val="24"/>
          <w:szCs w:val="24"/>
          <w:lang w:eastAsia="en-US"/>
        </w:rPr>
        <w:t>- типовых норм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Минздравсоцр</w:t>
      </w:r>
      <w:r w:rsidR="009B2687">
        <w:rPr>
          <w:rFonts w:eastAsia="Calibri"/>
          <w:sz w:val="24"/>
          <w:szCs w:val="24"/>
          <w:lang w:eastAsia="en-US"/>
        </w:rPr>
        <w:t>азвития РФ от 25.04.2011 № 340н</w:t>
      </w:r>
      <w:r w:rsidRPr="002A6947">
        <w:rPr>
          <w:rFonts w:eastAsia="Calibri"/>
          <w:sz w:val="24"/>
          <w:szCs w:val="24"/>
          <w:lang w:eastAsia="en-US"/>
        </w:rPr>
        <w:t>;</w:t>
      </w:r>
    </w:p>
    <w:p w:rsidR="000916D7" w:rsidRPr="009B2687" w:rsidRDefault="000916D7" w:rsidP="00E94D43">
      <w:pPr>
        <w:widowControl/>
        <w:ind w:firstLine="567"/>
        <w:jc w:val="both"/>
        <w:rPr>
          <w:rFonts w:eastAsia="Calibri"/>
          <w:sz w:val="24"/>
          <w:szCs w:val="24"/>
          <w:lang w:eastAsia="en-US"/>
        </w:rPr>
      </w:pPr>
      <w:r w:rsidRPr="002A6947">
        <w:rPr>
          <w:rFonts w:eastAsia="Calibri"/>
          <w:sz w:val="24"/>
          <w:szCs w:val="24"/>
          <w:lang w:eastAsia="en-US"/>
        </w:rPr>
        <w:t xml:space="preserve">- цен за единицу материала, сформированных на основании договоров, заключенных по </w:t>
      </w:r>
      <w:r w:rsidRPr="009B2687">
        <w:rPr>
          <w:rFonts w:eastAsia="Calibri"/>
          <w:sz w:val="24"/>
          <w:szCs w:val="24"/>
          <w:lang w:eastAsia="en-US"/>
        </w:rPr>
        <w:t>результатам конкурсных процедур.</w:t>
      </w:r>
    </w:p>
    <w:p w:rsidR="000916D7" w:rsidRPr="009B2687" w:rsidRDefault="000916D7" w:rsidP="00E94D43">
      <w:pPr>
        <w:widowControl/>
        <w:ind w:firstLine="567"/>
        <w:jc w:val="both"/>
        <w:rPr>
          <w:rFonts w:eastAsia="Calibri"/>
          <w:sz w:val="24"/>
          <w:szCs w:val="24"/>
          <w:lang w:eastAsia="en-US"/>
        </w:rPr>
      </w:pPr>
      <w:r w:rsidRPr="009B2687">
        <w:rPr>
          <w:rFonts w:eastAsia="Calibri"/>
          <w:sz w:val="24"/>
          <w:szCs w:val="24"/>
          <w:lang w:eastAsia="en-US"/>
        </w:rPr>
        <w:t xml:space="preserve">В нарушение п. 29 Основ образования </w:t>
      </w:r>
      <w:r w:rsidR="00476D89" w:rsidRPr="009B2687">
        <w:rPr>
          <w:rFonts w:eastAsia="Calibri"/>
          <w:sz w:val="24"/>
          <w:szCs w:val="24"/>
          <w:lang w:eastAsia="en-US"/>
        </w:rPr>
        <w:t xml:space="preserve">Департаментом </w:t>
      </w:r>
      <w:r w:rsidRPr="009B2687">
        <w:rPr>
          <w:rFonts w:eastAsia="Calibri"/>
          <w:sz w:val="24"/>
          <w:szCs w:val="24"/>
          <w:lang w:eastAsia="en-US"/>
        </w:rPr>
        <w:t>не проведен анализ экономической обоснованности расходов по статье «Спецодежда и средства индивидуальной защиты», подход регулятора не учитывает значительное недоукомплектование по спецодежде у филиала и АО «Ивгорэ</w:t>
      </w:r>
      <w:r w:rsidR="00B57A5A" w:rsidRPr="009B2687">
        <w:rPr>
          <w:rFonts w:eastAsia="Calibri"/>
          <w:sz w:val="24"/>
          <w:szCs w:val="24"/>
          <w:lang w:eastAsia="en-US"/>
        </w:rPr>
        <w:t xml:space="preserve">лектросеть». В соответствии со </w:t>
      </w:r>
      <w:r w:rsidRPr="009B2687">
        <w:rPr>
          <w:rFonts w:eastAsia="Calibri"/>
          <w:sz w:val="24"/>
          <w:szCs w:val="24"/>
          <w:lang w:eastAsia="en-US"/>
        </w:rPr>
        <w:t>ст. 212 Трудового кодекса Российской Федерации, работодатель обязан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916D7" w:rsidRPr="009B2687" w:rsidRDefault="00B57A5A" w:rsidP="00E94D43">
      <w:pPr>
        <w:widowControl/>
        <w:ind w:firstLine="567"/>
        <w:contextualSpacing/>
        <w:jc w:val="both"/>
        <w:rPr>
          <w:rFonts w:eastAsia="Calibri"/>
          <w:sz w:val="24"/>
          <w:szCs w:val="24"/>
          <w:lang w:eastAsia="en-US"/>
        </w:rPr>
      </w:pPr>
      <w:r w:rsidRPr="009B2687">
        <w:rPr>
          <w:rFonts w:eastAsia="Calibri"/>
          <w:sz w:val="24"/>
          <w:szCs w:val="24"/>
          <w:lang w:eastAsia="en-US"/>
        </w:rPr>
        <w:t xml:space="preserve">Департамент отмечает, что расходы по данной статье сформированы на основании среднего фактического показателя расходов филиала «Ивэнерго» за 2017-2020 гг. с учетом плановых </w:t>
      </w:r>
      <w:r w:rsidRPr="009B2687">
        <w:rPr>
          <w:rFonts w:eastAsia="Calibri"/>
          <w:sz w:val="24"/>
          <w:szCs w:val="24"/>
          <w:lang w:eastAsia="en-US"/>
        </w:rPr>
        <w:lastRenderedPageBreak/>
        <w:t>расходов АО «Ивгорэлектросеть» (в связи с заключением договора аренды объектов ЭСХ данной организации с 01.12.2021 года) на 2021 год с применением индексов потребительских цен за соответствующие периоды.</w:t>
      </w:r>
      <w:r w:rsidR="005A67E7" w:rsidRPr="005A67E7">
        <w:t xml:space="preserve"> </w:t>
      </w:r>
      <w:r w:rsidR="005A67E7" w:rsidRPr="005A67E7">
        <w:rPr>
          <w:rFonts w:eastAsia="Calibri"/>
          <w:sz w:val="24"/>
          <w:szCs w:val="24"/>
          <w:lang w:eastAsia="en-US"/>
        </w:rPr>
        <w:t>По мнению Департамента, планируемые расходы по данной статье на очередной долгосрочный период регулирования не могут превышать фактически сложившиеся аналогичные показатели за предыдущий долгосрочный период регулирования, в том числе с учетом того факта, что они были ниже утвержденных</w:t>
      </w:r>
      <w:r w:rsidR="00831A8F">
        <w:rPr>
          <w:rFonts w:eastAsia="Calibri"/>
          <w:sz w:val="24"/>
          <w:szCs w:val="24"/>
          <w:lang w:eastAsia="en-US"/>
        </w:rPr>
        <w:t xml:space="preserve"> (планируемых)</w:t>
      </w:r>
      <w:r w:rsidR="005A67E7" w:rsidRPr="005A67E7">
        <w:rPr>
          <w:rFonts w:eastAsia="Calibri"/>
          <w:sz w:val="24"/>
          <w:szCs w:val="24"/>
          <w:lang w:eastAsia="en-US"/>
        </w:rPr>
        <w:t xml:space="preserve"> на предыдущий долгосрочный период регулирования показателей.</w:t>
      </w:r>
    </w:p>
    <w:p w:rsidR="00B57A5A" w:rsidRPr="009B2687" w:rsidRDefault="00B57A5A" w:rsidP="00E94D43">
      <w:pPr>
        <w:widowControl/>
        <w:ind w:firstLine="567"/>
        <w:contextualSpacing/>
        <w:jc w:val="both"/>
        <w:rPr>
          <w:rFonts w:eastAsia="Calibri"/>
          <w:sz w:val="24"/>
          <w:szCs w:val="24"/>
          <w:lang w:eastAsia="en-US"/>
        </w:rPr>
      </w:pPr>
    </w:p>
    <w:p w:rsidR="000916D7" w:rsidRPr="009B2687" w:rsidRDefault="000916D7" w:rsidP="00E94D43">
      <w:pPr>
        <w:widowControl/>
        <w:numPr>
          <w:ilvl w:val="1"/>
          <w:numId w:val="23"/>
        </w:numPr>
        <w:spacing w:after="200"/>
        <w:ind w:left="0" w:firstLine="567"/>
        <w:contextualSpacing/>
        <w:jc w:val="both"/>
        <w:rPr>
          <w:rFonts w:eastAsia="Calibri"/>
          <w:sz w:val="24"/>
          <w:szCs w:val="24"/>
          <w:lang w:eastAsia="en-US"/>
        </w:rPr>
      </w:pPr>
      <w:r w:rsidRPr="009B2687">
        <w:rPr>
          <w:rFonts w:eastAsia="Calibri"/>
          <w:b/>
          <w:i/>
          <w:sz w:val="24"/>
          <w:szCs w:val="24"/>
          <w:lang w:eastAsia="en-US"/>
        </w:rPr>
        <w:t>Прочие материалы (техническое обслуживание и эксплуатация электросетевого комплекса, инвентарь, хозяйственные принадлежности, материалы и запчасти для транспорта, оргтехника и средства АСУ, канцтовары, материалы по охране труда)</w:t>
      </w:r>
      <w:r w:rsidRPr="009B2687">
        <w:rPr>
          <w:rFonts w:eastAsia="Calibri"/>
          <w:sz w:val="24"/>
          <w:szCs w:val="24"/>
          <w:lang w:eastAsia="en-US"/>
        </w:rPr>
        <w:t xml:space="preserve"> </w:t>
      </w:r>
    </w:p>
    <w:tbl>
      <w:tblPr>
        <w:tblStyle w:val="2"/>
        <w:tblpPr w:leftFromText="180" w:rightFromText="180" w:vertAnchor="text" w:horzAnchor="margin" w:tblpX="675" w:tblpY="405"/>
        <w:tblW w:w="9356" w:type="dxa"/>
        <w:tblLook w:val="04A0" w:firstRow="1" w:lastRow="0" w:firstColumn="1" w:lastColumn="0" w:noHBand="0" w:noVBand="1"/>
      </w:tblPr>
      <w:tblGrid>
        <w:gridCol w:w="2410"/>
        <w:gridCol w:w="2410"/>
        <w:gridCol w:w="2268"/>
        <w:gridCol w:w="2268"/>
      </w:tblGrid>
      <w:tr w:rsidR="000916D7" w:rsidRPr="009B2687" w:rsidTr="00476D89">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B2687" w:rsidRDefault="000916D7" w:rsidP="00476D89">
            <w:pPr>
              <w:widowControl/>
              <w:contextualSpacing/>
              <w:jc w:val="center"/>
              <w:rPr>
                <w:rFonts w:eastAsia="Calibri"/>
                <w:sz w:val="24"/>
                <w:szCs w:val="24"/>
                <w:lang w:eastAsia="en-US"/>
              </w:rPr>
            </w:pPr>
            <w:r w:rsidRPr="009B2687">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476D89">
            <w:pPr>
              <w:widowControl/>
              <w:jc w:val="center"/>
              <w:rPr>
                <w:bCs/>
                <w:i/>
                <w:iCs/>
                <w:sz w:val="24"/>
                <w:szCs w:val="24"/>
              </w:rPr>
            </w:pPr>
            <w:r w:rsidRPr="00617CAC">
              <w:rPr>
                <w:bCs/>
                <w:i/>
                <w:iCs/>
                <w:sz w:val="24"/>
                <w:szCs w:val="24"/>
              </w:rPr>
              <w:t>Предложения филиала «Ивэнерго»</w:t>
            </w:r>
            <w:r w:rsidR="00476D89" w:rsidRPr="00617CAC">
              <w:rPr>
                <w:bCs/>
                <w:i/>
                <w:iCs/>
                <w:sz w:val="24"/>
                <w:szCs w:val="24"/>
              </w:rPr>
              <w:t xml:space="preserve"> 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476D89">
            <w:pPr>
              <w:widowControl/>
              <w:jc w:val="center"/>
              <w:rPr>
                <w:bCs/>
                <w:i/>
                <w:iCs/>
                <w:sz w:val="24"/>
                <w:szCs w:val="24"/>
              </w:rPr>
            </w:pPr>
            <w:r w:rsidRPr="00617CAC">
              <w:rPr>
                <w:bCs/>
                <w:i/>
                <w:iCs/>
                <w:sz w:val="24"/>
                <w:szCs w:val="24"/>
              </w:rPr>
              <w:t xml:space="preserve">Предложения ДЭиТ </w:t>
            </w:r>
            <w:r w:rsidR="00476D89"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476D89">
            <w:pPr>
              <w:widowControl/>
              <w:jc w:val="center"/>
              <w:rPr>
                <w:bCs/>
                <w:i/>
                <w:iCs/>
                <w:sz w:val="24"/>
                <w:szCs w:val="24"/>
              </w:rPr>
            </w:pPr>
            <w:r w:rsidRPr="00617CAC">
              <w:rPr>
                <w:bCs/>
                <w:i/>
                <w:iCs/>
                <w:sz w:val="24"/>
                <w:szCs w:val="24"/>
              </w:rPr>
              <w:t>Отклонение</w:t>
            </w:r>
          </w:p>
        </w:tc>
      </w:tr>
      <w:tr w:rsidR="000916D7" w:rsidRPr="009B2687" w:rsidTr="00476D89">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B2687" w:rsidRDefault="000916D7" w:rsidP="00476D89">
            <w:pPr>
              <w:widowControl/>
              <w:rPr>
                <w:rFonts w:eastAsia="Calibri"/>
                <w:sz w:val="24"/>
                <w:szCs w:val="24"/>
                <w:lang w:eastAsia="en-US"/>
              </w:rPr>
            </w:pPr>
            <w:r w:rsidRPr="009B2687">
              <w:rPr>
                <w:rFonts w:eastAsia="Calibri"/>
                <w:sz w:val="24"/>
                <w:szCs w:val="24"/>
                <w:lang w:eastAsia="en-US"/>
              </w:rPr>
              <w:t>Прочие материалы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B2687" w:rsidRDefault="000916D7" w:rsidP="00476D89">
            <w:pPr>
              <w:widowControl/>
              <w:ind w:firstLine="567"/>
              <w:jc w:val="center"/>
              <w:rPr>
                <w:rFonts w:eastAsia="Calibri"/>
                <w:sz w:val="24"/>
                <w:szCs w:val="24"/>
                <w:lang w:eastAsia="en-US"/>
              </w:rPr>
            </w:pPr>
            <w:r w:rsidRPr="009B2687">
              <w:rPr>
                <w:rFonts w:eastAsia="Calibri"/>
                <w:sz w:val="24"/>
                <w:szCs w:val="24"/>
                <w:lang w:eastAsia="en-US"/>
              </w:rPr>
              <w:t>37 784,33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9B2687" w:rsidRDefault="000916D7" w:rsidP="00476D89">
            <w:pPr>
              <w:widowControl/>
              <w:ind w:firstLine="567"/>
              <w:jc w:val="center"/>
              <w:rPr>
                <w:rFonts w:eastAsia="Calibri"/>
                <w:sz w:val="24"/>
                <w:szCs w:val="24"/>
                <w:lang w:eastAsia="en-US"/>
              </w:rPr>
            </w:pPr>
            <w:r w:rsidRPr="009B2687">
              <w:rPr>
                <w:rFonts w:eastAsia="Calibri"/>
                <w:sz w:val="24"/>
                <w:szCs w:val="24"/>
                <w:lang w:eastAsia="en-US"/>
              </w:rPr>
              <w:t>22 174,21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9B2687" w:rsidRDefault="000916D7" w:rsidP="00476D89">
            <w:pPr>
              <w:widowControl/>
              <w:ind w:firstLine="567"/>
              <w:jc w:val="center"/>
              <w:rPr>
                <w:rFonts w:eastAsia="Calibri"/>
                <w:sz w:val="24"/>
                <w:szCs w:val="24"/>
                <w:lang w:eastAsia="en-US"/>
              </w:rPr>
            </w:pPr>
            <w:r w:rsidRPr="009B2687">
              <w:rPr>
                <w:rFonts w:eastAsia="Calibri"/>
                <w:sz w:val="24"/>
                <w:szCs w:val="24"/>
                <w:lang w:eastAsia="en-US"/>
              </w:rPr>
              <w:t>- 15 610,12</w:t>
            </w:r>
          </w:p>
        </w:tc>
      </w:tr>
    </w:tbl>
    <w:p w:rsidR="000916D7" w:rsidRPr="009B2687" w:rsidRDefault="000916D7" w:rsidP="00E94D43">
      <w:pPr>
        <w:widowControl/>
        <w:ind w:firstLine="567"/>
        <w:jc w:val="right"/>
        <w:rPr>
          <w:rFonts w:eastAsia="Calibri"/>
          <w:sz w:val="24"/>
          <w:szCs w:val="24"/>
          <w:lang w:eastAsia="en-US"/>
        </w:rPr>
      </w:pPr>
      <w:r w:rsidRPr="009B2687">
        <w:rPr>
          <w:rFonts w:eastAsia="Calibri"/>
          <w:sz w:val="24"/>
          <w:szCs w:val="24"/>
          <w:lang w:eastAsia="en-US"/>
        </w:rPr>
        <w:t>тыс. руб.</w:t>
      </w:r>
    </w:p>
    <w:p w:rsidR="000916D7" w:rsidRPr="00D438EE" w:rsidRDefault="000916D7" w:rsidP="00E94D43">
      <w:pPr>
        <w:widowControl/>
        <w:ind w:firstLine="567"/>
        <w:jc w:val="both"/>
        <w:rPr>
          <w:rFonts w:eastAsia="Calibri"/>
          <w:color w:val="FF0000"/>
          <w:sz w:val="24"/>
          <w:szCs w:val="24"/>
          <w:lang w:eastAsia="en-US"/>
        </w:rPr>
      </w:pPr>
    </w:p>
    <w:p w:rsidR="000916D7" w:rsidRPr="00D438EE" w:rsidRDefault="000916D7" w:rsidP="00E94D43">
      <w:pPr>
        <w:widowControl/>
        <w:ind w:firstLine="567"/>
        <w:jc w:val="both"/>
        <w:rPr>
          <w:rFonts w:eastAsia="Calibri"/>
          <w:color w:val="FF0000"/>
          <w:sz w:val="24"/>
          <w:szCs w:val="24"/>
          <w:lang w:eastAsia="en-US"/>
        </w:rPr>
      </w:pPr>
    </w:p>
    <w:p w:rsidR="00476D89" w:rsidRDefault="00476D89" w:rsidP="00E94D43">
      <w:pPr>
        <w:widowControl/>
        <w:ind w:firstLine="567"/>
        <w:jc w:val="both"/>
        <w:rPr>
          <w:rFonts w:eastAsia="Calibri"/>
          <w:color w:val="FF0000"/>
          <w:sz w:val="24"/>
          <w:szCs w:val="24"/>
          <w:lang w:eastAsia="en-US"/>
        </w:rPr>
      </w:pPr>
    </w:p>
    <w:p w:rsidR="00476D89" w:rsidRDefault="00476D89" w:rsidP="00E94D43">
      <w:pPr>
        <w:widowControl/>
        <w:ind w:firstLine="567"/>
        <w:jc w:val="both"/>
        <w:rPr>
          <w:rFonts w:eastAsia="Calibri"/>
          <w:color w:val="FF0000"/>
          <w:sz w:val="24"/>
          <w:szCs w:val="24"/>
          <w:lang w:eastAsia="en-US"/>
        </w:rPr>
      </w:pPr>
    </w:p>
    <w:p w:rsidR="00476D89" w:rsidRDefault="00476D89" w:rsidP="00E94D43">
      <w:pPr>
        <w:widowControl/>
        <w:ind w:firstLine="567"/>
        <w:jc w:val="both"/>
        <w:rPr>
          <w:rFonts w:eastAsia="Calibri"/>
          <w:color w:val="FF0000"/>
          <w:sz w:val="24"/>
          <w:szCs w:val="24"/>
          <w:lang w:eastAsia="en-US"/>
        </w:rPr>
      </w:pPr>
    </w:p>
    <w:p w:rsidR="000916D7" w:rsidRPr="009B2687" w:rsidRDefault="000916D7" w:rsidP="00E94D43">
      <w:pPr>
        <w:widowControl/>
        <w:ind w:firstLine="567"/>
        <w:jc w:val="both"/>
        <w:rPr>
          <w:rFonts w:eastAsia="Calibri"/>
          <w:sz w:val="24"/>
          <w:szCs w:val="24"/>
          <w:lang w:eastAsia="en-US"/>
        </w:rPr>
      </w:pPr>
      <w:r w:rsidRPr="009B2687">
        <w:rPr>
          <w:rFonts w:eastAsia="Calibri"/>
          <w:sz w:val="24"/>
          <w:szCs w:val="24"/>
          <w:lang w:eastAsia="en-US"/>
        </w:rPr>
        <w:t>В нарушение пунктов 18 и 24 Основ ценообразования Департаментом при формировании расходов не учитываются:</w:t>
      </w:r>
    </w:p>
    <w:p w:rsidR="000916D7" w:rsidRPr="009B2687" w:rsidRDefault="000916D7" w:rsidP="00E94D43">
      <w:pPr>
        <w:widowControl/>
        <w:ind w:firstLine="567"/>
        <w:contextualSpacing/>
        <w:jc w:val="both"/>
        <w:rPr>
          <w:sz w:val="24"/>
          <w:szCs w:val="24"/>
        </w:rPr>
      </w:pPr>
      <w:r w:rsidRPr="009B2687">
        <w:rPr>
          <w:sz w:val="24"/>
          <w:szCs w:val="24"/>
        </w:rPr>
        <w:t>- потребность материалов согласно техническим заданиям на закупку, рассчитанной на основании утвержденных и подписанных многолетних графиков ремонта оборудования, целевых программ филиала «Ивэнерго» (</w:t>
      </w:r>
      <w:proofErr w:type="gramStart"/>
      <w:r w:rsidRPr="009B2687">
        <w:rPr>
          <w:sz w:val="24"/>
          <w:szCs w:val="24"/>
        </w:rPr>
        <w:t>ВЛ</w:t>
      </w:r>
      <w:proofErr w:type="gramEnd"/>
      <w:r w:rsidRPr="009B2687">
        <w:rPr>
          <w:sz w:val="24"/>
          <w:szCs w:val="24"/>
        </w:rPr>
        <w:t>, ПС, ЛЭП) 2022-2026 гг., разработанных с учетом периодичности ремонтов основного электротехнического оборудования и ЛЭП в электрических сетях филиала ПАО «Россети Центр и Приволжье» – «Ивэнерго» и ведомостей дефектов (в том числе по арендуемому электросетевому имуществу);</w:t>
      </w:r>
    </w:p>
    <w:p w:rsidR="000916D7" w:rsidRPr="009B2687" w:rsidRDefault="000916D7" w:rsidP="00E94D43">
      <w:pPr>
        <w:widowControl/>
        <w:ind w:firstLine="567"/>
        <w:contextualSpacing/>
        <w:jc w:val="both"/>
        <w:rPr>
          <w:sz w:val="24"/>
          <w:szCs w:val="24"/>
        </w:rPr>
      </w:pPr>
      <w:r w:rsidRPr="009B2687">
        <w:rPr>
          <w:sz w:val="24"/>
          <w:szCs w:val="24"/>
        </w:rPr>
        <w:t>- цены на материалы, принятые в расчет на основании договоров, заключенных по результатам конкурсных процедур;</w:t>
      </w:r>
    </w:p>
    <w:p w:rsidR="000916D7" w:rsidRPr="009B2687" w:rsidRDefault="000916D7" w:rsidP="00E94D43">
      <w:pPr>
        <w:widowControl/>
        <w:suppressAutoHyphens/>
        <w:ind w:firstLine="567"/>
        <w:jc w:val="both"/>
        <w:rPr>
          <w:sz w:val="24"/>
          <w:szCs w:val="24"/>
        </w:rPr>
      </w:pPr>
      <w:r w:rsidRPr="009B2687">
        <w:rPr>
          <w:sz w:val="24"/>
          <w:szCs w:val="24"/>
        </w:rPr>
        <w:t>- количество персонала, для которого действующими нормативными документами предусмотрена бесплатная выдача материалов по охране труда;</w:t>
      </w:r>
    </w:p>
    <w:p w:rsidR="000916D7" w:rsidRPr="009B2687" w:rsidRDefault="000916D7" w:rsidP="00E94D43">
      <w:pPr>
        <w:widowControl/>
        <w:suppressAutoHyphens/>
        <w:ind w:firstLine="567"/>
        <w:jc w:val="both"/>
        <w:rPr>
          <w:sz w:val="24"/>
          <w:szCs w:val="24"/>
        </w:rPr>
      </w:pPr>
      <w:r w:rsidRPr="009B2687">
        <w:rPr>
          <w:sz w:val="24"/>
          <w:szCs w:val="24"/>
        </w:rPr>
        <w:t>- нормы выдачи и обеспечения персонала материалами по охране труда.</w:t>
      </w:r>
    </w:p>
    <w:p w:rsidR="000916D7" w:rsidRPr="009B2687" w:rsidRDefault="000916D7" w:rsidP="00E94D43">
      <w:pPr>
        <w:widowControl/>
        <w:ind w:firstLine="567"/>
        <w:jc w:val="both"/>
        <w:rPr>
          <w:sz w:val="24"/>
          <w:szCs w:val="24"/>
        </w:rPr>
      </w:pPr>
      <w:r w:rsidRPr="009B2687">
        <w:rPr>
          <w:bCs/>
          <w:sz w:val="24"/>
          <w:szCs w:val="24"/>
        </w:rPr>
        <w:t xml:space="preserve">Подход регулирующего органа по формированию расходов на сырье и материалы ставит под угрозу стабильное и бесперебойное электроснабжение потребителей региона, </w:t>
      </w:r>
      <w:r w:rsidRPr="009B2687">
        <w:rPr>
          <w:sz w:val="24"/>
          <w:szCs w:val="24"/>
        </w:rPr>
        <w:t>организацию непрерывного обеспечения производственного процесса управления предприятием.</w:t>
      </w:r>
    </w:p>
    <w:p w:rsidR="000916D7" w:rsidRDefault="000916D7" w:rsidP="00E94D43">
      <w:pPr>
        <w:widowControl/>
        <w:ind w:firstLine="567"/>
        <w:jc w:val="both"/>
        <w:rPr>
          <w:bCs/>
          <w:sz w:val="24"/>
          <w:szCs w:val="24"/>
        </w:rPr>
      </w:pPr>
      <w:r w:rsidRPr="009B2687">
        <w:rPr>
          <w:bCs/>
          <w:sz w:val="24"/>
          <w:szCs w:val="24"/>
        </w:rPr>
        <w:t>Филиал «Ивэнерго» обращает внимание Департамента на значительное недофинансирование по расходам на сырье и материалы, специальную одежду, средства индивидуальной защиты, что в свою очередь ставит под угрозу жизнь и здоровье</w:t>
      </w:r>
      <w:r w:rsidR="00476D89" w:rsidRPr="009B2687">
        <w:rPr>
          <w:bCs/>
          <w:sz w:val="24"/>
          <w:szCs w:val="24"/>
        </w:rPr>
        <w:t>,</w:t>
      </w:r>
      <w:r w:rsidRPr="009B2687">
        <w:rPr>
          <w:bCs/>
          <w:sz w:val="24"/>
          <w:szCs w:val="24"/>
        </w:rPr>
        <w:t xml:space="preserve"> как сотрудников организации, так и сторонних лиц, снижает возможность оперативного реагирования при организации неотложных работ в условиях чрезвычайных обстоятельств.</w:t>
      </w:r>
    </w:p>
    <w:p w:rsidR="000C48D7" w:rsidRPr="005E7D26" w:rsidRDefault="000C48D7" w:rsidP="00E94D43">
      <w:pPr>
        <w:widowControl/>
        <w:ind w:firstLine="567"/>
        <w:jc w:val="both"/>
        <w:rPr>
          <w:bCs/>
          <w:sz w:val="24"/>
          <w:szCs w:val="24"/>
        </w:rPr>
      </w:pPr>
      <w:r w:rsidRPr="005E7D26">
        <w:rPr>
          <w:bCs/>
          <w:sz w:val="24"/>
          <w:szCs w:val="24"/>
        </w:rPr>
        <w:t>Департамент отмечает, что расходы по данной статье сформированы на основании фактических расходов филиала «Ивэнерго» с учетом фактических расходов АО «Ивгорэлектросеть» за 2020 год (в связи с заключением договора аренды объектов ЭСХ данной организации с 01.12.2021 года) с применением индексов потребительских цен за соответствующие периоды.</w:t>
      </w:r>
    </w:p>
    <w:p w:rsidR="009B2687" w:rsidRPr="005E7D26" w:rsidRDefault="005E7D26" w:rsidP="00E94D43">
      <w:pPr>
        <w:widowControl/>
        <w:ind w:firstLine="567"/>
        <w:jc w:val="both"/>
        <w:rPr>
          <w:rFonts w:eastAsia="Calibri"/>
          <w:sz w:val="24"/>
          <w:szCs w:val="24"/>
          <w:lang w:eastAsia="en-US"/>
        </w:rPr>
      </w:pPr>
      <w:r w:rsidRPr="005E7D26">
        <w:rPr>
          <w:bCs/>
          <w:sz w:val="24"/>
          <w:szCs w:val="24"/>
        </w:rPr>
        <w:t>По итогам дополнительного анализа</w:t>
      </w:r>
      <w:r w:rsidR="008C6690">
        <w:rPr>
          <w:bCs/>
          <w:sz w:val="24"/>
          <w:szCs w:val="24"/>
        </w:rPr>
        <w:t xml:space="preserve"> предоставленных в материалы тарифного дела документов</w:t>
      </w:r>
      <w:r w:rsidRPr="005E7D26">
        <w:rPr>
          <w:bCs/>
          <w:sz w:val="24"/>
          <w:szCs w:val="24"/>
        </w:rPr>
        <w:t xml:space="preserve"> расходы по данной статье предлагается учесть в следующем размере:</w:t>
      </w:r>
    </w:p>
    <w:tbl>
      <w:tblPr>
        <w:tblStyle w:val="2"/>
        <w:tblpPr w:leftFromText="180" w:rightFromText="180" w:vertAnchor="text" w:horzAnchor="margin" w:tblpX="675" w:tblpY="405"/>
        <w:tblW w:w="9356" w:type="dxa"/>
        <w:tblLook w:val="04A0" w:firstRow="1" w:lastRow="0" w:firstColumn="1" w:lastColumn="0" w:noHBand="0" w:noVBand="1"/>
      </w:tblPr>
      <w:tblGrid>
        <w:gridCol w:w="2410"/>
        <w:gridCol w:w="2410"/>
        <w:gridCol w:w="2268"/>
        <w:gridCol w:w="2268"/>
      </w:tblGrid>
      <w:tr w:rsidR="009B2687" w:rsidRPr="005E7D26" w:rsidTr="009B2687">
        <w:tc>
          <w:tcPr>
            <w:tcW w:w="2410" w:type="dxa"/>
            <w:tcBorders>
              <w:top w:val="single" w:sz="4" w:space="0" w:color="auto"/>
              <w:left w:val="single" w:sz="4" w:space="0" w:color="auto"/>
              <w:bottom w:val="single" w:sz="4" w:space="0" w:color="auto"/>
              <w:right w:val="single" w:sz="4" w:space="0" w:color="auto"/>
            </w:tcBorders>
            <w:vAlign w:val="center"/>
            <w:hideMark/>
          </w:tcPr>
          <w:p w:rsidR="009B2687" w:rsidRPr="005E7D26" w:rsidRDefault="009B2687" w:rsidP="009B2687">
            <w:pPr>
              <w:widowControl/>
              <w:contextualSpacing/>
              <w:jc w:val="center"/>
              <w:rPr>
                <w:rFonts w:eastAsia="Calibri"/>
                <w:sz w:val="24"/>
                <w:szCs w:val="24"/>
                <w:lang w:eastAsia="en-US"/>
              </w:rPr>
            </w:pPr>
            <w:r w:rsidRPr="005E7D26">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2687" w:rsidRPr="00617CAC" w:rsidRDefault="009B2687" w:rsidP="009B2687">
            <w:pPr>
              <w:widowControl/>
              <w:jc w:val="center"/>
              <w:rPr>
                <w:bCs/>
                <w:i/>
                <w:iCs/>
                <w:sz w:val="24"/>
                <w:szCs w:val="24"/>
              </w:rPr>
            </w:pPr>
            <w:r w:rsidRPr="00617CAC">
              <w:rPr>
                <w:bCs/>
                <w:i/>
                <w:iCs/>
                <w:sz w:val="24"/>
                <w:szCs w:val="24"/>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687" w:rsidRPr="00617CAC" w:rsidRDefault="009B2687" w:rsidP="009B2687">
            <w:pPr>
              <w:widowControl/>
              <w:jc w:val="center"/>
              <w:rPr>
                <w:bCs/>
                <w:i/>
                <w:iCs/>
                <w:sz w:val="24"/>
                <w:szCs w:val="24"/>
              </w:rPr>
            </w:pPr>
            <w:r w:rsidRPr="00617CAC">
              <w:rPr>
                <w:bCs/>
                <w:i/>
                <w:iCs/>
                <w:sz w:val="24"/>
                <w:szCs w:val="24"/>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687" w:rsidRPr="00617CAC" w:rsidRDefault="009B2687" w:rsidP="009B2687">
            <w:pPr>
              <w:widowControl/>
              <w:jc w:val="center"/>
              <w:rPr>
                <w:bCs/>
                <w:i/>
                <w:iCs/>
                <w:sz w:val="24"/>
                <w:szCs w:val="24"/>
              </w:rPr>
            </w:pPr>
            <w:r w:rsidRPr="00617CAC">
              <w:rPr>
                <w:bCs/>
                <w:i/>
                <w:iCs/>
                <w:sz w:val="24"/>
                <w:szCs w:val="24"/>
              </w:rPr>
              <w:t>Отклонение</w:t>
            </w:r>
          </w:p>
        </w:tc>
      </w:tr>
      <w:tr w:rsidR="009B2687" w:rsidRPr="005E7D26" w:rsidTr="009B2687">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9B2687" w:rsidRPr="005E7D26" w:rsidRDefault="009B2687" w:rsidP="009B2687">
            <w:pPr>
              <w:widowControl/>
              <w:rPr>
                <w:rFonts w:eastAsia="Calibri"/>
                <w:sz w:val="24"/>
                <w:szCs w:val="24"/>
                <w:lang w:eastAsia="en-US"/>
              </w:rPr>
            </w:pPr>
            <w:r w:rsidRPr="005E7D26">
              <w:rPr>
                <w:rFonts w:eastAsia="Calibri"/>
                <w:sz w:val="24"/>
                <w:szCs w:val="24"/>
                <w:lang w:eastAsia="en-US"/>
              </w:rPr>
              <w:t>Прочие материалы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2687" w:rsidRPr="005E7D26" w:rsidRDefault="009B2687" w:rsidP="009B2687">
            <w:pPr>
              <w:widowControl/>
              <w:ind w:firstLine="567"/>
              <w:jc w:val="center"/>
              <w:rPr>
                <w:rFonts w:eastAsia="Calibri"/>
                <w:sz w:val="24"/>
                <w:szCs w:val="24"/>
                <w:lang w:eastAsia="en-US"/>
              </w:rPr>
            </w:pPr>
            <w:r w:rsidRPr="005E7D26">
              <w:rPr>
                <w:rFonts w:eastAsia="Calibri"/>
                <w:sz w:val="24"/>
                <w:szCs w:val="24"/>
                <w:lang w:eastAsia="en-US"/>
              </w:rPr>
              <w:t>37 784,33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687" w:rsidRPr="005E7D26" w:rsidRDefault="009B2687" w:rsidP="009B2687">
            <w:pPr>
              <w:widowControl/>
              <w:ind w:firstLine="567"/>
              <w:jc w:val="center"/>
              <w:rPr>
                <w:rFonts w:eastAsia="Calibri"/>
                <w:sz w:val="24"/>
                <w:szCs w:val="24"/>
                <w:lang w:eastAsia="en-US"/>
              </w:rPr>
            </w:pPr>
            <w:r w:rsidRPr="005E7D26">
              <w:rPr>
                <w:rFonts w:eastAsia="Calibri"/>
                <w:sz w:val="24"/>
                <w:szCs w:val="24"/>
                <w:lang w:eastAsia="en-US"/>
              </w:rPr>
              <w:t>23 039,39</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687" w:rsidRPr="005E7D26" w:rsidRDefault="009B2687" w:rsidP="009B2687">
            <w:pPr>
              <w:widowControl/>
              <w:ind w:firstLine="567"/>
              <w:jc w:val="center"/>
              <w:rPr>
                <w:rFonts w:eastAsia="Calibri"/>
                <w:sz w:val="24"/>
                <w:szCs w:val="24"/>
                <w:lang w:eastAsia="en-US"/>
              </w:rPr>
            </w:pPr>
            <w:r w:rsidRPr="005E7D26">
              <w:rPr>
                <w:rFonts w:eastAsia="Calibri"/>
                <w:sz w:val="24"/>
                <w:szCs w:val="24"/>
                <w:lang w:eastAsia="en-US"/>
              </w:rPr>
              <w:t>- 14 744,94</w:t>
            </w:r>
          </w:p>
        </w:tc>
      </w:tr>
    </w:tbl>
    <w:p w:rsidR="009B2687" w:rsidRPr="005E7D26" w:rsidRDefault="009B2687" w:rsidP="009B2687">
      <w:pPr>
        <w:widowControl/>
        <w:ind w:firstLine="567"/>
        <w:jc w:val="right"/>
        <w:rPr>
          <w:rFonts w:eastAsia="Calibri"/>
          <w:sz w:val="24"/>
          <w:szCs w:val="24"/>
          <w:lang w:eastAsia="en-US"/>
        </w:rPr>
      </w:pPr>
      <w:r w:rsidRPr="005E7D26">
        <w:rPr>
          <w:rFonts w:eastAsia="Calibri"/>
          <w:sz w:val="24"/>
          <w:szCs w:val="24"/>
          <w:lang w:eastAsia="en-US"/>
        </w:rPr>
        <w:t>тыс. руб.</w:t>
      </w:r>
    </w:p>
    <w:p w:rsidR="009B2687" w:rsidRPr="005E7D26" w:rsidRDefault="009B2687" w:rsidP="00E94D43">
      <w:pPr>
        <w:widowControl/>
        <w:ind w:firstLine="567"/>
        <w:jc w:val="both"/>
        <w:rPr>
          <w:rFonts w:eastAsia="Calibri"/>
          <w:sz w:val="24"/>
          <w:szCs w:val="24"/>
          <w:lang w:eastAsia="en-US"/>
        </w:rPr>
      </w:pPr>
    </w:p>
    <w:p w:rsidR="009B2687" w:rsidRPr="005E7D26" w:rsidRDefault="009B2687" w:rsidP="00E94D43">
      <w:pPr>
        <w:widowControl/>
        <w:ind w:firstLine="567"/>
        <w:jc w:val="both"/>
        <w:rPr>
          <w:rFonts w:eastAsia="Calibri"/>
          <w:sz w:val="24"/>
          <w:szCs w:val="24"/>
          <w:lang w:eastAsia="en-US"/>
        </w:rPr>
      </w:pPr>
    </w:p>
    <w:p w:rsidR="009B2687" w:rsidRPr="005E7D26" w:rsidRDefault="009B2687" w:rsidP="00E94D43">
      <w:pPr>
        <w:widowControl/>
        <w:ind w:firstLine="567"/>
        <w:jc w:val="both"/>
        <w:rPr>
          <w:rFonts w:eastAsia="Calibri"/>
          <w:sz w:val="24"/>
          <w:szCs w:val="24"/>
          <w:lang w:eastAsia="en-US"/>
        </w:rPr>
      </w:pPr>
    </w:p>
    <w:p w:rsidR="009B2687" w:rsidRPr="005E7D26" w:rsidRDefault="009B2687" w:rsidP="00E94D43">
      <w:pPr>
        <w:widowControl/>
        <w:ind w:firstLine="567"/>
        <w:jc w:val="both"/>
        <w:rPr>
          <w:rFonts w:eastAsia="Calibri"/>
          <w:sz w:val="24"/>
          <w:szCs w:val="24"/>
          <w:lang w:eastAsia="en-US"/>
        </w:rPr>
      </w:pPr>
    </w:p>
    <w:p w:rsidR="009B2687" w:rsidRPr="005E7D26" w:rsidRDefault="009B2687" w:rsidP="00E94D43">
      <w:pPr>
        <w:widowControl/>
        <w:ind w:firstLine="567"/>
        <w:jc w:val="both"/>
        <w:rPr>
          <w:rFonts w:eastAsia="Calibri"/>
          <w:sz w:val="24"/>
          <w:szCs w:val="24"/>
          <w:lang w:eastAsia="en-US"/>
        </w:rPr>
      </w:pPr>
    </w:p>
    <w:p w:rsidR="009B2687" w:rsidRPr="00B204BE" w:rsidRDefault="009B2687" w:rsidP="00E94D43">
      <w:pPr>
        <w:widowControl/>
        <w:ind w:firstLine="567"/>
        <w:jc w:val="both"/>
        <w:rPr>
          <w:rFonts w:eastAsia="Calibri"/>
          <w:sz w:val="24"/>
          <w:szCs w:val="24"/>
          <w:lang w:eastAsia="en-US"/>
        </w:rPr>
      </w:pPr>
    </w:p>
    <w:p w:rsidR="000916D7" w:rsidRPr="00B204BE" w:rsidRDefault="000916D7" w:rsidP="00E94D43">
      <w:pPr>
        <w:widowControl/>
        <w:numPr>
          <w:ilvl w:val="1"/>
          <w:numId w:val="23"/>
        </w:numPr>
        <w:spacing w:after="200"/>
        <w:ind w:left="0" w:firstLine="567"/>
        <w:contextualSpacing/>
        <w:jc w:val="both"/>
        <w:rPr>
          <w:rFonts w:eastAsia="Calibri"/>
          <w:b/>
          <w:i/>
          <w:sz w:val="24"/>
          <w:szCs w:val="24"/>
          <w:lang w:eastAsia="en-US"/>
        </w:rPr>
      </w:pPr>
      <w:r w:rsidRPr="00B204BE">
        <w:rPr>
          <w:rFonts w:eastAsia="Calibri"/>
          <w:b/>
          <w:i/>
          <w:sz w:val="24"/>
          <w:szCs w:val="24"/>
          <w:lang w:eastAsia="en-US"/>
        </w:rPr>
        <w:t xml:space="preserve"> Услуги по испытанию и поверке приборов</w:t>
      </w:r>
    </w:p>
    <w:p w:rsidR="000916D7" w:rsidRPr="00B204BE" w:rsidRDefault="000916D7" w:rsidP="00E94D43">
      <w:pPr>
        <w:widowControl/>
        <w:spacing w:after="200"/>
        <w:ind w:firstLine="567"/>
        <w:jc w:val="right"/>
        <w:rPr>
          <w:rFonts w:eastAsia="Calibri"/>
          <w:sz w:val="24"/>
          <w:szCs w:val="24"/>
          <w:lang w:eastAsia="en-US"/>
        </w:rPr>
      </w:pPr>
      <w:r w:rsidRPr="00B204BE">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B204BE" w:rsidRPr="00B204BE" w:rsidTr="005E7D26">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B204BE" w:rsidRDefault="000916D7" w:rsidP="00E94D43">
            <w:pPr>
              <w:widowControl/>
              <w:contextualSpacing/>
              <w:jc w:val="center"/>
              <w:rPr>
                <w:rFonts w:eastAsia="Calibri"/>
                <w:sz w:val="24"/>
                <w:szCs w:val="24"/>
                <w:lang w:eastAsia="en-US"/>
              </w:rPr>
            </w:pPr>
            <w:r w:rsidRPr="00B204BE">
              <w:rPr>
                <w:rFonts w:eastAsia="Calibri"/>
                <w:sz w:val="24"/>
                <w:szCs w:val="24"/>
                <w:lang w:eastAsia="en-US"/>
              </w:rPr>
              <w:lastRenderedPageBreak/>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Предложения филиала «Ивэнерго»</w:t>
            </w:r>
            <w:r w:rsidR="00B204BE" w:rsidRPr="00617CAC">
              <w:rPr>
                <w:bCs/>
                <w:i/>
                <w:iCs/>
                <w:sz w:val="24"/>
                <w:szCs w:val="24"/>
              </w:rPr>
              <w:t xml:space="preserve"> 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 xml:space="preserve">Предложения ДЭиТ </w:t>
            </w:r>
            <w:r w:rsidR="00B204BE"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Отклонение</w:t>
            </w:r>
          </w:p>
        </w:tc>
      </w:tr>
      <w:tr w:rsidR="00B204BE" w:rsidRPr="00B204BE" w:rsidTr="005E7D26">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B204BE" w:rsidRDefault="000916D7" w:rsidP="00E94D43">
            <w:pPr>
              <w:widowControl/>
              <w:rPr>
                <w:rFonts w:eastAsia="Calibri"/>
                <w:sz w:val="24"/>
                <w:szCs w:val="24"/>
                <w:lang w:eastAsia="en-US"/>
              </w:rPr>
            </w:pPr>
            <w:r w:rsidRPr="00B204BE">
              <w:rPr>
                <w:rFonts w:eastAsia="Calibri"/>
                <w:sz w:val="24"/>
                <w:szCs w:val="24"/>
                <w:lang w:eastAsia="en-US"/>
              </w:rPr>
              <w:t>Услуги по испытанию и поверке приборов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B204BE" w:rsidRDefault="000916D7" w:rsidP="00E94D43">
            <w:pPr>
              <w:widowControl/>
              <w:ind w:firstLine="567"/>
              <w:contextualSpacing/>
              <w:jc w:val="center"/>
              <w:rPr>
                <w:rFonts w:eastAsia="Calibri"/>
                <w:sz w:val="24"/>
                <w:szCs w:val="24"/>
                <w:lang w:eastAsia="en-US"/>
              </w:rPr>
            </w:pPr>
            <w:r w:rsidRPr="00B204BE">
              <w:rPr>
                <w:rFonts w:eastAsia="Calibri"/>
                <w:sz w:val="24"/>
                <w:szCs w:val="24"/>
                <w:lang w:eastAsia="en-US"/>
              </w:rPr>
              <w:t>3 976,32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B204BE" w:rsidRDefault="000916D7" w:rsidP="00E94D43">
            <w:pPr>
              <w:widowControl/>
              <w:ind w:firstLine="567"/>
              <w:contextualSpacing/>
              <w:jc w:val="center"/>
              <w:rPr>
                <w:rFonts w:eastAsia="Calibri"/>
                <w:sz w:val="24"/>
                <w:szCs w:val="24"/>
                <w:lang w:eastAsia="en-US"/>
              </w:rPr>
            </w:pPr>
            <w:r w:rsidRPr="00B204BE">
              <w:rPr>
                <w:rFonts w:eastAsia="Calibri"/>
                <w:sz w:val="24"/>
                <w:szCs w:val="24"/>
                <w:lang w:eastAsia="en-US"/>
              </w:rPr>
              <w:t>2 127,14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B204BE" w:rsidRDefault="000916D7" w:rsidP="00E94D43">
            <w:pPr>
              <w:widowControl/>
              <w:ind w:firstLine="567"/>
              <w:contextualSpacing/>
              <w:jc w:val="center"/>
              <w:rPr>
                <w:rFonts w:eastAsia="Calibri"/>
                <w:sz w:val="24"/>
                <w:szCs w:val="24"/>
                <w:lang w:eastAsia="en-US"/>
              </w:rPr>
            </w:pPr>
            <w:r w:rsidRPr="00B204BE">
              <w:rPr>
                <w:rFonts w:eastAsia="Calibri"/>
                <w:b/>
                <w:sz w:val="24"/>
                <w:szCs w:val="24"/>
                <w:lang w:eastAsia="en-US"/>
              </w:rPr>
              <w:t>-</w:t>
            </w:r>
            <w:r w:rsidRPr="00B204BE">
              <w:rPr>
                <w:rFonts w:eastAsia="Calibri"/>
                <w:sz w:val="24"/>
                <w:szCs w:val="24"/>
                <w:lang w:eastAsia="en-US"/>
              </w:rPr>
              <w:t xml:space="preserve"> 1 849,18</w:t>
            </w:r>
          </w:p>
        </w:tc>
      </w:tr>
    </w:tbl>
    <w:p w:rsidR="00B22A1C" w:rsidRDefault="00B22A1C" w:rsidP="00E94D43">
      <w:pPr>
        <w:widowControl/>
        <w:ind w:firstLine="567"/>
        <w:jc w:val="both"/>
        <w:rPr>
          <w:rFonts w:eastAsia="Calibri"/>
          <w:sz w:val="24"/>
          <w:szCs w:val="24"/>
          <w:lang w:eastAsia="en-US"/>
        </w:rPr>
      </w:pPr>
    </w:p>
    <w:p w:rsidR="000916D7" w:rsidRPr="00B204BE" w:rsidRDefault="00B204BE" w:rsidP="00E94D43">
      <w:pPr>
        <w:widowControl/>
        <w:ind w:firstLine="567"/>
        <w:jc w:val="both"/>
        <w:rPr>
          <w:rFonts w:eastAsia="Calibri"/>
          <w:sz w:val="24"/>
          <w:szCs w:val="24"/>
          <w:lang w:eastAsia="en-US"/>
        </w:rPr>
      </w:pPr>
      <w:r w:rsidRPr="00B204BE">
        <w:rPr>
          <w:rFonts w:eastAsia="Calibri"/>
          <w:sz w:val="24"/>
          <w:szCs w:val="24"/>
          <w:lang w:eastAsia="en-US"/>
        </w:rPr>
        <w:t>По мнению филиала «Ивэнерго» р</w:t>
      </w:r>
      <w:r w:rsidR="000916D7" w:rsidRPr="00B204BE">
        <w:rPr>
          <w:rFonts w:eastAsia="Calibri"/>
          <w:sz w:val="24"/>
          <w:szCs w:val="24"/>
          <w:lang w:eastAsia="en-US"/>
        </w:rPr>
        <w:t xml:space="preserve">асходы </w:t>
      </w:r>
      <w:r w:rsidRPr="00B204BE">
        <w:rPr>
          <w:rFonts w:eastAsia="Calibri"/>
          <w:sz w:val="24"/>
          <w:szCs w:val="24"/>
          <w:lang w:eastAsia="en-US"/>
        </w:rPr>
        <w:t xml:space="preserve">по данной статье </w:t>
      </w:r>
      <w:r w:rsidR="000916D7" w:rsidRPr="00B204BE">
        <w:rPr>
          <w:rFonts w:eastAsia="Calibri"/>
          <w:sz w:val="24"/>
          <w:szCs w:val="24"/>
          <w:lang w:eastAsia="en-US"/>
        </w:rPr>
        <w:t>сформированы с нарушением п. 28, 29 Основ ценообразования, не проведен анализ экономической обоснованности расходов по статье. Филиал «Ивэнерго» не согласен с таким подходом и особо обращает внимание Департамента на то, что заявленные расходы учитывают только поверку приборов технического учета и приборов учета для взаиморасчетов на оптовом рынке электрической энергии (мощности).</w:t>
      </w:r>
    </w:p>
    <w:p w:rsidR="000916D7" w:rsidRPr="00B204BE" w:rsidRDefault="000916D7" w:rsidP="00E94D43">
      <w:pPr>
        <w:widowControl/>
        <w:ind w:firstLine="567"/>
        <w:jc w:val="both"/>
        <w:rPr>
          <w:rFonts w:eastAsia="Calibri"/>
          <w:sz w:val="24"/>
          <w:szCs w:val="24"/>
          <w:lang w:eastAsia="en-US"/>
        </w:rPr>
      </w:pPr>
      <w:r w:rsidRPr="00B204BE">
        <w:rPr>
          <w:rFonts w:eastAsia="Calibri"/>
          <w:sz w:val="24"/>
          <w:szCs w:val="24"/>
          <w:lang w:eastAsia="en-US"/>
        </w:rPr>
        <w:t>В составе тарифной заявке филиала представлены подробные реестры с оборудованием и инструментами, находящимися в собственности филиала, и арендуемым по вышеуказанным договорам, на каждый год долгосрочный период регулирования 2022-2026 гг. с учетом периодичности их поверки, калибровки и испытаний в рамках требований, предусмотренных Федеральным законом № 102-ФЗ от 26.06.2008 «Об обеспечении единства измерений».</w:t>
      </w:r>
    </w:p>
    <w:p w:rsidR="00B204BE" w:rsidRPr="00120DB5" w:rsidRDefault="00B204BE" w:rsidP="00E94D43">
      <w:pPr>
        <w:widowControl/>
        <w:ind w:firstLine="567"/>
        <w:jc w:val="both"/>
        <w:rPr>
          <w:rFonts w:eastAsia="Calibri"/>
          <w:sz w:val="24"/>
          <w:szCs w:val="24"/>
          <w:lang w:eastAsia="en-US"/>
        </w:rPr>
      </w:pPr>
      <w:r w:rsidRPr="00120DB5">
        <w:rPr>
          <w:rFonts w:eastAsia="Calibri"/>
          <w:sz w:val="24"/>
          <w:szCs w:val="24"/>
          <w:lang w:eastAsia="en-US"/>
        </w:rPr>
        <w:t>Расходы по данной статье определены Департаментом на основании фактических расходов филиала «Ивэнерго» за 2020 год с применением прогнозных индексов потребительских цен 1,06 и 1,043 на 2021 год и 2022 год, соответственно, без учета расходов на поверку приборов учета и инструментов, арендуемых по договорам аренды № 372001927 и № 372001926.</w:t>
      </w:r>
    </w:p>
    <w:p w:rsidR="00120DB5" w:rsidRPr="008C6690" w:rsidRDefault="00674A57" w:rsidP="00E94D43">
      <w:pPr>
        <w:widowControl/>
        <w:ind w:firstLine="567"/>
        <w:jc w:val="both"/>
        <w:rPr>
          <w:rFonts w:eastAsia="Calibri"/>
          <w:sz w:val="24"/>
          <w:szCs w:val="24"/>
          <w:lang w:eastAsia="en-US"/>
        </w:rPr>
      </w:pPr>
      <w:r>
        <w:rPr>
          <w:rFonts w:eastAsia="Calibri"/>
          <w:sz w:val="24"/>
          <w:szCs w:val="24"/>
          <w:lang w:eastAsia="en-US"/>
        </w:rPr>
        <w:t>Департамент отмечает, что п</w:t>
      </w:r>
      <w:r w:rsidR="008C6690" w:rsidRPr="008C6690">
        <w:rPr>
          <w:rFonts w:eastAsia="Calibri"/>
          <w:sz w:val="24"/>
          <w:szCs w:val="24"/>
          <w:lang w:eastAsia="en-US"/>
        </w:rPr>
        <w:t>о итогам дополнительного анализа предоставленных в материалы тарифного дела документов расходы по данной статье предлагается учесть в следующем размере:</w:t>
      </w:r>
    </w:p>
    <w:p w:rsidR="00120DB5" w:rsidRPr="008C6690" w:rsidRDefault="00120DB5" w:rsidP="00120DB5">
      <w:pPr>
        <w:widowControl/>
        <w:ind w:firstLine="567"/>
        <w:jc w:val="right"/>
        <w:rPr>
          <w:rFonts w:eastAsia="Calibri"/>
          <w:sz w:val="24"/>
          <w:szCs w:val="24"/>
          <w:lang w:eastAsia="en-US"/>
        </w:rPr>
      </w:pPr>
      <w:r w:rsidRPr="008C6690">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120DB5" w:rsidRPr="008C6690" w:rsidTr="00120DB5">
        <w:tc>
          <w:tcPr>
            <w:tcW w:w="2410" w:type="dxa"/>
            <w:tcBorders>
              <w:top w:val="single" w:sz="4" w:space="0" w:color="auto"/>
              <w:left w:val="single" w:sz="4" w:space="0" w:color="auto"/>
              <w:bottom w:val="single" w:sz="4" w:space="0" w:color="auto"/>
              <w:right w:val="single" w:sz="4" w:space="0" w:color="auto"/>
            </w:tcBorders>
            <w:vAlign w:val="center"/>
            <w:hideMark/>
          </w:tcPr>
          <w:p w:rsidR="00120DB5" w:rsidRPr="008C6690" w:rsidRDefault="00120DB5" w:rsidP="00120DB5">
            <w:pPr>
              <w:widowControl/>
              <w:contextualSpacing/>
              <w:jc w:val="center"/>
              <w:rPr>
                <w:rFonts w:eastAsia="Calibri"/>
                <w:sz w:val="24"/>
                <w:szCs w:val="24"/>
                <w:lang w:eastAsia="en-US"/>
              </w:rPr>
            </w:pPr>
            <w:r w:rsidRPr="008C6690">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120DB5" w:rsidRPr="00617CAC" w:rsidRDefault="00120DB5" w:rsidP="00120DB5">
            <w:pPr>
              <w:widowControl/>
              <w:jc w:val="center"/>
              <w:rPr>
                <w:bCs/>
                <w:i/>
                <w:iCs/>
                <w:sz w:val="24"/>
                <w:szCs w:val="24"/>
              </w:rPr>
            </w:pPr>
            <w:r w:rsidRPr="00617CAC">
              <w:rPr>
                <w:bCs/>
                <w:i/>
                <w:iCs/>
                <w:sz w:val="24"/>
                <w:szCs w:val="24"/>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120DB5" w:rsidRPr="00617CAC" w:rsidRDefault="00120DB5" w:rsidP="00120DB5">
            <w:pPr>
              <w:widowControl/>
              <w:jc w:val="center"/>
              <w:rPr>
                <w:bCs/>
                <w:i/>
                <w:iCs/>
                <w:sz w:val="24"/>
                <w:szCs w:val="24"/>
              </w:rPr>
            </w:pPr>
            <w:r w:rsidRPr="00617CAC">
              <w:rPr>
                <w:bCs/>
                <w:i/>
                <w:iCs/>
                <w:sz w:val="24"/>
                <w:szCs w:val="24"/>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120DB5" w:rsidRPr="00617CAC" w:rsidRDefault="00120DB5" w:rsidP="00120DB5">
            <w:pPr>
              <w:widowControl/>
              <w:jc w:val="center"/>
              <w:rPr>
                <w:bCs/>
                <w:i/>
                <w:iCs/>
                <w:sz w:val="24"/>
                <w:szCs w:val="24"/>
              </w:rPr>
            </w:pPr>
            <w:r w:rsidRPr="00617CAC">
              <w:rPr>
                <w:bCs/>
                <w:i/>
                <w:iCs/>
                <w:sz w:val="24"/>
                <w:szCs w:val="24"/>
              </w:rPr>
              <w:t>Отклонение</w:t>
            </w:r>
          </w:p>
        </w:tc>
      </w:tr>
      <w:tr w:rsidR="00120DB5" w:rsidRPr="008C6690" w:rsidTr="00120DB5">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120DB5" w:rsidRPr="008C6690" w:rsidRDefault="00120DB5" w:rsidP="00120DB5">
            <w:pPr>
              <w:widowControl/>
              <w:rPr>
                <w:rFonts w:eastAsia="Calibri"/>
                <w:sz w:val="24"/>
                <w:szCs w:val="24"/>
                <w:lang w:eastAsia="en-US"/>
              </w:rPr>
            </w:pPr>
            <w:r w:rsidRPr="008C6690">
              <w:rPr>
                <w:rFonts w:eastAsia="Calibri"/>
                <w:sz w:val="24"/>
                <w:szCs w:val="24"/>
                <w:lang w:eastAsia="en-US"/>
              </w:rPr>
              <w:t>Услуги по испытанию и поверке приборов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120DB5" w:rsidRPr="008C6690" w:rsidRDefault="00120DB5" w:rsidP="00120DB5">
            <w:pPr>
              <w:widowControl/>
              <w:ind w:firstLine="567"/>
              <w:contextualSpacing/>
              <w:jc w:val="center"/>
              <w:rPr>
                <w:rFonts w:eastAsia="Calibri"/>
                <w:sz w:val="24"/>
                <w:szCs w:val="24"/>
                <w:lang w:eastAsia="en-US"/>
              </w:rPr>
            </w:pPr>
            <w:r w:rsidRPr="008C6690">
              <w:rPr>
                <w:rFonts w:eastAsia="Calibri"/>
                <w:sz w:val="24"/>
                <w:szCs w:val="24"/>
                <w:lang w:eastAsia="en-US"/>
              </w:rPr>
              <w:t>3 976,32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20DB5" w:rsidRPr="008C6690" w:rsidRDefault="00120DB5" w:rsidP="00120DB5">
            <w:pPr>
              <w:widowControl/>
              <w:ind w:firstLine="567"/>
              <w:contextualSpacing/>
              <w:jc w:val="center"/>
              <w:rPr>
                <w:rFonts w:eastAsia="Calibri"/>
                <w:sz w:val="24"/>
                <w:szCs w:val="24"/>
                <w:lang w:eastAsia="en-US"/>
              </w:rPr>
            </w:pPr>
            <w:r w:rsidRPr="008C6690">
              <w:rPr>
                <w:rFonts w:eastAsia="Calibri"/>
                <w:sz w:val="24"/>
                <w:szCs w:val="24"/>
                <w:lang w:eastAsia="en-US"/>
              </w:rPr>
              <w:t>3 976,32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20DB5" w:rsidRPr="008C6690" w:rsidRDefault="00120DB5" w:rsidP="00120DB5">
            <w:pPr>
              <w:widowControl/>
              <w:ind w:firstLine="567"/>
              <w:contextualSpacing/>
              <w:jc w:val="center"/>
              <w:rPr>
                <w:rFonts w:eastAsia="Calibri"/>
                <w:sz w:val="24"/>
                <w:szCs w:val="24"/>
                <w:lang w:eastAsia="en-US"/>
              </w:rPr>
            </w:pPr>
            <w:r w:rsidRPr="008C6690">
              <w:rPr>
                <w:rFonts w:eastAsia="Calibri"/>
                <w:sz w:val="24"/>
                <w:szCs w:val="24"/>
                <w:lang w:eastAsia="en-US"/>
              </w:rPr>
              <w:t>0</w:t>
            </w:r>
          </w:p>
        </w:tc>
      </w:tr>
    </w:tbl>
    <w:p w:rsidR="000916D7" w:rsidRPr="008C6690" w:rsidRDefault="000916D7" w:rsidP="00E94D43">
      <w:pPr>
        <w:widowControl/>
        <w:ind w:firstLine="567"/>
        <w:jc w:val="both"/>
        <w:rPr>
          <w:rFonts w:eastAsia="Calibri"/>
          <w:sz w:val="24"/>
          <w:szCs w:val="24"/>
          <w:lang w:eastAsia="en-US"/>
        </w:rPr>
      </w:pPr>
    </w:p>
    <w:p w:rsidR="000916D7" w:rsidRPr="008C6690" w:rsidRDefault="000916D7" w:rsidP="00E94D43">
      <w:pPr>
        <w:widowControl/>
        <w:numPr>
          <w:ilvl w:val="1"/>
          <w:numId w:val="23"/>
        </w:numPr>
        <w:spacing w:after="200"/>
        <w:ind w:left="0" w:firstLine="567"/>
        <w:contextualSpacing/>
        <w:jc w:val="both"/>
        <w:rPr>
          <w:rFonts w:eastAsia="Calibri"/>
          <w:b/>
          <w:i/>
          <w:sz w:val="24"/>
          <w:szCs w:val="24"/>
          <w:lang w:eastAsia="en-US"/>
        </w:rPr>
      </w:pPr>
      <w:r w:rsidRPr="008C6690">
        <w:rPr>
          <w:rFonts w:eastAsia="Calibri"/>
          <w:b/>
          <w:i/>
          <w:sz w:val="24"/>
          <w:szCs w:val="24"/>
          <w:lang w:eastAsia="en-US"/>
        </w:rPr>
        <w:t>Расходы на оплату труда</w:t>
      </w:r>
    </w:p>
    <w:p w:rsidR="000916D7" w:rsidRPr="008C6690" w:rsidRDefault="000916D7" w:rsidP="00E94D43">
      <w:pPr>
        <w:widowControl/>
        <w:ind w:firstLine="567"/>
        <w:contextualSpacing/>
        <w:jc w:val="right"/>
        <w:rPr>
          <w:rFonts w:eastAsia="Calibri"/>
          <w:sz w:val="24"/>
          <w:szCs w:val="24"/>
          <w:lang w:eastAsia="en-US"/>
        </w:rPr>
      </w:pPr>
      <w:r w:rsidRPr="008C6690">
        <w:rPr>
          <w:rFonts w:eastAsia="Calibri"/>
          <w:sz w:val="24"/>
          <w:szCs w:val="24"/>
          <w:lang w:eastAsia="en-US"/>
        </w:rPr>
        <w:t>тыс. руб.</w:t>
      </w:r>
    </w:p>
    <w:tbl>
      <w:tblPr>
        <w:tblW w:w="4474" w:type="pct"/>
        <w:tblInd w:w="675" w:type="dxa"/>
        <w:tblLayout w:type="fixed"/>
        <w:tblLook w:val="04A0" w:firstRow="1" w:lastRow="0" w:firstColumn="1" w:lastColumn="0" w:noHBand="0" w:noVBand="1"/>
      </w:tblPr>
      <w:tblGrid>
        <w:gridCol w:w="3827"/>
        <w:gridCol w:w="2114"/>
        <w:gridCol w:w="1874"/>
        <w:gridCol w:w="1562"/>
      </w:tblGrid>
      <w:tr w:rsidR="008C6690" w:rsidRPr="008C6690" w:rsidTr="00C63927">
        <w:trPr>
          <w:trHeight w:val="375"/>
        </w:trPr>
        <w:tc>
          <w:tcPr>
            <w:tcW w:w="2041" w:type="pct"/>
            <w:tcBorders>
              <w:top w:val="single" w:sz="8" w:space="0" w:color="auto"/>
              <w:left w:val="single" w:sz="8" w:space="0" w:color="auto"/>
              <w:bottom w:val="single" w:sz="4" w:space="0" w:color="auto"/>
              <w:right w:val="single" w:sz="4" w:space="0" w:color="auto"/>
            </w:tcBorders>
            <w:noWrap/>
            <w:vAlign w:val="center"/>
            <w:hideMark/>
          </w:tcPr>
          <w:p w:rsidR="000916D7" w:rsidRPr="008C6690" w:rsidRDefault="000916D7" w:rsidP="00E94D43">
            <w:pPr>
              <w:widowControl/>
              <w:spacing w:after="200"/>
              <w:contextualSpacing/>
              <w:jc w:val="center"/>
              <w:rPr>
                <w:rFonts w:eastAsia="Calibri"/>
                <w:sz w:val="24"/>
                <w:szCs w:val="24"/>
                <w:lang w:eastAsia="en-US"/>
              </w:rPr>
            </w:pPr>
            <w:r w:rsidRPr="008C6690">
              <w:rPr>
                <w:rFonts w:eastAsia="Calibri"/>
                <w:sz w:val="24"/>
                <w:szCs w:val="24"/>
                <w:lang w:eastAsia="en-US"/>
              </w:rPr>
              <w:t>Наименование статьи расходов</w:t>
            </w:r>
          </w:p>
        </w:tc>
        <w:tc>
          <w:tcPr>
            <w:tcW w:w="1127" w:type="pct"/>
            <w:tcBorders>
              <w:top w:val="single" w:sz="8" w:space="0" w:color="auto"/>
              <w:left w:val="nil"/>
              <w:bottom w:val="single" w:sz="4" w:space="0" w:color="auto"/>
              <w:right w:val="single" w:sz="4" w:space="0" w:color="auto"/>
            </w:tcBorders>
            <w:noWrap/>
            <w:vAlign w:val="center"/>
            <w:hideMark/>
          </w:tcPr>
          <w:p w:rsidR="000916D7" w:rsidRPr="00617CAC" w:rsidRDefault="000916D7" w:rsidP="00E94D43">
            <w:pPr>
              <w:widowControl/>
              <w:spacing w:after="200"/>
              <w:jc w:val="center"/>
              <w:rPr>
                <w:bCs/>
                <w:i/>
                <w:iCs/>
                <w:sz w:val="24"/>
                <w:szCs w:val="24"/>
              </w:rPr>
            </w:pPr>
            <w:r w:rsidRPr="00617CAC">
              <w:rPr>
                <w:bCs/>
                <w:i/>
                <w:iCs/>
                <w:sz w:val="24"/>
                <w:szCs w:val="24"/>
              </w:rPr>
              <w:t>Предложения филиала «Ивэнерго»</w:t>
            </w:r>
            <w:r w:rsidR="008C6690" w:rsidRPr="00617CAC">
              <w:rPr>
                <w:bCs/>
                <w:i/>
                <w:iCs/>
                <w:sz w:val="24"/>
                <w:szCs w:val="24"/>
              </w:rPr>
              <w:t xml:space="preserve"> на </w:t>
            </w:r>
            <w:r w:rsidRPr="00617CAC">
              <w:rPr>
                <w:bCs/>
                <w:i/>
                <w:iCs/>
                <w:sz w:val="24"/>
                <w:szCs w:val="24"/>
              </w:rPr>
              <w:t>2022 год</w:t>
            </w:r>
          </w:p>
        </w:tc>
        <w:tc>
          <w:tcPr>
            <w:tcW w:w="999" w:type="pct"/>
            <w:tcBorders>
              <w:top w:val="single" w:sz="8" w:space="0" w:color="auto"/>
              <w:left w:val="nil"/>
              <w:bottom w:val="single" w:sz="4" w:space="0" w:color="auto"/>
              <w:right w:val="single" w:sz="4" w:space="0" w:color="auto"/>
            </w:tcBorders>
            <w:noWrap/>
            <w:vAlign w:val="center"/>
            <w:hideMark/>
          </w:tcPr>
          <w:p w:rsidR="000916D7" w:rsidRPr="00617CAC" w:rsidRDefault="000916D7" w:rsidP="00E94D43">
            <w:pPr>
              <w:widowControl/>
              <w:spacing w:after="200"/>
              <w:jc w:val="center"/>
              <w:rPr>
                <w:bCs/>
                <w:i/>
                <w:iCs/>
                <w:sz w:val="24"/>
                <w:szCs w:val="24"/>
              </w:rPr>
            </w:pPr>
            <w:r w:rsidRPr="00617CAC">
              <w:rPr>
                <w:bCs/>
                <w:i/>
                <w:iCs/>
                <w:sz w:val="24"/>
                <w:szCs w:val="24"/>
              </w:rPr>
              <w:t xml:space="preserve">Предложения ДЭиТ </w:t>
            </w:r>
            <w:r w:rsidR="008C6690" w:rsidRPr="00617CAC">
              <w:rPr>
                <w:bCs/>
                <w:i/>
                <w:iCs/>
                <w:sz w:val="24"/>
                <w:szCs w:val="24"/>
              </w:rPr>
              <w:t xml:space="preserve">на </w:t>
            </w:r>
            <w:r w:rsidRPr="00617CAC">
              <w:rPr>
                <w:bCs/>
                <w:i/>
                <w:iCs/>
                <w:sz w:val="24"/>
                <w:szCs w:val="24"/>
              </w:rPr>
              <w:t>2022 год</w:t>
            </w:r>
          </w:p>
        </w:tc>
        <w:tc>
          <w:tcPr>
            <w:tcW w:w="833" w:type="pct"/>
            <w:tcBorders>
              <w:top w:val="single" w:sz="8" w:space="0" w:color="auto"/>
              <w:left w:val="nil"/>
              <w:bottom w:val="single" w:sz="4" w:space="0" w:color="auto"/>
              <w:right w:val="single" w:sz="4" w:space="0" w:color="auto"/>
            </w:tcBorders>
            <w:noWrap/>
            <w:vAlign w:val="center"/>
            <w:hideMark/>
          </w:tcPr>
          <w:p w:rsidR="000916D7" w:rsidRPr="00617CAC" w:rsidRDefault="000916D7" w:rsidP="00E94D43">
            <w:pPr>
              <w:widowControl/>
              <w:spacing w:after="200"/>
              <w:jc w:val="center"/>
              <w:rPr>
                <w:bCs/>
                <w:i/>
                <w:iCs/>
                <w:sz w:val="24"/>
                <w:szCs w:val="24"/>
              </w:rPr>
            </w:pPr>
            <w:r w:rsidRPr="00617CAC">
              <w:rPr>
                <w:bCs/>
                <w:i/>
                <w:iCs/>
                <w:sz w:val="24"/>
                <w:szCs w:val="24"/>
              </w:rPr>
              <w:t>Отклонение</w:t>
            </w:r>
          </w:p>
        </w:tc>
      </w:tr>
      <w:tr w:rsidR="008C6690" w:rsidRPr="008C6690" w:rsidTr="00C63927">
        <w:trPr>
          <w:trHeight w:val="350"/>
        </w:trPr>
        <w:tc>
          <w:tcPr>
            <w:tcW w:w="2041" w:type="pct"/>
            <w:tcBorders>
              <w:top w:val="single" w:sz="8" w:space="0" w:color="auto"/>
              <w:left w:val="single" w:sz="8" w:space="0" w:color="auto"/>
              <w:bottom w:val="single" w:sz="4" w:space="0" w:color="auto"/>
              <w:right w:val="single" w:sz="4" w:space="0" w:color="auto"/>
            </w:tcBorders>
            <w:noWrap/>
            <w:vAlign w:val="center"/>
            <w:hideMark/>
          </w:tcPr>
          <w:p w:rsidR="000916D7" w:rsidRPr="00982875" w:rsidRDefault="000916D7" w:rsidP="00E94D43">
            <w:pPr>
              <w:widowControl/>
              <w:rPr>
                <w:bCs/>
                <w:sz w:val="24"/>
                <w:szCs w:val="24"/>
              </w:rPr>
            </w:pPr>
            <w:r w:rsidRPr="00982875">
              <w:rPr>
                <w:bCs/>
                <w:sz w:val="24"/>
                <w:szCs w:val="24"/>
              </w:rPr>
              <w:t>Расходы на оплату труда из себестоимости</w:t>
            </w:r>
          </w:p>
        </w:tc>
        <w:tc>
          <w:tcPr>
            <w:tcW w:w="1127" w:type="pct"/>
            <w:tcBorders>
              <w:top w:val="single" w:sz="8" w:space="0" w:color="auto"/>
              <w:left w:val="nil"/>
              <w:bottom w:val="single" w:sz="4" w:space="0" w:color="auto"/>
              <w:right w:val="single" w:sz="4" w:space="0" w:color="auto"/>
            </w:tcBorders>
            <w:noWrap/>
            <w:vAlign w:val="center"/>
            <w:hideMark/>
          </w:tcPr>
          <w:p w:rsidR="000916D7" w:rsidRPr="008C6690" w:rsidRDefault="000916D7" w:rsidP="00E94D43">
            <w:pPr>
              <w:widowControl/>
              <w:ind w:firstLine="567"/>
              <w:jc w:val="right"/>
              <w:rPr>
                <w:bCs/>
                <w:sz w:val="24"/>
                <w:szCs w:val="24"/>
              </w:rPr>
            </w:pPr>
            <w:r w:rsidRPr="008C6690">
              <w:rPr>
                <w:bCs/>
                <w:sz w:val="24"/>
                <w:szCs w:val="24"/>
              </w:rPr>
              <w:t>1 097 372</w:t>
            </w:r>
          </w:p>
        </w:tc>
        <w:tc>
          <w:tcPr>
            <w:tcW w:w="999" w:type="pct"/>
            <w:tcBorders>
              <w:top w:val="single" w:sz="8" w:space="0" w:color="auto"/>
              <w:left w:val="nil"/>
              <w:bottom w:val="single" w:sz="4" w:space="0" w:color="auto"/>
              <w:right w:val="single" w:sz="4" w:space="0" w:color="auto"/>
            </w:tcBorders>
            <w:noWrap/>
            <w:vAlign w:val="center"/>
            <w:hideMark/>
          </w:tcPr>
          <w:p w:rsidR="000916D7" w:rsidRPr="008C6690" w:rsidRDefault="000916D7" w:rsidP="00E94D43">
            <w:pPr>
              <w:widowControl/>
              <w:ind w:firstLine="567"/>
              <w:jc w:val="right"/>
              <w:rPr>
                <w:bCs/>
                <w:sz w:val="24"/>
                <w:szCs w:val="24"/>
              </w:rPr>
            </w:pPr>
            <w:r w:rsidRPr="008C6690">
              <w:rPr>
                <w:bCs/>
                <w:sz w:val="24"/>
                <w:szCs w:val="24"/>
              </w:rPr>
              <w:t>1 059 532</w:t>
            </w:r>
          </w:p>
        </w:tc>
        <w:tc>
          <w:tcPr>
            <w:tcW w:w="833" w:type="pct"/>
            <w:tcBorders>
              <w:top w:val="single" w:sz="8" w:space="0" w:color="auto"/>
              <w:left w:val="nil"/>
              <w:bottom w:val="single" w:sz="4" w:space="0" w:color="auto"/>
              <w:right w:val="single" w:sz="4" w:space="0" w:color="auto"/>
            </w:tcBorders>
            <w:noWrap/>
            <w:vAlign w:val="center"/>
            <w:hideMark/>
          </w:tcPr>
          <w:p w:rsidR="000916D7" w:rsidRPr="008C6690" w:rsidRDefault="000916D7" w:rsidP="00E94D43">
            <w:pPr>
              <w:widowControl/>
              <w:jc w:val="right"/>
              <w:rPr>
                <w:bCs/>
                <w:sz w:val="24"/>
                <w:szCs w:val="24"/>
              </w:rPr>
            </w:pPr>
            <w:r w:rsidRPr="008C6690">
              <w:rPr>
                <w:bCs/>
                <w:sz w:val="24"/>
                <w:szCs w:val="24"/>
              </w:rPr>
              <w:t>- 37 840</w:t>
            </w:r>
          </w:p>
        </w:tc>
      </w:tr>
      <w:tr w:rsidR="008C6690" w:rsidRPr="008C6690" w:rsidTr="00C63927">
        <w:trPr>
          <w:trHeight w:val="419"/>
        </w:trPr>
        <w:tc>
          <w:tcPr>
            <w:tcW w:w="2041" w:type="pct"/>
            <w:tcBorders>
              <w:top w:val="nil"/>
              <w:left w:val="single" w:sz="8" w:space="0" w:color="auto"/>
              <w:bottom w:val="single" w:sz="4" w:space="0" w:color="auto"/>
              <w:right w:val="single" w:sz="4" w:space="0" w:color="auto"/>
            </w:tcBorders>
            <w:noWrap/>
            <w:vAlign w:val="center"/>
            <w:hideMark/>
          </w:tcPr>
          <w:p w:rsidR="000916D7" w:rsidRPr="008C6690" w:rsidRDefault="000916D7" w:rsidP="00E94D43">
            <w:pPr>
              <w:widowControl/>
              <w:ind w:firstLine="567"/>
              <w:jc w:val="right"/>
              <w:outlineLvl w:val="0"/>
              <w:rPr>
                <w:i/>
                <w:iCs/>
                <w:sz w:val="24"/>
                <w:szCs w:val="24"/>
              </w:rPr>
            </w:pPr>
            <w:r w:rsidRPr="008C6690">
              <w:rPr>
                <w:i/>
                <w:iCs/>
                <w:sz w:val="24"/>
                <w:szCs w:val="24"/>
              </w:rPr>
              <w:t>Численность</w:t>
            </w:r>
          </w:p>
        </w:tc>
        <w:tc>
          <w:tcPr>
            <w:tcW w:w="1127" w:type="pct"/>
            <w:tcBorders>
              <w:top w:val="nil"/>
              <w:left w:val="nil"/>
              <w:bottom w:val="single" w:sz="4" w:space="0" w:color="auto"/>
              <w:right w:val="single" w:sz="4" w:space="0" w:color="auto"/>
            </w:tcBorders>
            <w:noWrap/>
            <w:vAlign w:val="center"/>
            <w:hideMark/>
          </w:tcPr>
          <w:p w:rsidR="000916D7" w:rsidRPr="008C6690" w:rsidRDefault="000916D7" w:rsidP="00E94D43">
            <w:pPr>
              <w:widowControl/>
              <w:ind w:firstLine="567"/>
              <w:jc w:val="right"/>
              <w:outlineLvl w:val="0"/>
              <w:rPr>
                <w:bCs/>
                <w:sz w:val="24"/>
                <w:szCs w:val="24"/>
              </w:rPr>
            </w:pPr>
            <w:r w:rsidRPr="008C6690">
              <w:rPr>
                <w:bCs/>
                <w:sz w:val="24"/>
                <w:szCs w:val="24"/>
              </w:rPr>
              <w:t>1 769</w:t>
            </w:r>
          </w:p>
        </w:tc>
        <w:tc>
          <w:tcPr>
            <w:tcW w:w="999" w:type="pct"/>
            <w:tcBorders>
              <w:top w:val="nil"/>
              <w:left w:val="nil"/>
              <w:bottom w:val="single" w:sz="4" w:space="0" w:color="auto"/>
              <w:right w:val="single" w:sz="4" w:space="0" w:color="auto"/>
            </w:tcBorders>
            <w:noWrap/>
            <w:vAlign w:val="center"/>
            <w:hideMark/>
          </w:tcPr>
          <w:p w:rsidR="000916D7" w:rsidRPr="008C6690" w:rsidRDefault="000916D7" w:rsidP="00E94D43">
            <w:pPr>
              <w:widowControl/>
              <w:ind w:firstLine="567"/>
              <w:jc w:val="right"/>
              <w:outlineLvl w:val="0"/>
              <w:rPr>
                <w:bCs/>
                <w:sz w:val="24"/>
                <w:szCs w:val="24"/>
              </w:rPr>
            </w:pPr>
            <w:r w:rsidRPr="008C6690">
              <w:rPr>
                <w:bCs/>
                <w:sz w:val="24"/>
                <w:szCs w:val="24"/>
              </w:rPr>
              <w:t>1 708</w:t>
            </w:r>
          </w:p>
        </w:tc>
        <w:tc>
          <w:tcPr>
            <w:tcW w:w="833" w:type="pct"/>
            <w:tcBorders>
              <w:top w:val="nil"/>
              <w:left w:val="nil"/>
              <w:bottom w:val="single" w:sz="4" w:space="0" w:color="auto"/>
              <w:right w:val="single" w:sz="4" w:space="0" w:color="auto"/>
            </w:tcBorders>
            <w:noWrap/>
            <w:vAlign w:val="center"/>
            <w:hideMark/>
          </w:tcPr>
          <w:p w:rsidR="000916D7" w:rsidRPr="008C6690" w:rsidRDefault="000916D7" w:rsidP="00E94D43">
            <w:pPr>
              <w:widowControl/>
              <w:ind w:firstLine="567"/>
              <w:jc w:val="right"/>
              <w:rPr>
                <w:bCs/>
                <w:sz w:val="24"/>
                <w:szCs w:val="24"/>
              </w:rPr>
            </w:pPr>
            <w:r w:rsidRPr="008C6690">
              <w:rPr>
                <w:bCs/>
                <w:sz w:val="24"/>
                <w:szCs w:val="24"/>
              </w:rPr>
              <w:t>- 61</w:t>
            </w:r>
          </w:p>
        </w:tc>
      </w:tr>
      <w:tr w:rsidR="008C6690" w:rsidRPr="008C6690" w:rsidTr="00C63927">
        <w:trPr>
          <w:trHeight w:val="485"/>
        </w:trPr>
        <w:tc>
          <w:tcPr>
            <w:tcW w:w="2041" w:type="pct"/>
            <w:tcBorders>
              <w:top w:val="nil"/>
              <w:left w:val="single" w:sz="8" w:space="0" w:color="auto"/>
              <w:bottom w:val="single" w:sz="8" w:space="0" w:color="auto"/>
              <w:right w:val="single" w:sz="4" w:space="0" w:color="auto"/>
            </w:tcBorders>
            <w:noWrap/>
            <w:vAlign w:val="center"/>
            <w:hideMark/>
          </w:tcPr>
          <w:p w:rsidR="000916D7" w:rsidRPr="008C6690" w:rsidRDefault="000916D7" w:rsidP="00E94D43">
            <w:pPr>
              <w:widowControl/>
              <w:ind w:firstLine="567"/>
              <w:jc w:val="right"/>
              <w:outlineLvl w:val="0"/>
              <w:rPr>
                <w:i/>
                <w:iCs/>
                <w:sz w:val="24"/>
                <w:szCs w:val="24"/>
              </w:rPr>
            </w:pPr>
            <w:r w:rsidRPr="008C6690">
              <w:rPr>
                <w:i/>
                <w:iCs/>
                <w:sz w:val="24"/>
                <w:szCs w:val="24"/>
              </w:rPr>
              <w:t>Средняя заработная плата</w:t>
            </w:r>
          </w:p>
        </w:tc>
        <w:tc>
          <w:tcPr>
            <w:tcW w:w="1127" w:type="pct"/>
            <w:tcBorders>
              <w:top w:val="nil"/>
              <w:left w:val="nil"/>
              <w:bottom w:val="single" w:sz="8" w:space="0" w:color="auto"/>
              <w:right w:val="single" w:sz="4" w:space="0" w:color="auto"/>
            </w:tcBorders>
            <w:noWrap/>
            <w:vAlign w:val="center"/>
            <w:hideMark/>
          </w:tcPr>
          <w:p w:rsidR="000916D7" w:rsidRPr="008C6690" w:rsidRDefault="000916D7" w:rsidP="00E94D43">
            <w:pPr>
              <w:widowControl/>
              <w:ind w:firstLine="567"/>
              <w:jc w:val="right"/>
              <w:outlineLvl w:val="0"/>
              <w:rPr>
                <w:bCs/>
                <w:sz w:val="24"/>
                <w:szCs w:val="24"/>
              </w:rPr>
            </w:pPr>
            <w:r w:rsidRPr="008C6690">
              <w:rPr>
                <w:bCs/>
                <w:sz w:val="24"/>
                <w:szCs w:val="24"/>
              </w:rPr>
              <w:t>51 695</w:t>
            </w:r>
          </w:p>
        </w:tc>
        <w:tc>
          <w:tcPr>
            <w:tcW w:w="999" w:type="pct"/>
            <w:tcBorders>
              <w:top w:val="nil"/>
              <w:left w:val="nil"/>
              <w:bottom w:val="single" w:sz="8" w:space="0" w:color="auto"/>
              <w:right w:val="single" w:sz="4" w:space="0" w:color="auto"/>
            </w:tcBorders>
            <w:noWrap/>
            <w:vAlign w:val="center"/>
            <w:hideMark/>
          </w:tcPr>
          <w:p w:rsidR="000916D7" w:rsidRPr="008C6690" w:rsidRDefault="000916D7" w:rsidP="00E94D43">
            <w:pPr>
              <w:widowControl/>
              <w:ind w:firstLine="567"/>
              <w:jc w:val="right"/>
              <w:outlineLvl w:val="0"/>
              <w:rPr>
                <w:bCs/>
                <w:sz w:val="24"/>
                <w:szCs w:val="24"/>
              </w:rPr>
            </w:pPr>
            <w:r w:rsidRPr="008C6690">
              <w:rPr>
                <w:bCs/>
                <w:sz w:val="24"/>
                <w:szCs w:val="24"/>
              </w:rPr>
              <w:t>51 695</w:t>
            </w:r>
          </w:p>
        </w:tc>
        <w:tc>
          <w:tcPr>
            <w:tcW w:w="833" w:type="pct"/>
            <w:tcBorders>
              <w:top w:val="nil"/>
              <w:left w:val="nil"/>
              <w:bottom w:val="single" w:sz="8" w:space="0" w:color="auto"/>
              <w:right w:val="single" w:sz="4" w:space="0" w:color="auto"/>
            </w:tcBorders>
            <w:noWrap/>
            <w:vAlign w:val="center"/>
            <w:hideMark/>
          </w:tcPr>
          <w:p w:rsidR="000916D7" w:rsidRPr="008C6690" w:rsidRDefault="000916D7" w:rsidP="00E94D43">
            <w:pPr>
              <w:widowControl/>
              <w:ind w:firstLine="567"/>
              <w:jc w:val="right"/>
              <w:rPr>
                <w:bCs/>
                <w:sz w:val="24"/>
                <w:szCs w:val="24"/>
              </w:rPr>
            </w:pPr>
            <w:r w:rsidRPr="008C6690">
              <w:rPr>
                <w:bCs/>
                <w:sz w:val="24"/>
                <w:szCs w:val="24"/>
              </w:rPr>
              <w:t>0</w:t>
            </w:r>
          </w:p>
        </w:tc>
      </w:tr>
    </w:tbl>
    <w:p w:rsidR="000916D7" w:rsidRPr="008C6690" w:rsidRDefault="000916D7" w:rsidP="00E94D43">
      <w:pPr>
        <w:widowControl/>
        <w:ind w:firstLine="567"/>
        <w:contextualSpacing/>
        <w:jc w:val="both"/>
        <w:rPr>
          <w:rFonts w:eastAsia="Calibri"/>
          <w:sz w:val="24"/>
          <w:szCs w:val="24"/>
          <w:lang w:eastAsia="en-US"/>
        </w:rPr>
      </w:pPr>
    </w:p>
    <w:p w:rsidR="000916D7" w:rsidRPr="008C6690" w:rsidRDefault="000916D7" w:rsidP="00E94D43">
      <w:pPr>
        <w:widowControl/>
        <w:ind w:firstLine="567"/>
        <w:jc w:val="both"/>
        <w:rPr>
          <w:rFonts w:eastAsia="Calibri"/>
          <w:sz w:val="24"/>
          <w:szCs w:val="24"/>
          <w:lang w:eastAsia="en-US"/>
        </w:rPr>
      </w:pPr>
      <w:r w:rsidRPr="008C6690">
        <w:rPr>
          <w:rFonts w:eastAsia="Calibri"/>
          <w:sz w:val="24"/>
          <w:szCs w:val="24"/>
          <w:lang w:eastAsia="en-US"/>
        </w:rPr>
        <w:t>Фонд оплаты труда филиал</w:t>
      </w:r>
      <w:r w:rsidR="008C6690" w:rsidRPr="008C6690">
        <w:rPr>
          <w:rFonts w:eastAsia="Calibri"/>
          <w:sz w:val="24"/>
          <w:szCs w:val="24"/>
          <w:lang w:eastAsia="en-US"/>
        </w:rPr>
        <w:t>ом</w:t>
      </w:r>
      <w:r w:rsidRPr="008C6690">
        <w:rPr>
          <w:rFonts w:eastAsia="Calibri"/>
          <w:sz w:val="24"/>
          <w:szCs w:val="24"/>
          <w:lang w:eastAsia="en-US"/>
        </w:rPr>
        <w:t xml:space="preserve"> «Ивэнерго» рассчитан в соответствии с п. 26 Основ ценообразования на основании:</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Отраслевого тарифного соглашения в электроэнергетике Российской Федерации на 2019-2021 гг., утвержденного Общероссийским отраслевым объединением работодателей электроэнергетики «Энергетическая работодательская ассоциация России» и Общественной организацией «Всероссийский Электропрофсоюз»  21 декабря 2018 года;</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Коллективного договора между работниками и работодателем ПАО «МРСК Центра и Приволжья» на 2016-2018 гг.;</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lastRenderedPageBreak/>
        <w:t>- Соглашения о продлении срока действия Коллективного договора между работниками и работодателем ПАО «МРСК Центра и Приволжья» на 2016-2018 годы на период 2019 года;</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Соглашения № 2 о внесении изменений и дополнений в Коллективный договор между работниками и работодателем ПАО «МРСК Центра и Приволжья» на 2016-2018 годы, продленный на период 2019 года;</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Соглашения № 3 о внесении изменений в Коллективный договор между работниками и работодателем ПАО «МРСК Центра и Приволжья» на 2016-2018 годы, продленный на период 2019 года, и продлении срока его действия на период 2020-2021 годов;</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Положения об оплате труда работников филиалов ПАО «МРСК Центра и Приволжья» с двухуровневой системой управления от 29 декабря 2018 г.;</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штатного расписания филиала «Ивэнерго»;</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расчета нормативной численности персонала.</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Для расчета расходов на оплату труда на 2022 год филиал принял следующие базовые данные:</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численность персонала, относящегося на передачу э/э – 1 769 чел. – на основании штатной численности. Плановая численность учитывает заполнение вакантных должностей по ШР, которые не были укомплектованы в 2020 г. в условиях распространения коронавирусной инфекции, реализацию Федерального закона №522-ФЗ, укомплектование бригад основным производственным персоналом по технологическим картам производства работ на объектах электроэнергетики;</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минимальная месячная тарифная ставка рабочего 1-разряда промышленно-производственного персонала на 2022 г. – 11 124 руб. – с учетом среднегодового прогнозного индекса потребительских цен 4,3%;</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средний тарифный коэффициент – 2,93 - на основании действующего штатного расписания;</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выплаты, связанные с режимом работы и условиями труда – 5,9% (с учетом фактических данных предыдущих лет);</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текущее премирование – 30% от установленной тарифной ставки (должностного оклада) с учетом надбавок и доплат, предусмотренных действующим законодательством;</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вознаграждение за выслугу лет – 9,66% (с учетом фактических данных предыдущих лет) от установленной тарифной ставки (должностного оклада);</w:t>
      </w:r>
    </w:p>
    <w:p w:rsidR="000916D7" w:rsidRPr="001B2119" w:rsidRDefault="000916D7" w:rsidP="00E94D43">
      <w:pPr>
        <w:widowControl/>
        <w:ind w:firstLine="567"/>
        <w:jc w:val="both"/>
        <w:rPr>
          <w:rFonts w:eastAsia="Calibri"/>
          <w:sz w:val="24"/>
          <w:szCs w:val="24"/>
          <w:lang w:eastAsia="en-US"/>
        </w:rPr>
      </w:pPr>
      <w:r w:rsidRPr="001B2119">
        <w:rPr>
          <w:rFonts w:eastAsia="Calibri"/>
          <w:sz w:val="24"/>
          <w:szCs w:val="24"/>
          <w:lang w:eastAsia="en-US"/>
        </w:rPr>
        <w:t>- выплата по итогам работы за год – 11,3% (с учетом фактических данных предыдущих лет)  от установленной тарифной ставки (должностного оклада).</w:t>
      </w:r>
    </w:p>
    <w:p w:rsidR="000916D7" w:rsidRPr="00B278E2" w:rsidRDefault="000916D7" w:rsidP="00E94D43">
      <w:pPr>
        <w:widowControl/>
        <w:ind w:firstLine="567"/>
        <w:jc w:val="both"/>
        <w:rPr>
          <w:rFonts w:eastAsia="Calibri"/>
          <w:sz w:val="24"/>
          <w:szCs w:val="24"/>
          <w:lang w:eastAsia="en-US"/>
        </w:rPr>
      </w:pPr>
      <w:r w:rsidRPr="00B278E2">
        <w:rPr>
          <w:rFonts w:eastAsia="Calibri"/>
          <w:sz w:val="24"/>
          <w:szCs w:val="24"/>
          <w:lang w:eastAsia="en-US"/>
        </w:rPr>
        <w:t>Департамент произв</w:t>
      </w:r>
      <w:r w:rsidR="00B278E2" w:rsidRPr="00B278E2">
        <w:rPr>
          <w:rFonts w:eastAsia="Calibri"/>
          <w:sz w:val="24"/>
          <w:szCs w:val="24"/>
          <w:lang w:eastAsia="en-US"/>
        </w:rPr>
        <w:t>ел</w:t>
      </w:r>
      <w:r w:rsidRPr="00B278E2">
        <w:rPr>
          <w:rFonts w:eastAsia="Calibri"/>
          <w:sz w:val="24"/>
          <w:szCs w:val="24"/>
          <w:lang w:eastAsia="en-US"/>
        </w:rPr>
        <w:t xml:space="preserve"> расчет плановой численности на 2022 год исходя из суммы фактической численности филиала «Ивэнерго» за 2020 год (1 281 чел.) и утвержденного на 2021 год </w:t>
      </w:r>
      <w:r w:rsidR="0026385F">
        <w:rPr>
          <w:rFonts w:eastAsia="Calibri"/>
          <w:sz w:val="24"/>
          <w:szCs w:val="24"/>
          <w:lang w:eastAsia="en-US"/>
        </w:rPr>
        <w:t xml:space="preserve">планового </w:t>
      </w:r>
      <w:r w:rsidRPr="00B278E2">
        <w:rPr>
          <w:rFonts w:eastAsia="Calibri"/>
          <w:sz w:val="24"/>
          <w:szCs w:val="24"/>
          <w:lang w:eastAsia="en-US"/>
        </w:rPr>
        <w:t>значения по АО «Ив</w:t>
      </w:r>
      <w:r w:rsidR="00B278E2" w:rsidRPr="00B278E2">
        <w:rPr>
          <w:rFonts w:eastAsia="Calibri"/>
          <w:sz w:val="24"/>
          <w:szCs w:val="24"/>
          <w:lang w:eastAsia="en-US"/>
        </w:rPr>
        <w:t>горэлектросеть</w:t>
      </w:r>
      <w:r w:rsidRPr="00B278E2">
        <w:rPr>
          <w:rFonts w:eastAsia="Calibri"/>
          <w:sz w:val="24"/>
          <w:szCs w:val="24"/>
          <w:lang w:eastAsia="en-US"/>
        </w:rPr>
        <w:t>» (427 чел. – расчет от факта 2019 года).</w:t>
      </w:r>
    </w:p>
    <w:p w:rsidR="000916D7" w:rsidRPr="00B278E2" w:rsidRDefault="000916D7" w:rsidP="00E94D43">
      <w:pPr>
        <w:widowControl/>
        <w:ind w:firstLine="567"/>
        <w:jc w:val="both"/>
        <w:rPr>
          <w:rFonts w:eastAsia="Calibri"/>
          <w:sz w:val="24"/>
          <w:szCs w:val="24"/>
          <w:lang w:eastAsia="en-US"/>
        </w:rPr>
      </w:pPr>
      <w:r w:rsidRPr="00B278E2">
        <w:rPr>
          <w:rFonts w:eastAsia="Calibri"/>
          <w:sz w:val="24"/>
          <w:szCs w:val="24"/>
          <w:lang w:eastAsia="en-US"/>
        </w:rPr>
        <w:t>Указанный подход Департамента при определении расходов на оплату труда, включаемых в необходимую валовую выручку, не учитывает необходимость существенного увеличения численности на дополнительный персонал в рамках реализации Федерального закона №522-ФЗ и укомплектование бригад основным производственным персоналом. Фактическая численность персонала филиала «Ивэнерго» и АО «Ив</w:t>
      </w:r>
      <w:r w:rsidR="00B278E2" w:rsidRPr="00B278E2">
        <w:rPr>
          <w:rFonts w:eastAsia="Calibri"/>
          <w:sz w:val="24"/>
          <w:szCs w:val="24"/>
          <w:lang w:eastAsia="en-US"/>
        </w:rPr>
        <w:t>горэлектросеть</w:t>
      </w:r>
      <w:r w:rsidRPr="00B278E2">
        <w:rPr>
          <w:rFonts w:eastAsia="Calibri"/>
          <w:sz w:val="24"/>
          <w:szCs w:val="24"/>
          <w:lang w:eastAsia="en-US"/>
        </w:rPr>
        <w:t>» в 2020 году не учитывала увеличение численн</w:t>
      </w:r>
      <w:r w:rsidR="00B278E2" w:rsidRPr="00B278E2">
        <w:rPr>
          <w:rFonts w:eastAsia="Calibri"/>
          <w:sz w:val="24"/>
          <w:szCs w:val="24"/>
          <w:lang w:eastAsia="en-US"/>
        </w:rPr>
        <w:t>ости для исполнения требований Ф</w:t>
      </w:r>
      <w:r w:rsidRPr="00B278E2">
        <w:rPr>
          <w:rFonts w:eastAsia="Calibri"/>
          <w:sz w:val="24"/>
          <w:szCs w:val="24"/>
          <w:lang w:eastAsia="en-US"/>
        </w:rPr>
        <w:t>едерального закона от 27.12.2018 №522-ФЗ.</w:t>
      </w:r>
    </w:p>
    <w:p w:rsidR="000916D7" w:rsidRPr="006D1C48" w:rsidRDefault="000916D7" w:rsidP="00E94D43">
      <w:pPr>
        <w:widowControl/>
        <w:ind w:firstLine="567"/>
        <w:jc w:val="both"/>
        <w:rPr>
          <w:rFonts w:eastAsia="Calibri"/>
          <w:sz w:val="24"/>
          <w:szCs w:val="24"/>
          <w:lang w:eastAsia="en-US"/>
        </w:rPr>
      </w:pPr>
      <w:r w:rsidRPr="006D1C48">
        <w:rPr>
          <w:rFonts w:eastAsia="Calibri"/>
          <w:sz w:val="24"/>
          <w:szCs w:val="24"/>
          <w:lang w:eastAsia="en-US"/>
        </w:rPr>
        <w:t>С 1 июля 2020 года обязанность по установке, эксплуатации, поверке и замене приборов учета электрической энергии перенесена с потребителей на поставщиков энергоресурсов, а именно</w:t>
      </w:r>
      <w:r w:rsidR="006D1C48" w:rsidRPr="006D1C48">
        <w:rPr>
          <w:rFonts w:eastAsia="Calibri"/>
          <w:sz w:val="24"/>
          <w:szCs w:val="24"/>
          <w:lang w:eastAsia="en-US"/>
        </w:rPr>
        <w:t>,</w:t>
      </w:r>
      <w:r w:rsidRPr="006D1C48">
        <w:rPr>
          <w:rFonts w:eastAsia="Calibri"/>
          <w:sz w:val="24"/>
          <w:szCs w:val="24"/>
          <w:lang w:eastAsia="en-US"/>
        </w:rPr>
        <w:t xml:space="preserve"> в отношении прочих потребителей - на сетевые организации. </w:t>
      </w:r>
      <w:proofErr w:type="gramStart"/>
      <w:r w:rsidRPr="006D1C48">
        <w:rPr>
          <w:rFonts w:eastAsia="Calibri"/>
          <w:sz w:val="24"/>
          <w:szCs w:val="24"/>
          <w:lang w:eastAsia="en-US"/>
        </w:rPr>
        <w:t xml:space="preserve">Для исполнения вышеуказанных функций филиалу «Ивэнерго» в 2022 году необходима дополнительная численность 76 человек (расчет экономически обоснованной численности персонала на установку и обслуживание интеллектуальных систем учета на 2022-2026 гг.,  выполненный в соответствии с нормативами численности промышленно-производственного персонала распределительных электрических сетей, утвержденными 03 декабря 2004 г. РАО «ЕЭС России», направлен в </w:t>
      </w:r>
      <w:r w:rsidR="006D1C48" w:rsidRPr="006D1C48">
        <w:rPr>
          <w:rFonts w:eastAsia="Calibri"/>
          <w:sz w:val="24"/>
          <w:szCs w:val="24"/>
          <w:lang w:eastAsia="en-US"/>
        </w:rPr>
        <w:t>Департамент</w:t>
      </w:r>
      <w:r w:rsidRPr="006D1C48">
        <w:rPr>
          <w:rFonts w:eastAsia="Calibri"/>
          <w:sz w:val="24"/>
          <w:szCs w:val="24"/>
          <w:lang w:eastAsia="en-US"/>
        </w:rPr>
        <w:t xml:space="preserve"> письмом от 18.11.2021.</w:t>
      </w:r>
      <w:proofErr w:type="gramEnd"/>
      <w:r w:rsidRPr="006D1C48">
        <w:rPr>
          <w:rFonts w:eastAsia="Calibri"/>
          <w:sz w:val="24"/>
          <w:szCs w:val="24"/>
          <w:lang w:eastAsia="en-US"/>
        </w:rPr>
        <w:t xml:space="preserve"> №</w:t>
      </w:r>
      <w:proofErr w:type="gramStart"/>
      <w:r w:rsidRPr="006D1C48">
        <w:rPr>
          <w:rFonts w:eastAsia="Calibri"/>
          <w:sz w:val="24"/>
          <w:szCs w:val="24"/>
          <w:lang w:eastAsia="en-US"/>
        </w:rPr>
        <w:t>МР7-ИвЭ/25-2/6016).</w:t>
      </w:r>
      <w:proofErr w:type="gramEnd"/>
    </w:p>
    <w:p w:rsidR="000916D7" w:rsidRPr="006D1C48" w:rsidRDefault="000916D7" w:rsidP="00E94D43">
      <w:pPr>
        <w:widowControl/>
        <w:ind w:firstLine="567"/>
        <w:jc w:val="both"/>
        <w:rPr>
          <w:rFonts w:eastAsia="Calibri"/>
          <w:sz w:val="24"/>
          <w:szCs w:val="24"/>
          <w:lang w:eastAsia="en-US"/>
        </w:rPr>
      </w:pPr>
      <w:r w:rsidRPr="006D1C48">
        <w:rPr>
          <w:rFonts w:eastAsia="Calibri"/>
          <w:sz w:val="24"/>
          <w:szCs w:val="24"/>
          <w:lang w:eastAsia="en-US"/>
        </w:rPr>
        <w:t>В решении комиссии ФАС России по рассмотрению споров и разногласий от 23.07.2021г. № СП/61880/21, принятого по результатам рассмотрения разногласия между КТиЦП Ленинградской области и ПАО «Россети Ленэнерго», отмечено, что с учетом положений части 5 статьи 37 Федерального закона № 35-ФЗ не</w:t>
      </w:r>
      <w:r w:rsidR="006D1C48" w:rsidRPr="006D1C48">
        <w:rPr>
          <w:rFonts w:eastAsia="Calibri"/>
          <w:sz w:val="24"/>
          <w:szCs w:val="24"/>
          <w:lang w:eastAsia="en-US"/>
        </w:rPr>
        <w:t xml:space="preserve"> </w:t>
      </w:r>
      <w:r w:rsidRPr="006D1C48">
        <w:rPr>
          <w:rFonts w:eastAsia="Calibri"/>
          <w:sz w:val="24"/>
          <w:szCs w:val="24"/>
          <w:lang w:eastAsia="en-US"/>
        </w:rPr>
        <w:t>учет органом регулирования численности персонала на установку и обслуживание интеллектуальных систем учета является неправомерным.</w:t>
      </w:r>
    </w:p>
    <w:p w:rsidR="000916D7" w:rsidRPr="006D1C48" w:rsidRDefault="000916D7" w:rsidP="00E94D43">
      <w:pPr>
        <w:widowControl/>
        <w:ind w:firstLine="567"/>
        <w:jc w:val="both"/>
        <w:rPr>
          <w:rFonts w:eastAsia="Calibri"/>
          <w:sz w:val="24"/>
          <w:szCs w:val="24"/>
          <w:lang w:eastAsia="en-US"/>
        </w:rPr>
      </w:pPr>
      <w:r w:rsidRPr="006D1C48">
        <w:rPr>
          <w:rFonts w:eastAsia="Calibri"/>
          <w:sz w:val="24"/>
          <w:szCs w:val="24"/>
          <w:lang w:eastAsia="en-US"/>
        </w:rPr>
        <w:lastRenderedPageBreak/>
        <w:t>Позиция Департамента, направленная на занижение плановой численности персонала на 2022 год, существенно увеличит нагрузку на производственный персонал, в том числе, осуществляющи</w:t>
      </w:r>
      <w:r w:rsidR="006D1C48" w:rsidRPr="006D1C48">
        <w:rPr>
          <w:rFonts w:eastAsia="Calibri"/>
          <w:sz w:val="24"/>
          <w:szCs w:val="24"/>
          <w:lang w:eastAsia="en-US"/>
        </w:rPr>
        <w:t>й реализацию мероприятий по 522-</w:t>
      </w:r>
      <w:r w:rsidRPr="006D1C48">
        <w:rPr>
          <w:rFonts w:eastAsia="Calibri"/>
          <w:sz w:val="24"/>
          <w:szCs w:val="24"/>
          <w:lang w:eastAsia="en-US"/>
        </w:rPr>
        <w:t>ФЗ, и как следствие</w:t>
      </w:r>
      <w:r w:rsidR="006D1C48" w:rsidRPr="006D1C48">
        <w:rPr>
          <w:rFonts w:eastAsia="Calibri"/>
          <w:sz w:val="24"/>
          <w:szCs w:val="24"/>
          <w:lang w:eastAsia="en-US"/>
        </w:rPr>
        <w:t>,</w:t>
      </w:r>
      <w:r w:rsidRPr="006D1C48">
        <w:rPr>
          <w:rFonts w:eastAsia="Calibri"/>
          <w:sz w:val="24"/>
          <w:szCs w:val="24"/>
          <w:lang w:eastAsia="en-US"/>
        </w:rPr>
        <w:t xml:space="preserve"> приведет к необходимости увеличения среднего тарифного коэффициента до уровня, превышающего фактическое за 2020 год значение (2,99).</w:t>
      </w:r>
    </w:p>
    <w:p w:rsidR="000916D7" w:rsidRPr="002B4195" w:rsidRDefault="000916D7" w:rsidP="00E94D43">
      <w:pPr>
        <w:widowControl/>
        <w:ind w:firstLine="567"/>
        <w:jc w:val="both"/>
        <w:rPr>
          <w:rFonts w:eastAsia="Calibri"/>
          <w:sz w:val="24"/>
          <w:szCs w:val="24"/>
          <w:lang w:eastAsia="en-US"/>
        </w:rPr>
      </w:pPr>
      <w:r w:rsidRPr="002B4195">
        <w:rPr>
          <w:rFonts w:eastAsia="Calibri"/>
          <w:sz w:val="24"/>
          <w:szCs w:val="24"/>
          <w:lang w:eastAsia="en-US"/>
        </w:rPr>
        <w:t xml:space="preserve">При увеличении среднего тарифного коэффициента до 2,99 </w:t>
      </w:r>
      <w:r w:rsidR="002B4195" w:rsidRPr="002B4195">
        <w:rPr>
          <w:rFonts w:eastAsia="Calibri"/>
          <w:sz w:val="24"/>
          <w:szCs w:val="24"/>
          <w:lang w:eastAsia="en-US"/>
        </w:rPr>
        <w:t xml:space="preserve">плановая </w:t>
      </w:r>
      <w:r w:rsidRPr="002B4195">
        <w:rPr>
          <w:rFonts w:eastAsia="Calibri"/>
          <w:sz w:val="24"/>
          <w:szCs w:val="24"/>
          <w:lang w:eastAsia="en-US"/>
        </w:rPr>
        <w:t>среднемесячная оплата труда на 1 работника составит 52 753,2 руб.</w:t>
      </w:r>
    </w:p>
    <w:p w:rsidR="000916D7" w:rsidRPr="002B4195" w:rsidRDefault="000916D7" w:rsidP="00E94D43">
      <w:pPr>
        <w:widowControl/>
        <w:ind w:firstLine="567"/>
        <w:jc w:val="both"/>
        <w:rPr>
          <w:rFonts w:eastAsia="Calibri"/>
          <w:sz w:val="24"/>
          <w:szCs w:val="24"/>
          <w:lang w:eastAsia="en-US"/>
        </w:rPr>
      </w:pPr>
      <w:r w:rsidRPr="002B4195">
        <w:rPr>
          <w:rFonts w:eastAsia="Calibri"/>
          <w:sz w:val="24"/>
          <w:szCs w:val="24"/>
          <w:lang w:eastAsia="en-US"/>
        </w:rPr>
        <w:t>Таким образом, экономически обоснованный размер фонда оплаты труда филиала «Ивэнерго» с учетом выполнения требований Федерального закона №522-ФЗ на 2022 год должен составить не менее 1 081 230 тыс. руб. (52,753 тыс. руб. * 12 мес.* 1708 чел.).</w:t>
      </w:r>
    </w:p>
    <w:p w:rsidR="00527B94" w:rsidRDefault="007063DC" w:rsidP="00E94D43">
      <w:pPr>
        <w:widowControl/>
        <w:ind w:firstLine="567"/>
        <w:jc w:val="both"/>
        <w:rPr>
          <w:rFonts w:eastAsia="Calibri"/>
          <w:sz w:val="24"/>
          <w:szCs w:val="24"/>
          <w:lang w:eastAsia="en-US"/>
        </w:rPr>
      </w:pPr>
      <w:r w:rsidRPr="0026385F">
        <w:rPr>
          <w:rFonts w:eastAsia="Calibri"/>
          <w:sz w:val="24"/>
          <w:szCs w:val="24"/>
          <w:lang w:eastAsia="en-US"/>
        </w:rPr>
        <w:t xml:space="preserve">Департамент отмечает, что </w:t>
      </w:r>
      <w:r w:rsidR="0026385F" w:rsidRPr="0026385F">
        <w:rPr>
          <w:rFonts w:eastAsia="Calibri"/>
          <w:sz w:val="24"/>
          <w:szCs w:val="24"/>
          <w:lang w:eastAsia="en-US"/>
        </w:rPr>
        <w:t xml:space="preserve">возможные дополнительные расходы в связи с необходимостью реализации мероприятий в рамках исполнения положений Федерального закона № 522-ФЗ (на установку и обслуживание интеллектуальных систем учета в 2022-2026 гг.) могут быть произведены филиалом «Ивэнерго» за счет оптимизации численности персонала и фонда оплаты </w:t>
      </w:r>
      <w:proofErr w:type="gramStart"/>
      <w:r w:rsidR="0026385F" w:rsidRPr="0026385F">
        <w:rPr>
          <w:rFonts w:eastAsia="Calibri"/>
          <w:sz w:val="24"/>
          <w:szCs w:val="24"/>
          <w:lang w:eastAsia="en-US"/>
        </w:rPr>
        <w:t>труда</w:t>
      </w:r>
      <w:proofErr w:type="gramEnd"/>
      <w:r w:rsidR="0026385F" w:rsidRPr="0026385F">
        <w:rPr>
          <w:rFonts w:eastAsia="Calibri"/>
          <w:sz w:val="24"/>
          <w:szCs w:val="24"/>
          <w:lang w:eastAsia="en-US"/>
        </w:rPr>
        <w:t xml:space="preserve"> </w:t>
      </w:r>
      <w:r w:rsidR="0026385F">
        <w:rPr>
          <w:rFonts w:eastAsia="Calibri"/>
          <w:sz w:val="24"/>
          <w:szCs w:val="24"/>
          <w:lang w:eastAsia="en-US"/>
        </w:rPr>
        <w:t>по итогам</w:t>
      </w:r>
      <w:r w:rsidR="0026385F" w:rsidRPr="0026385F">
        <w:rPr>
          <w:rFonts w:eastAsia="Calibri"/>
          <w:sz w:val="24"/>
          <w:szCs w:val="24"/>
          <w:lang w:eastAsia="en-US"/>
        </w:rPr>
        <w:t xml:space="preserve"> осуществленной в 2021 году консолидации активов ранее действующей электросетевой организации АО «Ивгорэлектросеть»</w:t>
      </w:r>
      <w:r w:rsidR="00DF321E">
        <w:rPr>
          <w:rFonts w:eastAsia="Calibri"/>
          <w:sz w:val="24"/>
          <w:szCs w:val="24"/>
          <w:lang w:eastAsia="en-US"/>
        </w:rPr>
        <w:t xml:space="preserve"> (расчет эффекта от консолидации электросетевых активов не нашел своего отражения в представленных организацией в материалы тарифного дела документ</w:t>
      </w:r>
      <w:r w:rsidR="004707A2">
        <w:rPr>
          <w:rFonts w:eastAsia="Calibri"/>
          <w:sz w:val="24"/>
          <w:szCs w:val="24"/>
          <w:lang w:eastAsia="en-US"/>
        </w:rPr>
        <w:t>ах</w:t>
      </w:r>
      <w:r w:rsidR="00DF321E">
        <w:rPr>
          <w:rFonts w:eastAsia="Calibri"/>
          <w:sz w:val="24"/>
          <w:szCs w:val="24"/>
          <w:lang w:eastAsia="en-US"/>
        </w:rPr>
        <w:t>)</w:t>
      </w:r>
      <w:r w:rsidR="0026385F" w:rsidRPr="0026385F">
        <w:rPr>
          <w:rFonts w:eastAsia="Calibri"/>
          <w:sz w:val="24"/>
          <w:szCs w:val="24"/>
          <w:lang w:eastAsia="en-US"/>
        </w:rPr>
        <w:t>.</w:t>
      </w:r>
      <w:r w:rsidR="00B22A1C">
        <w:rPr>
          <w:rFonts w:eastAsia="Calibri"/>
          <w:sz w:val="24"/>
          <w:szCs w:val="24"/>
          <w:lang w:eastAsia="en-US"/>
        </w:rPr>
        <w:t xml:space="preserve"> </w:t>
      </w:r>
    </w:p>
    <w:p w:rsidR="000916D7" w:rsidRDefault="00DD0B63" w:rsidP="00E94D43">
      <w:pPr>
        <w:widowControl/>
        <w:ind w:firstLine="567"/>
        <w:jc w:val="both"/>
        <w:rPr>
          <w:rFonts w:eastAsia="Calibri"/>
          <w:sz w:val="24"/>
          <w:szCs w:val="24"/>
          <w:lang w:eastAsia="en-US"/>
        </w:rPr>
      </w:pPr>
      <w:r>
        <w:rPr>
          <w:rFonts w:eastAsia="Calibri"/>
          <w:sz w:val="24"/>
          <w:szCs w:val="24"/>
          <w:lang w:eastAsia="en-US"/>
        </w:rPr>
        <w:t>Также, в</w:t>
      </w:r>
      <w:r w:rsidR="00B22A1C">
        <w:rPr>
          <w:rFonts w:eastAsia="Calibri"/>
          <w:sz w:val="24"/>
          <w:szCs w:val="24"/>
          <w:lang w:eastAsia="en-US"/>
        </w:rPr>
        <w:t xml:space="preserve"> материалах тарифного дела не нашел отражение тот факт, что ежегодное сокращение численности персонала филиала</w:t>
      </w:r>
      <w:r w:rsidR="00B22A1C" w:rsidRPr="00B22A1C">
        <w:rPr>
          <w:rFonts w:eastAsia="Calibri"/>
          <w:sz w:val="24"/>
          <w:szCs w:val="24"/>
          <w:lang w:eastAsia="en-US"/>
        </w:rPr>
        <w:t xml:space="preserve"> «Ивэнерго»</w:t>
      </w:r>
      <w:r w:rsidR="00B22A1C">
        <w:rPr>
          <w:rFonts w:eastAsia="Calibri"/>
          <w:sz w:val="24"/>
          <w:szCs w:val="24"/>
          <w:lang w:eastAsia="en-US"/>
        </w:rPr>
        <w:t xml:space="preserve"> </w:t>
      </w:r>
      <w:r w:rsidR="00297299">
        <w:rPr>
          <w:rFonts w:eastAsia="Calibri"/>
          <w:sz w:val="24"/>
          <w:szCs w:val="24"/>
          <w:lang w:eastAsia="en-US"/>
        </w:rPr>
        <w:t xml:space="preserve">(с 1384 чел. в </w:t>
      </w:r>
      <w:r w:rsidR="001A1FBF">
        <w:rPr>
          <w:rFonts w:eastAsia="Calibri"/>
          <w:sz w:val="24"/>
          <w:szCs w:val="24"/>
          <w:lang w:eastAsia="en-US"/>
        </w:rPr>
        <w:t xml:space="preserve">2016г., 1363 чел. в 2017 и 2018 гг., 1337 чел. в 2019г. до 1281 чел. в 2020г.) </w:t>
      </w:r>
      <w:r w:rsidR="00B22A1C">
        <w:rPr>
          <w:rFonts w:eastAsia="Calibri"/>
          <w:sz w:val="24"/>
          <w:szCs w:val="24"/>
          <w:lang w:eastAsia="en-US"/>
        </w:rPr>
        <w:t xml:space="preserve">и АО «Ивгорэлектросеть» </w:t>
      </w:r>
      <w:r w:rsidR="00297299">
        <w:rPr>
          <w:rFonts w:eastAsia="Calibri"/>
          <w:sz w:val="24"/>
          <w:szCs w:val="24"/>
          <w:lang w:eastAsia="en-US"/>
        </w:rPr>
        <w:t>(с 427 чел. в 2019</w:t>
      </w:r>
      <w:r w:rsidR="001A1FBF">
        <w:rPr>
          <w:rFonts w:eastAsia="Calibri"/>
          <w:sz w:val="24"/>
          <w:szCs w:val="24"/>
          <w:lang w:eastAsia="en-US"/>
        </w:rPr>
        <w:t>г.</w:t>
      </w:r>
      <w:r w:rsidR="00297299">
        <w:rPr>
          <w:rFonts w:eastAsia="Calibri"/>
          <w:sz w:val="24"/>
          <w:szCs w:val="24"/>
          <w:lang w:eastAsia="en-US"/>
        </w:rPr>
        <w:t xml:space="preserve"> до 406 чел. в 2020 г</w:t>
      </w:r>
      <w:r w:rsidR="001A1FBF">
        <w:rPr>
          <w:rFonts w:eastAsia="Calibri"/>
          <w:sz w:val="24"/>
          <w:szCs w:val="24"/>
          <w:lang w:eastAsia="en-US"/>
        </w:rPr>
        <w:t>.</w:t>
      </w:r>
      <w:r w:rsidR="00297299">
        <w:rPr>
          <w:rFonts w:eastAsia="Calibri"/>
          <w:sz w:val="24"/>
          <w:szCs w:val="24"/>
          <w:lang w:eastAsia="en-US"/>
        </w:rPr>
        <w:t xml:space="preserve">) </w:t>
      </w:r>
      <w:r w:rsidR="00B22A1C">
        <w:rPr>
          <w:rFonts w:eastAsia="Calibri"/>
          <w:sz w:val="24"/>
          <w:szCs w:val="24"/>
          <w:lang w:eastAsia="en-US"/>
        </w:rPr>
        <w:t>связано с какими-либо внешними, не зависящими от организаций, факторами.</w:t>
      </w:r>
      <w:r w:rsidR="00297299">
        <w:rPr>
          <w:rFonts w:eastAsia="Calibri"/>
          <w:sz w:val="24"/>
          <w:szCs w:val="24"/>
          <w:lang w:eastAsia="en-US"/>
        </w:rPr>
        <w:t xml:space="preserve"> </w:t>
      </w:r>
      <w:r w:rsidR="004707A2">
        <w:rPr>
          <w:rFonts w:eastAsia="Calibri"/>
          <w:sz w:val="24"/>
          <w:szCs w:val="24"/>
          <w:lang w:eastAsia="en-US"/>
        </w:rPr>
        <w:t xml:space="preserve">Плановая численность персонала филиала «Ивэнерго» на 2022 год учтена Департаментом в размере 1 708 чел. при фактической численности персонала филиала «Ивэнерго» и АО «Ивгорэлектросеть» за 2020 год в размере 1 687 чел. </w:t>
      </w:r>
      <w:r w:rsidR="00527B94">
        <w:rPr>
          <w:rFonts w:eastAsia="Calibri"/>
          <w:sz w:val="24"/>
          <w:szCs w:val="24"/>
          <w:lang w:eastAsia="en-US"/>
        </w:rPr>
        <w:t xml:space="preserve">(т.е. больше фактической численности за 2020 год на 21 чел.). </w:t>
      </w:r>
      <w:r w:rsidR="004707A2">
        <w:rPr>
          <w:rFonts w:eastAsia="Calibri"/>
          <w:sz w:val="24"/>
          <w:szCs w:val="24"/>
          <w:lang w:eastAsia="en-US"/>
        </w:rPr>
        <w:t xml:space="preserve">С учетом ожидаемого дополнительного сокращения в 2021-2022гг. численности административно-управленческого персонала </w:t>
      </w:r>
      <w:r w:rsidR="00527B94">
        <w:rPr>
          <w:rFonts w:eastAsia="Calibri"/>
          <w:sz w:val="24"/>
          <w:szCs w:val="24"/>
          <w:lang w:eastAsia="en-US"/>
        </w:rPr>
        <w:t xml:space="preserve">в результате консолидации с 01.12.2021 электросетевых активов АО «Ивгорэлектросеть», принятая Департаментом плановая численность персонала должна обеспечить в полном объеме потребность в трудовых ресурсах в рамках реализации </w:t>
      </w:r>
      <w:r w:rsidR="00527B94" w:rsidRPr="00527B94">
        <w:rPr>
          <w:rFonts w:eastAsia="Calibri"/>
          <w:sz w:val="24"/>
          <w:szCs w:val="24"/>
          <w:lang w:eastAsia="en-US"/>
        </w:rPr>
        <w:t>положений Федерального закона № 522-ФЗ</w:t>
      </w:r>
      <w:r w:rsidR="00527B94">
        <w:rPr>
          <w:rFonts w:eastAsia="Calibri"/>
          <w:sz w:val="24"/>
          <w:szCs w:val="24"/>
          <w:lang w:eastAsia="en-US"/>
        </w:rPr>
        <w:t>.</w:t>
      </w:r>
      <w:r w:rsidR="00527B94" w:rsidRPr="00527B94">
        <w:rPr>
          <w:rFonts w:eastAsia="Calibri"/>
          <w:sz w:val="24"/>
          <w:szCs w:val="24"/>
          <w:lang w:eastAsia="en-US"/>
        </w:rPr>
        <w:t xml:space="preserve"> </w:t>
      </w:r>
      <w:r w:rsidR="00297299">
        <w:rPr>
          <w:rFonts w:eastAsia="Calibri"/>
          <w:sz w:val="24"/>
          <w:szCs w:val="24"/>
          <w:lang w:eastAsia="en-US"/>
        </w:rPr>
        <w:t xml:space="preserve">Кроме того, сложившаяся фактическая численность персонала за 2020 год по виду деятельности «передача электрической энергии» </w:t>
      </w:r>
      <w:r w:rsidR="001A1FBF">
        <w:rPr>
          <w:rFonts w:eastAsia="Calibri"/>
          <w:sz w:val="24"/>
          <w:szCs w:val="24"/>
          <w:lang w:eastAsia="en-US"/>
        </w:rPr>
        <w:t xml:space="preserve">уже </w:t>
      </w:r>
      <w:r w:rsidR="00297299">
        <w:rPr>
          <w:rFonts w:eastAsia="Calibri"/>
          <w:sz w:val="24"/>
          <w:szCs w:val="24"/>
          <w:lang w:eastAsia="en-US"/>
        </w:rPr>
        <w:t xml:space="preserve">частично должна учитывать тот факт, что обязанность выполнения мероприятий </w:t>
      </w:r>
      <w:r w:rsidR="00297299" w:rsidRPr="00297299">
        <w:rPr>
          <w:rFonts w:eastAsia="Calibri"/>
          <w:sz w:val="24"/>
          <w:szCs w:val="24"/>
          <w:lang w:eastAsia="en-US"/>
        </w:rPr>
        <w:t>в рамках исполнения положений Федерального закона № 522-ФЗ</w:t>
      </w:r>
      <w:r w:rsidR="00297299">
        <w:rPr>
          <w:rFonts w:eastAsia="Calibri"/>
          <w:sz w:val="24"/>
          <w:szCs w:val="24"/>
          <w:lang w:eastAsia="en-US"/>
        </w:rPr>
        <w:t xml:space="preserve"> возложена на сетевые организации с 1 июля 2020 года.</w:t>
      </w:r>
    </w:p>
    <w:p w:rsidR="001A1FBF" w:rsidRPr="0026385F" w:rsidRDefault="00527B94" w:rsidP="00E94D43">
      <w:pPr>
        <w:widowControl/>
        <w:ind w:firstLine="567"/>
        <w:jc w:val="both"/>
        <w:rPr>
          <w:rFonts w:eastAsia="Calibri"/>
          <w:sz w:val="24"/>
          <w:szCs w:val="24"/>
          <w:lang w:eastAsia="en-US"/>
        </w:rPr>
      </w:pPr>
      <w:r>
        <w:rPr>
          <w:rFonts w:eastAsia="Calibri"/>
          <w:sz w:val="24"/>
          <w:szCs w:val="24"/>
          <w:lang w:eastAsia="en-US"/>
        </w:rPr>
        <w:t>Необходимо отметить, что п</w:t>
      </w:r>
      <w:r w:rsidR="001A1FBF">
        <w:rPr>
          <w:rFonts w:eastAsia="Calibri"/>
          <w:sz w:val="24"/>
          <w:szCs w:val="24"/>
          <w:lang w:eastAsia="en-US"/>
        </w:rPr>
        <w:t xml:space="preserve">редставленный в адрес Департамента расчет нормативной численности персонала </w:t>
      </w:r>
      <w:r w:rsidR="001A1FBF" w:rsidRPr="001A1FBF">
        <w:rPr>
          <w:rFonts w:eastAsia="Calibri"/>
          <w:sz w:val="24"/>
          <w:szCs w:val="24"/>
          <w:lang w:eastAsia="en-US"/>
        </w:rPr>
        <w:t>на установку и обслуживание интеллектуальных систем учета на 2022-2026 гг.</w:t>
      </w:r>
      <w:r w:rsidR="001A1FBF">
        <w:rPr>
          <w:rFonts w:eastAsia="Calibri"/>
          <w:sz w:val="24"/>
          <w:szCs w:val="24"/>
          <w:lang w:eastAsia="en-US"/>
        </w:rPr>
        <w:t xml:space="preserve"> не содержит обоснований по количеству планируемых к обслуживанию </w:t>
      </w:r>
      <w:r w:rsidR="004B4235">
        <w:rPr>
          <w:rFonts w:eastAsia="Calibri"/>
          <w:sz w:val="24"/>
          <w:szCs w:val="24"/>
          <w:lang w:eastAsia="en-US"/>
        </w:rPr>
        <w:t>в 2022-2026 гг. систем учета и контроля электроэнергии (с датчиками), являющихся исходными данными для проведения расчета (табл. 4.3.4). Также в материалах тарифного дела не приведен</w:t>
      </w:r>
      <w:r w:rsidR="00177F79">
        <w:rPr>
          <w:rFonts w:eastAsia="Calibri"/>
          <w:sz w:val="24"/>
          <w:szCs w:val="24"/>
          <w:lang w:eastAsia="en-US"/>
        </w:rPr>
        <w:t>ы</w:t>
      </w:r>
      <w:r w:rsidR="004B4235">
        <w:rPr>
          <w:rFonts w:eastAsia="Calibri"/>
          <w:sz w:val="24"/>
          <w:szCs w:val="24"/>
          <w:lang w:eastAsia="en-US"/>
        </w:rPr>
        <w:t xml:space="preserve"> соответствующ</w:t>
      </w:r>
      <w:r w:rsidR="00177F79">
        <w:rPr>
          <w:rFonts w:eastAsia="Calibri"/>
          <w:sz w:val="24"/>
          <w:szCs w:val="24"/>
          <w:lang w:eastAsia="en-US"/>
        </w:rPr>
        <w:t>ие фактические показатели</w:t>
      </w:r>
      <w:r w:rsidR="004B4235">
        <w:rPr>
          <w:rFonts w:eastAsia="Calibri"/>
          <w:sz w:val="24"/>
          <w:szCs w:val="24"/>
          <w:lang w:eastAsia="en-US"/>
        </w:rPr>
        <w:t xml:space="preserve"> за 2020 год, чтобы </w:t>
      </w:r>
      <w:r w:rsidR="00177F79">
        <w:rPr>
          <w:rFonts w:eastAsia="Calibri"/>
          <w:sz w:val="24"/>
          <w:szCs w:val="24"/>
          <w:lang w:eastAsia="en-US"/>
        </w:rPr>
        <w:t>произвести оценку количества дополнительного персонала на 2022-2026 гг.</w:t>
      </w:r>
    </w:p>
    <w:p w:rsidR="007063DC" w:rsidRPr="0026385F" w:rsidRDefault="007063DC" w:rsidP="00E94D43">
      <w:pPr>
        <w:widowControl/>
        <w:ind w:firstLine="567"/>
        <w:jc w:val="both"/>
        <w:rPr>
          <w:rFonts w:eastAsia="Calibri"/>
          <w:sz w:val="24"/>
          <w:szCs w:val="24"/>
          <w:lang w:eastAsia="en-US"/>
        </w:rPr>
      </w:pPr>
    </w:p>
    <w:p w:rsidR="000916D7" w:rsidRPr="0026385F" w:rsidRDefault="000916D7" w:rsidP="00E94D43">
      <w:pPr>
        <w:widowControl/>
        <w:numPr>
          <w:ilvl w:val="1"/>
          <w:numId w:val="23"/>
        </w:numPr>
        <w:spacing w:after="200"/>
        <w:ind w:left="0" w:firstLine="567"/>
        <w:contextualSpacing/>
        <w:jc w:val="both"/>
        <w:rPr>
          <w:rFonts w:eastAsia="Calibri"/>
          <w:b/>
          <w:i/>
          <w:sz w:val="24"/>
          <w:szCs w:val="24"/>
          <w:lang w:eastAsia="en-US"/>
        </w:rPr>
      </w:pPr>
      <w:r w:rsidRPr="0026385F">
        <w:rPr>
          <w:rFonts w:eastAsia="Calibri"/>
          <w:b/>
          <w:i/>
          <w:sz w:val="24"/>
          <w:szCs w:val="24"/>
          <w:lang w:eastAsia="en-US"/>
        </w:rPr>
        <w:t>Сторожевая охрана</w:t>
      </w:r>
    </w:p>
    <w:p w:rsidR="000916D7" w:rsidRPr="0026385F" w:rsidRDefault="000916D7" w:rsidP="00E94D43">
      <w:pPr>
        <w:widowControl/>
        <w:spacing w:after="200"/>
        <w:ind w:firstLine="567"/>
        <w:jc w:val="right"/>
        <w:rPr>
          <w:rFonts w:eastAsia="Calibri"/>
          <w:sz w:val="24"/>
          <w:szCs w:val="24"/>
          <w:lang w:eastAsia="en-US"/>
        </w:rPr>
      </w:pPr>
      <w:r w:rsidRPr="0026385F">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26385F" w:rsidRPr="0026385F" w:rsidTr="0026385F">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26385F" w:rsidRDefault="000916D7" w:rsidP="00E94D43">
            <w:pPr>
              <w:widowControl/>
              <w:contextualSpacing/>
              <w:jc w:val="center"/>
              <w:rPr>
                <w:rFonts w:eastAsia="Calibri"/>
                <w:sz w:val="24"/>
                <w:szCs w:val="24"/>
                <w:lang w:eastAsia="en-US"/>
              </w:rPr>
            </w:pPr>
            <w:r w:rsidRPr="0026385F">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Предложения филиала «Ивэнерго»</w:t>
            </w:r>
            <w:r w:rsidR="0026385F" w:rsidRPr="00617CAC">
              <w:rPr>
                <w:bCs/>
                <w:i/>
                <w:iCs/>
                <w:sz w:val="24"/>
                <w:szCs w:val="24"/>
              </w:rPr>
              <w:t xml:space="preserve"> 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 xml:space="preserve">Предложения ДЭиТ </w:t>
            </w:r>
            <w:r w:rsidR="0026385F"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8D6B2D" w:rsidRDefault="000916D7" w:rsidP="00E94D43">
            <w:pPr>
              <w:widowControl/>
              <w:jc w:val="center"/>
              <w:rPr>
                <w:bCs/>
                <w:i/>
                <w:iCs/>
                <w:sz w:val="24"/>
                <w:szCs w:val="24"/>
              </w:rPr>
            </w:pPr>
            <w:r w:rsidRPr="008D6B2D">
              <w:rPr>
                <w:bCs/>
                <w:i/>
                <w:iCs/>
                <w:sz w:val="24"/>
                <w:szCs w:val="24"/>
              </w:rPr>
              <w:t>Отклонение</w:t>
            </w:r>
          </w:p>
        </w:tc>
      </w:tr>
      <w:tr w:rsidR="0026385F" w:rsidRPr="0026385F" w:rsidTr="0026385F">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26385F" w:rsidRDefault="000916D7" w:rsidP="00E94D43">
            <w:pPr>
              <w:widowControl/>
              <w:rPr>
                <w:rFonts w:eastAsia="Calibri"/>
                <w:sz w:val="24"/>
                <w:szCs w:val="24"/>
                <w:lang w:eastAsia="en-US"/>
              </w:rPr>
            </w:pPr>
            <w:r w:rsidRPr="0026385F">
              <w:rPr>
                <w:rFonts w:eastAsia="Calibri"/>
                <w:sz w:val="24"/>
                <w:szCs w:val="24"/>
                <w:lang w:eastAsia="en-US"/>
              </w:rPr>
              <w:t>Сторожевая охрана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26385F" w:rsidRDefault="000916D7" w:rsidP="00E94D43">
            <w:pPr>
              <w:widowControl/>
              <w:ind w:firstLine="567"/>
              <w:contextualSpacing/>
              <w:jc w:val="center"/>
              <w:rPr>
                <w:rFonts w:eastAsia="Calibri"/>
                <w:sz w:val="24"/>
                <w:szCs w:val="24"/>
                <w:lang w:eastAsia="en-US"/>
              </w:rPr>
            </w:pPr>
            <w:r w:rsidRPr="0026385F">
              <w:rPr>
                <w:rFonts w:eastAsia="Calibri"/>
                <w:sz w:val="24"/>
                <w:szCs w:val="24"/>
                <w:lang w:eastAsia="en-US"/>
              </w:rPr>
              <w:t>13 957,96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26385F" w:rsidRDefault="000916D7" w:rsidP="00E94D43">
            <w:pPr>
              <w:widowControl/>
              <w:ind w:firstLine="567"/>
              <w:contextualSpacing/>
              <w:jc w:val="center"/>
              <w:rPr>
                <w:rFonts w:eastAsia="Calibri"/>
                <w:sz w:val="24"/>
                <w:szCs w:val="24"/>
                <w:lang w:eastAsia="en-US"/>
              </w:rPr>
            </w:pPr>
            <w:r w:rsidRPr="0026385F">
              <w:rPr>
                <w:rFonts w:eastAsia="Calibri"/>
                <w:sz w:val="24"/>
                <w:szCs w:val="24"/>
                <w:lang w:eastAsia="en-US"/>
              </w:rPr>
              <w:t>6 034,11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26385F" w:rsidRDefault="000916D7" w:rsidP="00E94D43">
            <w:pPr>
              <w:widowControl/>
              <w:ind w:firstLine="567"/>
              <w:contextualSpacing/>
              <w:jc w:val="center"/>
              <w:rPr>
                <w:rFonts w:eastAsia="Calibri"/>
                <w:sz w:val="24"/>
                <w:szCs w:val="24"/>
                <w:lang w:eastAsia="en-US"/>
              </w:rPr>
            </w:pPr>
            <w:r w:rsidRPr="0026385F">
              <w:rPr>
                <w:rFonts w:eastAsia="Calibri"/>
                <w:b/>
                <w:sz w:val="24"/>
                <w:szCs w:val="24"/>
                <w:lang w:eastAsia="en-US"/>
              </w:rPr>
              <w:t>-</w:t>
            </w:r>
            <w:r w:rsidRPr="0026385F">
              <w:rPr>
                <w:rFonts w:eastAsia="Calibri"/>
                <w:sz w:val="24"/>
                <w:szCs w:val="24"/>
                <w:lang w:eastAsia="en-US"/>
              </w:rPr>
              <w:t xml:space="preserve"> 7 923,85</w:t>
            </w:r>
          </w:p>
        </w:tc>
      </w:tr>
    </w:tbl>
    <w:p w:rsidR="000916D7" w:rsidRPr="00B22A1C" w:rsidRDefault="0026385F" w:rsidP="00E94D43">
      <w:pPr>
        <w:widowControl/>
        <w:ind w:firstLine="567"/>
        <w:jc w:val="both"/>
        <w:rPr>
          <w:rFonts w:eastAsia="Calibri"/>
          <w:sz w:val="24"/>
          <w:szCs w:val="24"/>
          <w:lang w:eastAsia="en-US"/>
        </w:rPr>
      </w:pPr>
      <w:proofErr w:type="gramStart"/>
      <w:r w:rsidRPr="00B22A1C">
        <w:rPr>
          <w:rFonts w:eastAsia="Calibri"/>
          <w:sz w:val="24"/>
          <w:szCs w:val="24"/>
          <w:lang w:eastAsia="en-US"/>
        </w:rPr>
        <w:t>По мнению филиала «Ивэнерго», ф</w:t>
      </w:r>
      <w:r w:rsidR="000916D7" w:rsidRPr="00B22A1C">
        <w:rPr>
          <w:rFonts w:eastAsia="Calibri"/>
          <w:sz w:val="24"/>
          <w:szCs w:val="24"/>
          <w:lang w:eastAsia="en-US"/>
        </w:rPr>
        <w:t>ормирование расходов на основании фактических затрат за 2020 год противоречит 24 пункту Основ ценообразования, поскольку в составе тарифной заявки филиалом представлен договор на оказание услуг по физической охране объектов, находящихся в собственности филиала, с ООО «Застава», заключенный с использованием конкурсных процедур, с определенной стоимостью услуг на 2022 год.</w:t>
      </w:r>
      <w:proofErr w:type="gramEnd"/>
    </w:p>
    <w:p w:rsidR="000916D7" w:rsidRPr="00F15623" w:rsidRDefault="000916D7" w:rsidP="00E94D43">
      <w:pPr>
        <w:widowControl/>
        <w:ind w:firstLine="567"/>
        <w:jc w:val="both"/>
        <w:rPr>
          <w:rFonts w:eastAsia="Calibri"/>
          <w:sz w:val="24"/>
          <w:szCs w:val="24"/>
          <w:lang w:eastAsia="en-US"/>
        </w:rPr>
      </w:pPr>
      <w:r w:rsidRPr="00F15623">
        <w:rPr>
          <w:rFonts w:eastAsia="Calibri"/>
          <w:sz w:val="24"/>
          <w:szCs w:val="24"/>
          <w:lang w:eastAsia="en-US"/>
        </w:rPr>
        <w:lastRenderedPageBreak/>
        <w:t xml:space="preserve">В составе тарифной заявки представлен перечень постов </w:t>
      </w:r>
      <w:proofErr w:type="gramStart"/>
      <w:r w:rsidRPr="00F15623">
        <w:rPr>
          <w:rFonts w:eastAsia="Calibri"/>
          <w:sz w:val="24"/>
          <w:szCs w:val="24"/>
          <w:lang w:eastAsia="en-US"/>
        </w:rPr>
        <w:t>охраны</w:t>
      </w:r>
      <w:proofErr w:type="gramEnd"/>
      <w:r w:rsidRPr="00F15623">
        <w:rPr>
          <w:rFonts w:eastAsia="Calibri"/>
          <w:sz w:val="24"/>
          <w:szCs w:val="24"/>
          <w:lang w:eastAsia="en-US"/>
        </w:rPr>
        <w:t xml:space="preserve"> с детализированным расчетом расходов исходя из количества постов на объекте, режима работы охраны, количества часов охраны и стоимости часа охраны, заявленной филиалом исходя их действующих тарифов по договору с ООО «Застава».</w:t>
      </w:r>
    </w:p>
    <w:p w:rsidR="0026385F" w:rsidRPr="00674A57" w:rsidRDefault="0026385F" w:rsidP="0026385F">
      <w:pPr>
        <w:widowControl/>
        <w:ind w:firstLine="567"/>
        <w:jc w:val="both"/>
        <w:rPr>
          <w:rFonts w:eastAsia="Calibri"/>
          <w:sz w:val="24"/>
          <w:szCs w:val="24"/>
          <w:lang w:eastAsia="en-US"/>
        </w:rPr>
      </w:pPr>
      <w:r w:rsidRPr="00674A57">
        <w:rPr>
          <w:rFonts w:eastAsia="Calibri"/>
          <w:sz w:val="24"/>
          <w:szCs w:val="24"/>
          <w:lang w:eastAsia="en-US"/>
        </w:rPr>
        <w:t>Расходы по данной статье определены Департаментом на основании фактических расходов филиала «Ивэнерго» за 2020 год с применением прогнозных индексов потребительских цен 1,06 и 1,043 на 2021 год и 2022 год, соответственно, без учета расходов на охрану административных зданий, арендуемых по договорам аренды № 372001927 и № 372001926 от 13.08.2021.</w:t>
      </w:r>
    </w:p>
    <w:p w:rsidR="00674A57" w:rsidRPr="00674A57" w:rsidRDefault="00674A57" w:rsidP="0026385F">
      <w:pPr>
        <w:widowControl/>
        <w:ind w:firstLine="567"/>
        <w:jc w:val="both"/>
        <w:rPr>
          <w:rFonts w:eastAsia="Calibri"/>
          <w:sz w:val="24"/>
          <w:szCs w:val="24"/>
          <w:lang w:eastAsia="en-US"/>
        </w:rPr>
      </w:pPr>
      <w:r w:rsidRPr="00674A57">
        <w:rPr>
          <w:rFonts w:eastAsia="Calibri"/>
          <w:sz w:val="24"/>
          <w:szCs w:val="24"/>
          <w:lang w:eastAsia="en-US"/>
        </w:rPr>
        <w:t>Департамент отмечает, что по итогам дополнительного анализа предоставленных в материалы тарифного дела документов расходы по данной статье предлагается принять, в том числе, с учетом фактических расходов АО «Ивгорэлектросеть» по данной статье за 2020 год с применением прогнозных индексов потребительских цен 1,06 и 1,043 на 2021 год и 2022 год:</w:t>
      </w:r>
    </w:p>
    <w:p w:rsidR="00F15623" w:rsidRPr="00674A57" w:rsidRDefault="00F15623" w:rsidP="00F15623">
      <w:pPr>
        <w:widowControl/>
        <w:ind w:firstLine="567"/>
        <w:jc w:val="right"/>
        <w:rPr>
          <w:rFonts w:eastAsia="Calibri"/>
          <w:sz w:val="24"/>
          <w:szCs w:val="24"/>
          <w:lang w:eastAsia="en-US"/>
        </w:rPr>
      </w:pPr>
      <w:r w:rsidRPr="00674A57">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F15623" w:rsidRPr="00674A57" w:rsidTr="00DD0B63">
        <w:tc>
          <w:tcPr>
            <w:tcW w:w="2410" w:type="dxa"/>
            <w:tcBorders>
              <w:top w:val="single" w:sz="4" w:space="0" w:color="auto"/>
              <w:left w:val="single" w:sz="4" w:space="0" w:color="auto"/>
              <w:bottom w:val="single" w:sz="4" w:space="0" w:color="auto"/>
              <w:right w:val="single" w:sz="4" w:space="0" w:color="auto"/>
            </w:tcBorders>
            <w:vAlign w:val="center"/>
            <w:hideMark/>
          </w:tcPr>
          <w:p w:rsidR="00F15623" w:rsidRPr="00674A57" w:rsidRDefault="00F15623" w:rsidP="00DD0B63">
            <w:pPr>
              <w:widowControl/>
              <w:contextualSpacing/>
              <w:jc w:val="center"/>
              <w:rPr>
                <w:rFonts w:eastAsia="Calibri"/>
                <w:sz w:val="24"/>
                <w:szCs w:val="24"/>
                <w:lang w:eastAsia="en-US"/>
              </w:rPr>
            </w:pPr>
            <w:r w:rsidRPr="00674A57">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5623" w:rsidRPr="00617CAC" w:rsidRDefault="00F15623" w:rsidP="00DD0B63">
            <w:pPr>
              <w:widowControl/>
              <w:jc w:val="center"/>
              <w:rPr>
                <w:bCs/>
                <w:i/>
                <w:iCs/>
                <w:sz w:val="24"/>
                <w:szCs w:val="24"/>
              </w:rPr>
            </w:pPr>
            <w:r w:rsidRPr="00617CAC">
              <w:rPr>
                <w:bCs/>
                <w:i/>
                <w:iCs/>
                <w:sz w:val="24"/>
                <w:szCs w:val="24"/>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623" w:rsidRPr="00617CAC" w:rsidRDefault="00F15623" w:rsidP="00DD0B63">
            <w:pPr>
              <w:widowControl/>
              <w:jc w:val="center"/>
              <w:rPr>
                <w:bCs/>
                <w:i/>
                <w:iCs/>
                <w:sz w:val="24"/>
                <w:szCs w:val="24"/>
              </w:rPr>
            </w:pPr>
            <w:r w:rsidRPr="00617CAC">
              <w:rPr>
                <w:bCs/>
                <w:i/>
                <w:iCs/>
                <w:sz w:val="24"/>
                <w:szCs w:val="24"/>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623" w:rsidRPr="008D6B2D" w:rsidRDefault="00F15623" w:rsidP="00DD0B63">
            <w:pPr>
              <w:widowControl/>
              <w:jc w:val="center"/>
              <w:rPr>
                <w:bCs/>
                <w:i/>
                <w:iCs/>
                <w:sz w:val="24"/>
                <w:szCs w:val="24"/>
              </w:rPr>
            </w:pPr>
            <w:r w:rsidRPr="008D6B2D">
              <w:rPr>
                <w:bCs/>
                <w:i/>
                <w:iCs/>
                <w:sz w:val="24"/>
                <w:szCs w:val="24"/>
              </w:rPr>
              <w:t>Отклонение</w:t>
            </w:r>
          </w:p>
        </w:tc>
      </w:tr>
      <w:tr w:rsidR="00F15623" w:rsidRPr="0026385F" w:rsidTr="00DD0B63">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F15623" w:rsidRPr="0026385F" w:rsidRDefault="00F15623" w:rsidP="00DD0B63">
            <w:pPr>
              <w:widowControl/>
              <w:rPr>
                <w:rFonts w:eastAsia="Calibri"/>
                <w:sz w:val="24"/>
                <w:szCs w:val="24"/>
                <w:lang w:eastAsia="en-US"/>
              </w:rPr>
            </w:pPr>
            <w:r w:rsidRPr="0026385F">
              <w:rPr>
                <w:rFonts w:eastAsia="Calibri"/>
                <w:sz w:val="24"/>
                <w:szCs w:val="24"/>
                <w:lang w:eastAsia="en-US"/>
              </w:rPr>
              <w:t>Сторожевая охрана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5623" w:rsidRPr="0026385F" w:rsidRDefault="00F15623" w:rsidP="00DD0B63">
            <w:pPr>
              <w:widowControl/>
              <w:ind w:firstLine="567"/>
              <w:contextualSpacing/>
              <w:jc w:val="center"/>
              <w:rPr>
                <w:rFonts w:eastAsia="Calibri"/>
                <w:sz w:val="24"/>
                <w:szCs w:val="24"/>
                <w:lang w:eastAsia="en-US"/>
              </w:rPr>
            </w:pPr>
            <w:r w:rsidRPr="0026385F">
              <w:rPr>
                <w:rFonts w:eastAsia="Calibri"/>
                <w:sz w:val="24"/>
                <w:szCs w:val="24"/>
                <w:lang w:eastAsia="en-US"/>
              </w:rPr>
              <w:t>13 957,96</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623" w:rsidRPr="0026385F" w:rsidRDefault="001454DD" w:rsidP="00DD0B63">
            <w:pPr>
              <w:widowControl/>
              <w:ind w:firstLine="567"/>
              <w:contextualSpacing/>
              <w:jc w:val="center"/>
              <w:rPr>
                <w:rFonts w:eastAsia="Calibri"/>
                <w:sz w:val="24"/>
                <w:szCs w:val="24"/>
                <w:lang w:eastAsia="en-US"/>
              </w:rPr>
            </w:pPr>
            <w:r w:rsidRPr="001454DD">
              <w:rPr>
                <w:rFonts w:eastAsia="Calibri"/>
                <w:sz w:val="24"/>
                <w:szCs w:val="24"/>
                <w:lang w:eastAsia="en-US"/>
              </w:rPr>
              <w:t>10 404,27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623" w:rsidRPr="0026385F" w:rsidRDefault="00F15623" w:rsidP="00DD0B63">
            <w:pPr>
              <w:widowControl/>
              <w:ind w:firstLine="567"/>
              <w:contextualSpacing/>
              <w:jc w:val="center"/>
              <w:rPr>
                <w:rFonts w:eastAsia="Calibri"/>
                <w:sz w:val="24"/>
                <w:szCs w:val="24"/>
                <w:lang w:eastAsia="en-US"/>
              </w:rPr>
            </w:pPr>
            <w:r w:rsidRPr="0026385F">
              <w:rPr>
                <w:rFonts w:eastAsia="Calibri"/>
                <w:b/>
                <w:sz w:val="24"/>
                <w:szCs w:val="24"/>
                <w:lang w:eastAsia="en-US"/>
              </w:rPr>
              <w:t>-</w:t>
            </w:r>
            <w:r w:rsidRPr="0026385F">
              <w:rPr>
                <w:rFonts w:eastAsia="Calibri"/>
                <w:sz w:val="24"/>
                <w:szCs w:val="24"/>
                <w:lang w:eastAsia="en-US"/>
              </w:rPr>
              <w:t xml:space="preserve"> </w:t>
            </w:r>
            <w:r w:rsidR="00674A57" w:rsidRPr="00674A57">
              <w:rPr>
                <w:rFonts w:eastAsia="Calibri"/>
                <w:sz w:val="24"/>
                <w:szCs w:val="24"/>
                <w:lang w:eastAsia="en-US"/>
              </w:rPr>
              <w:t>3 553,70</w:t>
            </w:r>
          </w:p>
        </w:tc>
      </w:tr>
    </w:tbl>
    <w:p w:rsidR="000916D7" w:rsidRPr="00603C33" w:rsidRDefault="000916D7" w:rsidP="00E94D43">
      <w:pPr>
        <w:widowControl/>
        <w:numPr>
          <w:ilvl w:val="1"/>
          <w:numId w:val="23"/>
        </w:numPr>
        <w:spacing w:after="200"/>
        <w:ind w:left="0" w:firstLine="567"/>
        <w:contextualSpacing/>
        <w:jc w:val="both"/>
        <w:rPr>
          <w:rFonts w:eastAsia="Calibri"/>
          <w:b/>
          <w:i/>
          <w:sz w:val="24"/>
          <w:szCs w:val="24"/>
          <w:lang w:eastAsia="en-US"/>
        </w:rPr>
      </w:pPr>
      <w:r w:rsidRPr="00603C33">
        <w:rPr>
          <w:rFonts w:eastAsia="Calibri"/>
          <w:b/>
          <w:i/>
          <w:sz w:val="24"/>
          <w:szCs w:val="24"/>
          <w:lang w:eastAsia="en-US"/>
        </w:rPr>
        <w:t>Землеустроительные работы</w:t>
      </w:r>
    </w:p>
    <w:p w:rsidR="000916D7" w:rsidRPr="00603C33" w:rsidRDefault="000916D7" w:rsidP="00E94D43">
      <w:pPr>
        <w:widowControl/>
        <w:spacing w:after="200"/>
        <w:ind w:firstLine="567"/>
        <w:contextualSpacing/>
        <w:jc w:val="right"/>
        <w:rPr>
          <w:rFonts w:eastAsia="Calibri"/>
          <w:sz w:val="24"/>
          <w:szCs w:val="24"/>
          <w:lang w:eastAsia="en-US"/>
        </w:rPr>
      </w:pPr>
      <w:r w:rsidRPr="00603C33">
        <w:rPr>
          <w:rFonts w:eastAsia="Calibri"/>
          <w:sz w:val="24"/>
          <w:szCs w:val="24"/>
          <w:lang w:eastAsia="en-US"/>
        </w:rPr>
        <w:t>тыс. руб.</w:t>
      </w:r>
    </w:p>
    <w:tbl>
      <w:tblPr>
        <w:tblStyle w:val="2"/>
        <w:tblpPr w:leftFromText="180" w:rightFromText="180" w:vertAnchor="text" w:horzAnchor="margin" w:tblpX="675" w:tblpY="158"/>
        <w:tblW w:w="9356" w:type="dxa"/>
        <w:tblLook w:val="04A0" w:firstRow="1" w:lastRow="0" w:firstColumn="1" w:lastColumn="0" w:noHBand="0" w:noVBand="1"/>
      </w:tblPr>
      <w:tblGrid>
        <w:gridCol w:w="2410"/>
        <w:gridCol w:w="2410"/>
        <w:gridCol w:w="2268"/>
        <w:gridCol w:w="2268"/>
      </w:tblGrid>
      <w:tr w:rsidR="00603C33" w:rsidRPr="00603C33" w:rsidTr="00603C33">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03C33" w:rsidRDefault="000916D7" w:rsidP="00603C33">
            <w:pPr>
              <w:widowControl/>
              <w:contextualSpacing/>
              <w:jc w:val="center"/>
              <w:rPr>
                <w:rFonts w:eastAsia="Calibri"/>
                <w:sz w:val="24"/>
                <w:szCs w:val="24"/>
                <w:lang w:eastAsia="en-US"/>
              </w:rPr>
            </w:pPr>
            <w:r w:rsidRPr="00603C33">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603C33">
            <w:pPr>
              <w:widowControl/>
              <w:jc w:val="center"/>
              <w:rPr>
                <w:bCs/>
                <w:i/>
                <w:iCs/>
                <w:sz w:val="24"/>
                <w:szCs w:val="24"/>
              </w:rPr>
            </w:pPr>
            <w:r w:rsidRPr="00617CAC">
              <w:rPr>
                <w:bCs/>
                <w:i/>
                <w:iCs/>
                <w:sz w:val="24"/>
                <w:szCs w:val="24"/>
              </w:rPr>
              <w:t>Предложения филиала «Ивэнерго»</w:t>
            </w:r>
            <w:r w:rsidR="00603C33" w:rsidRPr="00617CAC">
              <w:rPr>
                <w:bCs/>
                <w:i/>
                <w:iCs/>
                <w:sz w:val="24"/>
                <w:szCs w:val="24"/>
              </w:rPr>
              <w:t xml:space="preserve"> 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603C33">
            <w:pPr>
              <w:widowControl/>
              <w:jc w:val="center"/>
              <w:rPr>
                <w:bCs/>
                <w:i/>
                <w:iCs/>
                <w:sz w:val="24"/>
                <w:szCs w:val="24"/>
              </w:rPr>
            </w:pPr>
            <w:r w:rsidRPr="00617CAC">
              <w:rPr>
                <w:bCs/>
                <w:i/>
                <w:iCs/>
                <w:sz w:val="24"/>
                <w:szCs w:val="24"/>
              </w:rPr>
              <w:t xml:space="preserve">Предложения ДЭиТ </w:t>
            </w:r>
            <w:r w:rsidR="00603C33"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8D6B2D" w:rsidRDefault="000916D7" w:rsidP="00603C33">
            <w:pPr>
              <w:widowControl/>
              <w:jc w:val="center"/>
              <w:rPr>
                <w:bCs/>
                <w:i/>
                <w:iCs/>
                <w:sz w:val="24"/>
                <w:szCs w:val="24"/>
              </w:rPr>
            </w:pPr>
            <w:r w:rsidRPr="008D6B2D">
              <w:rPr>
                <w:bCs/>
                <w:i/>
                <w:iCs/>
                <w:sz w:val="24"/>
                <w:szCs w:val="24"/>
              </w:rPr>
              <w:t>Отклонение</w:t>
            </w:r>
          </w:p>
        </w:tc>
      </w:tr>
      <w:tr w:rsidR="00603C33" w:rsidRPr="00603C33" w:rsidTr="00603C33">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03C33" w:rsidRDefault="000916D7" w:rsidP="00603C33">
            <w:pPr>
              <w:widowControl/>
              <w:rPr>
                <w:rFonts w:eastAsia="Calibri"/>
                <w:sz w:val="24"/>
                <w:szCs w:val="24"/>
                <w:lang w:eastAsia="en-US"/>
              </w:rPr>
            </w:pPr>
            <w:r w:rsidRPr="00603C33">
              <w:rPr>
                <w:rFonts w:eastAsia="Calibri"/>
                <w:sz w:val="24"/>
                <w:szCs w:val="24"/>
                <w:lang w:eastAsia="en-US"/>
              </w:rPr>
              <w:t>Землеустроительные работы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03C33" w:rsidRDefault="000916D7" w:rsidP="00603C33">
            <w:pPr>
              <w:widowControl/>
              <w:ind w:firstLine="567"/>
              <w:jc w:val="center"/>
              <w:rPr>
                <w:rFonts w:eastAsia="Calibri"/>
                <w:sz w:val="24"/>
                <w:szCs w:val="24"/>
                <w:lang w:eastAsia="en-US"/>
              </w:rPr>
            </w:pPr>
            <w:r w:rsidRPr="00603C33">
              <w:rPr>
                <w:rFonts w:eastAsia="Calibri"/>
                <w:sz w:val="24"/>
                <w:szCs w:val="24"/>
                <w:lang w:eastAsia="en-US"/>
              </w:rPr>
              <w:t>14 295,31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03C33" w:rsidRDefault="000916D7" w:rsidP="00603C33">
            <w:pPr>
              <w:widowControl/>
              <w:ind w:firstLine="567"/>
              <w:jc w:val="center"/>
              <w:rPr>
                <w:rFonts w:eastAsia="Calibri"/>
                <w:sz w:val="24"/>
                <w:szCs w:val="24"/>
                <w:lang w:eastAsia="en-US"/>
              </w:rPr>
            </w:pPr>
            <w:r w:rsidRPr="00603C33">
              <w:rPr>
                <w:rFonts w:eastAsia="Calibri"/>
                <w:sz w:val="24"/>
                <w:szCs w:val="24"/>
                <w:lang w:eastAsia="en-US"/>
              </w:rPr>
              <w:t>1 271,79</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03C33" w:rsidRDefault="000916D7" w:rsidP="00603C33">
            <w:pPr>
              <w:widowControl/>
              <w:ind w:firstLine="567"/>
              <w:jc w:val="center"/>
              <w:rPr>
                <w:rFonts w:eastAsia="Calibri"/>
                <w:sz w:val="24"/>
                <w:szCs w:val="24"/>
                <w:lang w:eastAsia="en-US"/>
              </w:rPr>
            </w:pPr>
            <w:r w:rsidRPr="00603C33">
              <w:rPr>
                <w:rFonts w:eastAsia="Calibri"/>
                <w:sz w:val="24"/>
                <w:szCs w:val="24"/>
                <w:lang w:eastAsia="en-US"/>
              </w:rPr>
              <w:t>- 13 023,52</w:t>
            </w:r>
          </w:p>
        </w:tc>
      </w:tr>
    </w:tbl>
    <w:p w:rsidR="000916D7" w:rsidRPr="00D438EE" w:rsidRDefault="000916D7" w:rsidP="00E94D43">
      <w:pPr>
        <w:widowControl/>
        <w:ind w:firstLine="567"/>
        <w:contextualSpacing/>
        <w:jc w:val="both"/>
        <w:rPr>
          <w:rFonts w:eastAsia="Calibri"/>
          <w:b/>
          <w:i/>
          <w:color w:val="FF0000"/>
          <w:sz w:val="24"/>
          <w:szCs w:val="24"/>
          <w:lang w:eastAsia="en-US"/>
        </w:rPr>
      </w:pPr>
    </w:p>
    <w:p w:rsidR="006249CD" w:rsidRPr="00D438EE" w:rsidRDefault="006249CD" w:rsidP="00E94D43">
      <w:pPr>
        <w:widowControl/>
        <w:ind w:firstLine="567"/>
        <w:jc w:val="both"/>
        <w:rPr>
          <w:rFonts w:eastAsia="Calibri"/>
          <w:color w:val="FF0000"/>
          <w:sz w:val="24"/>
          <w:szCs w:val="24"/>
          <w:lang w:eastAsia="en-US"/>
        </w:rPr>
      </w:pPr>
    </w:p>
    <w:p w:rsidR="006249CD" w:rsidRPr="00D438EE" w:rsidRDefault="006249CD" w:rsidP="00E94D43">
      <w:pPr>
        <w:widowControl/>
        <w:ind w:firstLine="567"/>
        <w:jc w:val="both"/>
        <w:rPr>
          <w:rFonts w:eastAsia="Calibri"/>
          <w:color w:val="FF0000"/>
          <w:sz w:val="24"/>
          <w:szCs w:val="24"/>
          <w:lang w:eastAsia="en-US"/>
        </w:rPr>
      </w:pPr>
    </w:p>
    <w:p w:rsidR="006249CD" w:rsidRPr="00D438EE" w:rsidRDefault="006249CD" w:rsidP="00E94D43">
      <w:pPr>
        <w:widowControl/>
        <w:ind w:firstLine="567"/>
        <w:jc w:val="both"/>
        <w:rPr>
          <w:rFonts w:eastAsia="Calibri"/>
          <w:color w:val="FF0000"/>
          <w:sz w:val="24"/>
          <w:szCs w:val="24"/>
          <w:lang w:eastAsia="en-US"/>
        </w:rPr>
      </w:pPr>
    </w:p>
    <w:p w:rsidR="006249CD" w:rsidRDefault="006249CD" w:rsidP="00E94D43">
      <w:pPr>
        <w:widowControl/>
        <w:ind w:firstLine="567"/>
        <w:jc w:val="both"/>
        <w:rPr>
          <w:rFonts w:eastAsia="Calibri"/>
          <w:color w:val="FF0000"/>
          <w:sz w:val="24"/>
          <w:szCs w:val="24"/>
          <w:lang w:eastAsia="en-US"/>
        </w:rPr>
      </w:pPr>
    </w:p>
    <w:p w:rsidR="0026385F" w:rsidRPr="00D438EE" w:rsidRDefault="0026385F" w:rsidP="00E94D43">
      <w:pPr>
        <w:widowControl/>
        <w:ind w:firstLine="567"/>
        <w:jc w:val="both"/>
        <w:rPr>
          <w:rFonts w:eastAsia="Calibri"/>
          <w:color w:val="FF0000"/>
          <w:sz w:val="24"/>
          <w:szCs w:val="24"/>
          <w:lang w:eastAsia="en-US"/>
        </w:rPr>
      </w:pPr>
    </w:p>
    <w:p w:rsidR="000916D7" w:rsidRPr="002F4F07" w:rsidRDefault="000916D7" w:rsidP="00E94D43">
      <w:pPr>
        <w:widowControl/>
        <w:ind w:firstLine="567"/>
        <w:jc w:val="both"/>
        <w:rPr>
          <w:rFonts w:eastAsia="Calibri"/>
          <w:sz w:val="24"/>
          <w:szCs w:val="24"/>
          <w:lang w:eastAsia="en-US"/>
        </w:rPr>
      </w:pPr>
      <w:r w:rsidRPr="002F4F07">
        <w:rPr>
          <w:rFonts w:eastAsia="Calibri"/>
          <w:sz w:val="24"/>
          <w:szCs w:val="24"/>
          <w:lang w:eastAsia="en-US"/>
        </w:rPr>
        <w:t xml:space="preserve">С учетом требований земельного законодательства, использование земель в Российской Федерации является платным (пп.7 п. 1 ст. 1, ст. 65 ЗК РФ). В Российской Федерации не допускается самовольное занятие земель, земельных участков или их частей, т.е. использование земель без оформления предусмотренных действующим законодательством прав на указанные земли, земельные участки (ст. 25, 26, 76 ЗК РФ). Использование земельного участка без оформленных прав, предусмотренных законодательством Российской Федерации, влечет наложение административного штрафа (ст. 7.1 Кодекса </w:t>
      </w:r>
      <w:proofErr w:type="gramStart"/>
      <w:r w:rsidR="00E17609">
        <w:rPr>
          <w:rFonts w:eastAsia="Calibri"/>
          <w:sz w:val="24"/>
          <w:szCs w:val="24"/>
          <w:lang w:eastAsia="en-US"/>
        </w:rPr>
        <w:t>-</w:t>
      </w:r>
      <w:r w:rsidRPr="002F4F07">
        <w:rPr>
          <w:rFonts w:eastAsia="Calibri"/>
          <w:sz w:val="24"/>
          <w:szCs w:val="24"/>
          <w:lang w:eastAsia="en-US"/>
        </w:rPr>
        <w:t>Р</w:t>
      </w:r>
      <w:proofErr w:type="gramEnd"/>
      <w:r w:rsidRPr="002F4F07">
        <w:rPr>
          <w:rFonts w:eastAsia="Calibri"/>
          <w:sz w:val="24"/>
          <w:szCs w:val="24"/>
          <w:lang w:eastAsia="en-US"/>
        </w:rPr>
        <w:t>Ф об административных правонарушениях).</w:t>
      </w:r>
    </w:p>
    <w:p w:rsidR="000916D7" w:rsidRPr="002F4F07" w:rsidRDefault="000916D7" w:rsidP="00E94D43">
      <w:pPr>
        <w:widowControl/>
        <w:ind w:firstLine="567"/>
        <w:jc w:val="both"/>
        <w:rPr>
          <w:rFonts w:eastAsia="Calibri"/>
          <w:sz w:val="24"/>
          <w:szCs w:val="24"/>
          <w:lang w:eastAsia="en-US"/>
        </w:rPr>
      </w:pPr>
      <w:r w:rsidRPr="002F4F07">
        <w:rPr>
          <w:rFonts w:eastAsia="Calibri"/>
          <w:sz w:val="24"/>
          <w:szCs w:val="24"/>
          <w:lang w:eastAsia="en-US"/>
        </w:rPr>
        <w:t xml:space="preserve">В соответствии с гл. V.7, ст. 39.20 ЗК РФ на земельные участки, используемые для размещения объектов электросетевого хозяйства, устанавливается публичный сервитут. В силу положений гл. V.7 ЗК РФ, требований, установленных приказом Минэкономразвития России от 10 октября 2018 г. </w:t>
      </w:r>
      <w:r w:rsidR="002F4F07">
        <w:rPr>
          <w:rFonts w:eastAsia="Calibri"/>
          <w:sz w:val="24"/>
          <w:szCs w:val="24"/>
          <w:lang w:eastAsia="en-US"/>
        </w:rPr>
        <w:t>№</w:t>
      </w:r>
      <w:r w:rsidRPr="002F4F07">
        <w:rPr>
          <w:rFonts w:eastAsia="Calibri"/>
          <w:sz w:val="24"/>
          <w:szCs w:val="24"/>
          <w:lang w:eastAsia="en-US"/>
        </w:rPr>
        <w:t xml:space="preserve">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для установления публичного сервитута необходимо подготовить документ, содержащий сведения о границах публичного сервитута,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Подготовка указанного документа обеспечивается с привлечением уполномоченного лица, кадастрового инженера, на основании договора оказания услуг.</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t>В целях обеспечения оформления права пользования под всеми земельными участками, необходимо провести кадастровые работы в отношении земель, используемых для размещения линий электропередачи общей протяженностью – 3</w:t>
      </w:r>
      <w:r w:rsidR="00F154A1" w:rsidRPr="00F154A1">
        <w:rPr>
          <w:rFonts w:eastAsia="Calibri"/>
          <w:sz w:val="24"/>
          <w:szCs w:val="24"/>
          <w:lang w:eastAsia="en-US"/>
        </w:rPr>
        <w:t xml:space="preserve"> </w:t>
      </w:r>
      <w:r w:rsidRPr="00F154A1">
        <w:rPr>
          <w:rFonts w:eastAsia="Calibri"/>
          <w:sz w:val="24"/>
          <w:szCs w:val="24"/>
          <w:lang w:eastAsia="en-US"/>
        </w:rPr>
        <w:t>866 км. Величина планируемых расходов на в</w:t>
      </w:r>
      <w:r w:rsidR="00F154A1">
        <w:rPr>
          <w:rFonts w:eastAsia="Calibri"/>
          <w:sz w:val="24"/>
          <w:szCs w:val="24"/>
          <w:lang w:eastAsia="en-US"/>
        </w:rPr>
        <w:t xml:space="preserve">ыполнение кадастровых работ на </w:t>
      </w:r>
      <w:r w:rsidRPr="00F154A1">
        <w:rPr>
          <w:rFonts w:eastAsia="Calibri"/>
          <w:sz w:val="24"/>
          <w:szCs w:val="24"/>
          <w:lang w:eastAsia="en-US"/>
        </w:rPr>
        <w:t>2022 год составляет 4 431,60 тыс. руб.</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t xml:space="preserve">Во исполнение ст. 106 Земельного кодекса Российской Федерации, </w:t>
      </w:r>
      <w:r w:rsidR="00F154A1" w:rsidRPr="00F154A1">
        <w:rPr>
          <w:rFonts w:eastAsia="Calibri"/>
          <w:sz w:val="24"/>
          <w:szCs w:val="24"/>
          <w:lang w:eastAsia="en-US"/>
        </w:rPr>
        <w:t>п</w:t>
      </w:r>
      <w:r w:rsidRPr="00F154A1">
        <w:rPr>
          <w:rFonts w:eastAsia="Calibri"/>
          <w:sz w:val="24"/>
          <w:szCs w:val="24"/>
          <w:lang w:eastAsia="en-US"/>
        </w:rPr>
        <w:t>остановления Правительства Российской Федерации от 24.02.2009 года № 160, филиал «Ивэнерго» с 2009 года обеспечивает установление зон с особыми условиями использования территорий – охранных зон объектов электросетевого хозяйства. Результатом установления охранной зоны является внесение в Единый государственный реестр недвижимости (далее – ЕГРН) сведений о ее границах.</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lastRenderedPageBreak/>
        <w:t xml:space="preserve">С учетом требований федерального законодательства (Федеральные законы от 13.07.2015 № 252-ФЗ, </w:t>
      </w:r>
      <w:r w:rsidR="00F154A1" w:rsidRPr="00F154A1">
        <w:rPr>
          <w:rFonts w:eastAsia="Calibri"/>
          <w:sz w:val="24"/>
          <w:szCs w:val="24"/>
          <w:lang w:eastAsia="en-US"/>
        </w:rPr>
        <w:t xml:space="preserve">от </w:t>
      </w:r>
      <w:r w:rsidRPr="00F154A1">
        <w:rPr>
          <w:rFonts w:eastAsia="Calibri"/>
          <w:sz w:val="24"/>
          <w:szCs w:val="24"/>
          <w:lang w:eastAsia="en-US"/>
        </w:rPr>
        <w:t xml:space="preserve">03.08.2018 № 342-ФЗ, от 27.12.2019 № 455-ФЗ) на сетевые организации возложена обязанность </w:t>
      </w:r>
      <w:proofErr w:type="gramStart"/>
      <w:r w:rsidRPr="00F154A1">
        <w:rPr>
          <w:rFonts w:eastAsia="Calibri"/>
          <w:sz w:val="24"/>
          <w:szCs w:val="24"/>
          <w:lang w:eastAsia="en-US"/>
        </w:rPr>
        <w:t>обеспечить</w:t>
      </w:r>
      <w:proofErr w:type="gramEnd"/>
      <w:r w:rsidRPr="00F154A1">
        <w:rPr>
          <w:rFonts w:eastAsia="Calibri"/>
          <w:sz w:val="24"/>
          <w:szCs w:val="24"/>
          <w:lang w:eastAsia="en-US"/>
        </w:rPr>
        <w:t xml:space="preserve"> внесение в ЕГРН сведений о границах охранных зон всех принадлежащих им электросетевых объектов в срок до 01.01.2025.</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t xml:space="preserve">В целях исполнения требований действующего законодательства, с учетом планируемого выполнения в 2021 году работ, по состоянию на 01.01.2022 года филиалу «Ивэнерго» надлежит установить охранные зоны на ПС в количестве – 1 290 шт. (охранные зоны ТП/РП/КТП устанавливаются в составе </w:t>
      </w:r>
      <w:proofErr w:type="gramStart"/>
      <w:r w:rsidRPr="00F154A1">
        <w:rPr>
          <w:rFonts w:eastAsia="Calibri"/>
          <w:sz w:val="24"/>
          <w:szCs w:val="24"/>
          <w:lang w:eastAsia="en-US"/>
        </w:rPr>
        <w:t>ВЛ</w:t>
      </w:r>
      <w:proofErr w:type="gramEnd"/>
      <w:r w:rsidRPr="00F154A1">
        <w:rPr>
          <w:rFonts w:eastAsia="Calibri"/>
          <w:sz w:val="24"/>
          <w:szCs w:val="24"/>
          <w:lang w:eastAsia="en-US"/>
        </w:rPr>
        <w:t>) и ЛЭП общей протяженностью – 8 187,93 км. Объем плановых расходов на землеустроительные работы на 2022 год составляют - 9 863,71 тыс. руб.</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t xml:space="preserve">Расходы по данной статье сформированы исходя </w:t>
      </w:r>
      <w:proofErr w:type="gramStart"/>
      <w:r w:rsidRPr="00F154A1">
        <w:rPr>
          <w:rFonts w:eastAsia="Calibri"/>
          <w:sz w:val="24"/>
          <w:szCs w:val="24"/>
          <w:lang w:eastAsia="en-US"/>
        </w:rPr>
        <w:t>из</w:t>
      </w:r>
      <w:proofErr w:type="gramEnd"/>
      <w:r w:rsidRPr="00F154A1">
        <w:rPr>
          <w:rFonts w:eastAsia="Calibri"/>
          <w:sz w:val="24"/>
          <w:szCs w:val="24"/>
          <w:lang w:eastAsia="en-US"/>
        </w:rPr>
        <w:t>:</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t>- количества объектов электросетевого хозяйства, в отношении которых необходимо установить охранные зоны до 01.01.2025;</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t>- средней цены за единицу оказания услуг по установлению охранных зон на основании действующего в 2021 г. договора с учетом ИПЦ на 2021 год 4,3%;</w:t>
      </w:r>
    </w:p>
    <w:p w:rsidR="000916D7" w:rsidRPr="00F154A1" w:rsidRDefault="000916D7" w:rsidP="00E94D43">
      <w:pPr>
        <w:widowControl/>
        <w:ind w:firstLine="567"/>
        <w:jc w:val="both"/>
        <w:rPr>
          <w:rFonts w:eastAsia="Calibri"/>
          <w:sz w:val="24"/>
          <w:szCs w:val="24"/>
          <w:lang w:eastAsia="en-US"/>
        </w:rPr>
      </w:pPr>
      <w:r w:rsidRPr="00F154A1">
        <w:rPr>
          <w:rFonts w:eastAsia="Calibri"/>
          <w:sz w:val="24"/>
          <w:szCs w:val="24"/>
          <w:lang w:eastAsia="en-US"/>
        </w:rPr>
        <w:t>- равномерного распределения расходов на весь долгосрочный период регулирования.</w:t>
      </w:r>
    </w:p>
    <w:p w:rsidR="000916D7" w:rsidRDefault="000916D7" w:rsidP="00E94D43">
      <w:pPr>
        <w:widowControl/>
        <w:ind w:firstLine="567"/>
        <w:jc w:val="both"/>
        <w:rPr>
          <w:rFonts w:eastAsia="Calibri"/>
          <w:sz w:val="24"/>
          <w:szCs w:val="24"/>
          <w:lang w:eastAsia="en-US"/>
        </w:rPr>
      </w:pPr>
      <w:r w:rsidRPr="00F154A1">
        <w:rPr>
          <w:rFonts w:eastAsia="Calibri"/>
          <w:sz w:val="24"/>
          <w:szCs w:val="24"/>
          <w:lang w:eastAsia="en-US"/>
        </w:rPr>
        <w:t xml:space="preserve">Позиция </w:t>
      </w:r>
      <w:r w:rsidR="00F154A1" w:rsidRPr="00F154A1">
        <w:rPr>
          <w:rFonts w:eastAsia="Calibri"/>
          <w:sz w:val="24"/>
          <w:szCs w:val="24"/>
          <w:lang w:eastAsia="en-US"/>
        </w:rPr>
        <w:t>Департамента</w:t>
      </w:r>
      <w:r w:rsidRPr="00F154A1">
        <w:rPr>
          <w:rFonts w:eastAsia="Calibri"/>
          <w:sz w:val="24"/>
          <w:szCs w:val="24"/>
          <w:lang w:eastAsia="en-US"/>
        </w:rPr>
        <w:t xml:space="preserve"> сформирована на основании фактических расходов филиала за 2020 год с учетом ИПЦ и не учитывает увеличение объемов имущества в соответствии с договорами аренды от 13.08.2021 №372001926 и от 13.08.2021 №372001927, а также обязательности исполнения норм действующего законодательства.</w:t>
      </w:r>
    </w:p>
    <w:p w:rsidR="00F154A1" w:rsidRPr="00976770" w:rsidRDefault="00976770" w:rsidP="00E94D43">
      <w:pPr>
        <w:widowControl/>
        <w:ind w:firstLine="567"/>
        <w:jc w:val="both"/>
        <w:rPr>
          <w:rFonts w:eastAsia="Calibri"/>
          <w:sz w:val="24"/>
          <w:szCs w:val="24"/>
          <w:lang w:eastAsia="en-US"/>
        </w:rPr>
      </w:pPr>
      <w:r w:rsidRPr="00976770">
        <w:rPr>
          <w:rFonts w:eastAsia="Calibri"/>
          <w:sz w:val="24"/>
          <w:szCs w:val="24"/>
          <w:lang w:eastAsia="en-US"/>
        </w:rPr>
        <w:t>Департамент отмечает, что по итогам дополнительного анализа предоставленных в материалы тарифного дела документов расходы по данной статье предлагается принять</w:t>
      </w:r>
      <w:r>
        <w:rPr>
          <w:rFonts w:eastAsia="Calibri"/>
          <w:sz w:val="24"/>
          <w:szCs w:val="24"/>
          <w:lang w:eastAsia="en-US"/>
        </w:rPr>
        <w:t xml:space="preserve"> в размере, заявленном филиалом «Ивэнерго»</w:t>
      </w:r>
      <w:r w:rsidRPr="00976770">
        <w:rPr>
          <w:rFonts w:eastAsia="Calibri"/>
          <w:sz w:val="24"/>
          <w:szCs w:val="24"/>
          <w:lang w:eastAsia="en-US"/>
        </w:rPr>
        <w:t>:</w:t>
      </w:r>
    </w:p>
    <w:p w:rsidR="00F154A1" w:rsidRPr="00603C33" w:rsidRDefault="00F154A1" w:rsidP="00F154A1">
      <w:pPr>
        <w:widowControl/>
        <w:spacing w:after="200"/>
        <w:ind w:firstLine="567"/>
        <w:contextualSpacing/>
        <w:jc w:val="right"/>
        <w:rPr>
          <w:rFonts w:eastAsia="Calibri"/>
          <w:sz w:val="24"/>
          <w:szCs w:val="24"/>
          <w:lang w:eastAsia="en-US"/>
        </w:rPr>
      </w:pPr>
      <w:r w:rsidRPr="00603C33">
        <w:rPr>
          <w:rFonts w:eastAsia="Calibri"/>
          <w:sz w:val="24"/>
          <w:szCs w:val="24"/>
          <w:lang w:eastAsia="en-US"/>
        </w:rPr>
        <w:t>тыс. руб.</w:t>
      </w:r>
    </w:p>
    <w:tbl>
      <w:tblPr>
        <w:tblStyle w:val="2"/>
        <w:tblpPr w:leftFromText="180" w:rightFromText="180" w:vertAnchor="text" w:horzAnchor="margin" w:tblpX="675" w:tblpY="158"/>
        <w:tblW w:w="9356" w:type="dxa"/>
        <w:tblLook w:val="04A0" w:firstRow="1" w:lastRow="0" w:firstColumn="1" w:lastColumn="0" w:noHBand="0" w:noVBand="1"/>
      </w:tblPr>
      <w:tblGrid>
        <w:gridCol w:w="2410"/>
        <w:gridCol w:w="2410"/>
        <w:gridCol w:w="2268"/>
        <w:gridCol w:w="2268"/>
      </w:tblGrid>
      <w:tr w:rsidR="00F154A1" w:rsidRPr="00603C33" w:rsidTr="00587B0D">
        <w:tc>
          <w:tcPr>
            <w:tcW w:w="2410" w:type="dxa"/>
            <w:tcBorders>
              <w:top w:val="single" w:sz="4" w:space="0" w:color="auto"/>
              <w:left w:val="single" w:sz="4" w:space="0" w:color="auto"/>
              <w:bottom w:val="single" w:sz="4" w:space="0" w:color="auto"/>
              <w:right w:val="single" w:sz="4" w:space="0" w:color="auto"/>
            </w:tcBorders>
            <w:vAlign w:val="center"/>
            <w:hideMark/>
          </w:tcPr>
          <w:p w:rsidR="00F154A1" w:rsidRPr="00603C33" w:rsidRDefault="00F154A1" w:rsidP="00587B0D">
            <w:pPr>
              <w:widowControl/>
              <w:contextualSpacing/>
              <w:jc w:val="center"/>
              <w:rPr>
                <w:rFonts w:eastAsia="Calibri"/>
                <w:sz w:val="24"/>
                <w:szCs w:val="24"/>
                <w:lang w:eastAsia="en-US"/>
              </w:rPr>
            </w:pPr>
            <w:r w:rsidRPr="00603C33">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54A1" w:rsidRPr="00617CAC" w:rsidRDefault="00F154A1" w:rsidP="00587B0D">
            <w:pPr>
              <w:widowControl/>
              <w:jc w:val="center"/>
              <w:rPr>
                <w:bCs/>
                <w:i/>
                <w:iCs/>
                <w:sz w:val="24"/>
                <w:szCs w:val="24"/>
              </w:rPr>
            </w:pPr>
            <w:r w:rsidRPr="00617CAC">
              <w:rPr>
                <w:bCs/>
                <w:i/>
                <w:iCs/>
                <w:sz w:val="24"/>
                <w:szCs w:val="24"/>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4A1" w:rsidRPr="00617CAC" w:rsidRDefault="00F154A1" w:rsidP="00587B0D">
            <w:pPr>
              <w:widowControl/>
              <w:jc w:val="center"/>
              <w:rPr>
                <w:bCs/>
                <w:i/>
                <w:iCs/>
                <w:sz w:val="24"/>
                <w:szCs w:val="24"/>
              </w:rPr>
            </w:pPr>
            <w:r w:rsidRPr="00617CAC">
              <w:rPr>
                <w:bCs/>
                <w:i/>
                <w:iCs/>
                <w:sz w:val="24"/>
                <w:szCs w:val="24"/>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4A1" w:rsidRPr="00617CAC" w:rsidRDefault="00F154A1" w:rsidP="00587B0D">
            <w:pPr>
              <w:widowControl/>
              <w:jc w:val="center"/>
              <w:rPr>
                <w:bCs/>
                <w:i/>
                <w:iCs/>
                <w:sz w:val="24"/>
                <w:szCs w:val="24"/>
              </w:rPr>
            </w:pPr>
            <w:r w:rsidRPr="00617CAC">
              <w:rPr>
                <w:bCs/>
                <w:i/>
                <w:iCs/>
                <w:sz w:val="24"/>
                <w:szCs w:val="24"/>
              </w:rPr>
              <w:t>Отклонение</w:t>
            </w:r>
          </w:p>
        </w:tc>
      </w:tr>
      <w:tr w:rsidR="00F154A1" w:rsidRPr="00603C33" w:rsidTr="00587B0D">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F154A1" w:rsidRPr="00603C33" w:rsidRDefault="00F154A1" w:rsidP="00587B0D">
            <w:pPr>
              <w:widowControl/>
              <w:rPr>
                <w:rFonts w:eastAsia="Calibri"/>
                <w:sz w:val="24"/>
                <w:szCs w:val="24"/>
                <w:lang w:eastAsia="en-US"/>
              </w:rPr>
            </w:pPr>
            <w:r w:rsidRPr="00603C33">
              <w:rPr>
                <w:rFonts w:eastAsia="Calibri"/>
                <w:sz w:val="24"/>
                <w:szCs w:val="24"/>
                <w:lang w:eastAsia="en-US"/>
              </w:rPr>
              <w:t>Землеустроительные работы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54A1" w:rsidRPr="00603C33" w:rsidRDefault="00F154A1" w:rsidP="00587B0D">
            <w:pPr>
              <w:widowControl/>
              <w:ind w:firstLine="567"/>
              <w:jc w:val="center"/>
              <w:rPr>
                <w:rFonts w:eastAsia="Calibri"/>
                <w:sz w:val="24"/>
                <w:szCs w:val="24"/>
                <w:lang w:eastAsia="en-US"/>
              </w:rPr>
            </w:pPr>
            <w:r w:rsidRPr="00603C33">
              <w:rPr>
                <w:rFonts w:eastAsia="Calibri"/>
                <w:sz w:val="24"/>
                <w:szCs w:val="24"/>
                <w:lang w:eastAsia="en-US"/>
              </w:rPr>
              <w:t>14 295,31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4A1" w:rsidRPr="00603C33" w:rsidRDefault="00F154A1" w:rsidP="00587B0D">
            <w:pPr>
              <w:widowControl/>
              <w:ind w:firstLine="567"/>
              <w:jc w:val="center"/>
              <w:rPr>
                <w:rFonts w:eastAsia="Calibri"/>
                <w:sz w:val="24"/>
                <w:szCs w:val="24"/>
                <w:lang w:eastAsia="en-US"/>
              </w:rPr>
            </w:pPr>
            <w:r w:rsidRPr="00F154A1">
              <w:rPr>
                <w:rFonts w:eastAsia="Calibri"/>
                <w:sz w:val="24"/>
                <w:szCs w:val="24"/>
                <w:lang w:eastAsia="en-US"/>
              </w:rPr>
              <w:t>14 295,31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54A1" w:rsidRPr="00603C33" w:rsidRDefault="00F154A1" w:rsidP="00F154A1">
            <w:pPr>
              <w:widowControl/>
              <w:ind w:firstLine="567"/>
              <w:jc w:val="center"/>
              <w:rPr>
                <w:rFonts w:eastAsia="Calibri"/>
                <w:sz w:val="24"/>
                <w:szCs w:val="24"/>
                <w:lang w:eastAsia="en-US"/>
              </w:rPr>
            </w:pPr>
            <w:r>
              <w:rPr>
                <w:rFonts w:eastAsia="Calibri"/>
                <w:sz w:val="24"/>
                <w:szCs w:val="24"/>
                <w:lang w:eastAsia="en-US"/>
              </w:rPr>
              <w:t>0</w:t>
            </w:r>
          </w:p>
        </w:tc>
      </w:tr>
    </w:tbl>
    <w:p w:rsidR="00F154A1" w:rsidRDefault="00F154A1" w:rsidP="00E94D43">
      <w:pPr>
        <w:widowControl/>
        <w:ind w:firstLine="567"/>
        <w:jc w:val="both"/>
        <w:rPr>
          <w:rFonts w:eastAsia="Calibri"/>
          <w:sz w:val="24"/>
          <w:szCs w:val="24"/>
          <w:lang w:eastAsia="en-US"/>
        </w:rPr>
      </w:pPr>
    </w:p>
    <w:p w:rsidR="00F154A1" w:rsidRDefault="00F154A1" w:rsidP="00E94D43">
      <w:pPr>
        <w:widowControl/>
        <w:ind w:firstLine="567"/>
        <w:jc w:val="both"/>
        <w:rPr>
          <w:rFonts w:eastAsia="Calibri"/>
          <w:sz w:val="24"/>
          <w:szCs w:val="24"/>
          <w:lang w:eastAsia="en-US"/>
        </w:rPr>
      </w:pPr>
    </w:p>
    <w:p w:rsidR="00F154A1" w:rsidRDefault="00F154A1" w:rsidP="00E94D43">
      <w:pPr>
        <w:widowControl/>
        <w:ind w:firstLine="567"/>
        <w:jc w:val="both"/>
        <w:rPr>
          <w:rFonts w:eastAsia="Calibri"/>
          <w:sz w:val="24"/>
          <w:szCs w:val="24"/>
          <w:lang w:eastAsia="en-US"/>
        </w:rPr>
      </w:pPr>
    </w:p>
    <w:p w:rsidR="00F154A1" w:rsidRDefault="00F154A1" w:rsidP="00E94D43">
      <w:pPr>
        <w:widowControl/>
        <w:ind w:firstLine="567"/>
        <w:jc w:val="both"/>
        <w:rPr>
          <w:rFonts w:eastAsia="Calibri"/>
          <w:sz w:val="24"/>
          <w:szCs w:val="24"/>
          <w:lang w:eastAsia="en-US"/>
        </w:rPr>
      </w:pPr>
    </w:p>
    <w:p w:rsidR="00F154A1" w:rsidRDefault="00F154A1" w:rsidP="00E94D43">
      <w:pPr>
        <w:widowControl/>
        <w:ind w:firstLine="567"/>
        <w:jc w:val="both"/>
        <w:rPr>
          <w:rFonts w:eastAsia="Calibri"/>
          <w:sz w:val="24"/>
          <w:szCs w:val="24"/>
          <w:lang w:eastAsia="en-US"/>
        </w:rPr>
      </w:pPr>
    </w:p>
    <w:p w:rsidR="00F154A1" w:rsidRPr="00F154A1" w:rsidRDefault="00F154A1" w:rsidP="00E94D43">
      <w:pPr>
        <w:widowControl/>
        <w:ind w:firstLine="567"/>
        <w:jc w:val="both"/>
        <w:rPr>
          <w:rFonts w:eastAsia="Calibri"/>
          <w:sz w:val="24"/>
          <w:szCs w:val="24"/>
          <w:lang w:eastAsia="en-US"/>
        </w:rPr>
      </w:pPr>
    </w:p>
    <w:p w:rsidR="000916D7" w:rsidRPr="00F90C4A" w:rsidRDefault="000916D7" w:rsidP="00E94D43">
      <w:pPr>
        <w:widowControl/>
        <w:ind w:firstLine="567"/>
        <w:jc w:val="both"/>
        <w:rPr>
          <w:rFonts w:eastAsia="Calibri"/>
          <w:sz w:val="24"/>
          <w:szCs w:val="24"/>
          <w:lang w:eastAsia="en-US"/>
        </w:rPr>
      </w:pPr>
    </w:p>
    <w:p w:rsidR="000916D7" w:rsidRPr="00F90C4A" w:rsidRDefault="000916D7" w:rsidP="00E94D43">
      <w:pPr>
        <w:widowControl/>
        <w:numPr>
          <w:ilvl w:val="1"/>
          <w:numId w:val="23"/>
        </w:numPr>
        <w:spacing w:after="200"/>
        <w:ind w:left="0" w:firstLine="567"/>
        <w:contextualSpacing/>
        <w:jc w:val="both"/>
        <w:rPr>
          <w:rFonts w:eastAsia="Calibri"/>
          <w:b/>
          <w:i/>
          <w:sz w:val="24"/>
          <w:szCs w:val="24"/>
          <w:lang w:eastAsia="en-US"/>
        </w:rPr>
      </w:pPr>
      <w:r w:rsidRPr="00F90C4A">
        <w:rPr>
          <w:rFonts w:eastAsia="Calibri"/>
          <w:b/>
          <w:i/>
          <w:sz w:val="24"/>
          <w:szCs w:val="24"/>
          <w:lang w:eastAsia="en-US"/>
        </w:rPr>
        <w:t>Расходы на содержание исполнительного аппарата</w:t>
      </w:r>
    </w:p>
    <w:p w:rsidR="000916D7" w:rsidRPr="00F90C4A" w:rsidRDefault="000916D7" w:rsidP="00E94D43">
      <w:pPr>
        <w:widowControl/>
        <w:ind w:firstLine="567"/>
        <w:jc w:val="both"/>
        <w:rPr>
          <w:rFonts w:eastAsia="Calibri"/>
          <w:sz w:val="24"/>
          <w:szCs w:val="24"/>
          <w:lang w:eastAsia="en-US"/>
        </w:rPr>
      </w:pPr>
      <w:r w:rsidRPr="00F90C4A">
        <w:rPr>
          <w:rFonts w:eastAsia="Calibri"/>
          <w:sz w:val="24"/>
          <w:szCs w:val="24"/>
          <w:lang w:eastAsia="en-US"/>
        </w:rPr>
        <w:t>Филиал «Иэнерго» не согласен с отказом Департамента учитывать затраты на содержание исполнительного аппарата.</w:t>
      </w:r>
    </w:p>
    <w:p w:rsidR="000916D7" w:rsidRPr="0061021C" w:rsidRDefault="00302794" w:rsidP="00E94D43">
      <w:pPr>
        <w:widowControl/>
        <w:ind w:firstLine="567"/>
        <w:jc w:val="both"/>
        <w:rPr>
          <w:rFonts w:eastAsia="Calibri"/>
          <w:sz w:val="24"/>
          <w:szCs w:val="24"/>
          <w:lang w:eastAsia="en-US"/>
        </w:rPr>
      </w:pPr>
      <w:r>
        <w:rPr>
          <w:rFonts w:eastAsia="Calibri"/>
          <w:sz w:val="24"/>
          <w:szCs w:val="24"/>
          <w:lang w:eastAsia="en-US"/>
        </w:rPr>
        <w:t>Действующие</w:t>
      </w:r>
      <w:r w:rsidR="000916D7" w:rsidRPr="0061021C">
        <w:rPr>
          <w:rFonts w:eastAsia="Calibri"/>
          <w:sz w:val="24"/>
          <w:szCs w:val="24"/>
          <w:lang w:eastAsia="en-US"/>
        </w:rPr>
        <w:t xml:space="preserve"> нормативные акты </w:t>
      </w:r>
      <w:r w:rsidR="002319A6">
        <w:rPr>
          <w:rFonts w:eastAsia="Calibri"/>
          <w:sz w:val="24"/>
          <w:szCs w:val="24"/>
          <w:lang w:eastAsia="en-US"/>
        </w:rPr>
        <w:t xml:space="preserve">в сфере регулирования тарифов в электроэнергетике </w:t>
      </w:r>
      <w:r w:rsidR="000916D7" w:rsidRPr="0061021C">
        <w:rPr>
          <w:rFonts w:eastAsia="Calibri"/>
          <w:sz w:val="24"/>
          <w:szCs w:val="24"/>
          <w:lang w:eastAsia="en-US"/>
        </w:rPr>
        <w:t xml:space="preserve">не содержат закрытого перечня статей, подлежащих учёту в тарифном регулировании, прямого запрета на учёт затрат на содержание исполнительного аппарата также не установлено. </w:t>
      </w:r>
    </w:p>
    <w:p w:rsidR="000916D7" w:rsidRPr="0061021C" w:rsidRDefault="000916D7" w:rsidP="00E94D43">
      <w:pPr>
        <w:widowControl/>
        <w:ind w:firstLine="567"/>
        <w:jc w:val="both"/>
        <w:rPr>
          <w:rFonts w:eastAsia="Calibri"/>
          <w:sz w:val="24"/>
          <w:szCs w:val="24"/>
          <w:lang w:eastAsia="en-US"/>
        </w:rPr>
      </w:pPr>
      <w:r w:rsidRPr="0061021C">
        <w:rPr>
          <w:rFonts w:eastAsia="Calibri"/>
          <w:sz w:val="24"/>
          <w:szCs w:val="24"/>
          <w:lang w:eastAsia="en-US"/>
        </w:rPr>
        <w:t>При таких условиях единственным критерием допустимости учёта расходов в НВВ является экономическая обоснованность затрат, под которой, с учётом положений пункта 7 Основ ценообразования в электроэнергетике, понимается связь понесённых расходов с регулируемым видом деятельности, их оправданность, а также документальная подверженность размера понесённых затрат.</w:t>
      </w:r>
    </w:p>
    <w:p w:rsidR="000916D7" w:rsidRPr="0061021C" w:rsidRDefault="000916D7" w:rsidP="00E94D43">
      <w:pPr>
        <w:widowControl/>
        <w:ind w:firstLine="567"/>
        <w:jc w:val="both"/>
        <w:rPr>
          <w:rFonts w:eastAsia="Calibri"/>
          <w:sz w:val="24"/>
          <w:szCs w:val="24"/>
          <w:lang w:eastAsia="en-US"/>
        </w:rPr>
      </w:pPr>
      <w:r w:rsidRPr="0061021C">
        <w:rPr>
          <w:rFonts w:eastAsia="Calibri"/>
          <w:sz w:val="24"/>
          <w:szCs w:val="24"/>
          <w:lang w:eastAsia="en-US"/>
        </w:rPr>
        <w:t>Правомерность учёта затрат на содержание органом управления общества подт</w:t>
      </w:r>
      <w:r w:rsidR="0061021C">
        <w:rPr>
          <w:rFonts w:eastAsia="Calibri"/>
          <w:sz w:val="24"/>
          <w:szCs w:val="24"/>
          <w:lang w:eastAsia="en-US"/>
        </w:rPr>
        <w:t>верждается судебной практикой.</w:t>
      </w:r>
    </w:p>
    <w:p w:rsidR="000916D7" w:rsidRPr="00C72D98" w:rsidRDefault="000916D7" w:rsidP="00E94D43">
      <w:pPr>
        <w:widowControl/>
        <w:ind w:firstLine="567"/>
        <w:jc w:val="both"/>
        <w:rPr>
          <w:rFonts w:eastAsia="Calibri"/>
          <w:sz w:val="24"/>
          <w:szCs w:val="24"/>
          <w:lang w:eastAsia="en-US"/>
        </w:rPr>
      </w:pPr>
      <w:r w:rsidRPr="00C72D98">
        <w:rPr>
          <w:rFonts w:eastAsia="Calibri"/>
          <w:sz w:val="24"/>
          <w:szCs w:val="24"/>
          <w:lang w:eastAsia="en-US"/>
        </w:rPr>
        <w:t>Как указано в Апелляционном определении судебной коллегии по административным делам Верховного Суда РФ от 20.12.2017 №14-АПГ17-15, от 05.10.2017 №41-АПГ17-8 расходы на управление организацией могут быть включены в НВВ при условии документального подтверждения их экономической обоснованности.</w:t>
      </w:r>
    </w:p>
    <w:p w:rsidR="000916D7" w:rsidRPr="00C72D98" w:rsidRDefault="000916D7" w:rsidP="00E94D43">
      <w:pPr>
        <w:widowControl/>
        <w:ind w:firstLine="567"/>
        <w:jc w:val="both"/>
        <w:rPr>
          <w:rFonts w:eastAsia="Calibri"/>
          <w:sz w:val="24"/>
          <w:szCs w:val="24"/>
          <w:lang w:eastAsia="en-US"/>
        </w:rPr>
      </w:pPr>
      <w:r w:rsidRPr="00C72D98">
        <w:rPr>
          <w:rFonts w:eastAsia="Calibri"/>
          <w:sz w:val="24"/>
          <w:szCs w:val="24"/>
          <w:lang w:eastAsia="en-US"/>
        </w:rPr>
        <w:t xml:space="preserve">Включение в необходимую валовую выручку расходов на управление организацией предусмотрено действующим законодательством, а оценка экономической обоснованности данной статьи затрат должна быть произведена с учетом значимости этих услуг для координации бизнес-процессов (Определение Судебной коллегии по административным делам Верховного Суда РФ от 03.08.2017 </w:t>
      </w:r>
      <w:r w:rsidR="00C72D98" w:rsidRPr="00C72D98">
        <w:rPr>
          <w:rFonts w:eastAsia="Calibri"/>
          <w:sz w:val="24"/>
          <w:szCs w:val="24"/>
          <w:lang w:eastAsia="en-US"/>
        </w:rPr>
        <w:t>№</w:t>
      </w:r>
      <w:r w:rsidRPr="00C72D98">
        <w:rPr>
          <w:rFonts w:eastAsia="Calibri"/>
          <w:sz w:val="24"/>
          <w:szCs w:val="24"/>
          <w:lang w:eastAsia="en-US"/>
        </w:rPr>
        <w:t xml:space="preserve"> 8-АПГ17-8).</w:t>
      </w:r>
    </w:p>
    <w:p w:rsidR="000916D7" w:rsidRPr="00C72D98" w:rsidRDefault="000916D7" w:rsidP="00E94D43">
      <w:pPr>
        <w:widowControl/>
        <w:ind w:firstLine="567"/>
        <w:jc w:val="both"/>
        <w:rPr>
          <w:rFonts w:eastAsia="Calibri"/>
          <w:sz w:val="24"/>
          <w:szCs w:val="24"/>
          <w:lang w:eastAsia="en-US"/>
        </w:rPr>
      </w:pPr>
      <w:r w:rsidRPr="00C72D98">
        <w:rPr>
          <w:rFonts w:eastAsia="Calibri"/>
          <w:sz w:val="24"/>
          <w:szCs w:val="24"/>
          <w:lang w:eastAsia="en-US"/>
        </w:rPr>
        <w:t xml:space="preserve">В составе представленных в материалы тарифного дела материалов филиалом «Ивэнерго» направлена Пояснительная записка к тарифным предложениям на 2022 год по статье «Расходы на </w:t>
      </w:r>
      <w:r w:rsidRPr="00C72D98">
        <w:rPr>
          <w:rFonts w:eastAsia="Calibri"/>
          <w:sz w:val="24"/>
          <w:szCs w:val="24"/>
          <w:lang w:eastAsia="en-US"/>
        </w:rPr>
        <w:lastRenderedPageBreak/>
        <w:t>содержание исполнительного аппарата», в которой приведена подробная характеристика функций и задач в реализуемых ПАО «Россети Центр» по договору о передаче обществу полномочий единоличного исполнительного органа, а также функций и задач, реализуемых ПАО «Россети».</w:t>
      </w:r>
    </w:p>
    <w:p w:rsidR="000916D7" w:rsidRPr="00C72D98" w:rsidRDefault="000916D7" w:rsidP="00E94D43">
      <w:pPr>
        <w:widowControl/>
        <w:ind w:firstLine="567"/>
        <w:jc w:val="both"/>
        <w:rPr>
          <w:rFonts w:eastAsia="Calibri"/>
          <w:sz w:val="24"/>
          <w:szCs w:val="24"/>
          <w:lang w:eastAsia="en-US"/>
        </w:rPr>
      </w:pPr>
      <w:r w:rsidRPr="00C72D98">
        <w:rPr>
          <w:rFonts w:eastAsia="Calibri"/>
          <w:sz w:val="24"/>
          <w:szCs w:val="24"/>
          <w:lang w:eastAsia="en-US"/>
        </w:rPr>
        <w:t>Эффективность и экономическая оправданность реализуемой структуры корпоративного управления заключается в том, что организационная структура исполнительного аппарата ПАО «Россети Центр и Приволжье» исключает дублирование аналогичных функций в филиалах, так как предполагает, что все управленческие решения принимаются из единого центра ответственности. Это наиболее экономичная и эффективная модель управления, что является основной целью реформирования энергетического комплекса.</w:t>
      </w:r>
    </w:p>
    <w:p w:rsidR="000916D7" w:rsidRPr="00C72D98" w:rsidRDefault="000916D7" w:rsidP="00E94D43">
      <w:pPr>
        <w:widowControl/>
        <w:ind w:firstLine="567"/>
        <w:jc w:val="both"/>
        <w:rPr>
          <w:rFonts w:eastAsia="Calibri"/>
          <w:sz w:val="24"/>
          <w:szCs w:val="24"/>
          <w:lang w:eastAsia="en-US"/>
        </w:rPr>
      </w:pPr>
      <w:r w:rsidRPr="00C72D98">
        <w:rPr>
          <w:rFonts w:eastAsia="Calibri"/>
          <w:sz w:val="24"/>
          <w:szCs w:val="24"/>
          <w:lang w:eastAsia="en-US"/>
        </w:rPr>
        <w:t>ПАО «Россети Центр и Приволжье» неоднократно проходило независимую оценку эффективности корпоративного управления. В 4-м квартале 2020 года Некоммерческое партнерство «Российский институт директоров» (по результатам проведенного мониторинга) подтвердило рейтинг на уровне 7+ «Развитая практика корпоративного управления», что соответствует передовой практике корпоративного управления.</w:t>
      </w:r>
    </w:p>
    <w:p w:rsidR="000916D7" w:rsidRPr="00E9462C" w:rsidRDefault="000916D7" w:rsidP="00E94D43">
      <w:pPr>
        <w:widowControl/>
        <w:ind w:firstLine="567"/>
        <w:jc w:val="both"/>
        <w:rPr>
          <w:rFonts w:eastAsia="Calibri"/>
          <w:sz w:val="24"/>
          <w:szCs w:val="24"/>
          <w:lang w:eastAsia="en-US"/>
        </w:rPr>
      </w:pPr>
      <w:r w:rsidRPr="00E9462C">
        <w:rPr>
          <w:rFonts w:eastAsia="Calibri"/>
          <w:sz w:val="24"/>
          <w:szCs w:val="24"/>
          <w:lang w:eastAsia="en-US"/>
        </w:rPr>
        <w:t xml:space="preserve">Пунктом 1 статьи 69 Федерального закона от 26 декабря 1995 г. №208-ФЗ «Об акционерных обществах» установлено, что по решению общего </w:t>
      </w:r>
      <w:proofErr w:type="gramStart"/>
      <w:r w:rsidRPr="00E9462C">
        <w:rPr>
          <w:rFonts w:eastAsia="Calibri"/>
          <w:sz w:val="24"/>
          <w:szCs w:val="24"/>
          <w:lang w:eastAsia="en-US"/>
        </w:rPr>
        <w:t>собрания акционеров полномочия единоличного исполнительного органа общества</w:t>
      </w:r>
      <w:proofErr w:type="gramEnd"/>
      <w:r w:rsidRPr="00E9462C">
        <w:rPr>
          <w:rFonts w:eastAsia="Calibri"/>
          <w:sz w:val="24"/>
          <w:szCs w:val="24"/>
          <w:lang w:eastAsia="en-US"/>
        </w:rPr>
        <w:t xml:space="preserve"> могут быть переданы по договору коммерческой организации (управляющей организации).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0916D7" w:rsidRPr="00E9462C" w:rsidRDefault="000916D7" w:rsidP="00E94D43">
      <w:pPr>
        <w:widowControl/>
        <w:ind w:firstLine="567"/>
        <w:jc w:val="both"/>
        <w:rPr>
          <w:rFonts w:eastAsia="Calibri"/>
          <w:sz w:val="24"/>
          <w:szCs w:val="24"/>
          <w:lang w:eastAsia="en-US"/>
        </w:rPr>
      </w:pPr>
      <w:r w:rsidRPr="00E9462C">
        <w:rPr>
          <w:rFonts w:eastAsia="Calibri"/>
          <w:sz w:val="24"/>
          <w:szCs w:val="24"/>
          <w:lang w:eastAsia="en-US"/>
        </w:rPr>
        <w:t>Таким образом, законным основанием для заключения договора о передаче полномочий единоличного исполнительного органа коммерческой организации, является не проведённый обществом конкурс, а реше</w:t>
      </w:r>
      <w:r w:rsidR="00E9462C">
        <w:rPr>
          <w:rFonts w:eastAsia="Calibri"/>
          <w:sz w:val="24"/>
          <w:szCs w:val="24"/>
          <w:lang w:eastAsia="en-US"/>
        </w:rPr>
        <w:t>ние общего собрания акционеров.</w:t>
      </w:r>
    </w:p>
    <w:p w:rsidR="000916D7" w:rsidRPr="009A0FD9" w:rsidRDefault="000916D7" w:rsidP="00E94D43">
      <w:pPr>
        <w:widowControl/>
        <w:ind w:firstLine="567"/>
        <w:jc w:val="both"/>
        <w:rPr>
          <w:rFonts w:eastAsia="Calibri"/>
          <w:sz w:val="24"/>
          <w:szCs w:val="24"/>
          <w:lang w:eastAsia="en-US"/>
        </w:rPr>
      </w:pPr>
      <w:r w:rsidRPr="009A0FD9">
        <w:rPr>
          <w:rFonts w:eastAsia="Calibri"/>
          <w:sz w:val="24"/>
          <w:szCs w:val="24"/>
          <w:lang w:eastAsia="en-US"/>
        </w:rPr>
        <w:t>В отношении услуг ПАО «Россети» необходимо отметить, что данное общество создано на основании Указа Президента Российской Федерации «Об открытом акционерном обществе «Российские сети»» от 22.11.2012 №1567 в соответствии с предложениями Правительства РФ, в целях развития электросетевого комплекса РФ, координации работы по управлению этим комплексом, сдерживания роста тарифов для конечных потр</w:t>
      </w:r>
      <w:r w:rsidR="009A0FD9">
        <w:rPr>
          <w:rFonts w:eastAsia="Calibri"/>
          <w:sz w:val="24"/>
          <w:szCs w:val="24"/>
          <w:lang w:eastAsia="en-US"/>
        </w:rPr>
        <w:t>ебителей электрической энергии.</w:t>
      </w:r>
    </w:p>
    <w:p w:rsidR="000916D7" w:rsidRDefault="000916D7" w:rsidP="00E94D43">
      <w:pPr>
        <w:widowControl/>
        <w:ind w:firstLine="567"/>
        <w:jc w:val="both"/>
        <w:rPr>
          <w:rFonts w:eastAsia="Calibri"/>
          <w:sz w:val="24"/>
          <w:szCs w:val="24"/>
          <w:lang w:eastAsia="en-US"/>
        </w:rPr>
      </w:pPr>
      <w:r w:rsidRPr="009A0FD9">
        <w:rPr>
          <w:rFonts w:eastAsia="Calibri"/>
          <w:sz w:val="24"/>
          <w:szCs w:val="24"/>
          <w:lang w:eastAsia="en-US"/>
        </w:rPr>
        <w:t>В этой связи заключение с ПАО «Россети» договор</w:t>
      </w:r>
      <w:r w:rsidR="009A0FD9" w:rsidRPr="009A0FD9">
        <w:rPr>
          <w:rFonts w:eastAsia="Calibri"/>
          <w:sz w:val="24"/>
          <w:szCs w:val="24"/>
          <w:lang w:eastAsia="en-US"/>
        </w:rPr>
        <w:t>а</w:t>
      </w:r>
      <w:r w:rsidRPr="009A0FD9">
        <w:rPr>
          <w:rFonts w:eastAsia="Calibri"/>
          <w:sz w:val="24"/>
          <w:szCs w:val="24"/>
          <w:lang w:eastAsia="en-US"/>
        </w:rPr>
        <w:t xml:space="preserve"> оказания услуг по организации функционирования и развития электросетевого комплекса от 13.02.2018 №</w:t>
      </w:r>
      <w:r w:rsidR="009A0FD9" w:rsidRPr="009A0FD9">
        <w:rPr>
          <w:rFonts w:eastAsia="Calibri"/>
          <w:sz w:val="24"/>
          <w:szCs w:val="24"/>
          <w:lang w:eastAsia="en-US"/>
        </w:rPr>
        <w:t xml:space="preserve"> </w:t>
      </w:r>
      <w:r w:rsidRPr="009A0FD9">
        <w:rPr>
          <w:rFonts w:eastAsia="Calibri"/>
          <w:sz w:val="24"/>
          <w:szCs w:val="24"/>
          <w:lang w:eastAsia="en-US"/>
        </w:rPr>
        <w:t>4313, договор</w:t>
      </w:r>
      <w:r w:rsidR="009A0FD9" w:rsidRPr="009A0FD9">
        <w:rPr>
          <w:rFonts w:eastAsia="Calibri"/>
          <w:sz w:val="24"/>
          <w:szCs w:val="24"/>
          <w:lang w:eastAsia="en-US"/>
        </w:rPr>
        <w:t>а</w:t>
      </w:r>
      <w:r w:rsidRPr="009A0FD9">
        <w:rPr>
          <w:rFonts w:eastAsia="Calibri"/>
          <w:sz w:val="24"/>
          <w:szCs w:val="24"/>
          <w:lang w:eastAsia="en-US"/>
        </w:rPr>
        <w:t xml:space="preserve"> оказания услуг по организации казначейской функции от 11.03.2019, отвечают целям и задачам функционирования данного общества и электросетевого комплекса РФ, определённым указом Президента РФ, что подтверждает правомерность несения затрат по данным договорам и их учёт в тарифе.</w:t>
      </w:r>
    </w:p>
    <w:p w:rsidR="009A0FD9" w:rsidRDefault="001B3DA6" w:rsidP="00E94D43">
      <w:pPr>
        <w:widowControl/>
        <w:ind w:firstLine="567"/>
        <w:jc w:val="both"/>
        <w:rPr>
          <w:rFonts w:eastAsia="Calibri"/>
          <w:sz w:val="24"/>
          <w:szCs w:val="24"/>
          <w:lang w:eastAsia="en-US"/>
        </w:rPr>
      </w:pPr>
      <w:r>
        <w:rPr>
          <w:rFonts w:eastAsia="Calibri"/>
          <w:sz w:val="24"/>
          <w:szCs w:val="24"/>
          <w:lang w:eastAsia="en-US"/>
        </w:rPr>
        <w:t xml:space="preserve">Департамент отмечает, что в представленных материалах тарифного дела </w:t>
      </w:r>
      <w:r w:rsidR="009F1C7D">
        <w:rPr>
          <w:rFonts w:eastAsia="Calibri"/>
          <w:sz w:val="24"/>
          <w:szCs w:val="24"/>
          <w:lang w:eastAsia="en-US"/>
        </w:rPr>
        <w:t xml:space="preserve">документах </w:t>
      </w:r>
      <w:r w:rsidR="009F1C7D" w:rsidRPr="009F1C7D">
        <w:rPr>
          <w:rFonts w:eastAsia="Calibri"/>
          <w:sz w:val="24"/>
          <w:szCs w:val="24"/>
          <w:lang w:eastAsia="en-US"/>
        </w:rPr>
        <w:t>документально</w:t>
      </w:r>
      <w:r w:rsidR="009F1C7D">
        <w:rPr>
          <w:rFonts w:eastAsia="Calibri"/>
          <w:sz w:val="24"/>
          <w:szCs w:val="24"/>
          <w:lang w:eastAsia="en-US"/>
        </w:rPr>
        <w:t>е</w:t>
      </w:r>
      <w:r w:rsidR="009F1C7D" w:rsidRPr="009F1C7D">
        <w:rPr>
          <w:rFonts w:eastAsia="Calibri"/>
          <w:sz w:val="24"/>
          <w:szCs w:val="24"/>
          <w:lang w:eastAsia="en-US"/>
        </w:rPr>
        <w:t xml:space="preserve"> подтверждени</w:t>
      </w:r>
      <w:r w:rsidR="009F1C7D">
        <w:rPr>
          <w:rFonts w:eastAsia="Calibri"/>
          <w:sz w:val="24"/>
          <w:szCs w:val="24"/>
          <w:lang w:eastAsia="en-US"/>
        </w:rPr>
        <w:t>е</w:t>
      </w:r>
      <w:r w:rsidR="009F1C7D" w:rsidRPr="009F1C7D">
        <w:rPr>
          <w:rFonts w:eastAsia="Calibri"/>
          <w:sz w:val="24"/>
          <w:szCs w:val="24"/>
          <w:lang w:eastAsia="en-US"/>
        </w:rPr>
        <w:t xml:space="preserve"> экономической обоснованности </w:t>
      </w:r>
      <w:r w:rsidR="009F1C7D">
        <w:rPr>
          <w:rFonts w:eastAsia="Calibri"/>
          <w:sz w:val="24"/>
          <w:szCs w:val="24"/>
          <w:lang w:eastAsia="en-US"/>
        </w:rPr>
        <w:t xml:space="preserve">данных расходов в полном объеме, т.е. </w:t>
      </w:r>
      <w:r w:rsidRPr="001B3DA6">
        <w:rPr>
          <w:rFonts w:eastAsia="Calibri"/>
          <w:sz w:val="24"/>
          <w:szCs w:val="24"/>
          <w:lang w:eastAsia="en-US"/>
        </w:rPr>
        <w:t>обоснование в виде анализа эффекта от деятельности исполнительного аппарата для филиала, расчет экономии затрат от более эффективного управления издержками</w:t>
      </w:r>
      <w:r w:rsidR="009F1C7D">
        <w:rPr>
          <w:rFonts w:eastAsia="Calibri"/>
          <w:sz w:val="24"/>
          <w:szCs w:val="24"/>
          <w:lang w:eastAsia="en-US"/>
        </w:rPr>
        <w:t xml:space="preserve"> и т.д.,</w:t>
      </w:r>
      <w:r w:rsidRPr="001B3DA6">
        <w:rPr>
          <w:rFonts w:eastAsia="Calibri"/>
          <w:sz w:val="24"/>
          <w:szCs w:val="24"/>
          <w:lang w:eastAsia="en-US"/>
        </w:rPr>
        <w:t xml:space="preserve"> </w:t>
      </w:r>
      <w:r w:rsidR="009F1C7D" w:rsidRPr="009F1C7D">
        <w:rPr>
          <w:rFonts w:eastAsia="Calibri"/>
          <w:sz w:val="24"/>
          <w:szCs w:val="24"/>
          <w:lang w:eastAsia="en-US"/>
        </w:rPr>
        <w:t>не нашло своего отражения</w:t>
      </w:r>
      <w:r w:rsidR="009F1C7D">
        <w:rPr>
          <w:rFonts w:eastAsia="Calibri"/>
          <w:sz w:val="24"/>
          <w:szCs w:val="24"/>
          <w:lang w:eastAsia="en-US"/>
        </w:rPr>
        <w:t>.</w:t>
      </w:r>
      <w:r w:rsidR="009F1C7D" w:rsidRPr="009F1C7D">
        <w:rPr>
          <w:rFonts w:eastAsia="Calibri"/>
          <w:sz w:val="24"/>
          <w:szCs w:val="24"/>
          <w:lang w:eastAsia="en-US"/>
        </w:rPr>
        <w:t xml:space="preserve"> </w:t>
      </w:r>
      <w:r w:rsidRPr="001B3DA6">
        <w:rPr>
          <w:rFonts w:eastAsia="Calibri"/>
          <w:sz w:val="24"/>
          <w:szCs w:val="24"/>
          <w:lang w:eastAsia="en-US"/>
        </w:rPr>
        <w:t xml:space="preserve">Структура и численность филиала </w:t>
      </w:r>
      <w:r w:rsidR="00B13F45">
        <w:rPr>
          <w:rFonts w:eastAsia="Calibri"/>
          <w:sz w:val="24"/>
          <w:szCs w:val="24"/>
          <w:lang w:eastAsia="en-US"/>
        </w:rPr>
        <w:t xml:space="preserve">согласно штатному расписанию </w:t>
      </w:r>
      <w:r w:rsidRPr="001B3DA6">
        <w:rPr>
          <w:rFonts w:eastAsia="Calibri"/>
          <w:sz w:val="24"/>
          <w:szCs w:val="24"/>
          <w:lang w:eastAsia="en-US"/>
        </w:rPr>
        <w:t xml:space="preserve">позволяет осуществлять все </w:t>
      </w:r>
      <w:r w:rsidR="009F1C7D">
        <w:rPr>
          <w:rFonts w:eastAsia="Calibri"/>
          <w:sz w:val="24"/>
          <w:szCs w:val="24"/>
          <w:lang w:eastAsia="en-US"/>
        </w:rPr>
        <w:t xml:space="preserve">основные </w:t>
      </w:r>
      <w:r w:rsidRPr="001B3DA6">
        <w:rPr>
          <w:rFonts w:eastAsia="Calibri"/>
          <w:sz w:val="24"/>
          <w:szCs w:val="24"/>
          <w:lang w:eastAsia="en-US"/>
        </w:rPr>
        <w:t>виды работ, связанные с эксплуатацией имущества и ведением отчетностей</w:t>
      </w:r>
      <w:r w:rsidR="009F1C7D">
        <w:rPr>
          <w:rFonts w:eastAsia="Calibri"/>
          <w:sz w:val="24"/>
          <w:szCs w:val="24"/>
          <w:lang w:eastAsia="en-US"/>
        </w:rPr>
        <w:t xml:space="preserve">. С учетом вышеизложенного, Департамент предлагает учесть по данной статье расходы </w:t>
      </w:r>
      <w:r w:rsidR="009F1C7D" w:rsidRPr="009F1C7D">
        <w:rPr>
          <w:rFonts w:eastAsia="Calibri"/>
          <w:sz w:val="24"/>
          <w:szCs w:val="24"/>
          <w:lang w:eastAsia="en-US"/>
        </w:rPr>
        <w:t xml:space="preserve">только в части заявленных </w:t>
      </w:r>
      <w:r w:rsidR="0090793A">
        <w:rPr>
          <w:rFonts w:eastAsia="Calibri"/>
          <w:sz w:val="24"/>
          <w:szCs w:val="24"/>
          <w:lang w:eastAsia="en-US"/>
        </w:rPr>
        <w:t xml:space="preserve">на 2022 год </w:t>
      </w:r>
      <w:r w:rsidR="009F1C7D" w:rsidRPr="009F1C7D">
        <w:rPr>
          <w:rFonts w:eastAsia="Calibri"/>
          <w:sz w:val="24"/>
          <w:szCs w:val="24"/>
          <w:lang w:eastAsia="en-US"/>
        </w:rPr>
        <w:t xml:space="preserve">расходов на оплату труда и отчисления </w:t>
      </w:r>
      <w:r w:rsidR="0090793A">
        <w:rPr>
          <w:rFonts w:eastAsia="Calibri"/>
          <w:sz w:val="24"/>
          <w:szCs w:val="24"/>
          <w:lang w:eastAsia="en-US"/>
        </w:rPr>
        <w:t>на социальные нужды (</w:t>
      </w:r>
      <w:r w:rsidR="009F1C7D" w:rsidRPr="009F1C7D">
        <w:rPr>
          <w:rFonts w:eastAsia="Calibri"/>
          <w:sz w:val="24"/>
          <w:szCs w:val="24"/>
          <w:lang w:eastAsia="en-US"/>
        </w:rPr>
        <w:t>ЕСН</w:t>
      </w:r>
      <w:r w:rsidR="0090793A">
        <w:rPr>
          <w:rFonts w:eastAsia="Calibri"/>
          <w:sz w:val="24"/>
          <w:szCs w:val="24"/>
          <w:lang w:eastAsia="en-US"/>
        </w:rPr>
        <w:t>)</w:t>
      </w:r>
      <w:r w:rsidR="009F1C7D" w:rsidRPr="009F1C7D">
        <w:rPr>
          <w:rFonts w:eastAsia="Calibri"/>
          <w:sz w:val="24"/>
          <w:szCs w:val="24"/>
          <w:lang w:eastAsia="en-US"/>
        </w:rPr>
        <w:t xml:space="preserve"> ПАО </w:t>
      </w:r>
      <w:r w:rsidR="0090793A">
        <w:rPr>
          <w:rFonts w:eastAsia="Calibri"/>
          <w:sz w:val="24"/>
          <w:szCs w:val="24"/>
          <w:lang w:eastAsia="en-US"/>
        </w:rPr>
        <w:t>«</w:t>
      </w:r>
      <w:r w:rsidR="009F1C7D" w:rsidRPr="009F1C7D">
        <w:rPr>
          <w:rFonts w:eastAsia="Calibri"/>
          <w:sz w:val="24"/>
          <w:szCs w:val="24"/>
          <w:lang w:eastAsia="en-US"/>
        </w:rPr>
        <w:t>Россети Центр и Приволжье</w:t>
      </w:r>
      <w:r w:rsidR="0090793A">
        <w:rPr>
          <w:rFonts w:eastAsia="Calibri"/>
          <w:sz w:val="24"/>
          <w:szCs w:val="24"/>
          <w:lang w:eastAsia="en-US"/>
        </w:rPr>
        <w:t>», относимых на филиал «Ивэнерго», в сумме 2 447,0 тыс. руб.</w:t>
      </w:r>
    </w:p>
    <w:p w:rsidR="000916D7" w:rsidRPr="00617CAC" w:rsidRDefault="000916D7" w:rsidP="00E94D43">
      <w:pPr>
        <w:widowControl/>
        <w:ind w:firstLine="567"/>
        <w:jc w:val="both"/>
        <w:rPr>
          <w:rFonts w:eastAsia="Calibri"/>
          <w:sz w:val="24"/>
          <w:szCs w:val="24"/>
          <w:lang w:eastAsia="en-US"/>
        </w:rPr>
      </w:pPr>
    </w:p>
    <w:p w:rsidR="000916D7" w:rsidRPr="00617CAC" w:rsidRDefault="000916D7" w:rsidP="00E94D43">
      <w:pPr>
        <w:widowControl/>
        <w:numPr>
          <w:ilvl w:val="1"/>
          <w:numId w:val="23"/>
        </w:numPr>
        <w:spacing w:after="200"/>
        <w:ind w:left="0" w:firstLine="567"/>
        <w:contextualSpacing/>
        <w:jc w:val="both"/>
        <w:rPr>
          <w:rFonts w:eastAsia="Calibri"/>
          <w:i/>
          <w:sz w:val="24"/>
          <w:szCs w:val="24"/>
          <w:lang w:eastAsia="en-US"/>
        </w:rPr>
      </w:pPr>
      <w:r w:rsidRPr="00617CAC">
        <w:rPr>
          <w:rFonts w:eastAsia="Calibri"/>
          <w:i/>
          <w:sz w:val="24"/>
          <w:szCs w:val="24"/>
          <w:lang w:eastAsia="en-US"/>
        </w:rPr>
        <w:t>Расходы на подготовку кадров, предрейсовые и периодические медосмотры</w:t>
      </w:r>
    </w:p>
    <w:p w:rsidR="000916D7" w:rsidRPr="00617CAC" w:rsidRDefault="000916D7" w:rsidP="00E94D43">
      <w:pPr>
        <w:widowControl/>
        <w:spacing w:after="200"/>
        <w:ind w:firstLine="567"/>
        <w:jc w:val="right"/>
        <w:rPr>
          <w:rFonts w:eastAsia="Calibri"/>
          <w:sz w:val="24"/>
          <w:szCs w:val="24"/>
          <w:lang w:eastAsia="en-US"/>
        </w:rPr>
      </w:pPr>
      <w:r w:rsidRPr="00617CAC">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617CAC" w:rsidRPr="00617CAC" w:rsidTr="00617CA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contextualSpacing/>
              <w:jc w:val="center"/>
              <w:rPr>
                <w:rFonts w:eastAsia="Calibri"/>
                <w:sz w:val="24"/>
                <w:szCs w:val="24"/>
                <w:lang w:eastAsia="en-US"/>
              </w:rPr>
            </w:pPr>
            <w:r w:rsidRPr="00617CAC">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Предложения филиала «Ивэнерго»</w:t>
            </w:r>
            <w:r w:rsidR="00617CAC" w:rsidRPr="00617CAC">
              <w:rPr>
                <w:bCs/>
                <w:i/>
                <w:iCs/>
                <w:sz w:val="24"/>
                <w:szCs w:val="24"/>
              </w:rPr>
              <w:t xml:space="preserve"> 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 xml:space="preserve">Предложения ДЭиТ </w:t>
            </w:r>
            <w:r w:rsidR="00617CAC" w:rsidRPr="00617CAC">
              <w:rPr>
                <w:bCs/>
                <w:i/>
                <w:iCs/>
                <w:sz w:val="24"/>
                <w:szCs w:val="24"/>
              </w:rPr>
              <w:t xml:space="preserve">на </w:t>
            </w:r>
            <w:r w:rsidRPr="00617CA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jc w:val="center"/>
              <w:rPr>
                <w:bCs/>
                <w:i/>
                <w:iCs/>
                <w:sz w:val="24"/>
                <w:szCs w:val="24"/>
              </w:rPr>
            </w:pPr>
            <w:r w:rsidRPr="00617CAC">
              <w:rPr>
                <w:bCs/>
                <w:i/>
                <w:iCs/>
                <w:sz w:val="24"/>
                <w:szCs w:val="24"/>
              </w:rPr>
              <w:t>Отклонение</w:t>
            </w:r>
          </w:p>
        </w:tc>
      </w:tr>
      <w:tr w:rsidR="00617CAC" w:rsidRPr="00617CAC" w:rsidTr="00617CAC">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rPr>
                <w:rFonts w:eastAsia="Calibri"/>
                <w:sz w:val="24"/>
                <w:szCs w:val="24"/>
                <w:lang w:eastAsia="en-US"/>
              </w:rPr>
            </w:pPr>
            <w:r w:rsidRPr="00617CAC">
              <w:rPr>
                <w:rFonts w:eastAsia="Calibri"/>
                <w:sz w:val="24"/>
                <w:szCs w:val="24"/>
                <w:lang w:eastAsia="en-US"/>
              </w:rPr>
              <w:t>Расходы на подготовку кадров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12 624,31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7 954,50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- 4 669,81</w:t>
            </w:r>
          </w:p>
        </w:tc>
      </w:tr>
      <w:tr w:rsidR="00617CAC" w:rsidRPr="00617CAC" w:rsidTr="00617CAC">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rPr>
                <w:rFonts w:eastAsia="Calibri"/>
                <w:sz w:val="24"/>
                <w:szCs w:val="24"/>
                <w:lang w:eastAsia="en-US"/>
              </w:rPr>
            </w:pPr>
            <w:r w:rsidRPr="00617CAC">
              <w:rPr>
                <w:rFonts w:eastAsia="Calibri"/>
                <w:sz w:val="24"/>
                <w:szCs w:val="24"/>
                <w:lang w:eastAsia="en-US"/>
              </w:rPr>
              <w:t xml:space="preserve">Предрейсовый </w:t>
            </w:r>
            <w:r w:rsidRPr="00617CAC">
              <w:rPr>
                <w:rFonts w:eastAsia="Calibri"/>
                <w:sz w:val="24"/>
                <w:szCs w:val="24"/>
                <w:lang w:eastAsia="en-US"/>
              </w:rPr>
              <w:lastRenderedPageBreak/>
              <w:t>медосмотр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lastRenderedPageBreak/>
              <w:t>3 379,13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2 186,99</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- 1 192,14</w:t>
            </w:r>
          </w:p>
        </w:tc>
      </w:tr>
      <w:tr w:rsidR="00617CAC" w:rsidRPr="00617CAC" w:rsidTr="00617CAC">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rPr>
                <w:rFonts w:eastAsia="Calibri"/>
                <w:sz w:val="24"/>
                <w:szCs w:val="24"/>
                <w:lang w:eastAsia="en-US"/>
              </w:rPr>
            </w:pPr>
            <w:r w:rsidRPr="00617CAC">
              <w:rPr>
                <w:rFonts w:eastAsia="Calibri"/>
                <w:sz w:val="24"/>
                <w:szCs w:val="24"/>
                <w:lang w:eastAsia="en-US"/>
              </w:rPr>
              <w:lastRenderedPageBreak/>
              <w:t>Периодические медосмотры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3 560,00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2 206,31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17CAC" w:rsidRDefault="000916D7" w:rsidP="00E94D43">
            <w:pPr>
              <w:widowControl/>
              <w:ind w:firstLine="567"/>
              <w:contextualSpacing/>
              <w:jc w:val="center"/>
              <w:rPr>
                <w:rFonts w:eastAsia="Calibri"/>
                <w:sz w:val="24"/>
                <w:szCs w:val="24"/>
                <w:lang w:eastAsia="en-US"/>
              </w:rPr>
            </w:pPr>
            <w:r w:rsidRPr="00617CAC">
              <w:rPr>
                <w:rFonts w:eastAsia="Calibri"/>
                <w:sz w:val="24"/>
                <w:szCs w:val="24"/>
                <w:lang w:eastAsia="en-US"/>
              </w:rPr>
              <w:t>- 1 353,69</w:t>
            </w:r>
          </w:p>
        </w:tc>
      </w:tr>
    </w:tbl>
    <w:p w:rsidR="000916D7" w:rsidRPr="00982875" w:rsidRDefault="000916D7" w:rsidP="00E94D43">
      <w:pPr>
        <w:widowControl/>
        <w:ind w:firstLine="567"/>
        <w:jc w:val="both"/>
        <w:rPr>
          <w:rFonts w:eastAsia="Calibri"/>
          <w:sz w:val="24"/>
          <w:szCs w:val="24"/>
          <w:lang w:eastAsia="en-US"/>
        </w:rPr>
      </w:pPr>
      <w:r w:rsidRPr="00982875">
        <w:rPr>
          <w:rFonts w:eastAsia="Calibri"/>
          <w:sz w:val="24"/>
          <w:szCs w:val="24"/>
          <w:lang w:eastAsia="en-US"/>
        </w:rPr>
        <w:t>Расходы по данным статьям определены Департаментом на основании фактических расходов филиала «Ивэнерго» с применением прогнозных индексов потребительских цен 1,06 и 1,043 на 2021 год и 2022 год, соответственно.</w:t>
      </w:r>
    </w:p>
    <w:p w:rsidR="000916D7" w:rsidRPr="00982875" w:rsidRDefault="000916D7" w:rsidP="00E94D43">
      <w:pPr>
        <w:widowControl/>
        <w:ind w:firstLine="567"/>
        <w:jc w:val="both"/>
        <w:rPr>
          <w:rFonts w:eastAsia="Calibri"/>
          <w:sz w:val="24"/>
          <w:szCs w:val="24"/>
          <w:lang w:eastAsia="en-US"/>
        </w:rPr>
      </w:pPr>
      <w:r w:rsidRPr="00982875">
        <w:rPr>
          <w:rFonts w:eastAsia="Calibri"/>
          <w:sz w:val="24"/>
          <w:szCs w:val="24"/>
          <w:lang w:eastAsia="en-US"/>
        </w:rPr>
        <w:t>Филиал «Ивэнерго» не согласен с данным подходом, поскольку в нарушение пункта 28 Основ ценообразования Департамент не учитывает дополнительные расходы по указанным статьям расходов, возникающие в связи с увеличением численности персонала, необходимо</w:t>
      </w:r>
      <w:r w:rsidR="00982875" w:rsidRPr="00982875">
        <w:rPr>
          <w:rFonts w:eastAsia="Calibri"/>
          <w:sz w:val="24"/>
          <w:szCs w:val="24"/>
          <w:lang w:eastAsia="en-US"/>
        </w:rPr>
        <w:t xml:space="preserve">го для обслуживания арендуемых объектов в рамках </w:t>
      </w:r>
      <w:r w:rsidRPr="00982875">
        <w:rPr>
          <w:rFonts w:eastAsia="Calibri"/>
          <w:sz w:val="24"/>
          <w:szCs w:val="24"/>
          <w:lang w:eastAsia="en-US"/>
        </w:rPr>
        <w:t>договоров аренды №</w:t>
      </w:r>
      <w:r w:rsidR="005B12CE">
        <w:rPr>
          <w:rFonts w:eastAsia="Calibri"/>
          <w:sz w:val="24"/>
          <w:szCs w:val="24"/>
          <w:lang w:eastAsia="en-US"/>
        </w:rPr>
        <w:t xml:space="preserve"> </w:t>
      </w:r>
      <w:r w:rsidRPr="00982875">
        <w:rPr>
          <w:rFonts w:eastAsia="Calibri"/>
          <w:sz w:val="24"/>
          <w:szCs w:val="24"/>
          <w:lang w:eastAsia="en-US"/>
        </w:rPr>
        <w:t>37200192</w:t>
      </w:r>
      <w:r w:rsidR="00982875">
        <w:rPr>
          <w:rFonts w:eastAsia="Calibri"/>
          <w:sz w:val="24"/>
          <w:szCs w:val="24"/>
          <w:lang w:eastAsia="en-US"/>
        </w:rPr>
        <w:t>7 и № 372001926 от 13.08.2021.</w:t>
      </w:r>
    </w:p>
    <w:p w:rsidR="000916D7" w:rsidRPr="00982875" w:rsidRDefault="000916D7" w:rsidP="00E94D43">
      <w:pPr>
        <w:widowControl/>
        <w:ind w:firstLine="567"/>
        <w:jc w:val="both"/>
        <w:rPr>
          <w:sz w:val="24"/>
          <w:szCs w:val="24"/>
        </w:rPr>
      </w:pPr>
      <w:r w:rsidRPr="00982875">
        <w:rPr>
          <w:rFonts w:eastAsia="Calibri"/>
          <w:sz w:val="24"/>
          <w:szCs w:val="24"/>
          <w:lang w:eastAsia="en-US"/>
        </w:rPr>
        <w:t xml:space="preserve">В составе тарифной заявки представлена перспективная программа повышения квалификации и профессиональной подготовки персонала филиала «Ивэнерго» на период до 2026 года с учетом увеличения численности персонала для обслуживания и ремонта арендуемого имущества, расходы сформированы исходя из </w:t>
      </w:r>
      <w:r w:rsidRPr="00982875">
        <w:rPr>
          <w:sz w:val="24"/>
          <w:szCs w:val="24"/>
        </w:rPr>
        <w:t>необходимости приведения в соответствие уровня квалификации персонала требованиям Профессиональных стандартов.</w:t>
      </w:r>
    </w:p>
    <w:p w:rsidR="000916D7" w:rsidRDefault="000916D7" w:rsidP="00E94D43">
      <w:pPr>
        <w:widowControl/>
        <w:ind w:firstLine="567"/>
        <w:jc w:val="both"/>
        <w:rPr>
          <w:rFonts w:eastAsia="Calibri"/>
          <w:sz w:val="24"/>
          <w:szCs w:val="24"/>
          <w:lang w:eastAsia="en-US"/>
        </w:rPr>
      </w:pPr>
      <w:r w:rsidRPr="00982875">
        <w:rPr>
          <w:rFonts w:eastAsia="Calibri"/>
          <w:sz w:val="24"/>
          <w:szCs w:val="24"/>
          <w:lang w:eastAsia="en-US"/>
        </w:rPr>
        <w:t>В отношении медицинских осмотров филиал «Ивэнерго» отмечает, что в соответствии со ст. 69, 212, 213 Трудового кодекса РФ проведение обязательных предварительных и периодических медицинских осмотров, психиатрических освидетельствований работников в случаях и порядке, предусмотренных законодательством Российской Федерации, осуществляется за счет средств работодателя.</w:t>
      </w:r>
    </w:p>
    <w:p w:rsidR="00FC01B5" w:rsidRPr="00976770" w:rsidRDefault="00FC01B5" w:rsidP="00FC01B5">
      <w:pPr>
        <w:widowControl/>
        <w:ind w:firstLine="567"/>
        <w:jc w:val="both"/>
        <w:rPr>
          <w:rFonts w:eastAsia="Calibri"/>
          <w:sz w:val="24"/>
          <w:szCs w:val="24"/>
          <w:lang w:eastAsia="en-US"/>
        </w:rPr>
      </w:pPr>
      <w:r w:rsidRPr="00976770">
        <w:rPr>
          <w:rFonts w:eastAsia="Calibri"/>
          <w:sz w:val="24"/>
          <w:szCs w:val="24"/>
          <w:lang w:eastAsia="en-US"/>
        </w:rPr>
        <w:t>Департамент отмечает, что по итогам дополнительного анализа предоставленных в материалы тарифного дела документов расходы по данной статье предлагается принять</w:t>
      </w:r>
      <w:r>
        <w:rPr>
          <w:rFonts w:eastAsia="Calibri"/>
          <w:sz w:val="24"/>
          <w:szCs w:val="24"/>
          <w:lang w:eastAsia="en-US"/>
        </w:rPr>
        <w:t xml:space="preserve"> в следующем размере</w:t>
      </w:r>
      <w:r w:rsidRPr="00976770">
        <w:rPr>
          <w:rFonts w:eastAsia="Calibri"/>
          <w:sz w:val="24"/>
          <w:szCs w:val="24"/>
          <w:lang w:eastAsia="en-US"/>
        </w:rPr>
        <w:t>:</w:t>
      </w:r>
    </w:p>
    <w:p w:rsidR="00FC01B5" w:rsidRPr="00617CAC" w:rsidRDefault="00FC01B5" w:rsidP="00FC01B5">
      <w:pPr>
        <w:widowControl/>
        <w:spacing w:after="200"/>
        <w:ind w:firstLine="567"/>
        <w:jc w:val="right"/>
        <w:rPr>
          <w:rFonts w:eastAsia="Calibri"/>
          <w:sz w:val="24"/>
          <w:szCs w:val="24"/>
          <w:lang w:eastAsia="en-US"/>
        </w:rPr>
      </w:pPr>
      <w:r w:rsidRPr="00617CAC">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FC01B5" w:rsidRPr="00617CAC" w:rsidTr="00134223">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contextualSpacing/>
              <w:jc w:val="center"/>
              <w:rPr>
                <w:rFonts w:eastAsia="Calibri"/>
                <w:sz w:val="24"/>
                <w:szCs w:val="24"/>
                <w:lang w:eastAsia="en-US"/>
              </w:rPr>
            </w:pPr>
            <w:r w:rsidRPr="00617CAC">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jc w:val="center"/>
              <w:rPr>
                <w:bCs/>
                <w:i/>
                <w:iCs/>
                <w:sz w:val="24"/>
                <w:szCs w:val="24"/>
              </w:rPr>
            </w:pPr>
            <w:r w:rsidRPr="00617CAC">
              <w:rPr>
                <w:bCs/>
                <w:i/>
                <w:iCs/>
                <w:sz w:val="24"/>
                <w:szCs w:val="24"/>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jc w:val="center"/>
              <w:rPr>
                <w:bCs/>
                <w:i/>
                <w:iCs/>
                <w:sz w:val="24"/>
                <w:szCs w:val="24"/>
              </w:rPr>
            </w:pPr>
            <w:r w:rsidRPr="00617CAC">
              <w:rPr>
                <w:bCs/>
                <w:i/>
                <w:iCs/>
                <w:sz w:val="24"/>
                <w:szCs w:val="24"/>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jc w:val="center"/>
              <w:rPr>
                <w:bCs/>
                <w:i/>
                <w:iCs/>
                <w:sz w:val="24"/>
                <w:szCs w:val="24"/>
              </w:rPr>
            </w:pPr>
            <w:r w:rsidRPr="00617CAC">
              <w:rPr>
                <w:bCs/>
                <w:i/>
                <w:iCs/>
                <w:sz w:val="24"/>
                <w:szCs w:val="24"/>
              </w:rPr>
              <w:t>Отклонение</w:t>
            </w:r>
          </w:p>
        </w:tc>
      </w:tr>
      <w:tr w:rsidR="00FC01B5" w:rsidRPr="00617CAC" w:rsidTr="00134223">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rPr>
                <w:rFonts w:eastAsia="Calibri"/>
                <w:sz w:val="24"/>
                <w:szCs w:val="24"/>
                <w:lang w:eastAsia="en-US"/>
              </w:rPr>
            </w:pPr>
            <w:r w:rsidRPr="00617CAC">
              <w:rPr>
                <w:rFonts w:eastAsia="Calibri"/>
                <w:sz w:val="24"/>
                <w:szCs w:val="24"/>
                <w:lang w:eastAsia="en-US"/>
              </w:rPr>
              <w:t>Расходы на подготовку кадров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ind w:firstLine="567"/>
              <w:contextualSpacing/>
              <w:jc w:val="center"/>
              <w:rPr>
                <w:rFonts w:eastAsia="Calibri"/>
                <w:sz w:val="24"/>
                <w:szCs w:val="24"/>
                <w:lang w:eastAsia="en-US"/>
              </w:rPr>
            </w:pPr>
            <w:r w:rsidRPr="00617CAC">
              <w:rPr>
                <w:rFonts w:eastAsia="Calibri"/>
                <w:sz w:val="24"/>
                <w:szCs w:val="24"/>
                <w:lang w:eastAsia="en-US"/>
              </w:rPr>
              <w:t>12 624,31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991852" w:rsidP="00134223">
            <w:pPr>
              <w:widowControl/>
              <w:ind w:firstLine="567"/>
              <w:contextualSpacing/>
              <w:jc w:val="center"/>
              <w:rPr>
                <w:rFonts w:eastAsia="Calibri"/>
                <w:sz w:val="24"/>
                <w:szCs w:val="24"/>
                <w:lang w:eastAsia="en-US"/>
              </w:rPr>
            </w:pPr>
            <w:r w:rsidRPr="00991852">
              <w:rPr>
                <w:rFonts w:eastAsia="Calibri"/>
                <w:sz w:val="24"/>
                <w:szCs w:val="24"/>
                <w:lang w:eastAsia="en-US"/>
              </w:rPr>
              <w:t>12 624,31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991852" w:rsidP="00134223">
            <w:pPr>
              <w:widowControl/>
              <w:ind w:firstLine="567"/>
              <w:contextualSpacing/>
              <w:jc w:val="center"/>
              <w:rPr>
                <w:rFonts w:eastAsia="Calibri"/>
                <w:sz w:val="24"/>
                <w:szCs w:val="24"/>
                <w:lang w:eastAsia="en-US"/>
              </w:rPr>
            </w:pPr>
            <w:r>
              <w:rPr>
                <w:rFonts w:eastAsia="Calibri"/>
                <w:sz w:val="24"/>
                <w:szCs w:val="24"/>
                <w:lang w:eastAsia="en-US"/>
              </w:rPr>
              <w:t>0</w:t>
            </w:r>
          </w:p>
        </w:tc>
      </w:tr>
      <w:tr w:rsidR="00FC01B5" w:rsidRPr="00617CAC" w:rsidTr="00134223">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rPr>
                <w:rFonts w:eastAsia="Calibri"/>
                <w:sz w:val="24"/>
                <w:szCs w:val="24"/>
                <w:lang w:eastAsia="en-US"/>
              </w:rPr>
            </w:pPr>
            <w:r w:rsidRPr="00617CAC">
              <w:rPr>
                <w:rFonts w:eastAsia="Calibri"/>
                <w:sz w:val="24"/>
                <w:szCs w:val="24"/>
                <w:lang w:eastAsia="en-US"/>
              </w:rPr>
              <w:t>Предрейсовый медосмотр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ind w:firstLine="567"/>
              <w:contextualSpacing/>
              <w:jc w:val="center"/>
              <w:rPr>
                <w:rFonts w:eastAsia="Calibri"/>
                <w:sz w:val="24"/>
                <w:szCs w:val="24"/>
                <w:lang w:eastAsia="en-US"/>
              </w:rPr>
            </w:pPr>
            <w:r w:rsidRPr="00617CAC">
              <w:rPr>
                <w:rFonts w:eastAsia="Calibri"/>
                <w:sz w:val="24"/>
                <w:szCs w:val="24"/>
                <w:lang w:eastAsia="en-US"/>
              </w:rPr>
              <w:t>3 379,13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ind w:firstLine="567"/>
              <w:contextualSpacing/>
              <w:jc w:val="center"/>
              <w:rPr>
                <w:rFonts w:eastAsia="Calibri"/>
                <w:sz w:val="24"/>
                <w:szCs w:val="24"/>
                <w:lang w:eastAsia="en-US"/>
              </w:rPr>
            </w:pPr>
            <w:r w:rsidRPr="00617CAC">
              <w:rPr>
                <w:rFonts w:eastAsia="Calibri"/>
                <w:sz w:val="24"/>
                <w:szCs w:val="24"/>
                <w:lang w:eastAsia="en-US"/>
              </w:rPr>
              <w:t>2 186,99</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ind w:firstLine="567"/>
              <w:contextualSpacing/>
              <w:jc w:val="center"/>
              <w:rPr>
                <w:rFonts w:eastAsia="Calibri"/>
                <w:sz w:val="24"/>
                <w:szCs w:val="24"/>
                <w:lang w:eastAsia="en-US"/>
              </w:rPr>
            </w:pPr>
            <w:r w:rsidRPr="00617CAC">
              <w:rPr>
                <w:rFonts w:eastAsia="Calibri"/>
                <w:sz w:val="24"/>
                <w:szCs w:val="24"/>
                <w:lang w:eastAsia="en-US"/>
              </w:rPr>
              <w:t>- 1 192,14</w:t>
            </w:r>
          </w:p>
        </w:tc>
      </w:tr>
      <w:tr w:rsidR="00FC01B5" w:rsidRPr="00617CAC" w:rsidTr="00134223">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rPr>
                <w:rFonts w:eastAsia="Calibri"/>
                <w:sz w:val="24"/>
                <w:szCs w:val="24"/>
                <w:lang w:eastAsia="en-US"/>
              </w:rPr>
            </w:pPr>
            <w:r w:rsidRPr="00617CAC">
              <w:rPr>
                <w:rFonts w:eastAsia="Calibri"/>
                <w:sz w:val="24"/>
                <w:szCs w:val="24"/>
                <w:lang w:eastAsia="en-US"/>
              </w:rPr>
              <w:t>Периодические медосмотры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ind w:firstLine="567"/>
              <w:contextualSpacing/>
              <w:jc w:val="center"/>
              <w:rPr>
                <w:rFonts w:eastAsia="Calibri"/>
                <w:sz w:val="24"/>
                <w:szCs w:val="24"/>
                <w:lang w:eastAsia="en-US"/>
              </w:rPr>
            </w:pPr>
            <w:r w:rsidRPr="00617CAC">
              <w:rPr>
                <w:rFonts w:eastAsia="Calibri"/>
                <w:sz w:val="24"/>
                <w:szCs w:val="24"/>
                <w:lang w:eastAsia="en-US"/>
              </w:rPr>
              <w:t>3 560,00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134223">
            <w:pPr>
              <w:widowControl/>
              <w:ind w:firstLine="567"/>
              <w:contextualSpacing/>
              <w:jc w:val="center"/>
              <w:rPr>
                <w:rFonts w:eastAsia="Calibri"/>
                <w:sz w:val="24"/>
                <w:szCs w:val="24"/>
                <w:lang w:eastAsia="en-US"/>
              </w:rPr>
            </w:pPr>
            <w:r w:rsidRPr="00FC01B5">
              <w:rPr>
                <w:rFonts w:eastAsia="Calibri"/>
                <w:sz w:val="24"/>
                <w:szCs w:val="24"/>
                <w:lang w:eastAsia="en-US"/>
              </w:rPr>
              <w:t>3 098,10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1B5" w:rsidRPr="00617CAC" w:rsidRDefault="00FC01B5" w:rsidP="00FC01B5">
            <w:pPr>
              <w:widowControl/>
              <w:ind w:firstLine="567"/>
              <w:contextualSpacing/>
              <w:jc w:val="center"/>
              <w:rPr>
                <w:rFonts w:eastAsia="Calibri"/>
                <w:sz w:val="24"/>
                <w:szCs w:val="24"/>
                <w:lang w:eastAsia="en-US"/>
              </w:rPr>
            </w:pPr>
            <w:r w:rsidRPr="00617CAC">
              <w:rPr>
                <w:rFonts w:eastAsia="Calibri"/>
                <w:sz w:val="24"/>
                <w:szCs w:val="24"/>
                <w:lang w:eastAsia="en-US"/>
              </w:rPr>
              <w:t xml:space="preserve">- </w:t>
            </w:r>
            <w:r>
              <w:rPr>
                <w:rFonts w:eastAsia="Calibri"/>
                <w:sz w:val="24"/>
                <w:szCs w:val="24"/>
                <w:lang w:eastAsia="en-US"/>
              </w:rPr>
              <w:t>461,90</w:t>
            </w:r>
          </w:p>
        </w:tc>
      </w:tr>
    </w:tbl>
    <w:p w:rsidR="00FC01B5" w:rsidRPr="00991852" w:rsidRDefault="00991852" w:rsidP="00E94D43">
      <w:pPr>
        <w:widowControl/>
        <w:ind w:firstLine="567"/>
        <w:jc w:val="both"/>
        <w:rPr>
          <w:rFonts w:eastAsia="Calibri"/>
          <w:sz w:val="24"/>
          <w:szCs w:val="24"/>
          <w:lang w:eastAsia="en-US"/>
        </w:rPr>
      </w:pPr>
      <w:r w:rsidRPr="00991852">
        <w:rPr>
          <w:rFonts w:eastAsia="Calibri"/>
          <w:sz w:val="24"/>
          <w:szCs w:val="24"/>
          <w:lang w:eastAsia="en-US"/>
        </w:rPr>
        <w:t>Расходы на предрейсовые и периодические медосмотры Департаментом предлагается принять с учетом фактических расходов филиала «Ивэнерго» и АО «Ивгорэлектросеть» по данной статье за 2020 год с применением прогнозных индексов потребительских цен 1,06 и 1,043 на 2021 год и 2022 год, соответственно.</w:t>
      </w:r>
    </w:p>
    <w:p w:rsidR="00FC01B5" w:rsidRPr="00991852" w:rsidRDefault="00FC01B5" w:rsidP="00E94D43">
      <w:pPr>
        <w:widowControl/>
        <w:ind w:firstLine="567"/>
        <w:jc w:val="both"/>
        <w:rPr>
          <w:rFonts w:eastAsia="Calibri"/>
          <w:sz w:val="24"/>
          <w:szCs w:val="24"/>
          <w:lang w:eastAsia="en-US"/>
        </w:rPr>
      </w:pPr>
    </w:p>
    <w:p w:rsidR="000916D7" w:rsidRPr="00991852" w:rsidRDefault="000916D7" w:rsidP="00E94D43">
      <w:pPr>
        <w:widowControl/>
        <w:numPr>
          <w:ilvl w:val="1"/>
          <w:numId w:val="23"/>
        </w:numPr>
        <w:spacing w:after="200"/>
        <w:ind w:left="0" w:firstLine="567"/>
        <w:contextualSpacing/>
        <w:jc w:val="both"/>
        <w:rPr>
          <w:rFonts w:eastAsia="Calibri"/>
          <w:b/>
          <w:i/>
          <w:sz w:val="24"/>
          <w:szCs w:val="24"/>
          <w:lang w:eastAsia="en-US"/>
        </w:rPr>
      </w:pPr>
      <w:r w:rsidRPr="00991852">
        <w:rPr>
          <w:rFonts w:eastAsia="Calibri"/>
          <w:b/>
          <w:i/>
          <w:sz w:val="24"/>
          <w:szCs w:val="24"/>
          <w:lang w:eastAsia="en-US"/>
        </w:rPr>
        <w:t>Добровольное медицинское страхование</w:t>
      </w:r>
    </w:p>
    <w:p w:rsidR="000916D7" w:rsidRPr="00991852" w:rsidRDefault="000916D7" w:rsidP="00E94D43">
      <w:pPr>
        <w:widowControl/>
        <w:spacing w:after="200"/>
        <w:ind w:firstLine="567"/>
        <w:jc w:val="right"/>
        <w:rPr>
          <w:rFonts w:eastAsia="Calibri"/>
          <w:sz w:val="24"/>
          <w:szCs w:val="24"/>
          <w:lang w:eastAsia="en-US"/>
        </w:rPr>
      </w:pPr>
      <w:r w:rsidRPr="00991852">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0916D7" w:rsidRPr="00991852" w:rsidTr="00134223">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91852" w:rsidRDefault="000916D7" w:rsidP="00E94D43">
            <w:pPr>
              <w:widowControl/>
              <w:contextualSpacing/>
              <w:jc w:val="center"/>
              <w:rPr>
                <w:rFonts w:eastAsia="Calibri"/>
                <w:sz w:val="24"/>
                <w:szCs w:val="24"/>
                <w:lang w:eastAsia="en-US"/>
              </w:rPr>
            </w:pPr>
            <w:r w:rsidRPr="00991852">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A4003B" w:rsidRDefault="000916D7" w:rsidP="00E94D43">
            <w:pPr>
              <w:widowControl/>
              <w:jc w:val="center"/>
              <w:rPr>
                <w:bCs/>
                <w:i/>
                <w:iCs/>
                <w:sz w:val="24"/>
                <w:szCs w:val="24"/>
              </w:rPr>
            </w:pPr>
            <w:r w:rsidRPr="00A4003B">
              <w:rPr>
                <w:bCs/>
                <w:i/>
                <w:iCs/>
                <w:sz w:val="24"/>
                <w:szCs w:val="24"/>
              </w:rPr>
              <w:t>Предложения филиала «Ивэнерго»</w:t>
            </w:r>
            <w:r w:rsidR="00A4003B" w:rsidRPr="00A4003B">
              <w:rPr>
                <w:bCs/>
                <w:i/>
                <w:iCs/>
                <w:sz w:val="24"/>
                <w:szCs w:val="24"/>
              </w:rPr>
              <w:t xml:space="preserve"> на </w:t>
            </w:r>
            <w:r w:rsidRPr="00A4003B">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A4003B" w:rsidRDefault="000916D7" w:rsidP="00E94D43">
            <w:pPr>
              <w:widowControl/>
              <w:jc w:val="center"/>
              <w:rPr>
                <w:bCs/>
                <w:i/>
                <w:iCs/>
                <w:sz w:val="24"/>
                <w:szCs w:val="24"/>
              </w:rPr>
            </w:pPr>
            <w:r w:rsidRPr="00A4003B">
              <w:rPr>
                <w:bCs/>
                <w:i/>
                <w:iCs/>
                <w:sz w:val="24"/>
                <w:szCs w:val="24"/>
              </w:rPr>
              <w:t xml:space="preserve">Предложения ДЭиТ </w:t>
            </w:r>
            <w:r w:rsidR="00A4003B" w:rsidRPr="00A4003B">
              <w:rPr>
                <w:bCs/>
                <w:i/>
                <w:iCs/>
                <w:sz w:val="24"/>
                <w:szCs w:val="24"/>
              </w:rPr>
              <w:t xml:space="preserve">на </w:t>
            </w:r>
            <w:r w:rsidRPr="00A4003B">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A4003B" w:rsidRDefault="000916D7" w:rsidP="00E94D43">
            <w:pPr>
              <w:widowControl/>
              <w:jc w:val="center"/>
              <w:rPr>
                <w:bCs/>
                <w:i/>
                <w:iCs/>
                <w:sz w:val="24"/>
                <w:szCs w:val="24"/>
              </w:rPr>
            </w:pPr>
            <w:r w:rsidRPr="00A4003B">
              <w:rPr>
                <w:bCs/>
                <w:i/>
                <w:iCs/>
                <w:sz w:val="24"/>
                <w:szCs w:val="24"/>
              </w:rPr>
              <w:t>Отклонение</w:t>
            </w:r>
          </w:p>
        </w:tc>
      </w:tr>
      <w:tr w:rsidR="000916D7" w:rsidRPr="00991852" w:rsidTr="00134223">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91852" w:rsidRDefault="000916D7" w:rsidP="00E94D43">
            <w:pPr>
              <w:widowControl/>
              <w:rPr>
                <w:rFonts w:eastAsia="Calibri"/>
                <w:sz w:val="24"/>
                <w:szCs w:val="24"/>
                <w:lang w:eastAsia="en-US"/>
              </w:rPr>
            </w:pPr>
            <w:r w:rsidRPr="00991852">
              <w:rPr>
                <w:rFonts w:eastAsia="Calibri"/>
                <w:sz w:val="24"/>
                <w:szCs w:val="24"/>
                <w:lang w:eastAsia="en-US"/>
              </w:rPr>
              <w:t>ДМС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991852" w:rsidRDefault="000916D7" w:rsidP="00E94D43">
            <w:pPr>
              <w:widowControl/>
              <w:ind w:firstLine="567"/>
              <w:contextualSpacing/>
              <w:jc w:val="center"/>
              <w:rPr>
                <w:rFonts w:eastAsia="Calibri"/>
                <w:sz w:val="24"/>
                <w:szCs w:val="24"/>
                <w:lang w:eastAsia="en-US"/>
              </w:rPr>
            </w:pPr>
            <w:r w:rsidRPr="00991852">
              <w:rPr>
                <w:rFonts w:eastAsia="Calibri"/>
                <w:sz w:val="24"/>
                <w:szCs w:val="24"/>
                <w:lang w:eastAsia="en-US"/>
              </w:rPr>
              <w:t>6 238,47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991852" w:rsidRDefault="000916D7" w:rsidP="00E94D43">
            <w:pPr>
              <w:widowControl/>
              <w:ind w:firstLine="567"/>
              <w:jc w:val="center"/>
              <w:rPr>
                <w:rFonts w:eastAsia="Calibri"/>
                <w:sz w:val="24"/>
                <w:szCs w:val="24"/>
                <w:lang w:eastAsia="en-US"/>
              </w:rPr>
            </w:pPr>
            <w:r w:rsidRPr="00991852">
              <w:rPr>
                <w:rFonts w:eastAsia="Calibri"/>
                <w:sz w:val="24"/>
                <w:szCs w:val="24"/>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991852" w:rsidRDefault="000916D7" w:rsidP="00E94D43">
            <w:pPr>
              <w:widowControl/>
              <w:ind w:firstLine="567"/>
              <w:contextualSpacing/>
              <w:jc w:val="center"/>
              <w:rPr>
                <w:rFonts w:eastAsia="Calibri"/>
                <w:sz w:val="24"/>
                <w:szCs w:val="24"/>
                <w:lang w:eastAsia="en-US"/>
              </w:rPr>
            </w:pPr>
            <w:r w:rsidRPr="00991852">
              <w:rPr>
                <w:rFonts w:eastAsia="Calibri"/>
                <w:b/>
                <w:sz w:val="24"/>
                <w:szCs w:val="24"/>
                <w:lang w:eastAsia="en-US"/>
              </w:rPr>
              <w:t>-</w:t>
            </w:r>
            <w:r w:rsidRPr="00991852">
              <w:rPr>
                <w:rFonts w:eastAsia="Calibri"/>
                <w:sz w:val="24"/>
                <w:szCs w:val="24"/>
                <w:lang w:eastAsia="en-US"/>
              </w:rPr>
              <w:t xml:space="preserve"> 6 238,47</w:t>
            </w:r>
          </w:p>
        </w:tc>
      </w:tr>
    </w:tbl>
    <w:p w:rsidR="000916D7" w:rsidRPr="00991852" w:rsidRDefault="000916D7" w:rsidP="00E94D43">
      <w:pPr>
        <w:widowControl/>
        <w:spacing w:after="200"/>
        <w:ind w:firstLine="567"/>
        <w:jc w:val="both"/>
        <w:rPr>
          <w:rFonts w:eastAsia="Calibri"/>
          <w:sz w:val="24"/>
          <w:szCs w:val="24"/>
          <w:lang w:eastAsia="en-US"/>
        </w:rPr>
      </w:pPr>
      <w:r w:rsidRPr="00991852">
        <w:rPr>
          <w:rFonts w:eastAsia="Calibri"/>
          <w:sz w:val="24"/>
          <w:szCs w:val="24"/>
          <w:lang w:eastAsia="en-US"/>
        </w:rPr>
        <w:t>Расходы по данной статье не приняты Департаментом в полном объеме.</w:t>
      </w:r>
    </w:p>
    <w:p w:rsidR="000916D7" w:rsidRPr="00991852" w:rsidRDefault="000916D7" w:rsidP="00E94D43">
      <w:pPr>
        <w:widowControl/>
        <w:spacing w:after="200"/>
        <w:ind w:firstLine="567"/>
        <w:jc w:val="both"/>
        <w:rPr>
          <w:sz w:val="24"/>
          <w:szCs w:val="24"/>
        </w:rPr>
      </w:pPr>
      <w:r w:rsidRPr="00991852">
        <w:rPr>
          <w:rFonts w:eastAsia="Calibri"/>
          <w:sz w:val="24"/>
          <w:szCs w:val="24"/>
          <w:lang w:eastAsia="en-US"/>
        </w:rPr>
        <w:t>Филиал «Ивэнерго» не согласен с данной позицией поскольку р</w:t>
      </w:r>
      <w:r w:rsidRPr="00991852">
        <w:rPr>
          <w:sz w:val="24"/>
          <w:szCs w:val="24"/>
        </w:rPr>
        <w:t xml:space="preserve">асходы на добровольное медицинское страхование осуществляются в соответствии с п.6.1.4 Коллективного договора ПАО «Россети Центр и Приволжье» и Положением об обеспечении страховой защиты </w:t>
      </w:r>
      <w:proofErr w:type="gramStart"/>
      <w:r w:rsidRPr="00991852">
        <w:rPr>
          <w:sz w:val="24"/>
          <w:szCs w:val="24"/>
        </w:rPr>
        <w:t>П</w:t>
      </w:r>
      <w:proofErr w:type="gramEnd"/>
      <w:r w:rsidRPr="00991852">
        <w:rPr>
          <w:sz w:val="24"/>
          <w:szCs w:val="24"/>
        </w:rPr>
        <w:t xml:space="preserve"> 01-037-2020.</w:t>
      </w:r>
    </w:p>
    <w:p w:rsidR="000916D7" w:rsidRPr="00991852" w:rsidRDefault="000916D7" w:rsidP="00E94D43">
      <w:pPr>
        <w:widowControl/>
        <w:ind w:firstLine="567"/>
        <w:jc w:val="both"/>
        <w:rPr>
          <w:sz w:val="24"/>
          <w:szCs w:val="24"/>
        </w:rPr>
      </w:pPr>
      <w:r w:rsidRPr="00991852">
        <w:rPr>
          <w:sz w:val="24"/>
          <w:szCs w:val="24"/>
        </w:rPr>
        <w:t xml:space="preserve">В силу подпункта 8 пункта 28 Основ ценообразования в состав прочих расходов, которые учитываются при определении необходимой валовой выручки, включаются расходы на </w:t>
      </w:r>
      <w:r w:rsidRPr="00991852">
        <w:rPr>
          <w:sz w:val="24"/>
          <w:szCs w:val="24"/>
        </w:rPr>
        <w:lastRenderedPageBreak/>
        <w:t xml:space="preserve">страхование </w:t>
      </w:r>
      <w:r w:rsidRPr="00991852">
        <w:rPr>
          <w:sz w:val="24"/>
          <w:szCs w:val="24"/>
          <w:u w:val="single"/>
        </w:rPr>
        <w:t>основного промышленного персонала,</w:t>
      </w:r>
      <w:r w:rsidRPr="00991852">
        <w:rPr>
          <w:sz w:val="24"/>
          <w:szCs w:val="24"/>
        </w:rPr>
        <w:t xml:space="preserve"> занятого в осуществлении регулируемого вида деятельности, </w:t>
      </w:r>
      <w:r w:rsidRPr="00991852">
        <w:rPr>
          <w:sz w:val="24"/>
          <w:szCs w:val="24"/>
          <w:u w:val="single"/>
        </w:rPr>
        <w:t>без указания на обязательный либо добровольный характер страхования.</w:t>
      </w:r>
      <w:r w:rsidRPr="00991852">
        <w:rPr>
          <w:sz w:val="24"/>
          <w:szCs w:val="24"/>
        </w:rPr>
        <w:t xml:space="preserve"> Аналогичная правовая позиция содержится в Апелляционном определении Судебной коллегии по административным делам Верховного Суда РФ от</w:t>
      </w:r>
      <w:r w:rsidR="00991852" w:rsidRPr="00991852">
        <w:rPr>
          <w:sz w:val="24"/>
          <w:szCs w:val="24"/>
        </w:rPr>
        <w:t xml:space="preserve"> 19 июня 2019 г. </w:t>
      </w:r>
      <w:r w:rsidR="009543F1">
        <w:rPr>
          <w:sz w:val="24"/>
          <w:szCs w:val="24"/>
        </w:rPr>
        <w:t>№</w:t>
      </w:r>
      <w:r w:rsidR="00991852" w:rsidRPr="00991852">
        <w:rPr>
          <w:sz w:val="24"/>
          <w:szCs w:val="24"/>
        </w:rPr>
        <w:t xml:space="preserve"> 81-АПА19-12.</w:t>
      </w:r>
    </w:p>
    <w:p w:rsidR="000916D7" w:rsidRDefault="000916D7" w:rsidP="00E94D43">
      <w:pPr>
        <w:widowControl/>
        <w:ind w:firstLine="567"/>
        <w:jc w:val="both"/>
        <w:rPr>
          <w:sz w:val="24"/>
          <w:szCs w:val="24"/>
        </w:rPr>
      </w:pPr>
      <w:r w:rsidRPr="00991852">
        <w:rPr>
          <w:sz w:val="24"/>
          <w:szCs w:val="24"/>
        </w:rPr>
        <w:t>Учитывая данный факт, исключение данных расходов противоречит нормам действующего законодательства в области государственного регулирования цен (тарифов) и нарушает права сотрудников филиала.</w:t>
      </w:r>
    </w:p>
    <w:p w:rsidR="00991852" w:rsidRPr="00991852" w:rsidRDefault="009543F1" w:rsidP="00E94D43">
      <w:pPr>
        <w:widowControl/>
        <w:ind w:firstLine="567"/>
        <w:jc w:val="both"/>
        <w:rPr>
          <w:sz w:val="24"/>
          <w:szCs w:val="24"/>
        </w:rPr>
      </w:pPr>
      <w:r>
        <w:rPr>
          <w:sz w:val="24"/>
          <w:szCs w:val="24"/>
        </w:rPr>
        <w:t xml:space="preserve">Департамент отмечает, что согласно действующему законодательству в рамках обязательного медицинского страхования </w:t>
      </w:r>
      <w:r w:rsidR="001C15B9">
        <w:rPr>
          <w:sz w:val="24"/>
          <w:szCs w:val="24"/>
        </w:rPr>
        <w:t>граждане РФ имеют право на бесплатное медицинское обслуживание. Добровольное медицинское страхование не является обязательным в РФ, в рамках которого гражданам и их семьям могут быть предоставлены дополнительные медицинские услуги и обследования. При этом Департамент отмечает, что учет данных дополнительных расходов в регулируемых государством ценах (тарифах) может привести к нарушению баланса интересов потребителей электроэнергии</w:t>
      </w:r>
      <w:r w:rsidR="00115690">
        <w:rPr>
          <w:sz w:val="24"/>
          <w:szCs w:val="24"/>
        </w:rPr>
        <w:t>, которым данные дополнительные виды страхования не предоставляются,</w:t>
      </w:r>
      <w:r w:rsidR="001C15B9">
        <w:rPr>
          <w:sz w:val="24"/>
          <w:szCs w:val="24"/>
        </w:rPr>
        <w:t xml:space="preserve"> и организаций субъектов естественных монополий. Несение данных расходов прямо не связано с </w:t>
      </w:r>
      <w:r w:rsidR="002532DA">
        <w:rPr>
          <w:sz w:val="24"/>
          <w:szCs w:val="24"/>
        </w:rPr>
        <w:t xml:space="preserve">деятельностью по передаче электрической энергии и </w:t>
      </w:r>
      <w:r w:rsidR="001C15B9">
        <w:rPr>
          <w:sz w:val="24"/>
          <w:szCs w:val="24"/>
        </w:rPr>
        <w:t>надежностью оказания услуг по передаче электроэнергии</w:t>
      </w:r>
      <w:r w:rsidR="002532DA">
        <w:rPr>
          <w:sz w:val="24"/>
          <w:szCs w:val="24"/>
        </w:rPr>
        <w:t>. Вместе</w:t>
      </w:r>
      <w:r w:rsidR="001C15B9">
        <w:rPr>
          <w:sz w:val="24"/>
          <w:szCs w:val="24"/>
        </w:rPr>
        <w:t xml:space="preserve"> с тем, </w:t>
      </w:r>
      <w:r w:rsidR="005B12CE">
        <w:rPr>
          <w:sz w:val="24"/>
          <w:szCs w:val="24"/>
        </w:rPr>
        <w:t xml:space="preserve">конечные </w:t>
      </w:r>
      <w:r w:rsidR="001C15B9">
        <w:rPr>
          <w:sz w:val="24"/>
          <w:szCs w:val="24"/>
        </w:rPr>
        <w:t xml:space="preserve">потребители не могут изменить </w:t>
      </w:r>
      <w:r w:rsidR="002532DA">
        <w:rPr>
          <w:sz w:val="24"/>
          <w:szCs w:val="24"/>
        </w:rPr>
        <w:t>организацию-поставщика данных услуг</w:t>
      </w:r>
      <w:r w:rsidR="001C15B9">
        <w:rPr>
          <w:sz w:val="24"/>
          <w:szCs w:val="24"/>
        </w:rPr>
        <w:t xml:space="preserve"> в силу </w:t>
      </w:r>
      <w:r w:rsidR="002532DA">
        <w:rPr>
          <w:sz w:val="24"/>
          <w:szCs w:val="24"/>
        </w:rPr>
        <w:t>монопольного характера их деятельности. Отсылка филиала «Ивэнерго» на судебную практику, по мнению Департамента, не связана с обстоятельствами данного конкретного вопроса.</w:t>
      </w:r>
    </w:p>
    <w:p w:rsidR="000916D7" w:rsidRPr="00115690" w:rsidRDefault="000916D7" w:rsidP="00E94D43">
      <w:pPr>
        <w:widowControl/>
        <w:ind w:firstLine="567"/>
        <w:contextualSpacing/>
        <w:jc w:val="both"/>
        <w:rPr>
          <w:rFonts w:eastAsia="Calibri"/>
          <w:sz w:val="24"/>
          <w:szCs w:val="24"/>
          <w:lang w:eastAsia="en-US"/>
        </w:rPr>
      </w:pPr>
    </w:p>
    <w:p w:rsidR="000916D7" w:rsidRPr="00115690" w:rsidRDefault="000916D7" w:rsidP="00E94D43">
      <w:pPr>
        <w:widowControl/>
        <w:numPr>
          <w:ilvl w:val="1"/>
          <w:numId w:val="23"/>
        </w:numPr>
        <w:spacing w:after="200"/>
        <w:ind w:left="0" w:firstLine="567"/>
        <w:contextualSpacing/>
        <w:jc w:val="both"/>
        <w:rPr>
          <w:rFonts w:eastAsia="Calibri"/>
          <w:b/>
          <w:i/>
          <w:sz w:val="24"/>
          <w:szCs w:val="24"/>
          <w:lang w:eastAsia="en-US"/>
        </w:rPr>
      </w:pPr>
      <w:r w:rsidRPr="00115690">
        <w:rPr>
          <w:rFonts w:eastAsia="Calibri"/>
          <w:b/>
          <w:i/>
          <w:sz w:val="24"/>
          <w:szCs w:val="24"/>
          <w:lang w:eastAsia="en-US"/>
        </w:rPr>
        <w:t>Рекламные услуги и услуги PR</w:t>
      </w:r>
    </w:p>
    <w:tbl>
      <w:tblPr>
        <w:tblStyle w:val="2"/>
        <w:tblpPr w:leftFromText="180" w:rightFromText="180" w:vertAnchor="text" w:horzAnchor="margin" w:tblpX="675" w:tblpY="405"/>
        <w:tblW w:w="9356" w:type="dxa"/>
        <w:tblLook w:val="04A0" w:firstRow="1" w:lastRow="0" w:firstColumn="1" w:lastColumn="0" w:noHBand="0" w:noVBand="1"/>
      </w:tblPr>
      <w:tblGrid>
        <w:gridCol w:w="2410"/>
        <w:gridCol w:w="2518"/>
        <w:gridCol w:w="2410"/>
        <w:gridCol w:w="2018"/>
      </w:tblGrid>
      <w:tr w:rsidR="00115690" w:rsidRPr="00115690" w:rsidTr="00115690">
        <w:trPr>
          <w:trHeight w:val="557"/>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contextualSpacing/>
              <w:jc w:val="center"/>
              <w:rPr>
                <w:rFonts w:eastAsia="Calibri"/>
                <w:sz w:val="24"/>
                <w:szCs w:val="24"/>
                <w:lang w:eastAsia="en-US"/>
              </w:rPr>
            </w:pPr>
            <w:r w:rsidRPr="00115690">
              <w:rPr>
                <w:rFonts w:eastAsia="Calibri"/>
                <w:sz w:val="24"/>
                <w:szCs w:val="24"/>
                <w:lang w:eastAsia="en-US"/>
              </w:rPr>
              <w:t>Наименование статьи расходов</w:t>
            </w:r>
          </w:p>
        </w:tc>
        <w:tc>
          <w:tcPr>
            <w:tcW w:w="2518"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jc w:val="center"/>
              <w:rPr>
                <w:bCs/>
                <w:i/>
                <w:iCs/>
                <w:sz w:val="24"/>
                <w:szCs w:val="24"/>
              </w:rPr>
            </w:pPr>
            <w:r w:rsidRPr="00115690">
              <w:rPr>
                <w:bCs/>
                <w:i/>
                <w:iCs/>
                <w:sz w:val="24"/>
                <w:szCs w:val="24"/>
              </w:rPr>
              <w:t>Предложения филиала «Ивэнерго»</w:t>
            </w:r>
            <w:r w:rsidR="00115690" w:rsidRPr="00115690">
              <w:rPr>
                <w:bCs/>
                <w:i/>
                <w:iCs/>
                <w:sz w:val="24"/>
                <w:szCs w:val="24"/>
              </w:rPr>
              <w:t xml:space="preserve"> на </w:t>
            </w:r>
            <w:r w:rsidRPr="00115690">
              <w:rPr>
                <w:bCs/>
                <w:i/>
                <w:iCs/>
                <w:sz w:val="24"/>
                <w:szCs w:val="24"/>
              </w:rPr>
              <w:t>2022 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jc w:val="center"/>
              <w:rPr>
                <w:bCs/>
                <w:i/>
                <w:iCs/>
                <w:sz w:val="24"/>
                <w:szCs w:val="24"/>
              </w:rPr>
            </w:pPr>
            <w:r w:rsidRPr="00115690">
              <w:rPr>
                <w:bCs/>
                <w:i/>
                <w:iCs/>
                <w:sz w:val="24"/>
                <w:szCs w:val="24"/>
              </w:rPr>
              <w:t xml:space="preserve">Предложения </w:t>
            </w:r>
            <w:r w:rsidR="00115690" w:rsidRPr="00115690">
              <w:rPr>
                <w:bCs/>
                <w:i/>
                <w:iCs/>
                <w:sz w:val="24"/>
                <w:szCs w:val="24"/>
              </w:rPr>
              <w:t xml:space="preserve">на </w:t>
            </w:r>
            <w:r w:rsidRPr="00115690">
              <w:rPr>
                <w:bCs/>
                <w:i/>
                <w:iCs/>
                <w:sz w:val="24"/>
                <w:szCs w:val="24"/>
              </w:rPr>
              <w:t>ДЭиТ 2022 год</w:t>
            </w:r>
          </w:p>
        </w:tc>
        <w:tc>
          <w:tcPr>
            <w:tcW w:w="2018"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jc w:val="center"/>
              <w:rPr>
                <w:bCs/>
                <w:i/>
                <w:iCs/>
                <w:sz w:val="24"/>
                <w:szCs w:val="24"/>
              </w:rPr>
            </w:pPr>
            <w:r w:rsidRPr="00115690">
              <w:rPr>
                <w:bCs/>
                <w:i/>
                <w:iCs/>
                <w:sz w:val="24"/>
                <w:szCs w:val="24"/>
              </w:rPr>
              <w:t>Отклонение</w:t>
            </w:r>
          </w:p>
        </w:tc>
      </w:tr>
      <w:tr w:rsidR="00115690" w:rsidRPr="00115690" w:rsidTr="00115690">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rPr>
                <w:rFonts w:eastAsia="Calibri"/>
                <w:sz w:val="24"/>
                <w:szCs w:val="24"/>
                <w:lang w:eastAsia="en-US"/>
              </w:rPr>
            </w:pPr>
            <w:r w:rsidRPr="00115690">
              <w:rPr>
                <w:rFonts w:eastAsia="Calibri"/>
                <w:sz w:val="24"/>
                <w:szCs w:val="24"/>
                <w:lang w:eastAsia="en-US"/>
              </w:rPr>
              <w:t>Рекламные услуги и услуги PR</w:t>
            </w:r>
          </w:p>
        </w:tc>
        <w:tc>
          <w:tcPr>
            <w:tcW w:w="2518"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ind w:firstLine="567"/>
              <w:jc w:val="center"/>
              <w:rPr>
                <w:rFonts w:eastAsia="Calibri"/>
                <w:sz w:val="24"/>
                <w:szCs w:val="24"/>
                <w:lang w:eastAsia="en-US"/>
              </w:rPr>
            </w:pPr>
            <w:r w:rsidRPr="00115690">
              <w:rPr>
                <w:rFonts w:eastAsia="Calibri"/>
                <w:sz w:val="24"/>
                <w:szCs w:val="24"/>
                <w:lang w:eastAsia="en-US"/>
              </w:rPr>
              <w:t>1 895,76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ind w:firstLine="567"/>
              <w:jc w:val="center"/>
              <w:rPr>
                <w:rFonts w:eastAsia="Calibri"/>
                <w:sz w:val="24"/>
                <w:szCs w:val="24"/>
                <w:lang w:eastAsia="en-US"/>
              </w:rPr>
            </w:pPr>
            <w:r w:rsidRPr="00115690">
              <w:rPr>
                <w:rFonts w:eastAsia="Calibri"/>
                <w:sz w:val="24"/>
                <w:szCs w:val="24"/>
                <w:lang w:eastAsia="en-US"/>
              </w:rPr>
              <w:t>0</w:t>
            </w:r>
          </w:p>
        </w:tc>
        <w:tc>
          <w:tcPr>
            <w:tcW w:w="2018" w:type="dxa"/>
            <w:tcBorders>
              <w:top w:val="single" w:sz="4" w:space="0" w:color="auto"/>
              <w:left w:val="single" w:sz="4" w:space="0" w:color="auto"/>
              <w:bottom w:val="single" w:sz="4" w:space="0" w:color="auto"/>
              <w:right w:val="single" w:sz="4" w:space="0" w:color="auto"/>
            </w:tcBorders>
            <w:vAlign w:val="center"/>
            <w:hideMark/>
          </w:tcPr>
          <w:p w:rsidR="000916D7" w:rsidRPr="00115690" w:rsidRDefault="000916D7" w:rsidP="00115690">
            <w:pPr>
              <w:widowControl/>
              <w:ind w:firstLine="567"/>
              <w:jc w:val="center"/>
              <w:rPr>
                <w:rFonts w:eastAsia="Calibri"/>
                <w:sz w:val="24"/>
                <w:szCs w:val="24"/>
                <w:lang w:eastAsia="en-US"/>
              </w:rPr>
            </w:pPr>
            <w:r w:rsidRPr="00115690">
              <w:rPr>
                <w:rFonts w:eastAsia="Calibri"/>
                <w:sz w:val="24"/>
                <w:szCs w:val="24"/>
                <w:lang w:eastAsia="en-US"/>
              </w:rPr>
              <w:t>- 1 895,76</w:t>
            </w:r>
          </w:p>
        </w:tc>
      </w:tr>
    </w:tbl>
    <w:p w:rsidR="000916D7" w:rsidRPr="00115690" w:rsidRDefault="000916D7" w:rsidP="00E94D43">
      <w:pPr>
        <w:widowControl/>
        <w:tabs>
          <w:tab w:val="left" w:pos="8565"/>
        </w:tabs>
        <w:ind w:firstLine="567"/>
        <w:jc w:val="right"/>
        <w:rPr>
          <w:rFonts w:eastAsia="Calibri"/>
          <w:sz w:val="24"/>
          <w:szCs w:val="24"/>
          <w:lang w:eastAsia="en-US"/>
        </w:rPr>
      </w:pPr>
      <w:r w:rsidRPr="00115690">
        <w:rPr>
          <w:rFonts w:eastAsia="Calibri"/>
          <w:sz w:val="24"/>
          <w:szCs w:val="24"/>
          <w:lang w:eastAsia="en-US"/>
        </w:rPr>
        <w:t>тыс. руб.</w:t>
      </w:r>
    </w:p>
    <w:p w:rsidR="000916D7" w:rsidRPr="00115690" w:rsidRDefault="000916D7" w:rsidP="00E94D43">
      <w:pPr>
        <w:widowControl/>
        <w:ind w:firstLine="567"/>
        <w:jc w:val="both"/>
        <w:rPr>
          <w:rFonts w:eastAsia="Calibri"/>
          <w:sz w:val="24"/>
          <w:szCs w:val="24"/>
          <w:lang w:eastAsia="en-US"/>
        </w:rPr>
      </w:pPr>
    </w:p>
    <w:p w:rsidR="003924C5" w:rsidRPr="00115690" w:rsidRDefault="003924C5" w:rsidP="00E94D43">
      <w:pPr>
        <w:widowControl/>
        <w:tabs>
          <w:tab w:val="left" w:pos="1560"/>
        </w:tabs>
        <w:ind w:firstLine="567"/>
        <w:jc w:val="both"/>
        <w:rPr>
          <w:rFonts w:eastAsia="Calibri"/>
          <w:sz w:val="24"/>
          <w:szCs w:val="24"/>
          <w:lang w:eastAsia="en-US"/>
        </w:rPr>
      </w:pPr>
    </w:p>
    <w:p w:rsidR="003924C5" w:rsidRPr="00115690" w:rsidRDefault="003924C5" w:rsidP="00E94D43">
      <w:pPr>
        <w:widowControl/>
        <w:tabs>
          <w:tab w:val="left" w:pos="1560"/>
        </w:tabs>
        <w:ind w:firstLine="567"/>
        <w:jc w:val="both"/>
        <w:rPr>
          <w:rFonts w:eastAsia="Calibri"/>
          <w:sz w:val="24"/>
          <w:szCs w:val="24"/>
          <w:lang w:eastAsia="en-US"/>
        </w:rPr>
      </w:pPr>
    </w:p>
    <w:p w:rsidR="003924C5" w:rsidRPr="00115690" w:rsidRDefault="003924C5" w:rsidP="00E94D43">
      <w:pPr>
        <w:widowControl/>
        <w:tabs>
          <w:tab w:val="left" w:pos="1560"/>
        </w:tabs>
        <w:ind w:firstLine="567"/>
        <w:jc w:val="both"/>
        <w:rPr>
          <w:rFonts w:eastAsia="Calibri"/>
          <w:sz w:val="24"/>
          <w:szCs w:val="24"/>
          <w:lang w:eastAsia="en-US"/>
        </w:rPr>
      </w:pPr>
    </w:p>
    <w:p w:rsidR="003924C5" w:rsidRPr="00115690" w:rsidRDefault="003924C5" w:rsidP="00E94D43">
      <w:pPr>
        <w:widowControl/>
        <w:tabs>
          <w:tab w:val="left" w:pos="1560"/>
        </w:tabs>
        <w:ind w:firstLine="567"/>
        <w:jc w:val="both"/>
        <w:rPr>
          <w:rFonts w:eastAsia="Calibri"/>
          <w:sz w:val="24"/>
          <w:szCs w:val="24"/>
          <w:lang w:eastAsia="en-US"/>
        </w:rPr>
      </w:pPr>
    </w:p>
    <w:p w:rsidR="003924C5" w:rsidRPr="00132672" w:rsidRDefault="003924C5" w:rsidP="00E94D43">
      <w:pPr>
        <w:widowControl/>
        <w:tabs>
          <w:tab w:val="left" w:pos="1560"/>
        </w:tabs>
        <w:ind w:firstLine="567"/>
        <w:jc w:val="both"/>
        <w:rPr>
          <w:rFonts w:eastAsia="Calibri"/>
          <w:sz w:val="24"/>
          <w:szCs w:val="24"/>
          <w:lang w:eastAsia="en-US"/>
        </w:rPr>
      </w:pPr>
    </w:p>
    <w:p w:rsidR="000916D7" w:rsidRPr="00132672" w:rsidRDefault="000916D7" w:rsidP="00E94D43">
      <w:pPr>
        <w:widowControl/>
        <w:tabs>
          <w:tab w:val="left" w:pos="1560"/>
        </w:tabs>
        <w:ind w:firstLine="567"/>
        <w:jc w:val="both"/>
        <w:rPr>
          <w:rFonts w:eastAsia="Calibri"/>
          <w:sz w:val="24"/>
          <w:szCs w:val="24"/>
          <w:lang w:eastAsia="en-US"/>
        </w:rPr>
      </w:pPr>
      <w:r w:rsidRPr="00132672">
        <w:rPr>
          <w:rFonts w:eastAsia="Calibri"/>
          <w:sz w:val="24"/>
          <w:szCs w:val="24"/>
          <w:lang w:eastAsia="en-US"/>
        </w:rPr>
        <w:t>Необходимость осуществления расходов по статье «Рекламные услуги и услуги PR; изготовление рекламной продукции» в рамках оказания услуг по передаче обусловлена поддержанием позитивной деловой репутации филиала «Ивэнерго» и профессии энергетика в целом, раскрытия информации, позволяющей судить о прозрачности деятельности филиала, информирования общественности о социаль</w:t>
      </w:r>
      <w:r w:rsidR="00132672" w:rsidRPr="00132672">
        <w:rPr>
          <w:rFonts w:eastAsia="Calibri"/>
          <w:sz w:val="24"/>
          <w:szCs w:val="24"/>
          <w:lang w:eastAsia="en-US"/>
        </w:rPr>
        <w:t xml:space="preserve">ной ответственности филиала, о </w:t>
      </w:r>
      <w:r w:rsidRPr="00132672">
        <w:rPr>
          <w:rFonts w:eastAsia="Calibri"/>
          <w:sz w:val="24"/>
          <w:szCs w:val="24"/>
          <w:lang w:eastAsia="en-US"/>
        </w:rPr>
        <w:t>проводимых мероприятиях по обеспечению надежности энергосистемы и об осторожном п</w:t>
      </w:r>
      <w:r w:rsidR="00132672">
        <w:rPr>
          <w:rFonts w:eastAsia="Calibri"/>
          <w:sz w:val="24"/>
          <w:szCs w:val="24"/>
          <w:lang w:eastAsia="en-US"/>
        </w:rPr>
        <w:t>оведении вблизи энергообъектов.</w:t>
      </w:r>
    </w:p>
    <w:p w:rsidR="000916D7" w:rsidRPr="00C54E68" w:rsidRDefault="000916D7" w:rsidP="00E94D43">
      <w:pPr>
        <w:widowControl/>
        <w:tabs>
          <w:tab w:val="left" w:pos="1560"/>
        </w:tabs>
        <w:ind w:firstLine="567"/>
        <w:jc w:val="both"/>
        <w:rPr>
          <w:rFonts w:eastAsia="Calibri"/>
          <w:sz w:val="24"/>
          <w:szCs w:val="24"/>
          <w:lang w:eastAsia="en-US"/>
        </w:rPr>
      </w:pPr>
      <w:r w:rsidRPr="00C54E68">
        <w:rPr>
          <w:rFonts w:eastAsia="Calibri"/>
          <w:sz w:val="24"/>
          <w:szCs w:val="24"/>
          <w:lang w:eastAsia="en-US"/>
        </w:rPr>
        <w:t>Приоритетными направлениями являются повышение информированности потребителей об услугах компании и профилактика электротравматизма сторонних лиц (выпуск буклетов, брошюр и т.п., проведение мероприятий, в том числе в детских учреждениях), а также повышение платежной дисциплины потребителей и уменьшение дебиторской задолженности перед компанией, обеспечение узнаваемости филиала как организации, входящей в структуру группы Россети, объединенной единой системой управления и едиными стандартами качества предоставляемых услуг, формирование и усовершенствованию имиджа филиала.</w:t>
      </w:r>
    </w:p>
    <w:p w:rsidR="000916D7" w:rsidRPr="008A0717" w:rsidRDefault="000916D7" w:rsidP="00E94D43">
      <w:pPr>
        <w:widowControl/>
        <w:ind w:firstLine="567"/>
        <w:jc w:val="both"/>
        <w:rPr>
          <w:rFonts w:eastAsia="Calibri"/>
          <w:sz w:val="24"/>
          <w:szCs w:val="24"/>
          <w:lang w:eastAsia="en-US"/>
        </w:rPr>
      </w:pPr>
      <w:r w:rsidRPr="008A0717">
        <w:rPr>
          <w:rFonts w:eastAsia="Calibri"/>
          <w:sz w:val="24"/>
          <w:szCs w:val="24"/>
          <w:lang w:eastAsia="en-US"/>
        </w:rPr>
        <w:t xml:space="preserve">В нарушение п. 29 Основ ценообразования регулятор исключает указанную статью из НВВ и не учитывает наличие фактических расходов филиала за 2018, 2019 и 2020 гг., которые составили </w:t>
      </w:r>
      <w:r w:rsidR="008A0717" w:rsidRPr="008A0717">
        <w:rPr>
          <w:rFonts w:eastAsia="Calibri"/>
          <w:sz w:val="24"/>
          <w:szCs w:val="24"/>
          <w:lang w:eastAsia="en-US"/>
        </w:rPr>
        <w:t xml:space="preserve"> </w:t>
      </w:r>
      <w:r w:rsidRPr="008A0717">
        <w:rPr>
          <w:rFonts w:eastAsia="Calibri"/>
          <w:sz w:val="24"/>
          <w:szCs w:val="24"/>
          <w:lang w:eastAsia="en-US"/>
        </w:rPr>
        <w:t>4 641,65 тыс. руб., 4 666,37 тыс. руб. и  2 532,66 тыс. руб.</w:t>
      </w:r>
      <w:r w:rsidR="008A0717" w:rsidRPr="008A0717">
        <w:rPr>
          <w:rFonts w:eastAsia="Calibri"/>
          <w:sz w:val="24"/>
          <w:szCs w:val="24"/>
          <w:lang w:eastAsia="en-US"/>
        </w:rPr>
        <w:t>,</w:t>
      </w:r>
      <w:r w:rsidRPr="008A0717">
        <w:rPr>
          <w:rFonts w:eastAsia="Calibri"/>
          <w:sz w:val="24"/>
          <w:szCs w:val="24"/>
          <w:lang w:eastAsia="en-US"/>
        </w:rPr>
        <w:t xml:space="preserve"> соответственно.</w:t>
      </w:r>
    </w:p>
    <w:p w:rsidR="008A0717" w:rsidRDefault="00403550" w:rsidP="00403550">
      <w:pPr>
        <w:widowControl/>
        <w:ind w:firstLine="567"/>
        <w:contextualSpacing/>
        <w:jc w:val="both"/>
        <w:rPr>
          <w:rFonts w:eastAsia="Calibri"/>
          <w:sz w:val="24"/>
          <w:szCs w:val="24"/>
          <w:lang w:eastAsia="en-US"/>
        </w:rPr>
      </w:pPr>
      <w:r w:rsidRPr="00403550">
        <w:rPr>
          <w:rFonts w:eastAsia="Calibri"/>
          <w:sz w:val="24"/>
          <w:szCs w:val="24"/>
          <w:lang w:eastAsia="en-US"/>
        </w:rPr>
        <w:t>Департамент отмечает, что по итогам дополнительного анализа предоставленных в материалы тарифного дела документов расходы по данной статье предлагается принять в размере, заявленном филиалом «Ивэнерго»:</w:t>
      </w:r>
    </w:p>
    <w:p w:rsidR="00393F5F" w:rsidRPr="008A0717" w:rsidRDefault="00393F5F" w:rsidP="00393F5F">
      <w:pPr>
        <w:widowControl/>
        <w:ind w:firstLine="567"/>
        <w:contextualSpacing/>
        <w:jc w:val="right"/>
        <w:rPr>
          <w:rFonts w:eastAsia="Calibri"/>
          <w:sz w:val="24"/>
          <w:szCs w:val="24"/>
          <w:lang w:eastAsia="en-US"/>
        </w:rPr>
      </w:pPr>
      <w:r>
        <w:rPr>
          <w:rFonts w:eastAsia="Calibri"/>
          <w:sz w:val="24"/>
          <w:szCs w:val="24"/>
          <w:lang w:eastAsia="en-US"/>
        </w:rPr>
        <w:t>тыс. руб.</w:t>
      </w:r>
    </w:p>
    <w:tbl>
      <w:tblPr>
        <w:tblStyle w:val="2"/>
        <w:tblpPr w:leftFromText="180" w:rightFromText="180" w:vertAnchor="text" w:horzAnchor="margin" w:tblpX="675" w:tblpY="405"/>
        <w:tblW w:w="9356" w:type="dxa"/>
        <w:tblLook w:val="04A0" w:firstRow="1" w:lastRow="0" w:firstColumn="1" w:lastColumn="0" w:noHBand="0" w:noVBand="1"/>
      </w:tblPr>
      <w:tblGrid>
        <w:gridCol w:w="2410"/>
        <w:gridCol w:w="2518"/>
        <w:gridCol w:w="2410"/>
        <w:gridCol w:w="2018"/>
      </w:tblGrid>
      <w:tr w:rsidR="008A0717" w:rsidRPr="00115690" w:rsidTr="008A0717">
        <w:trPr>
          <w:trHeight w:val="557"/>
        </w:trPr>
        <w:tc>
          <w:tcPr>
            <w:tcW w:w="2410"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8A0717" w:rsidP="008A0717">
            <w:pPr>
              <w:widowControl/>
              <w:contextualSpacing/>
              <w:jc w:val="center"/>
              <w:rPr>
                <w:rFonts w:eastAsia="Calibri"/>
                <w:sz w:val="24"/>
                <w:szCs w:val="24"/>
                <w:lang w:eastAsia="en-US"/>
              </w:rPr>
            </w:pPr>
            <w:r w:rsidRPr="00115690">
              <w:rPr>
                <w:rFonts w:eastAsia="Calibri"/>
                <w:sz w:val="24"/>
                <w:szCs w:val="24"/>
                <w:lang w:eastAsia="en-US"/>
              </w:rPr>
              <w:t>Наименование статьи расходов</w:t>
            </w:r>
          </w:p>
        </w:tc>
        <w:tc>
          <w:tcPr>
            <w:tcW w:w="2518"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8A0717" w:rsidP="008A0717">
            <w:pPr>
              <w:widowControl/>
              <w:jc w:val="center"/>
              <w:rPr>
                <w:bCs/>
                <w:i/>
                <w:iCs/>
                <w:sz w:val="24"/>
                <w:szCs w:val="24"/>
              </w:rPr>
            </w:pPr>
            <w:r w:rsidRPr="00115690">
              <w:rPr>
                <w:bCs/>
                <w:i/>
                <w:iCs/>
                <w:sz w:val="24"/>
                <w:szCs w:val="24"/>
              </w:rPr>
              <w:t>Предложения филиала «Ивэнерго» на 2022 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8A0717" w:rsidP="008A0717">
            <w:pPr>
              <w:widowControl/>
              <w:jc w:val="center"/>
              <w:rPr>
                <w:bCs/>
                <w:i/>
                <w:iCs/>
                <w:sz w:val="24"/>
                <w:szCs w:val="24"/>
              </w:rPr>
            </w:pPr>
            <w:r w:rsidRPr="00115690">
              <w:rPr>
                <w:bCs/>
                <w:i/>
                <w:iCs/>
                <w:sz w:val="24"/>
                <w:szCs w:val="24"/>
              </w:rPr>
              <w:t>Предложения на ДЭиТ 2022 год</w:t>
            </w:r>
          </w:p>
        </w:tc>
        <w:tc>
          <w:tcPr>
            <w:tcW w:w="2018"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8A0717" w:rsidP="008A0717">
            <w:pPr>
              <w:widowControl/>
              <w:jc w:val="center"/>
              <w:rPr>
                <w:bCs/>
                <w:i/>
                <w:iCs/>
                <w:sz w:val="24"/>
                <w:szCs w:val="24"/>
              </w:rPr>
            </w:pPr>
            <w:r w:rsidRPr="00115690">
              <w:rPr>
                <w:bCs/>
                <w:i/>
                <w:iCs/>
                <w:sz w:val="24"/>
                <w:szCs w:val="24"/>
              </w:rPr>
              <w:t>Отклонение</w:t>
            </w:r>
          </w:p>
        </w:tc>
      </w:tr>
      <w:tr w:rsidR="008A0717" w:rsidRPr="00115690" w:rsidTr="008A0717">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8A0717" w:rsidP="008A0717">
            <w:pPr>
              <w:widowControl/>
              <w:rPr>
                <w:rFonts w:eastAsia="Calibri"/>
                <w:sz w:val="24"/>
                <w:szCs w:val="24"/>
                <w:lang w:eastAsia="en-US"/>
              </w:rPr>
            </w:pPr>
            <w:r w:rsidRPr="00115690">
              <w:rPr>
                <w:rFonts w:eastAsia="Calibri"/>
                <w:sz w:val="24"/>
                <w:szCs w:val="24"/>
                <w:lang w:eastAsia="en-US"/>
              </w:rPr>
              <w:lastRenderedPageBreak/>
              <w:t>Рекламные услуги и услуги PR</w:t>
            </w:r>
          </w:p>
        </w:tc>
        <w:tc>
          <w:tcPr>
            <w:tcW w:w="2518"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8A0717" w:rsidP="008A0717">
            <w:pPr>
              <w:widowControl/>
              <w:ind w:firstLine="567"/>
              <w:jc w:val="center"/>
              <w:rPr>
                <w:rFonts w:eastAsia="Calibri"/>
                <w:sz w:val="24"/>
                <w:szCs w:val="24"/>
                <w:lang w:eastAsia="en-US"/>
              </w:rPr>
            </w:pPr>
            <w:r w:rsidRPr="00115690">
              <w:rPr>
                <w:rFonts w:eastAsia="Calibri"/>
                <w:sz w:val="24"/>
                <w:szCs w:val="24"/>
                <w:lang w:eastAsia="en-US"/>
              </w:rPr>
              <w:t>1 895,76</w:t>
            </w:r>
          </w:p>
        </w:tc>
        <w:tc>
          <w:tcPr>
            <w:tcW w:w="2410"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A13B78" w:rsidP="008A0717">
            <w:pPr>
              <w:widowControl/>
              <w:ind w:firstLine="567"/>
              <w:jc w:val="center"/>
              <w:rPr>
                <w:rFonts w:eastAsia="Calibri"/>
                <w:sz w:val="24"/>
                <w:szCs w:val="24"/>
                <w:lang w:eastAsia="en-US"/>
              </w:rPr>
            </w:pPr>
            <w:r w:rsidRPr="00A13B78">
              <w:rPr>
                <w:rFonts w:eastAsia="Calibri"/>
                <w:sz w:val="24"/>
                <w:szCs w:val="24"/>
                <w:lang w:eastAsia="en-US"/>
              </w:rPr>
              <w:t>1 895,76</w:t>
            </w:r>
          </w:p>
        </w:tc>
        <w:tc>
          <w:tcPr>
            <w:tcW w:w="2018" w:type="dxa"/>
            <w:tcBorders>
              <w:top w:val="single" w:sz="4" w:space="0" w:color="auto"/>
              <w:left w:val="single" w:sz="4" w:space="0" w:color="auto"/>
              <w:bottom w:val="single" w:sz="4" w:space="0" w:color="auto"/>
              <w:right w:val="single" w:sz="4" w:space="0" w:color="auto"/>
            </w:tcBorders>
            <w:vAlign w:val="center"/>
            <w:hideMark/>
          </w:tcPr>
          <w:p w:rsidR="008A0717" w:rsidRPr="00115690" w:rsidRDefault="00A13B78" w:rsidP="008A0717">
            <w:pPr>
              <w:widowControl/>
              <w:ind w:firstLine="567"/>
              <w:jc w:val="center"/>
              <w:rPr>
                <w:rFonts w:eastAsia="Calibri"/>
                <w:sz w:val="24"/>
                <w:szCs w:val="24"/>
                <w:lang w:eastAsia="en-US"/>
              </w:rPr>
            </w:pPr>
            <w:r>
              <w:rPr>
                <w:rFonts w:eastAsia="Calibri"/>
                <w:sz w:val="24"/>
                <w:szCs w:val="24"/>
                <w:lang w:eastAsia="en-US"/>
              </w:rPr>
              <w:t>0</w:t>
            </w:r>
          </w:p>
        </w:tc>
      </w:tr>
    </w:tbl>
    <w:p w:rsidR="00403550" w:rsidRDefault="00403550" w:rsidP="008A0717">
      <w:pPr>
        <w:widowControl/>
        <w:ind w:firstLine="567"/>
        <w:contextualSpacing/>
        <w:jc w:val="right"/>
        <w:rPr>
          <w:rFonts w:eastAsia="Calibri"/>
          <w:sz w:val="24"/>
          <w:szCs w:val="24"/>
          <w:lang w:eastAsia="en-US"/>
        </w:rPr>
      </w:pPr>
    </w:p>
    <w:p w:rsidR="00403550" w:rsidRPr="008A0717" w:rsidRDefault="00403550" w:rsidP="008A0717">
      <w:pPr>
        <w:widowControl/>
        <w:ind w:firstLine="567"/>
        <w:contextualSpacing/>
        <w:jc w:val="right"/>
        <w:rPr>
          <w:rFonts w:eastAsia="Calibri"/>
          <w:sz w:val="24"/>
          <w:szCs w:val="24"/>
          <w:lang w:eastAsia="en-US"/>
        </w:rPr>
      </w:pPr>
    </w:p>
    <w:p w:rsidR="008A0717" w:rsidRDefault="008A0717" w:rsidP="00E94D43">
      <w:pPr>
        <w:widowControl/>
        <w:ind w:firstLine="567"/>
        <w:contextualSpacing/>
        <w:rPr>
          <w:rFonts w:eastAsia="Calibri"/>
          <w:b/>
          <w:sz w:val="24"/>
          <w:szCs w:val="24"/>
          <w:lang w:eastAsia="en-US"/>
        </w:rPr>
      </w:pPr>
    </w:p>
    <w:p w:rsidR="000916D7" w:rsidRPr="00DE2567" w:rsidRDefault="000916D7" w:rsidP="00E94D43">
      <w:pPr>
        <w:widowControl/>
        <w:numPr>
          <w:ilvl w:val="1"/>
          <w:numId w:val="23"/>
        </w:numPr>
        <w:spacing w:after="200"/>
        <w:ind w:left="0" w:firstLine="567"/>
        <w:contextualSpacing/>
        <w:jc w:val="both"/>
        <w:rPr>
          <w:rFonts w:eastAsia="Calibri"/>
          <w:b/>
          <w:i/>
          <w:sz w:val="24"/>
          <w:szCs w:val="24"/>
          <w:lang w:eastAsia="en-US"/>
        </w:rPr>
      </w:pPr>
      <w:r w:rsidRPr="00DE2567">
        <w:rPr>
          <w:rFonts w:eastAsia="Calibri"/>
          <w:b/>
          <w:i/>
          <w:sz w:val="24"/>
          <w:szCs w:val="24"/>
          <w:lang w:eastAsia="en-US"/>
        </w:rPr>
        <w:t>Электрическая энергия на хозяйственные нужды</w:t>
      </w:r>
    </w:p>
    <w:p w:rsidR="000916D7" w:rsidRPr="00DE2567" w:rsidRDefault="000916D7" w:rsidP="00E94D43">
      <w:pPr>
        <w:widowControl/>
        <w:ind w:firstLine="567"/>
        <w:jc w:val="right"/>
        <w:rPr>
          <w:rFonts w:eastAsia="Calibri"/>
          <w:sz w:val="24"/>
          <w:szCs w:val="24"/>
          <w:lang w:eastAsia="en-US"/>
        </w:rPr>
      </w:pPr>
      <w:r w:rsidRPr="00DE2567">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DE2567" w:rsidRPr="00DE2567" w:rsidTr="00DE2567">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contextualSpacing/>
              <w:jc w:val="center"/>
              <w:rPr>
                <w:rFonts w:eastAsia="Calibri"/>
                <w:sz w:val="24"/>
                <w:szCs w:val="24"/>
                <w:lang w:eastAsia="en-US"/>
              </w:rPr>
            </w:pPr>
            <w:r w:rsidRPr="00DE2567">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jc w:val="center"/>
              <w:rPr>
                <w:bCs/>
                <w:i/>
                <w:iCs/>
                <w:sz w:val="24"/>
                <w:szCs w:val="24"/>
              </w:rPr>
            </w:pPr>
            <w:r w:rsidRPr="00DE2567">
              <w:rPr>
                <w:bCs/>
                <w:i/>
                <w:iCs/>
                <w:sz w:val="24"/>
                <w:szCs w:val="24"/>
              </w:rPr>
              <w:t>Предложения филиала «Ивэнерго»</w:t>
            </w:r>
            <w:r w:rsidR="00DE2567" w:rsidRPr="00DE2567">
              <w:rPr>
                <w:bCs/>
                <w:i/>
                <w:iCs/>
                <w:sz w:val="24"/>
                <w:szCs w:val="24"/>
              </w:rPr>
              <w:t xml:space="preserve"> на </w:t>
            </w:r>
            <w:r w:rsidRPr="00DE2567">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jc w:val="center"/>
              <w:rPr>
                <w:bCs/>
                <w:i/>
                <w:iCs/>
                <w:sz w:val="24"/>
                <w:szCs w:val="24"/>
              </w:rPr>
            </w:pPr>
            <w:r w:rsidRPr="00DE2567">
              <w:rPr>
                <w:bCs/>
                <w:i/>
                <w:iCs/>
                <w:sz w:val="24"/>
                <w:szCs w:val="24"/>
              </w:rPr>
              <w:t xml:space="preserve">Предложения ДЭиТ </w:t>
            </w:r>
            <w:r w:rsidR="00DE2567" w:rsidRPr="00DE2567">
              <w:rPr>
                <w:bCs/>
                <w:i/>
                <w:iCs/>
                <w:sz w:val="24"/>
                <w:szCs w:val="24"/>
              </w:rPr>
              <w:t xml:space="preserve">на </w:t>
            </w:r>
            <w:r w:rsidRPr="00DE2567">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jc w:val="center"/>
              <w:rPr>
                <w:bCs/>
                <w:i/>
                <w:iCs/>
                <w:sz w:val="24"/>
                <w:szCs w:val="24"/>
              </w:rPr>
            </w:pPr>
            <w:r w:rsidRPr="00DE2567">
              <w:rPr>
                <w:bCs/>
                <w:i/>
                <w:iCs/>
                <w:sz w:val="24"/>
                <w:szCs w:val="24"/>
              </w:rPr>
              <w:t>Отклонение</w:t>
            </w:r>
          </w:p>
        </w:tc>
      </w:tr>
      <w:tr w:rsidR="00DE2567" w:rsidRPr="00DE2567" w:rsidTr="00DE2567">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rPr>
                <w:rFonts w:eastAsia="Calibri"/>
                <w:sz w:val="24"/>
                <w:szCs w:val="24"/>
                <w:lang w:eastAsia="en-US"/>
              </w:rPr>
            </w:pPr>
            <w:r w:rsidRPr="00DE2567">
              <w:rPr>
                <w:rFonts w:eastAsia="Calibri"/>
                <w:sz w:val="24"/>
                <w:szCs w:val="24"/>
                <w:lang w:eastAsia="en-US"/>
              </w:rPr>
              <w:t>ЭЭ на ПХН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ind w:firstLine="567"/>
              <w:contextualSpacing/>
              <w:jc w:val="center"/>
              <w:rPr>
                <w:rFonts w:eastAsia="Calibri"/>
                <w:sz w:val="24"/>
                <w:szCs w:val="24"/>
                <w:lang w:eastAsia="en-US"/>
              </w:rPr>
            </w:pPr>
            <w:r w:rsidRPr="00DE2567">
              <w:rPr>
                <w:rFonts w:eastAsia="Calibri"/>
                <w:sz w:val="24"/>
                <w:szCs w:val="24"/>
                <w:lang w:eastAsia="en-US"/>
              </w:rPr>
              <w:t>29 411,42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ind w:firstLine="567"/>
              <w:contextualSpacing/>
              <w:jc w:val="center"/>
              <w:rPr>
                <w:rFonts w:eastAsia="Calibri"/>
                <w:sz w:val="24"/>
                <w:szCs w:val="24"/>
                <w:lang w:eastAsia="en-US"/>
              </w:rPr>
            </w:pPr>
            <w:r w:rsidRPr="00DE2567">
              <w:rPr>
                <w:rFonts w:eastAsia="Calibri"/>
                <w:sz w:val="24"/>
                <w:szCs w:val="24"/>
                <w:lang w:eastAsia="en-US"/>
              </w:rPr>
              <w:t>26 278,34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DE2567" w:rsidRDefault="000916D7" w:rsidP="00E94D43">
            <w:pPr>
              <w:widowControl/>
              <w:ind w:firstLine="567"/>
              <w:contextualSpacing/>
              <w:jc w:val="center"/>
              <w:rPr>
                <w:rFonts w:eastAsia="Calibri"/>
                <w:sz w:val="24"/>
                <w:szCs w:val="24"/>
                <w:lang w:eastAsia="en-US"/>
              </w:rPr>
            </w:pPr>
            <w:r w:rsidRPr="00DE2567">
              <w:rPr>
                <w:rFonts w:eastAsia="Calibri"/>
                <w:b/>
                <w:sz w:val="24"/>
                <w:szCs w:val="24"/>
                <w:lang w:eastAsia="en-US"/>
              </w:rPr>
              <w:t>-</w:t>
            </w:r>
            <w:r w:rsidRPr="00DE2567">
              <w:rPr>
                <w:rFonts w:eastAsia="Calibri"/>
                <w:sz w:val="24"/>
                <w:szCs w:val="24"/>
                <w:lang w:eastAsia="en-US"/>
              </w:rPr>
              <w:t xml:space="preserve"> 3 133,09</w:t>
            </w:r>
          </w:p>
        </w:tc>
      </w:tr>
    </w:tbl>
    <w:p w:rsidR="000916D7" w:rsidRPr="00DE2567" w:rsidRDefault="000916D7" w:rsidP="00E94D43">
      <w:pPr>
        <w:widowControl/>
        <w:ind w:firstLine="567"/>
        <w:jc w:val="both"/>
        <w:rPr>
          <w:rFonts w:eastAsia="Calibri"/>
          <w:sz w:val="24"/>
          <w:szCs w:val="24"/>
          <w:lang w:eastAsia="en-US"/>
        </w:rPr>
      </w:pPr>
      <w:r w:rsidRPr="00DE2567">
        <w:rPr>
          <w:rFonts w:eastAsia="Calibri"/>
          <w:sz w:val="24"/>
          <w:szCs w:val="24"/>
          <w:lang w:eastAsia="en-US"/>
        </w:rPr>
        <w:t>Расходы по данной статье определены Департаментом на основании фактических расходов филиала «Ивэнерго» и фактических расходов АО «Ивгорэлектросеть» за 2020 год с применением прогнозных индексов роста цен на оптовом рынке 1,056 и 1,047 на 2021 год и 2022 год, соответственно.</w:t>
      </w:r>
    </w:p>
    <w:p w:rsidR="000916D7" w:rsidRPr="00DE2567" w:rsidRDefault="000916D7" w:rsidP="00E94D43">
      <w:pPr>
        <w:widowControl/>
        <w:ind w:firstLine="567"/>
        <w:jc w:val="both"/>
        <w:rPr>
          <w:rFonts w:eastAsia="Calibri"/>
          <w:sz w:val="24"/>
          <w:szCs w:val="24"/>
          <w:lang w:eastAsia="en-US"/>
        </w:rPr>
      </w:pPr>
      <w:r w:rsidRPr="00DE2567">
        <w:rPr>
          <w:rFonts w:eastAsia="Calibri"/>
          <w:sz w:val="24"/>
          <w:szCs w:val="24"/>
          <w:lang w:eastAsia="en-US"/>
        </w:rPr>
        <w:t>Филиал «Ивэнерго» не согласен с подходом Департамента, поскольку объемы потребления 2020 года некорректны в связи с проведением «антиковидных» мероприятий с выводом персонала на дистанционную работу и снижением объемов ремонтных работ в 2020 году.</w:t>
      </w:r>
    </w:p>
    <w:p w:rsidR="000916D7" w:rsidRDefault="000916D7" w:rsidP="00E94D43">
      <w:pPr>
        <w:widowControl/>
        <w:ind w:firstLine="567"/>
        <w:jc w:val="both"/>
        <w:rPr>
          <w:sz w:val="24"/>
          <w:szCs w:val="24"/>
        </w:rPr>
      </w:pPr>
      <w:r w:rsidRPr="00DE2567">
        <w:rPr>
          <w:rFonts w:eastAsia="Calibri"/>
          <w:sz w:val="24"/>
          <w:szCs w:val="24"/>
          <w:lang w:eastAsia="en-US"/>
        </w:rPr>
        <w:t xml:space="preserve">Заявленные расходы по собственным объектам филиала сформированы исходя из планового потребления электроэнергии </w:t>
      </w:r>
      <w:r w:rsidRPr="00DE2567">
        <w:rPr>
          <w:sz w:val="24"/>
          <w:szCs w:val="24"/>
        </w:rPr>
        <w:t>в размере 7 789,727 тыс. кВтч, рассчитанного как среднее значение из фактических объемов потребления за 2017-2019 гг. и средневзвешенных нерегулируемых цен (тарифов) на электроэнергию, сложившихся по факту 2020 года, с учетом индексов потребительских цен 1,06 и 1,043 на 2021 и 2022 гг., соответственно.</w:t>
      </w:r>
    </w:p>
    <w:p w:rsidR="000C21DB" w:rsidRPr="00DE2567" w:rsidRDefault="000C21DB" w:rsidP="00E94D43">
      <w:pPr>
        <w:widowControl/>
        <w:ind w:firstLine="567"/>
        <w:jc w:val="both"/>
        <w:rPr>
          <w:rFonts w:eastAsia="Calibri"/>
          <w:sz w:val="24"/>
          <w:szCs w:val="24"/>
          <w:lang w:eastAsia="en-US"/>
        </w:rPr>
      </w:pPr>
      <w:r>
        <w:rPr>
          <w:sz w:val="24"/>
          <w:szCs w:val="24"/>
        </w:rPr>
        <w:t>Департамент отмечает, что предлагаемые к принятию расходы по данной статье в полной мере отражают динамику фактических расходов филиала и АО «Ивгорэлектросеть» за 2017-2020гг. и являются экономически обоснованными.</w:t>
      </w:r>
    </w:p>
    <w:p w:rsidR="000916D7" w:rsidRPr="000C21DB" w:rsidRDefault="000916D7" w:rsidP="00E94D43">
      <w:pPr>
        <w:widowControl/>
        <w:ind w:firstLine="567"/>
        <w:contextualSpacing/>
        <w:rPr>
          <w:rFonts w:eastAsia="Calibri"/>
          <w:b/>
          <w:sz w:val="24"/>
          <w:szCs w:val="24"/>
          <w:lang w:eastAsia="en-US"/>
        </w:rPr>
      </w:pPr>
    </w:p>
    <w:p w:rsidR="000916D7" w:rsidRPr="000C21DB" w:rsidRDefault="000916D7" w:rsidP="00E94D43">
      <w:pPr>
        <w:widowControl/>
        <w:numPr>
          <w:ilvl w:val="1"/>
          <w:numId w:val="23"/>
        </w:numPr>
        <w:spacing w:after="200"/>
        <w:ind w:left="0" w:firstLine="567"/>
        <w:contextualSpacing/>
        <w:jc w:val="both"/>
        <w:rPr>
          <w:rFonts w:eastAsia="Calibri"/>
          <w:b/>
          <w:i/>
          <w:sz w:val="24"/>
          <w:szCs w:val="24"/>
          <w:lang w:eastAsia="en-US"/>
        </w:rPr>
      </w:pPr>
      <w:r w:rsidRPr="000C21DB">
        <w:rPr>
          <w:rFonts w:eastAsia="Calibri"/>
          <w:b/>
          <w:i/>
          <w:sz w:val="24"/>
          <w:szCs w:val="24"/>
          <w:lang w:eastAsia="en-US"/>
        </w:rPr>
        <w:t>Отчисления профсоюзному комитету</w:t>
      </w:r>
    </w:p>
    <w:p w:rsidR="000916D7" w:rsidRPr="000C21DB" w:rsidRDefault="000916D7" w:rsidP="00E94D43">
      <w:pPr>
        <w:widowControl/>
        <w:ind w:firstLine="567"/>
        <w:jc w:val="right"/>
        <w:rPr>
          <w:rFonts w:eastAsia="Calibri"/>
          <w:sz w:val="24"/>
          <w:szCs w:val="24"/>
          <w:lang w:eastAsia="en-US"/>
        </w:rPr>
      </w:pPr>
      <w:r w:rsidRPr="000C21DB">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0C21DB" w:rsidRPr="000C21DB" w:rsidTr="000C21DB">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contextualSpacing/>
              <w:jc w:val="center"/>
              <w:rPr>
                <w:rFonts w:eastAsia="Calibri"/>
                <w:sz w:val="24"/>
                <w:szCs w:val="24"/>
                <w:lang w:eastAsia="en-US"/>
              </w:rPr>
            </w:pPr>
            <w:r w:rsidRPr="000C21DB">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jc w:val="center"/>
              <w:rPr>
                <w:bCs/>
                <w:i/>
                <w:iCs/>
                <w:sz w:val="24"/>
                <w:szCs w:val="24"/>
              </w:rPr>
            </w:pPr>
            <w:r w:rsidRPr="000C21DB">
              <w:rPr>
                <w:bCs/>
                <w:i/>
                <w:iCs/>
                <w:sz w:val="24"/>
                <w:szCs w:val="24"/>
              </w:rPr>
              <w:t>Предложения филиала «Ивэнерго»</w:t>
            </w:r>
            <w:r w:rsidR="000C21DB" w:rsidRPr="000C21DB">
              <w:rPr>
                <w:bCs/>
                <w:i/>
                <w:iCs/>
                <w:sz w:val="24"/>
                <w:szCs w:val="24"/>
              </w:rPr>
              <w:t xml:space="preserve"> на </w:t>
            </w:r>
            <w:r w:rsidRPr="000C21DB">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jc w:val="center"/>
              <w:rPr>
                <w:bCs/>
                <w:i/>
                <w:iCs/>
                <w:sz w:val="24"/>
                <w:szCs w:val="24"/>
              </w:rPr>
            </w:pPr>
            <w:r w:rsidRPr="000C21DB">
              <w:rPr>
                <w:bCs/>
                <w:i/>
                <w:iCs/>
                <w:sz w:val="24"/>
                <w:szCs w:val="24"/>
              </w:rPr>
              <w:t xml:space="preserve">Предложения ДЭиТ </w:t>
            </w:r>
            <w:r w:rsidR="000C21DB" w:rsidRPr="000C21DB">
              <w:rPr>
                <w:bCs/>
                <w:i/>
                <w:iCs/>
                <w:sz w:val="24"/>
                <w:szCs w:val="24"/>
              </w:rPr>
              <w:t xml:space="preserve">на </w:t>
            </w:r>
            <w:r w:rsidRPr="000C21DB">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jc w:val="center"/>
              <w:rPr>
                <w:bCs/>
                <w:i/>
                <w:iCs/>
                <w:sz w:val="24"/>
                <w:szCs w:val="24"/>
              </w:rPr>
            </w:pPr>
            <w:r w:rsidRPr="000C21DB">
              <w:rPr>
                <w:bCs/>
                <w:i/>
                <w:iCs/>
                <w:sz w:val="24"/>
                <w:szCs w:val="24"/>
              </w:rPr>
              <w:t>Отклонение</w:t>
            </w:r>
          </w:p>
        </w:tc>
      </w:tr>
      <w:tr w:rsidR="000C21DB" w:rsidRPr="000C21DB" w:rsidTr="000C21DB">
        <w:trPr>
          <w:trHeight w:val="213"/>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rPr>
                <w:rFonts w:eastAsia="Calibri"/>
                <w:sz w:val="24"/>
                <w:szCs w:val="24"/>
                <w:lang w:eastAsia="en-US"/>
              </w:rPr>
            </w:pPr>
            <w:r w:rsidRPr="000C21DB">
              <w:rPr>
                <w:sz w:val="24"/>
                <w:szCs w:val="24"/>
              </w:rPr>
              <w:t>Отчисления профсоюзному комитету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ind w:firstLine="567"/>
              <w:contextualSpacing/>
              <w:jc w:val="center"/>
              <w:rPr>
                <w:rFonts w:eastAsia="Calibri"/>
                <w:sz w:val="24"/>
                <w:szCs w:val="24"/>
                <w:lang w:eastAsia="en-US"/>
              </w:rPr>
            </w:pPr>
            <w:r w:rsidRPr="000C21DB">
              <w:rPr>
                <w:rFonts w:eastAsia="Calibri"/>
                <w:sz w:val="24"/>
                <w:szCs w:val="24"/>
                <w:lang w:eastAsia="en-US"/>
              </w:rPr>
              <w:t>5 018,48</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ind w:firstLine="567"/>
              <w:contextualSpacing/>
              <w:jc w:val="center"/>
              <w:rPr>
                <w:rFonts w:eastAsia="Calibri"/>
                <w:sz w:val="24"/>
                <w:szCs w:val="24"/>
                <w:lang w:eastAsia="en-US"/>
              </w:rPr>
            </w:pPr>
            <w:r w:rsidRPr="000C21DB">
              <w:rPr>
                <w:rFonts w:eastAsia="Calibri"/>
                <w:sz w:val="24"/>
                <w:szCs w:val="24"/>
                <w:lang w:eastAsia="en-US"/>
              </w:rPr>
              <w:t>3 329,87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0C21DB" w:rsidRDefault="000916D7" w:rsidP="00E94D43">
            <w:pPr>
              <w:widowControl/>
              <w:ind w:firstLine="567"/>
              <w:contextualSpacing/>
              <w:jc w:val="center"/>
              <w:rPr>
                <w:rFonts w:eastAsia="Calibri"/>
                <w:sz w:val="24"/>
                <w:szCs w:val="24"/>
                <w:lang w:eastAsia="en-US"/>
              </w:rPr>
            </w:pPr>
            <w:r w:rsidRPr="000C21DB">
              <w:rPr>
                <w:rFonts w:eastAsia="Calibri"/>
                <w:b/>
                <w:sz w:val="24"/>
                <w:szCs w:val="24"/>
                <w:lang w:eastAsia="en-US"/>
              </w:rPr>
              <w:t>-</w:t>
            </w:r>
            <w:r w:rsidRPr="000C21DB">
              <w:rPr>
                <w:rFonts w:eastAsia="Calibri"/>
                <w:sz w:val="24"/>
                <w:szCs w:val="24"/>
                <w:lang w:eastAsia="en-US"/>
              </w:rPr>
              <w:t xml:space="preserve"> 1 688,61</w:t>
            </w:r>
          </w:p>
        </w:tc>
      </w:tr>
    </w:tbl>
    <w:p w:rsidR="000916D7" w:rsidRPr="000C21DB" w:rsidRDefault="000916D7" w:rsidP="00E94D43">
      <w:pPr>
        <w:widowControl/>
        <w:ind w:firstLine="567"/>
        <w:contextualSpacing/>
        <w:jc w:val="both"/>
        <w:rPr>
          <w:rFonts w:eastAsia="Calibri"/>
          <w:sz w:val="24"/>
          <w:szCs w:val="24"/>
          <w:lang w:eastAsia="en-US"/>
        </w:rPr>
      </w:pPr>
      <w:r w:rsidRPr="000C21DB">
        <w:rPr>
          <w:rFonts w:eastAsia="Calibri"/>
          <w:sz w:val="24"/>
          <w:szCs w:val="24"/>
          <w:lang w:eastAsia="en-US"/>
        </w:rPr>
        <w:t>Филиал «Ивэнерго» не согласен с предложенными расходами на отчисления профсоюзному комитету, поскольку не учтены расходы на оплату труда и социальные отчисления освобожденным работникам первичной профсоюзной организации. Фактические расходы филиала «Ивэнерго» на оплату труда и социальные отчисления освобожденным работникам первичной профсоюзной организации за 2020 год составили 820 794,27 руб.</w:t>
      </w:r>
    </w:p>
    <w:p w:rsidR="000916D7" w:rsidRPr="000C21DB" w:rsidRDefault="000916D7" w:rsidP="00E94D43">
      <w:pPr>
        <w:widowControl/>
        <w:ind w:firstLine="567"/>
        <w:contextualSpacing/>
        <w:jc w:val="both"/>
        <w:rPr>
          <w:rFonts w:eastAsia="Calibri"/>
          <w:sz w:val="24"/>
          <w:szCs w:val="24"/>
          <w:lang w:eastAsia="en-US"/>
        </w:rPr>
      </w:pPr>
      <w:r w:rsidRPr="000C21DB">
        <w:rPr>
          <w:rFonts w:eastAsia="Calibri"/>
          <w:sz w:val="24"/>
          <w:szCs w:val="24"/>
          <w:lang w:eastAsia="en-US"/>
        </w:rPr>
        <w:t>Оплата расходов на оплату труда и социальные отчисления освобожденным работникам первичной профсоюзной организации следует из положений статьи 28 Федерального закона от 12.01.1996 №10-ФЗ «О профессиональных союзах, их правах и гарантиях деятельности», устанавливающей обязанности работодателя по созданию условий для осуществления деятельности профсоюзов на условиях и в порядке, установленных коллективными договорами, отраслевыми (межотраслевыми) тарифными соглашениями.</w:t>
      </w:r>
    </w:p>
    <w:p w:rsidR="000C21DB" w:rsidRPr="0013739A" w:rsidRDefault="0010263C" w:rsidP="00E94D43">
      <w:pPr>
        <w:widowControl/>
        <w:ind w:firstLine="567"/>
        <w:contextualSpacing/>
        <w:jc w:val="both"/>
        <w:rPr>
          <w:rFonts w:eastAsia="Calibri"/>
          <w:sz w:val="24"/>
          <w:szCs w:val="24"/>
          <w:lang w:eastAsia="en-US"/>
        </w:rPr>
      </w:pPr>
      <w:r w:rsidRPr="0013739A">
        <w:rPr>
          <w:rFonts w:eastAsia="Calibri"/>
          <w:sz w:val="24"/>
          <w:szCs w:val="24"/>
          <w:lang w:eastAsia="en-US"/>
        </w:rPr>
        <w:t xml:space="preserve">Департамент отмечает, что расходы по данной статье </w:t>
      </w:r>
      <w:r w:rsidR="0098042B" w:rsidRPr="0013739A">
        <w:rPr>
          <w:rFonts w:eastAsia="Calibri"/>
          <w:sz w:val="24"/>
          <w:szCs w:val="24"/>
          <w:lang w:eastAsia="en-US"/>
        </w:rPr>
        <w:t xml:space="preserve">предлагается учесть </w:t>
      </w:r>
      <w:r w:rsidR="0013739A" w:rsidRPr="0013739A">
        <w:rPr>
          <w:rFonts w:eastAsia="Calibri"/>
          <w:sz w:val="24"/>
          <w:szCs w:val="24"/>
          <w:lang w:eastAsia="en-US"/>
        </w:rPr>
        <w:t xml:space="preserve">в размере 0,3 % от планового </w:t>
      </w:r>
      <w:r w:rsidR="00A54CD9">
        <w:rPr>
          <w:rFonts w:eastAsia="Calibri"/>
          <w:sz w:val="24"/>
          <w:szCs w:val="24"/>
          <w:lang w:eastAsia="en-US"/>
        </w:rPr>
        <w:t xml:space="preserve">размера </w:t>
      </w:r>
      <w:r w:rsidR="0013739A" w:rsidRPr="0013739A">
        <w:rPr>
          <w:rFonts w:eastAsia="Calibri"/>
          <w:sz w:val="24"/>
          <w:szCs w:val="24"/>
          <w:lang w:eastAsia="en-US"/>
        </w:rPr>
        <w:t xml:space="preserve">фонда оплаты труда с учетом расходов </w:t>
      </w:r>
      <w:r w:rsidR="00680B4B">
        <w:rPr>
          <w:rFonts w:eastAsia="Calibri"/>
          <w:sz w:val="24"/>
          <w:szCs w:val="24"/>
          <w:lang w:eastAsia="en-US"/>
        </w:rPr>
        <w:t xml:space="preserve">на оплату труда </w:t>
      </w:r>
      <w:r w:rsidR="0013739A" w:rsidRPr="0013739A">
        <w:rPr>
          <w:rFonts w:eastAsia="Calibri"/>
          <w:sz w:val="24"/>
          <w:szCs w:val="24"/>
          <w:lang w:eastAsia="en-US"/>
        </w:rPr>
        <w:t>из прибыли</w:t>
      </w:r>
      <w:r w:rsidR="005C74D8">
        <w:rPr>
          <w:rFonts w:eastAsia="Calibri"/>
          <w:sz w:val="24"/>
          <w:szCs w:val="24"/>
          <w:lang w:eastAsia="en-US"/>
        </w:rPr>
        <w:t xml:space="preserve"> в соответствии с представленными в материалы тарифного дела обосновывающими документами</w:t>
      </w:r>
      <w:r w:rsidR="0013739A" w:rsidRPr="0013739A">
        <w:rPr>
          <w:rFonts w:eastAsia="Calibri"/>
          <w:sz w:val="24"/>
          <w:szCs w:val="24"/>
          <w:lang w:eastAsia="en-US"/>
        </w:rPr>
        <w:t>.</w:t>
      </w:r>
    </w:p>
    <w:p w:rsidR="000916D7" w:rsidRPr="0013739A" w:rsidRDefault="000916D7" w:rsidP="00E94D43">
      <w:pPr>
        <w:widowControl/>
        <w:numPr>
          <w:ilvl w:val="1"/>
          <w:numId w:val="23"/>
        </w:numPr>
        <w:spacing w:after="200"/>
        <w:ind w:left="0" w:firstLine="567"/>
        <w:contextualSpacing/>
        <w:jc w:val="both"/>
        <w:rPr>
          <w:rFonts w:eastAsia="Calibri"/>
          <w:b/>
          <w:i/>
          <w:sz w:val="24"/>
          <w:szCs w:val="24"/>
          <w:lang w:eastAsia="en-US"/>
        </w:rPr>
      </w:pPr>
      <w:r w:rsidRPr="0013739A">
        <w:rPr>
          <w:rFonts w:eastAsia="Calibri"/>
          <w:b/>
          <w:i/>
          <w:sz w:val="24"/>
          <w:szCs w:val="24"/>
          <w:lang w:eastAsia="en-US"/>
        </w:rPr>
        <w:t>Расходы, связанные с орган</w:t>
      </w:r>
      <w:r w:rsidR="00AC22F6" w:rsidRPr="0013739A">
        <w:rPr>
          <w:rFonts w:eastAsia="Calibri"/>
          <w:b/>
          <w:i/>
          <w:sz w:val="24"/>
          <w:szCs w:val="24"/>
          <w:lang w:eastAsia="en-US"/>
        </w:rPr>
        <w:t>изацией коммерческого учета</w:t>
      </w:r>
    </w:p>
    <w:p w:rsidR="000916D7" w:rsidRPr="0013739A" w:rsidRDefault="000916D7" w:rsidP="00E94D43">
      <w:pPr>
        <w:widowControl/>
        <w:ind w:firstLine="567"/>
        <w:contextualSpacing/>
        <w:jc w:val="right"/>
        <w:rPr>
          <w:rFonts w:eastAsia="Calibri"/>
          <w:sz w:val="24"/>
          <w:szCs w:val="24"/>
          <w:lang w:eastAsia="en-US"/>
        </w:rPr>
      </w:pPr>
      <w:r w:rsidRPr="0013739A">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0916D7" w:rsidRPr="0013739A" w:rsidTr="00AC22F6">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contextualSpacing/>
              <w:jc w:val="center"/>
              <w:rPr>
                <w:rFonts w:eastAsia="Calibri"/>
                <w:sz w:val="24"/>
                <w:szCs w:val="24"/>
                <w:lang w:eastAsia="en-US"/>
              </w:rPr>
            </w:pPr>
            <w:r w:rsidRPr="0013739A">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jc w:val="center"/>
              <w:rPr>
                <w:bCs/>
                <w:i/>
                <w:iCs/>
                <w:sz w:val="24"/>
                <w:szCs w:val="24"/>
              </w:rPr>
            </w:pPr>
            <w:r w:rsidRPr="0013739A">
              <w:rPr>
                <w:bCs/>
                <w:i/>
                <w:iCs/>
                <w:sz w:val="24"/>
                <w:szCs w:val="24"/>
              </w:rPr>
              <w:t>Предложения филиала «Ивэнерго»</w:t>
            </w:r>
            <w:r w:rsidR="0013739A" w:rsidRPr="0013739A">
              <w:rPr>
                <w:bCs/>
                <w:i/>
                <w:iCs/>
                <w:sz w:val="24"/>
                <w:szCs w:val="24"/>
              </w:rPr>
              <w:t xml:space="preserve"> на </w:t>
            </w:r>
            <w:r w:rsidRPr="0013739A">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jc w:val="center"/>
              <w:rPr>
                <w:bCs/>
                <w:i/>
                <w:iCs/>
                <w:sz w:val="24"/>
                <w:szCs w:val="24"/>
              </w:rPr>
            </w:pPr>
            <w:r w:rsidRPr="0013739A">
              <w:rPr>
                <w:bCs/>
                <w:i/>
                <w:iCs/>
                <w:sz w:val="24"/>
                <w:szCs w:val="24"/>
              </w:rPr>
              <w:t xml:space="preserve">Предложения ДЭиТ </w:t>
            </w:r>
            <w:r w:rsidR="0013739A" w:rsidRPr="0013739A">
              <w:rPr>
                <w:bCs/>
                <w:i/>
                <w:iCs/>
                <w:sz w:val="24"/>
                <w:szCs w:val="24"/>
              </w:rPr>
              <w:t xml:space="preserve">на </w:t>
            </w:r>
            <w:r w:rsidRPr="0013739A">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jc w:val="center"/>
              <w:rPr>
                <w:bCs/>
                <w:i/>
                <w:iCs/>
                <w:sz w:val="24"/>
                <w:szCs w:val="24"/>
              </w:rPr>
            </w:pPr>
            <w:r w:rsidRPr="0013739A">
              <w:rPr>
                <w:bCs/>
                <w:i/>
                <w:iCs/>
                <w:sz w:val="24"/>
                <w:szCs w:val="24"/>
              </w:rPr>
              <w:t>Отклонение</w:t>
            </w:r>
          </w:p>
        </w:tc>
      </w:tr>
      <w:tr w:rsidR="000916D7" w:rsidRPr="0013739A" w:rsidTr="00AC22F6">
        <w:trPr>
          <w:trHeight w:val="213"/>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rPr>
                <w:rFonts w:eastAsia="Calibri"/>
                <w:sz w:val="24"/>
                <w:szCs w:val="24"/>
                <w:lang w:eastAsia="en-US"/>
              </w:rPr>
            </w:pPr>
            <w:r w:rsidRPr="0013739A">
              <w:rPr>
                <w:rFonts w:eastAsia="Calibri"/>
                <w:sz w:val="24"/>
                <w:szCs w:val="24"/>
                <w:lang w:eastAsia="en-US"/>
              </w:rPr>
              <w:t>Организация коммерческого учета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ind w:firstLine="567"/>
              <w:contextualSpacing/>
              <w:jc w:val="center"/>
              <w:rPr>
                <w:rFonts w:eastAsia="Calibri"/>
                <w:sz w:val="24"/>
                <w:szCs w:val="24"/>
                <w:lang w:eastAsia="en-US"/>
              </w:rPr>
            </w:pPr>
            <w:r w:rsidRPr="0013739A">
              <w:rPr>
                <w:rFonts w:eastAsia="Calibri"/>
                <w:sz w:val="24"/>
                <w:szCs w:val="24"/>
                <w:lang w:eastAsia="en-US"/>
              </w:rPr>
              <w:t>336 374,11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ind w:firstLine="567"/>
              <w:contextualSpacing/>
              <w:jc w:val="center"/>
              <w:rPr>
                <w:rFonts w:eastAsia="Calibri"/>
                <w:sz w:val="24"/>
                <w:szCs w:val="24"/>
                <w:lang w:eastAsia="en-US"/>
              </w:rPr>
            </w:pPr>
            <w:r w:rsidRPr="0013739A">
              <w:rPr>
                <w:rFonts w:eastAsia="Calibri"/>
                <w:sz w:val="24"/>
                <w:szCs w:val="24"/>
                <w:lang w:eastAsia="en-US"/>
              </w:rPr>
              <w:t>166 238,78</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13739A" w:rsidRDefault="000916D7" w:rsidP="00E94D43">
            <w:pPr>
              <w:widowControl/>
              <w:ind w:firstLine="567"/>
              <w:contextualSpacing/>
              <w:jc w:val="center"/>
              <w:rPr>
                <w:rFonts w:eastAsia="Calibri"/>
                <w:sz w:val="24"/>
                <w:szCs w:val="24"/>
                <w:lang w:eastAsia="en-US"/>
              </w:rPr>
            </w:pPr>
            <w:r w:rsidRPr="0013739A">
              <w:rPr>
                <w:rFonts w:eastAsia="Calibri"/>
                <w:b/>
                <w:sz w:val="24"/>
                <w:szCs w:val="24"/>
                <w:lang w:eastAsia="en-US"/>
              </w:rPr>
              <w:t>-</w:t>
            </w:r>
            <w:r w:rsidRPr="0013739A">
              <w:rPr>
                <w:rFonts w:eastAsia="Calibri"/>
                <w:sz w:val="24"/>
                <w:szCs w:val="24"/>
                <w:lang w:eastAsia="en-US"/>
              </w:rPr>
              <w:t xml:space="preserve"> 170 135,33</w:t>
            </w:r>
          </w:p>
        </w:tc>
      </w:tr>
    </w:tbl>
    <w:p w:rsidR="000916D7" w:rsidRPr="0075504F" w:rsidRDefault="000916D7" w:rsidP="00E94D43">
      <w:pPr>
        <w:widowControl/>
        <w:ind w:firstLine="567"/>
        <w:contextualSpacing/>
        <w:jc w:val="both"/>
        <w:rPr>
          <w:rFonts w:eastAsia="Calibri"/>
          <w:sz w:val="24"/>
          <w:szCs w:val="24"/>
          <w:lang w:eastAsia="en-US"/>
        </w:rPr>
      </w:pPr>
      <w:r w:rsidRPr="0075504F">
        <w:rPr>
          <w:rFonts w:eastAsia="Calibri"/>
          <w:sz w:val="24"/>
          <w:szCs w:val="24"/>
          <w:lang w:eastAsia="en-US"/>
        </w:rPr>
        <w:lastRenderedPageBreak/>
        <w:t>Департаментом при формировании расходов по статье учтена исключительно стоимость приборов учета, без расходов на вспомогательные материалы, строительно-монтажные и проектно-изыскательские работы.</w:t>
      </w:r>
    </w:p>
    <w:p w:rsidR="000916D7" w:rsidRPr="0075504F" w:rsidRDefault="000916D7" w:rsidP="00E94D43">
      <w:pPr>
        <w:widowControl/>
        <w:ind w:firstLine="567"/>
        <w:jc w:val="both"/>
        <w:rPr>
          <w:rFonts w:eastAsia="Calibri"/>
          <w:sz w:val="24"/>
          <w:szCs w:val="24"/>
          <w:lang w:eastAsia="en-US"/>
        </w:rPr>
      </w:pPr>
      <w:r w:rsidRPr="0075504F">
        <w:rPr>
          <w:rFonts w:eastAsia="Calibri"/>
          <w:sz w:val="24"/>
          <w:szCs w:val="24"/>
          <w:lang w:eastAsia="en-US"/>
        </w:rPr>
        <w:t>Филиал «Ивэнерго» не согласен с таким подходом по следующим причинам.</w:t>
      </w:r>
    </w:p>
    <w:p w:rsidR="000916D7" w:rsidRPr="00802670" w:rsidRDefault="000916D7" w:rsidP="00E94D43">
      <w:pPr>
        <w:widowControl/>
        <w:ind w:firstLine="567"/>
        <w:jc w:val="both"/>
        <w:rPr>
          <w:rFonts w:eastAsia="Calibri"/>
          <w:sz w:val="24"/>
          <w:szCs w:val="24"/>
          <w:lang w:eastAsia="en-US"/>
        </w:rPr>
      </w:pPr>
      <w:r w:rsidRPr="00802670">
        <w:rPr>
          <w:rFonts w:eastAsia="Calibri"/>
          <w:sz w:val="24"/>
          <w:szCs w:val="24"/>
          <w:lang w:eastAsia="en-US"/>
        </w:rPr>
        <w:t>При формировании расходов на 2022 год по статьям «сырье и материалы», «ГСМ», «ремонт техники» и «оплата труда» Департамент руководствуется фактическими расходами за отчетные периоды долгосрочного периода регулирования 2017-2021 гг. При этом факт за 2017-2020 гг. не учитывает расходы на реализацию мероприятий по организации коммерческого учета.</w:t>
      </w:r>
    </w:p>
    <w:p w:rsidR="000916D7" w:rsidRPr="00802670" w:rsidRDefault="000916D7" w:rsidP="00E94D43">
      <w:pPr>
        <w:widowControl/>
        <w:ind w:firstLine="567"/>
        <w:jc w:val="both"/>
        <w:rPr>
          <w:rFonts w:eastAsia="Calibri"/>
          <w:sz w:val="24"/>
          <w:szCs w:val="24"/>
          <w:lang w:eastAsia="en-US"/>
        </w:rPr>
      </w:pPr>
      <w:r w:rsidRPr="00802670">
        <w:rPr>
          <w:rFonts w:eastAsia="Calibri"/>
          <w:sz w:val="24"/>
          <w:szCs w:val="24"/>
          <w:lang w:eastAsia="en-US"/>
        </w:rPr>
        <w:t xml:space="preserve">В связи с отсутствием в штате персонала для организации коммерческого учета в соответствии с положениями </w:t>
      </w:r>
      <w:r w:rsidR="00802670" w:rsidRPr="00802670">
        <w:rPr>
          <w:rFonts w:eastAsia="Calibri"/>
          <w:sz w:val="24"/>
          <w:szCs w:val="24"/>
          <w:lang w:eastAsia="en-US"/>
        </w:rPr>
        <w:t xml:space="preserve">Федерального закона </w:t>
      </w:r>
      <w:r w:rsidRPr="00802670">
        <w:rPr>
          <w:rFonts w:eastAsia="Calibri"/>
          <w:sz w:val="24"/>
          <w:szCs w:val="24"/>
          <w:lang w:eastAsia="en-US"/>
        </w:rPr>
        <w:t>522-ФЗ установка приборов учета для потребителей планировалась филиалом подрядным способом. Соответствующие сметные расчеты направлены в составе тарифной заявки.</w:t>
      </w:r>
    </w:p>
    <w:p w:rsidR="000916D7" w:rsidRDefault="000916D7" w:rsidP="00E94D43">
      <w:pPr>
        <w:widowControl/>
        <w:ind w:firstLine="567"/>
        <w:contextualSpacing/>
        <w:jc w:val="both"/>
        <w:rPr>
          <w:rFonts w:eastAsia="Calibri"/>
          <w:sz w:val="24"/>
          <w:szCs w:val="24"/>
          <w:lang w:eastAsia="en-US"/>
        </w:rPr>
      </w:pPr>
      <w:r w:rsidRPr="00802670">
        <w:rPr>
          <w:rFonts w:eastAsia="Calibri"/>
          <w:sz w:val="24"/>
          <w:szCs w:val="24"/>
          <w:lang w:eastAsia="en-US"/>
        </w:rPr>
        <w:t>Таким образом, общая величина дополнительных расходов по организации коммерческого учета, подлежащих включению в НВВ филиала на 2022 год, составляет 170 135,33 тыс. руб.</w:t>
      </w:r>
    </w:p>
    <w:p w:rsidR="00802670" w:rsidRPr="00802670" w:rsidRDefault="00802670" w:rsidP="00E94D43">
      <w:pPr>
        <w:widowControl/>
        <w:ind w:firstLine="567"/>
        <w:contextualSpacing/>
        <w:jc w:val="both"/>
        <w:rPr>
          <w:rFonts w:eastAsia="Calibri"/>
          <w:sz w:val="24"/>
          <w:szCs w:val="24"/>
          <w:lang w:eastAsia="en-US"/>
        </w:rPr>
      </w:pPr>
      <w:r w:rsidRPr="00802670">
        <w:rPr>
          <w:rFonts w:eastAsia="Calibri"/>
          <w:sz w:val="24"/>
          <w:szCs w:val="24"/>
          <w:lang w:eastAsia="en-US"/>
        </w:rPr>
        <w:t>Департамент отмечает, что возможные дополнительные расходы в связи с необходимостью реализации мероприятий в рамках исполнения положений Федерального закона № 522-ФЗ (на установку</w:t>
      </w:r>
      <w:r w:rsidR="00195C1E">
        <w:rPr>
          <w:rFonts w:eastAsia="Calibri"/>
          <w:sz w:val="24"/>
          <w:szCs w:val="24"/>
          <w:lang w:eastAsia="en-US"/>
        </w:rPr>
        <w:t>/замену</w:t>
      </w:r>
      <w:r w:rsidRPr="00802670">
        <w:rPr>
          <w:rFonts w:eastAsia="Calibri"/>
          <w:sz w:val="24"/>
          <w:szCs w:val="24"/>
          <w:lang w:eastAsia="en-US"/>
        </w:rPr>
        <w:t xml:space="preserve"> интеллектуальных систем учета в 2022-2026 гг.) могут быть произведены филиалом «Ивэнерго» за счет оптимизации</w:t>
      </w:r>
      <w:r>
        <w:rPr>
          <w:rFonts w:eastAsia="Calibri"/>
          <w:sz w:val="24"/>
          <w:szCs w:val="24"/>
          <w:lang w:eastAsia="en-US"/>
        </w:rPr>
        <w:t>, в том числе</w:t>
      </w:r>
      <w:r w:rsidRPr="00802670">
        <w:rPr>
          <w:rFonts w:eastAsia="Calibri"/>
          <w:sz w:val="24"/>
          <w:szCs w:val="24"/>
          <w:lang w:eastAsia="en-US"/>
        </w:rPr>
        <w:t xml:space="preserve"> численности персонала и фонда оплаты труда</w:t>
      </w:r>
      <w:r w:rsidR="00CA0A1B">
        <w:rPr>
          <w:rFonts w:eastAsia="Calibri"/>
          <w:sz w:val="24"/>
          <w:szCs w:val="24"/>
          <w:lang w:eastAsia="en-US"/>
        </w:rPr>
        <w:t>,</w:t>
      </w:r>
      <w:r w:rsidRPr="00802670">
        <w:rPr>
          <w:rFonts w:eastAsia="Calibri"/>
          <w:sz w:val="24"/>
          <w:szCs w:val="24"/>
          <w:lang w:eastAsia="en-US"/>
        </w:rPr>
        <w:t xml:space="preserve"> по итогам осуществленной </w:t>
      </w:r>
      <w:r w:rsidR="00CA0A1B">
        <w:rPr>
          <w:rFonts w:eastAsia="Calibri"/>
          <w:sz w:val="24"/>
          <w:szCs w:val="24"/>
          <w:lang w:eastAsia="en-US"/>
        </w:rPr>
        <w:t>с 01.12.2021</w:t>
      </w:r>
      <w:r w:rsidRPr="00802670">
        <w:rPr>
          <w:rFonts w:eastAsia="Calibri"/>
          <w:sz w:val="24"/>
          <w:szCs w:val="24"/>
          <w:lang w:eastAsia="en-US"/>
        </w:rPr>
        <w:t xml:space="preserve"> консолидации активов ранее действующей электросетевой организации АО «Ивгорэлектросеть».</w:t>
      </w:r>
      <w:r w:rsidR="00CA0A1B">
        <w:rPr>
          <w:rFonts w:eastAsia="Calibri"/>
          <w:sz w:val="24"/>
          <w:szCs w:val="24"/>
          <w:lang w:eastAsia="en-US"/>
        </w:rPr>
        <w:t xml:space="preserve"> В материалах тарифного дела не нашло отражение обоснование необходимости выполнения работ подрядным способом.</w:t>
      </w:r>
      <w:r w:rsidR="00CA0A1B" w:rsidRPr="00CA0A1B">
        <w:t xml:space="preserve"> </w:t>
      </w:r>
      <w:r w:rsidR="00CA0A1B">
        <w:t>П</w:t>
      </w:r>
      <w:r w:rsidR="00CA0A1B" w:rsidRPr="00CA0A1B">
        <w:rPr>
          <w:rFonts w:eastAsia="Calibri"/>
          <w:sz w:val="24"/>
          <w:szCs w:val="24"/>
          <w:lang w:eastAsia="en-US"/>
        </w:rPr>
        <w:t xml:space="preserve">ринятая Департаментом плановая численность персонала </w:t>
      </w:r>
      <w:r w:rsidR="00CA0A1B">
        <w:rPr>
          <w:rFonts w:eastAsia="Calibri"/>
          <w:sz w:val="24"/>
          <w:szCs w:val="24"/>
          <w:lang w:eastAsia="en-US"/>
        </w:rPr>
        <w:t xml:space="preserve">филиала «Ивэнерго» на 2022 год </w:t>
      </w:r>
      <w:r w:rsidR="00CA0A1B" w:rsidRPr="00CA0A1B">
        <w:rPr>
          <w:rFonts w:eastAsia="Calibri"/>
          <w:sz w:val="24"/>
          <w:szCs w:val="24"/>
          <w:lang w:eastAsia="en-US"/>
        </w:rPr>
        <w:t>должна обеспечить в полном объеме потребность в трудовых ресурсах в рамках реализации положений Федерального закона № 522-ФЗ.</w:t>
      </w:r>
    </w:p>
    <w:p w:rsidR="000916D7" w:rsidRDefault="000E723F" w:rsidP="00E94D43">
      <w:pPr>
        <w:widowControl/>
        <w:ind w:firstLine="567"/>
        <w:contextualSpacing/>
        <w:jc w:val="both"/>
        <w:rPr>
          <w:rFonts w:eastAsia="Calibri"/>
          <w:sz w:val="24"/>
          <w:szCs w:val="24"/>
          <w:lang w:eastAsia="en-US"/>
        </w:rPr>
      </w:pPr>
      <w:r>
        <w:rPr>
          <w:rFonts w:eastAsia="Calibri"/>
          <w:sz w:val="24"/>
          <w:szCs w:val="24"/>
          <w:lang w:eastAsia="en-US"/>
        </w:rPr>
        <w:t>Часть р</w:t>
      </w:r>
      <w:r w:rsidR="00FB3213" w:rsidRPr="00FB3213">
        <w:rPr>
          <w:rFonts w:eastAsia="Calibri"/>
          <w:sz w:val="24"/>
          <w:szCs w:val="24"/>
          <w:lang w:eastAsia="en-US"/>
        </w:rPr>
        <w:t>асход</w:t>
      </w:r>
      <w:r>
        <w:rPr>
          <w:rFonts w:eastAsia="Calibri"/>
          <w:sz w:val="24"/>
          <w:szCs w:val="24"/>
          <w:lang w:eastAsia="en-US"/>
        </w:rPr>
        <w:t>ов</w:t>
      </w:r>
      <w:r w:rsidR="00FB3213" w:rsidRPr="00FB3213">
        <w:rPr>
          <w:rFonts w:eastAsia="Calibri"/>
          <w:sz w:val="24"/>
          <w:szCs w:val="24"/>
          <w:lang w:eastAsia="en-US"/>
        </w:rPr>
        <w:t xml:space="preserve"> на вспомогательные материалы, строительно-монтажные и проектно-изыскательские работы Департаментом признаны экономически не обоснованными, поскольку указанные работы могут быть выполнены без привлечения сторонних организаций хозяйственным способом силами промышленно-производственного персонала филиала, установка щитов учета с автоматикой и прочими материалами при замене приборов учета в большинстве случаев не требуется.</w:t>
      </w:r>
    </w:p>
    <w:p w:rsidR="000916D7" w:rsidRPr="0069061B" w:rsidRDefault="000916D7" w:rsidP="00E94D43">
      <w:pPr>
        <w:widowControl/>
        <w:numPr>
          <w:ilvl w:val="0"/>
          <w:numId w:val="23"/>
        </w:numPr>
        <w:tabs>
          <w:tab w:val="left" w:pos="1134"/>
        </w:tabs>
        <w:spacing w:after="200"/>
        <w:ind w:left="0" w:firstLine="567"/>
        <w:contextualSpacing/>
        <w:jc w:val="both"/>
        <w:rPr>
          <w:rFonts w:eastAsia="Calibri"/>
          <w:b/>
          <w:sz w:val="24"/>
          <w:szCs w:val="24"/>
          <w:lang w:eastAsia="en-US"/>
        </w:rPr>
      </w:pPr>
      <w:r w:rsidRPr="0069061B">
        <w:rPr>
          <w:rFonts w:eastAsia="Calibri"/>
          <w:b/>
          <w:sz w:val="24"/>
          <w:szCs w:val="24"/>
          <w:lang w:eastAsia="en-US"/>
        </w:rPr>
        <w:t>Эффективный уровень подконтрольных расходов на 2022 год</w:t>
      </w:r>
    </w:p>
    <w:p w:rsidR="000916D7" w:rsidRPr="0069061B" w:rsidRDefault="000916D7" w:rsidP="00E94D43">
      <w:pPr>
        <w:widowControl/>
        <w:spacing w:after="120"/>
        <w:ind w:firstLine="567"/>
        <w:jc w:val="both"/>
        <w:rPr>
          <w:rFonts w:eastAsia="Calibri"/>
          <w:sz w:val="24"/>
          <w:szCs w:val="24"/>
          <w:lang w:eastAsia="en-US"/>
        </w:rPr>
      </w:pPr>
      <w:r w:rsidRPr="0069061B">
        <w:rPr>
          <w:rFonts w:eastAsia="Calibri"/>
          <w:sz w:val="24"/>
          <w:szCs w:val="24"/>
          <w:lang w:eastAsia="en-US"/>
        </w:rPr>
        <w:t>В соответствии с пунктом 10 Методических указаний №421-э эффективный уровень подконтрольных расходов рассчитывается от фактического уровня экономически обоснованных расходов за последний отчетный год (2020 год).</w:t>
      </w:r>
    </w:p>
    <w:p w:rsidR="000916D7" w:rsidRPr="006C1D62"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t xml:space="preserve">Также пунктом 6 Методических указаний №421-э установлено, что в отношении ТСО, </w:t>
      </w:r>
      <w:proofErr w:type="gramStart"/>
      <w:r w:rsidRPr="006C1D62">
        <w:rPr>
          <w:rFonts w:eastAsia="Calibri"/>
          <w:sz w:val="24"/>
          <w:szCs w:val="24"/>
          <w:lang w:eastAsia="en-US"/>
        </w:rPr>
        <w:t>которая</w:t>
      </w:r>
      <w:proofErr w:type="gramEnd"/>
      <w:r w:rsidRPr="006C1D62">
        <w:rPr>
          <w:rFonts w:eastAsia="Calibri"/>
          <w:sz w:val="24"/>
          <w:szCs w:val="24"/>
          <w:lang w:eastAsia="en-US"/>
        </w:rPr>
        <w:t xml:space="preserve"> приобрела в порядке правопреемства в полном объеме объекты электросетевого хозяйства, ранее принадлежавшие ТСО, реорганизованной в форме слияния, присоединения или преобразования, используются, в том числе, отчетные данные реорганизованного лица</w:t>
      </w:r>
      <w:r w:rsidR="006C1D62" w:rsidRPr="006C1D62">
        <w:rPr>
          <w:rFonts w:eastAsia="Calibri"/>
          <w:sz w:val="24"/>
          <w:szCs w:val="24"/>
          <w:lang w:eastAsia="en-US"/>
        </w:rPr>
        <w:t>.</w:t>
      </w:r>
    </w:p>
    <w:p w:rsidR="000916D7" w:rsidRPr="006C1D62"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t>С 1 декабря 2021 года филиалу «Ивэнерго» переданы в аренду объекты электросетевого хозяйства АО «И</w:t>
      </w:r>
      <w:r w:rsidR="006C1D62" w:rsidRPr="006C1D62">
        <w:rPr>
          <w:rFonts w:eastAsia="Calibri"/>
          <w:sz w:val="24"/>
          <w:szCs w:val="24"/>
          <w:lang w:eastAsia="en-US"/>
        </w:rPr>
        <w:t>вгорэлектросеть</w:t>
      </w:r>
      <w:r w:rsidRPr="006C1D62">
        <w:rPr>
          <w:rFonts w:eastAsia="Calibri"/>
          <w:sz w:val="24"/>
          <w:szCs w:val="24"/>
          <w:lang w:eastAsia="en-US"/>
        </w:rPr>
        <w:t>», которые планируется в течение 2022-го года принять на баланс филиала «Ивэнерго» (в форме купли-продажи имущества).</w:t>
      </w:r>
    </w:p>
    <w:p w:rsidR="000916D7" w:rsidRPr="00D75303" w:rsidRDefault="000916D7" w:rsidP="00E94D43">
      <w:pPr>
        <w:widowControl/>
        <w:spacing w:after="120"/>
        <w:ind w:firstLine="567"/>
        <w:jc w:val="both"/>
        <w:rPr>
          <w:rFonts w:eastAsia="Calibri"/>
          <w:sz w:val="24"/>
          <w:szCs w:val="24"/>
          <w:lang w:eastAsia="en-US"/>
        </w:rPr>
      </w:pPr>
      <w:r w:rsidRPr="00D75303">
        <w:rPr>
          <w:rFonts w:eastAsia="Calibri"/>
          <w:sz w:val="24"/>
          <w:szCs w:val="24"/>
          <w:lang w:eastAsia="en-US"/>
        </w:rPr>
        <w:t>В этой связи, а также для целей корректного расчета эффективного уровня подконтрольных расходов в условиях консолидации активов с учетом положений пункта 6 Методических указаний №421-э, расчет эффективного уровня должен осуществляться по совокупному уровню подконтрольных расходов, натуральных показателей и количества условных единиц обеих организаций за весь период (2017-2020гг. – в части фактических значений и на 2021-2022гг. – в части плановых значений).</w:t>
      </w:r>
    </w:p>
    <w:p w:rsidR="000916D7" w:rsidRPr="006C1D62"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t xml:space="preserve">Так, при расчете аналогичного долгосрочного параметра деятельности организации по уровню потерь филиала «Ивэнерго» на 2022 год с применением метода сравнения аналогов органом регулирования проводится расчет от </w:t>
      </w:r>
      <w:r w:rsidRPr="006C1D62">
        <w:rPr>
          <w:rFonts w:eastAsia="Calibri"/>
          <w:sz w:val="24"/>
          <w:szCs w:val="24"/>
          <w:u w:val="single"/>
          <w:lang w:eastAsia="en-US"/>
        </w:rPr>
        <w:t>фактических показателей базового 2020-го года с учетом потерь в сетях АО «И</w:t>
      </w:r>
      <w:r w:rsidR="006C1D62" w:rsidRPr="006C1D62">
        <w:rPr>
          <w:rFonts w:eastAsia="Calibri"/>
          <w:sz w:val="24"/>
          <w:szCs w:val="24"/>
          <w:u w:val="single"/>
          <w:lang w:eastAsia="en-US"/>
        </w:rPr>
        <w:t>вгорэлектросеть</w:t>
      </w:r>
      <w:r w:rsidRPr="006C1D62">
        <w:rPr>
          <w:rFonts w:eastAsia="Calibri"/>
          <w:sz w:val="24"/>
          <w:szCs w:val="24"/>
          <w:u w:val="single"/>
          <w:lang w:eastAsia="en-US"/>
        </w:rPr>
        <w:t>»</w:t>
      </w:r>
      <w:r w:rsidRPr="006C1D62">
        <w:rPr>
          <w:rFonts w:eastAsia="Calibri"/>
          <w:sz w:val="24"/>
          <w:szCs w:val="24"/>
          <w:lang w:eastAsia="en-US"/>
        </w:rPr>
        <w:t>.</w:t>
      </w:r>
    </w:p>
    <w:p w:rsidR="000916D7" w:rsidRPr="006C1D62"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lastRenderedPageBreak/>
        <w:t xml:space="preserve">Применение иного подхода в расчете эффективного уровня подконтрольных расходов от базы 2020-го года </w:t>
      </w:r>
      <w:r w:rsidRPr="006C1D62">
        <w:rPr>
          <w:rFonts w:eastAsia="Calibri"/>
          <w:sz w:val="24"/>
          <w:szCs w:val="24"/>
          <w:u w:val="single"/>
          <w:lang w:eastAsia="en-US"/>
        </w:rPr>
        <w:t>без учета фактического уровня подконтрольных расходов консолидируемой ТСО</w:t>
      </w:r>
      <w:r w:rsidRPr="006C1D62">
        <w:rPr>
          <w:rFonts w:eastAsia="Calibri"/>
          <w:sz w:val="24"/>
          <w:szCs w:val="24"/>
          <w:lang w:eastAsia="en-US"/>
        </w:rPr>
        <w:t xml:space="preserve"> </w:t>
      </w:r>
      <w:r w:rsidRPr="006C1D62">
        <w:rPr>
          <w:rFonts w:eastAsia="Calibri"/>
          <w:sz w:val="24"/>
          <w:szCs w:val="24"/>
          <w:u w:val="single"/>
          <w:lang w:eastAsia="en-US"/>
        </w:rPr>
        <w:t>приведет к необоснованному занижению величины тарифных средств на обслуживание оборудования АО «И</w:t>
      </w:r>
      <w:r w:rsidR="006C1D62" w:rsidRPr="006C1D62">
        <w:rPr>
          <w:rFonts w:eastAsia="Calibri"/>
          <w:sz w:val="24"/>
          <w:szCs w:val="24"/>
          <w:u w:val="single"/>
          <w:lang w:eastAsia="en-US"/>
        </w:rPr>
        <w:t>вгорэлектросеть</w:t>
      </w:r>
      <w:r w:rsidRPr="006C1D62">
        <w:rPr>
          <w:rFonts w:eastAsia="Calibri"/>
          <w:sz w:val="24"/>
          <w:szCs w:val="24"/>
          <w:u w:val="single"/>
          <w:lang w:eastAsia="en-US"/>
        </w:rPr>
        <w:t>» на 2022 год при применении метода сравнения аналогов</w:t>
      </w:r>
      <w:r w:rsidRPr="006C1D62">
        <w:rPr>
          <w:rFonts w:eastAsia="Calibri"/>
          <w:sz w:val="24"/>
          <w:szCs w:val="24"/>
          <w:lang w:eastAsia="en-US"/>
        </w:rPr>
        <w:t>.</w:t>
      </w:r>
    </w:p>
    <w:p w:rsidR="000916D7" w:rsidRPr="006C1D62"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t>Так, формулы расчета эффективного уровня подконтрольных расходов на плановый период в Методических указаниях №421-э предусматривают индексацию фактических подконтрольных расходов на индекс потребительских цен и изменения активов. В случае принятия в расчет фактических подконтрольных расходов исключительно филиала «Ивэнерго» без данных АО «И</w:t>
      </w:r>
      <w:r w:rsidR="006C1D62" w:rsidRPr="006C1D62">
        <w:rPr>
          <w:rFonts w:eastAsia="Calibri"/>
          <w:sz w:val="24"/>
          <w:szCs w:val="24"/>
          <w:lang w:eastAsia="en-US"/>
        </w:rPr>
        <w:t>вгорэлектросеть</w:t>
      </w:r>
      <w:r w:rsidRPr="006C1D62">
        <w:rPr>
          <w:rFonts w:eastAsia="Calibri"/>
          <w:sz w:val="24"/>
          <w:szCs w:val="24"/>
          <w:lang w:eastAsia="en-US"/>
        </w:rPr>
        <w:t>», индексация расходов на содержание сетевых объектов АО «И</w:t>
      </w:r>
      <w:r w:rsidR="006C1D62" w:rsidRPr="006C1D62">
        <w:rPr>
          <w:rFonts w:eastAsia="Calibri"/>
          <w:sz w:val="24"/>
          <w:szCs w:val="24"/>
          <w:lang w:eastAsia="en-US"/>
        </w:rPr>
        <w:t>вгорэлектросеть</w:t>
      </w:r>
      <w:r w:rsidRPr="006C1D62">
        <w:rPr>
          <w:rFonts w:eastAsia="Calibri"/>
          <w:sz w:val="24"/>
          <w:szCs w:val="24"/>
          <w:lang w:eastAsia="en-US"/>
        </w:rPr>
        <w:t>» не будет произведена в нарушение формул расчета эффективного уровня подконтрольных расходов, предусмотренных в</w:t>
      </w:r>
      <w:r w:rsidR="006C1D62" w:rsidRPr="006C1D62">
        <w:rPr>
          <w:rFonts w:eastAsia="Calibri"/>
          <w:sz w:val="24"/>
          <w:szCs w:val="24"/>
          <w:lang w:eastAsia="en-US"/>
        </w:rPr>
        <w:t xml:space="preserve"> Методических указаниях №421-э.</w:t>
      </w:r>
    </w:p>
    <w:p w:rsidR="000916D7" w:rsidRPr="006C1D62"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t>Также следует отметить, что органом регулирования необоснованно применяются несопоставимые данные по количеству активов филиала «Ивэнерго» в 2020-м и 2021-2022 годах.</w:t>
      </w:r>
    </w:p>
    <w:p w:rsidR="000916D7" w:rsidRPr="006C1D62"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t>При расчете количества активов на 2022-й год орган регулирования проводит экспертную оценку по каждой группе оборудования филиала «Ивэнерго» и применяет свои подходы к отнесению/включению оборудования и УЕ, в том числе:</w:t>
      </w:r>
    </w:p>
    <w:p w:rsidR="000916D7" w:rsidRPr="006C1D62" w:rsidRDefault="006C1D62" w:rsidP="00E94D43">
      <w:pPr>
        <w:widowControl/>
        <w:numPr>
          <w:ilvl w:val="0"/>
          <w:numId w:val="24"/>
        </w:numPr>
        <w:spacing w:after="120"/>
        <w:ind w:left="0" w:firstLine="567"/>
        <w:contextualSpacing/>
        <w:jc w:val="both"/>
        <w:rPr>
          <w:rFonts w:eastAsia="Calibri"/>
          <w:sz w:val="24"/>
          <w:szCs w:val="24"/>
          <w:lang w:eastAsia="en-US"/>
        </w:rPr>
      </w:pPr>
      <w:r w:rsidRPr="006C1D62">
        <w:rPr>
          <w:rFonts w:eastAsia="Calibri"/>
          <w:sz w:val="24"/>
          <w:szCs w:val="24"/>
          <w:lang w:eastAsia="en-US"/>
        </w:rPr>
        <w:t xml:space="preserve"> п</w:t>
      </w:r>
      <w:r w:rsidR="000916D7" w:rsidRPr="006C1D62">
        <w:rPr>
          <w:rFonts w:eastAsia="Calibri"/>
          <w:sz w:val="24"/>
          <w:szCs w:val="24"/>
          <w:lang w:eastAsia="en-US"/>
        </w:rPr>
        <w:t>еренос вакуумных выключателей из группы «воздушные» в группу «масляные»;</w:t>
      </w:r>
    </w:p>
    <w:p w:rsidR="000916D7" w:rsidRPr="006C1D62" w:rsidRDefault="006C1D62" w:rsidP="00E94D43">
      <w:pPr>
        <w:widowControl/>
        <w:numPr>
          <w:ilvl w:val="0"/>
          <w:numId w:val="24"/>
        </w:numPr>
        <w:spacing w:after="120"/>
        <w:ind w:left="0" w:firstLine="567"/>
        <w:contextualSpacing/>
        <w:jc w:val="both"/>
        <w:rPr>
          <w:rFonts w:eastAsia="Calibri"/>
          <w:sz w:val="24"/>
          <w:szCs w:val="24"/>
          <w:lang w:eastAsia="en-US"/>
        </w:rPr>
      </w:pPr>
      <w:r w:rsidRPr="006C1D62">
        <w:rPr>
          <w:rFonts w:eastAsia="Calibri"/>
          <w:sz w:val="24"/>
          <w:szCs w:val="24"/>
          <w:lang w:eastAsia="en-US"/>
        </w:rPr>
        <w:t xml:space="preserve"> и</w:t>
      </w:r>
      <w:r w:rsidR="000916D7" w:rsidRPr="006C1D62">
        <w:rPr>
          <w:rFonts w:eastAsia="Calibri"/>
          <w:sz w:val="24"/>
          <w:szCs w:val="24"/>
          <w:lang w:eastAsia="en-US"/>
        </w:rPr>
        <w:t>сключение 2-х ПС 35 кВ и прочее.</w:t>
      </w:r>
    </w:p>
    <w:p w:rsidR="000916D7" w:rsidRPr="003131CD" w:rsidRDefault="000916D7" w:rsidP="00E94D43">
      <w:pPr>
        <w:widowControl/>
        <w:spacing w:after="120"/>
        <w:ind w:firstLine="567"/>
        <w:jc w:val="both"/>
        <w:rPr>
          <w:rFonts w:eastAsia="Calibri"/>
          <w:sz w:val="24"/>
          <w:szCs w:val="24"/>
          <w:lang w:eastAsia="en-US"/>
        </w:rPr>
      </w:pPr>
      <w:r w:rsidRPr="006C1D62">
        <w:rPr>
          <w:rFonts w:eastAsia="Calibri"/>
          <w:sz w:val="24"/>
          <w:szCs w:val="24"/>
          <w:lang w:eastAsia="en-US"/>
        </w:rPr>
        <w:t xml:space="preserve">При этом количество условных единиц 2020-го года принято регулятором в расчет индекса изменения </w:t>
      </w:r>
      <w:r w:rsidR="006C1D62" w:rsidRPr="006C1D62">
        <w:rPr>
          <w:rFonts w:eastAsia="Calibri"/>
          <w:sz w:val="24"/>
          <w:szCs w:val="24"/>
          <w:lang w:eastAsia="en-US"/>
        </w:rPr>
        <w:t xml:space="preserve">количества </w:t>
      </w:r>
      <w:r w:rsidRPr="006C1D62">
        <w:rPr>
          <w:rFonts w:eastAsia="Calibri"/>
          <w:sz w:val="24"/>
          <w:szCs w:val="24"/>
          <w:lang w:eastAsia="en-US"/>
        </w:rPr>
        <w:t xml:space="preserve">активов на уровне отчетных данных филиала «Ивэнерго», которые сформированы по аналогии с тарифным решением 2020-го года </w:t>
      </w:r>
      <w:r w:rsidRPr="006C1D62">
        <w:rPr>
          <w:rFonts w:eastAsia="Calibri"/>
          <w:sz w:val="24"/>
          <w:szCs w:val="24"/>
          <w:u w:val="single"/>
          <w:lang w:eastAsia="en-US"/>
        </w:rPr>
        <w:t xml:space="preserve">без учета новых подходов органа </w:t>
      </w:r>
      <w:r w:rsidRPr="003131CD">
        <w:rPr>
          <w:rFonts w:eastAsia="Calibri"/>
          <w:sz w:val="24"/>
          <w:szCs w:val="24"/>
          <w:u w:val="single"/>
          <w:lang w:eastAsia="en-US"/>
        </w:rPr>
        <w:t>регулирования</w:t>
      </w:r>
      <w:r w:rsidRPr="003131CD">
        <w:rPr>
          <w:rFonts w:eastAsia="Calibri"/>
          <w:sz w:val="24"/>
          <w:szCs w:val="24"/>
          <w:lang w:eastAsia="en-US"/>
        </w:rPr>
        <w:t>.</w:t>
      </w:r>
    </w:p>
    <w:p w:rsidR="000916D7" w:rsidRPr="00160E4C" w:rsidRDefault="000916D7" w:rsidP="00E94D43">
      <w:pPr>
        <w:widowControl/>
        <w:spacing w:after="120"/>
        <w:ind w:firstLine="567"/>
        <w:jc w:val="both"/>
        <w:rPr>
          <w:rFonts w:eastAsia="Calibri"/>
          <w:sz w:val="24"/>
          <w:szCs w:val="24"/>
          <w:lang w:eastAsia="en-US"/>
        </w:rPr>
      </w:pPr>
      <w:r w:rsidRPr="00160E4C">
        <w:rPr>
          <w:rFonts w:eastAsia="Calibri"/>
          <w:sz w:val="24"/>
          <w:szCs w:val="24"/>
          <w:lang w:eastAsia="en-US"/>
        </w:rPr>
        <w:t xml:space="preserve">В результате </w:t>
      </w:r>
      <w:r w:rsidRPr="00160E4C">
        <w:rPr>
          <w:rFonts w:eastAsia="Calibri"/>
          <w:sz w:val="24"/>
          <w:szCs w:val="24"/>
          <w:u w:val="single"/>
          <w:lang w:eastAsia="en-US"/>
        </w:rPr>
        <w:t>величина изменения количества активов</w:t>
      </w:r>
      <w:r w:rsidRPr="00160E4C">
        <w:rPr>
          <w:rFonts w:eastAsia="Calibri"/>
          <w:sz w:val="24"/>
          <w:szCs w:val="24"/>
          <w:lang w:eastAsia="en-US"/>
        </w:rPr>
        <w:t xml:space="preserve"> в 2021-2022гг. по отношению к 2020-му году </w:t>
      </w:r>
      <w:r w:rsidRPr="00160E4C">
        <w:rPr>
          <w:rFonts w:eastAsia="Calibri"/>
          <w:sz w:val="24"/>
          <w:szCs w:val="24"/>
          <w:u w:val="single"/>
          <w:lang w:eastAsia="en-US"/>
        </w:rPr>
        <w:t>занижается</w:t>
      </w:r>
      <w:r w:rsidRPr="00160E4C">
        <w:rPr>
          <w:rFonts w:eastAsia="Calibri"/>
          <w:sz w:val="24"/>
          <w:szCs w:val="24"/>
          <w:lang w:eastAsia="en-US"/>
        </w:rPr>
        <w:t xml:space="preserve"> органом регулирования, поскольку является не сопоставимой по отношению к плановому значению на 2022 год в результате изменения подходов органа регулирования к расчету количества активов по каждой группе оборудования:</w:t>
      </w:r>
    </w:p>
    <w:p w:rsidR="000916D7" w:rsidRPr="00160E4C" w:rsidRDefault="003131CD" w:rsidP="00E94D43">
      <w:pPr>
        <w:widowControl/>
        <w:numPr>
          <w:ilvl w:val="0"/>
          <w:numId w:val="25"/>
        </w:numPr>
        <w:spacing w:after="120"/>
        <w:ind w:left="0" w:firstLine="567"/>
        <w:contextualSpacing/>
        <w:jc w:val="both"/>
        <w:rPr>
          <w:rFonts w:eastAsia="Calibri"/>
          <w:sz w:val="24"/>
          <w:szCs w:val="24"/>
          <w:lang w:eastAsia="en-US"/>
        </w:rPr>
      </w:pPr>
      <w:r w:rsidRPr="00160E4C">
        <w:rPr>
          <w:rFonts w:eastAsia="Calibri"/>
          <w:sz w:val="24"/>
          <w:szCs w:val="24"/>
          <w:lang w:eastAsia="en-US"/>
        </w:rPr>
        <w:t xml:space="preserve"> расчет Департамента</w:t>
      </w:r>
      <w:r w:rsidR="000916D7" w:rsidRPr="00160E4C">
        <w:rPr>
          <w:rFonts w:eastAsia="Calibri"/>
          <w:sz w:val="24"/>
          <w:szCs w:val="24"/>
          <w:lang w:eastAsia="en-US"/>
        </w:rPr>
        <w:t xml:space="preserve">               +12</w:t>
      </w:r>
      <w:r w:rsidRPr="00160E4C">
        <w:rPr>
          <w:rFonts w:eastAsia="Calibri"/>
          <w:sz w:val="24"/>
          <w:szCs w:val="24"/>
          <w:lang w:eastAsia="en-US"/>
        </w:rPr>
        <w:t xml:space="preserve"> </w:t>
      </w:r>
      <w:r w:rsidR="000916D7" w:rsidRPr="00160E4C">
        <w:rPr>
          <w:rFonts w:eastAsia="Calibri"/>
          <w:sz w:val="24"/>
          <w:szCs w:val="24"/>
          <w:lang w:eastAsia="en-US"/>
        </w:rPr>
        <w:t>701 у</w:t>
      </w:r>
      <w:r w:rsidRPr="00160E4C">
        <w:rPr>
          <w:rFonts w:eastAsia="Calibri"/>
          <w:sz w:val="24"/>
          <w:szCs w:val="24"/>
          <w:lang w:eastAsia="en-US"/>
        </w:rPr>
        <w:t>.</w:t>
      </w:r>
      <w:r w:rsidR="000916D7" w:rsidRPr="00160E4C">
        <w:rPr>
          <w:rFonts w:eastAsia="Calibri"/>
          <w:sz w:val="24"/>
          <w:szCs w:val="24"/>
          <w:lang w:eastAsia="en-US"/>
        </w:rPr>
        <w:t>е</w:t>
      </w:r>
      <w:r w:rsidRPr="00160E4C">
        <w:rPr>
          <w:rFonts w:eastAsia="Calibri"/>
          <w:sz w:val="24"/>
          <w:szCs w:val="24"/>
          <w:lang w:eastAsia="en-US"/>
        </w:rPr>
        <w:t>.</w:t>
      </w:r>
      <w:r w:rsidR="000916D7" w:rsidRPr="00160E4C">
        <w:rPr>
          <w:rFonts w:eastAsia="Calibri"/>
          <w:sz w:val="24"/>
          <w:szCs w:val="24"/>
          <w:lang w:eastAsia="en-US"/>
        </w:rPr>
        <w:t xml:space="preserve"> (+</w:t>
      </w:r>
      <w:r w:rsidR="000916D7" w:rsidRPr="00160E4C">
        <w:rPr>
          <w:rFonts w:eastAsia="Calibri"/>
          <w:i/>
          <w:sz w:val="24"/>
          <w:szCs w:val="24"/>
          <w:lang w:eastAsia="en-US"/>
        </w:rPr>
        <w:t>20,9%</w:t>
      </w:r>
      <w:r w:rsidR="000916D7" w:rsidRPr="00160E4C">
        <w:rPr>
          <w:rFonts w:eastAsia="Calibri"/>
          <w:sz w:val="24"/>
          <w:szCs w:val="24"/>
          <w:lang w:eastAsia="en-US"/>
        </w:rPr>
        <w:t xml:space="preserve"> без 0,75, +</w:t>
      </w:r>
      <w:r w:rsidR="000916D7" w:rsidRPr="00160E4C">
        <w:rPr>
          <w:rFonts w:eastAsia="Calibri"/>
          <w:i/>
          <w:sz w:val="24"/>
          <w:szCs w:val="24"/>
          <w:lang w:eastAsia="en-US"/>
        </w:rPr>
        <w:t>15,6%</w:t>
      </w:r>
      <w:r w:rsidR="000916D7" w:rsidRPr="00160E4C">
        <w:rPr>
          <w:rFonts w:eastAsia="Calibri"/>
          <w:sz w:val="24"/>
          <w:szCs w:val="24"/>
          <w:lang w:eastAsia="en-US"/>
        </w:rPr>
        <w:t xml:space="preserve"> с 0,75)</w:t>
      </w:r>
    </w:p>
    <w:p w:rsidR="000916D7" w:rsidRPr="00160E4C" w:rsidRDefault="003131CD" w:rsidP="00E94D43">
      <w:pPr>
        <w:widowControl/>
        <w:numPr>
          <w:ilvl w:val="0"/>
          <w:numId w:val="25"/>
        </w:numPr>
        <w:spacing w:after="120"/>
        <w:ind w:left="0" w:firstLine="567"/>
        <w:contextualSpacing/>
        <w:jc w:val="both"/>
        <w:rPr>
          <w:rFonts w:eastAsia="Calibri"/>
          <w:sz w:val="24"/>
          <w:szCs w:val="24"/>
          <w:lang w:eastAsia="en-US"/>
        </w:rPr>
      </w:pPr>
      <w:r w:rsidRPr="00160E4C">
        <w:rPr>
          <w:rFonts w:eastAsia="Calibri"/>
          <w:sz w:val="24"/>
          <w:szCs w:val="24"/>
          <w:lang w:eastAsia="en-US"/>
        </w:rPr>
        <w:t xml:space="preserve"> </w:t>
      </w:r>
      <w:r w:rsidR="000916D7" w:rsidRPr="00160E4C">
        <w:rPr>
          <w:rFonts w:eastAsia="Calibri"/>
          <w:sz w:val="24"/>
          <w:szCs w:val="24"/>
          <w:lang w:eastAsia="en-US"/>
        </w:rPr>
        <w:t>расчет филиала «Ивэнерго»   +15</w:t>
      </w:r>
      <w:r w:rsidRPr="00160E4C">
        <w:rPr>
          <w:rFonts w:eastAsia="Calibri"/>
          <w:sz w:val="24"/>
          <w:szCs w:val="24"/>
          <w:lang w:eastAsia="en-US"/>
        </w:rPr>
        <w:t xml:space="preserve"> </w:t>
      </w:r>
      <w:r w:rsidR="000916D7" w:rsidRPr="00160E4C">
        <w:rPr>
          <w:rFonts w:eastAsia="Calibri"/>
          <w:sz w:val="24"/>
          <w:szCs w:val="24"/>
          <w:lang w:eastAsia="en-US"/>
        </w:rPr>
        <w:t>992 у</w:t>
      </w:r>
      <w:r w:rsidRPr="00160E4C">
        <w:rPr>
          <w:rFonts w:eastAsia="Calibri"/>
          <w:sz w:val="24"/>
          <w:szCs w:val="24"/>
          <w:lang w:eastAsia="en-US"/>
        </w:rPr>
        <w:t>.</w:t>
      </w:r>
      <w:r w:rsidR="000916D7" w:rsidRPr="00160E4C">
        <w:rPr>
          <w:rFonts w:eastAsia="Calibri"/>
          <w:sz w:val="24"/>
          <w:szCs w:val="24"/>
          <w:lang w:eastAsia="en-US"/>
        </w:rPr>
        <w:t>е</w:t>
      </w:r>
      <w:r w:rsidRPr="00160E4C">
        <w:rPr>
          <w:rFonts w:eastAsia="Calibri"/>
          <w:sz w:val="24"/>
          <w:szCs w:val="24"/>
          <w:lang w:eastAsia="en-US"/>
        </w:rPr>
        <w:t>.</w:t>
      </w:r>
      <w:r w:rsidR="000916D7" w:rsidRPr="00160E4C">
        <w:rPr>
          <w:rFonts w:eastAsia="Calibri"/>
          <w:sz w:val="24"/>
          <w:szCs w:val="24"/>
          <w:lang w:eastAsia="en-US"/>
        </w:rPr>
        <w:t xml:space="preserve"> (+26,3% без 0,75, +</w:t>
      </w:r>
      <w:r w:rsidR="000916D7" w:rsidRPr="00160E4C">
        <w:rPr>
          <w:rFonts w:eastAsia="Calibri"/>
          <w:i/>
          <w:sz w:val="24"/>
          <w:szCs w:val="24"/>
          <w:lang w:eastAsia="en-US"/>
        </w:rPr>
        <w:t>19,7%</w:t>
      </w:r>
      <w:r w:rsidR="000916D7" w:rsidRPr="00160E4C">
        <w:rPr>
          <w:rFonts w:eastAsia="Calibri"/>
          <w:sz w:val="24"/>
          <w:szCs w:val="24"/>
          <w:lang w:eastAsia="en-US"/>
        </w:rPr>
        <w:t xml:space="preserve"> с 0,75)</w:t>
      </w:r>
      <w:r w:rsidR="000916D7" w:rsidRPr="00160E4C">
        <w:rPr>
          <w:rFonts w:eastAsia="Calibri"/>
          <w:sz w:val="24"/>
          <w:szCs w:val="24"/>
          <w:vertAlign w:val="superscript"/>
          <w:lang w:eastAsia="en-US"/>
        </w:rPr>
        <w:footnoteReference w:id="1"/>
      </w:r>
    </w:p>
    <w:p w:rsidR="000916D7" w:rsidRPr="00160E4C" w:rsidRDefault="000916D7" w:rsidP="00E94D43">
      <w:pPr>
        <w:widowControl/>
        <w:spacing w:after="120"/>
        <w:ind w:firstLine="567"/>
        <w:jc w:val="both"/>
        <w:rPr>
          <w:rFonts w:eastAsia="Calibri"/>
          <w:sz w:val="24"/>
          <w:szCs w:val="24"/>
          <w:lang w:eastAsia="en-US"/>
        </w:rPr>
      </w:pPr>
      <w:r w:rsidRPr="00160E4C">
        <w:rPr>
          <w:rFonts w:eastAsia="Calibri"/>
          <w:sz w:val="24"/>
          <w:szCs w:val="24"/>
          <w:lang w:eastAsia="en-US"/>
        </w:rPr>
        <w:t>В связи с занижением коэффициента индексации, отражающего изменение количества активов в 2021-2022гг. по отношению к базе 2020-го года, расчетный эффективный уровень 2022 года занижен на (-)</w:t>
      </w:r>
      <w:r w:rsidR="003131CD" w:rsidRPr="00160E4C">
        <w:rPr>
          <w:rFonts w:eastAsia="Calibri"/>
          <w:sz w:val="24"/>
          <w:szCs w:val="24"/>
          <w:lang w:eastAsia="en-US"/>
        </w:rPr>
        <w:t xml:space="preserve"> </w:t>
      </w:r>
      <w:r w:rsidRPr="00160E4C">
        <w:rPr>
          <w:rFonts w:eastAsia="Calibri"/>
          <w:sz w:val="24"/>
          <w:szCs w:val="24"/>
          <w:lang w:eastAsia="en-US"/>
        </w:rPr>
        <w:t>50,6 млн. руб.</w:t>
      </w:r>
    </w:p>
    <w:p w:rsidR="000916D7" w:rsidRPr="004910DB" w:rsidRDefault="000916D7" w:rsidP="00E94D43">
      <w:pPr>
        <w:widowControl/>
        <w:spacing w:after="120"/>
        <w:ind w:firstLine="567"/>
        <w:jc w:val="both"/>
        <w:rPr>
          <w:rFonts w:eastAsia="Calibri"/>
          <w:sz w:val="24"/>
          <w:szCs w:val="24"/>
          <w:lang w:eastAsia="en-US"/>
        </w:rPr>
      </w:pPr>
      <w:r w:rsidRPr="004910DB">
        <w:rPr>
          <w:rFonts w:eastAsia="Calibri"/>
          <w:sz w:val="24"/>
          <w:szCs w:val="24"/>
          <w:lang w:eastAsia="en-US"/>
        </w:rPr>
        <w:t xml:space="preserve">Для сопоставимости данных предлагаем в расчете эффективного уровня </w:t>
      </w:r>
      <w:r w:rsidR="00160E4C" w:rsidRPr="004910DB">
        <w:rPr>
          <w:rFonts w:eastAsia="Calibri"/>
          <w:sz w:val="24"/>
          <w:szCs w:val="24"/>
          <w:lang w:eastAsia="en-US"/>
        </w:rPr>
        <w:t>подконтрольных расходов</w:t>
      </w:r>
      <w:r w:rsidRPr="004910DB">
        <w:rPr>
          <w:rFonts w:eastAsia="Calibri"/>
          <w:sz w:val="24"/>
          <w:szCs w:val="24"/>
          <w:lang w:eastAsia="en-US"/>
        </w:rPr>
        <w:t xml:space="preserve"> филиала «Ивэнерго» на 2022 год скорректировать базу по количеству УЕ в 2020-м году по аналогии с расчетом количества УЕ на 2022 год.</w:t>
      </w:r>
    </w:p>
    <w:p w:rsidR="000916D7" w:rsidRPr="004910DB" w:rsidRDefault="000916D7" w:rsidP="00E94D43">
      <w:pPr>
        <w:widowControl/>
        <w:spacing w:after="120"/>
        <w:ind w:firstLine="567"/>
        <w:jc w:val="both"/>
        <w:rPr>
          <w:rFonts w:eastAsia="Calibri"/>
          <w:sz w:val="24"/>
          <w:szCs w:val="24"/>
          <w:lang w:eastAsia="en-US"/>
        </w:rPr>
      </w:pPr>
      <w:r w:rsidRPr="004910DB">
        <w:rPr>
          <w:rFonts w:eastAsia="Calibri"/>
          <w:sz w:val="24"/>
          <w:szCs w:val="24"/>
          <w:lang w:eastAsia="en-US"/>
        </w:rPr>
        <w:t xml:space="preserve">Некорректность подхода органа регулирования подтверждается тем, что расчетное увеличение эффективного уровня подконтрольных расходов филиала «Ивэнерго» в результате изменения количества активов составило только </w:t>
      </w:r>
      <w:r w:rsidRPr="004910DB">
        <w:rPr>
          <w:rFonts w:eastAsia="Calibri"/>
          <w:b/>
          <w:sz w:val="24"/>
          <w:szCs w:val="24"/>
          <w:lang w:eastAsia="en-US"/>
        </w:rPr>
        <w:t>195</w:t>
      </w:r>
      <w:r w:rsidRPr="004910DB">
        <w:rPr>
          <w:rFonts w:eastAsia="Calibri"/>
          <w:sz w:val="24"/>
          <w:szCs w:val="24"/>
          <w:lang w:eastAsia="en-US"/>
        </w:rPr>
        <w:t xml:space="preserve"> млн. руб., в то время как величина утвержденных подконтрольных расходов АО «И</w:t>
      </w:r>
      <w:r w:rsidR="004910DB" w:rsidRPr="004910DB">
        <w:rPr>
          <w:rFonts w:eastAsia="Calibri"/>
          <w:sz w:val="24"/>
          <w:szCs w:val="24"/>
          <w:lang w:eastAsia="en-US"/>
        </w:rPr>
        <w:t>вгорэлектросеть</w:t>
      </w:r>
      <w:r w:rsidRPr="004910DB">
        <w:rPr>
          <w:rFonts w:eastAsia="Calibri"/>
          <w:sz w:val="24"/>
          <w:szCs w:val="24"/>
          <w:lang w:eastAsia="en-US"/>
        </w:rPr>
        <w:t xml:space="preserve">» на 2021 год составляла </w:t>
      </w:r>
      <w:r w:rsidRPr="004910DB">
        <w:rPr>
          <w:rFonts w:eastAsia="Calibri"/>
          <w:b/>
          <w:sz w:val="24"/>
          <w:szCs w:val="24"/>
          <w:lang w:eastAsia="en-US"/>
        </w:rPr>
        <w:t>370</w:t>
      </w:r>
      <w:r w:rsidRPr="004910DB">
        <w:rPr>
          <w:rFonts w:eastAsia="Calibri"/>
          <w:sz w:val="24"/>
          <w:szCs w:val="24"/>
          <w:lang w:eastAsia="en-US"/>
        </w:rPr>
        <w:t xml:space="preserve"> млн. руб., в том числе определенная с применением метода сравнения аналогов – </w:t>
      </w:r>
      <w:r w:rsidRPr="004910DB">
        <w:rPr>
          <w:rFonts w:eastAsia="Calibri"/>
          <w:b/>
          <w:sz w:val="24"/>
          <w:szCs w:val="24"/>
          <w:lang w:eastAsia="en-US"/>
        </w:rPr>
        <w:t>338</w:t>
      </w:r>
      <w:r w:rsidRPr="004910DB">
        <w:rPr>
          <w:rFonts w:eastAsia="Calibri"/>
          <w:sz w:val="24"/>
          <w:szCs w:val="24"/>
          <w:lang w:eastAsia="en-US"/>
        </w:rPr>
        <w:t xml:space="preserve"> млн. руб.</w:t>
      </w:r>
    </w:p>
    <w:p w:rsidR="000916D7" w:rsidRPr="004910DB" w:rsidRDefault="000916D7" w:rsidP="00E94D43">
      <w:pPr>
        <w:widowControl/>
        <w:spacing w:after="120"/>
        <w:ind w:firstLine="567"/>
        <w:jc w:val="both"/>
        <w:rPr>
          <w:rFonts w:eastAsia="Calibri"/>
          <w:sz w:val="24"/>
          <w:szCs w:val="24"/>
          <w:lang w:eastAsia="en-US"/>
        </w:rPr>
      </w:pPr>
      <w:r w:rsidRPr="004910DB">
        <w:rPr>
          <w:rFonts w:eastAsia="Calibri"/>
          <w:sz w:val="24"/>
          <w:szCs w:val="24"/>
          <w:lang w:eastAsia="en-US"/>
        </w:rPr>
        <w:t>По расчету филиала «Ивэнерго» расчетная величина эффективного уровня подконтрольных расходов на 2022 год с учетом данных АО «И</w:t>
      </w:r>
      <w:r w:rsidR="00160E4C" w:rsidRPr="004910DB">
        <w:rPr>
          <w:rFonts w:eastAsia="Calibri"/>
          <w:sz w:val="24"/>
          <w:szCs w:val="24"/>
          <w:lang w:eastAsia="en-US"/>
        </w:rPr>
        <w:t>вгорэлектросеть</w:t>
      </w:r>
      <w:r w:rsidRPr="004910DB">
        <w:rPr>
          <w:rFonts w:eastAsia="Calibri"/>
          <w:sz w:val="24"/>
          <w:szCs w:val="24"/>
          <w:lang w:eastAsia="en-US"/>
        </w:rPr>
        <w:t xml:space="preserve">» должна составить не менее </w:t>
      </w:r>
      <w:r w:rsidRPr="004910DB">
        <w:rPr>
          <w:rFonts w:eastAsia="Calibri"/>
          <w:b/>
          <w:sz w:val="24"/>
          <w:szCs w:val="24"/>
          <w:lang w:eastAsia="en-US"/>
        </w:rPr>
        <w:t>1</w:t>
      </w:r>
      <w:r w:rsidR="004910DB" w:rsidRPr="004910DB">
        <w:rPr>
          <w:rFonts w:eastAsia="Calibri"/>
          <w:b/>
          <w:sz w:val="24"/>
          <w:szCs w:val="24"/>
          <w:lang w:eastAsia="en-US"/>
        </w:rPr>
        <w:t xml:space="preserve"> </w:t>
      </w:r>
      <w:r w:rsidRPr="004910DB">
        <w:rPr>
          <w:rFonts w:eastAsia="Calibri"/>
          <w:b/>
          <w:sz w:val="24"/>
          <w:szCs w:val="24"/>
          <w:lang w:eastAsia="en-US"/>
        </w:rPr>
        <w:t>638</w:t>
      </w:r>
      <w:r w:rsidRPr="004910DB">
        <w:rPr>
          <w:rFonts w:eastAsia="Calibri"/>
          <w:sz w:val="24"/>
          <w:szCs w:val="24"/>
          <w:lang w:eastAsia="en-US"/>
        </w:rPr>
        <w:t xml:space="preserve"> м</w:t>
      </w:r>
      <w:r w:rsidR="004910DB" w:rsidRPr="004910DB">
        <w:rPr>
          <w:rFonts w:eastAsia="Calibri"/>
          <w:sz w:val="24"/>
          <w:szCs w:val="24"/>
          <w:lang w:eastAsia="en-US"/>
        </w:rPr>
        <w:t>лн. руб.</w:t>
      </w:r>
    </w:p>
    <w:p w:rsidR="00160E4C" w:rsidRPr="00E4785B" w:rsidRDefault="00D75303" w:rsidP="00E94D43">
      <w:pPr>
        <w:widowControl/>
        <w:spacing w:after="120"/>
        <w:ind w:firstLine="567"/>
        <w:jc w:val="both"/>
        <w:rPr>
          <w:rFonts w:eastAsia="Calibri"/>
          <w:sz w:val="24"/>
          <w:szCs w:val="24"/>
          <w:lang w:eastAsia="en-US"/>
        </w:rPr>
      </w:pPr>
      <w:r w:rsidRPr="00E4785B">
        <w:rPr>
          <w:rFonts w:eastAsia="Calibri"/>
          <w:sz w:val="24"/>
          <w:szCs w:val="24"/>
          <w:lang w:eastAsia="en-US"/>
        </w:rPr>
        <w:t>Департамент отмечает, что расчет эффективного уровня подконтрольных расходов филиала «Ивэнерго» произведен строго в соответствии с положениями Методических указаний № 421-э. При этом положения п. 6 Методических указаний № 421-э, на которые ссылается филиал «Ивэнерго», не распространяются на случаи консолидации электросетевых активов в форме аренды</w:t>
      </w:r>
      <w:r w:rsidRPr="00E4785B">
        <w:t xml:space="preserve"> (</w:t>
      </w:r>
      <w:r w:rsidRPr="00E4785B">
        <w:rPr>
          <w:rFonts w:eastAsia="Calibri"/>
          <w:sz w:val="24"/>
          <w:szCs w:val="24"/>
          <w:lang w:eastAsia="en-US"/>
        </w:rPr>
        <w:t xml:space="preserve">реорганизации в форме слияния, присоединения или преобразования двух организаций в </w:t>
      </w:r>
      <w:r w:rsidRPr="00E4785B">
        <w:rPr>
          <w:rFonts w:eastAsia="Calibri"/>
          <w:sz w:val="24"/>
          <w:szCs w:val="24"/>
          <w:lang w:eastAsia="en-US"/>
        </w:rPr>
        <w:lastRenderedPageBreak/>
        <w:t>данном случае не произошло). В связи с этим, увеличение уровня подконтрольных расходов рассчитывается исключительно с учетом прироста объемов обслуживаемых электросетевых объектов (объемов условных единиц)</w:t>
      </w:r>
      <w:r w:rsidR="00E4785B">
        <w:rPr>
          <w:rFonts w:eastAsia="Calibri"/>
          <w:sz w:val="24"/>
          <w:szCs w:val="24"/>
          <w:lang w:eastAsia="en-US"/>
        </w:rPr>
        <w:t>, в том числе</w:t>
      </w:r>
      <w:r w:rsidRPr="00E4785B">
        <w:rPr>
          <w:rFonts w:eastAsia="Calibri"/>
          <w:sz w:val="24"/>
          <w:szCs w:val="24"/>
          <w:lang w:eastAsia="en-US"/>
        </w:rPr>
        <w:t xml:space="preserve"> в результате заключения договора аренды электросетевых активов с АО «Ивгорэлектросеть». Также, Департамент отмечает, что в материалах тарифного дела не нашел отражения тот факт, что </w:t>
      </w:r>
      <w:r w:rsidR="00E4785B" w:rsidRPr="00E4785B">
        <w:rPr>
          <w:rFonts w:eastAsia="Calibri"/>
          <w:sz w:val="24"/>
          <w:szCs w:val="24"/>
          <w:lang w:eastAsia="en-US"/>
        </w:rPr>
        <w:t xml:space="preserve">и </w:t>
      </w:r>
      <w:r w:rsidRPr="00E4785B">
        <w:rPr>
          <w:rFonts w:eastAsia="Calibri"/>
          <w:sz w:val="24"/>
          <w:szCs w:val="24"/>
          <w:lang w:eastAsia="en-US"/>
        </w:rPr>
        <w:t xml:space="preserve">самим заявителем был </w:t>
      </w:r>
      <w:r w:rsidR="00E4785B" w:rsidRPr="00E4785B">
        <w:rPr>
          <w:rFonts w:eastAsia="Calibri"/>
          <w:sz w:val="24"/>
          <w:szCs w:val="24"/>
          <w:lang w:eastAsia="en-US"/>
        </w:rPr>
        <w:t>заявлен</w:t>
      </w:r>
      <w:r w:rsidRPr="00E4785B">
        <w:rPr>
          <w:rFonts w:eastAsia="Calibri"/>
          <w:sz w:val="24"/>
          <w:szCs w:val="24"/>
          <w:lang w:eastAsia="en-US"/>
        </w:rPr>
        <w:t xml:space="preserve"> расчет эффективного </w:t>
      </w:r>
      <w:r w:rsidR="00E4785B" w:rsidRPr="00E4785B">
        <w:rPr>
          <w:rFonts w:eastAsia="Calibri"/>
          <w:sz w:val="24"/>
          <w:szCs w:val="24"/>
          <w:lang w:eastAsia="en-US"/>
        </w:rPr>
        <w:t>уровня подконтрольных расходов филиала «Ивэнерго» по совокупному уровню подконтрольных расходов, натуральных показателей и количества условных единиц обеих организаций за весь период (2017-2020гг. – в части фактических значений и на 2021-2022гг. – в части плановых значений).</w:t>
      </w:r>
    </w:p>
    <w:p w:rsidR="00160E4C" w:rsidRPr="001F28AD" w:rsidRDefault="00E4785B" w:rsidP="00E94D43">
      <w:pPr>
        <w:widowControl/>
        <w:spacing w:after="120"/>
        <w:ind w:firstLine="567"/>
        <w:jc w:val="both"/>
        <w:rPr>
          <w:rFonts w:eastAsia="Calibri"/>
          <w:sz w:val="24"/>
          <w:szCs w:val="24"/>
          <w:lang w:eastAsia="en-US"/>
        </w:rPr>
      </w:pPr>
      <w:r w:rsidRPr="001F28AD">
        <w:rPr>
          <w:rFonts w:eastAsia="Calibri"/>
          <w:sz w:val="24"/>
          <w:szCs w:val="24"/>
          <w:lang w:eastAsia="en-US"/>
        </w:rPr>
        <w:t xml:space="preserve">В части возражений </w:t>
      </w:r>
      <w:r w:rsidR="00730E06">
        <w:rPr>
          <w:rFonts w:eastAsia="Calibri"/>
          <w:sz w:val="24"/>
          <w:szCs w:val="24"/>
          <w:lang w:eastAsia="en-US"/>
        </w:rPr>
        <w:t xml:space="preserve">филиала </w:t>
      </w:r>
      <w:r w:rsidRPr="001F28AD">
        <w:rPr>
          <w:rFonts w:eastAsia="Calibri"/>
          <w:sz w:val="24"/>
          <w:szCs w:val="24"/>
          <w:lang w:eastAsia="en-US"/>
        </w:rPr>
        <w:t xml:space="preserve">относительно </w:t>
      </w:r>
      <w:r w:rsidR="001F28AD" w:rsidRPr="001F28AD">
        <w:rPr>
          <w:rFonts w:eastAsia="Calibri"/>
          <w:sz w:val="24"/>
          <w:szCs w:val="24"/>
          <w:lang w:eastAsia="en-US"/>
        </w:rPr>
        <w:t>не</w:t>
      </w:r>
      <w:r w:rsidRPr="001F28AD">
        <w:rPr>
          <w:rFonts w:eastAsia="Calibri"/>
          <w:sz w:val="24"/>
          <w:szCs w:val="24"/>
          <w:lang w:eastAsia="en-US"/>
        </w:rPr>
        <w:t>сопоставимости данных по расчету объема условных единиц Департамент считает возможным учесть предложения филиала «Ивэнерго» и в расчете эффективного уровня подконтрольных расходов филиала «Ивэнерго» на 2022 год учесть скорректированные базовые показатели по количеству УЕ в 2020-м году по аналогии с расчетом количества УЕ на 2022 год.</w:t>
      </w:r>
    </w:p>
    <w:p w:rsidR="000916D7" w:rsidRPr="009A0FD9" w:rsidRDefault="000916D7" w:rsidP="00E94D43">
      <w:pPr>
        <w:widowControl/>
        <w:ind w:firstLine="567"/>
        <w:contextualSpacing/>
        <w:jc w:val="both"/>
        <w:rPr>
          <w:rFonts w:eastAsia="Calibri"/>
          <w:b/>
          <w:sz w:val="24"/>
          <w:szCs w:val="24"/>
          <w:lang w:eastAsia="en-US"/>
        </w:rPr>
      </w:pPr>
      <w:r w:rsidRPr="009A0FD9">
        <w:rPr>
          <w:rFonts w:eastAsia="Calibri"/>
          <w:b/>
          <w:sz w:val="24"/>
          <w:szCs w:val="24"/>
          <w:lang w:val="en-US" w:eastAsia="en-US"/>
        </w:rPr>
        <w:t>III</w:t>
      </w:r>
      <w:r w:rsidRPr="009A0FD9">
        <w:rPr>
          <w:rFonts w:eastAsia="Calibri"/>
          <w:b/>
          <w:sz w:val="24"/>
          <w:szCs w:val="24"/>
          <w:lang w:eastAsia="en-US"/>
        </w:rPr>
        <w:t>. Неподконтрольные расходы</w:t>
      </w:r>
    </w:p>
    <w:p w:rsidR="000916D7" w:rsidRPr="009A0FD9" w:rsidRDefault="000916D7" w:rsidP="00E94D43">
      <w:pPr>
        <w:widowControl/>
        <w:ind w:firstLine="567"/>
        <w:contextualSpacing/>
        <w:jc w:val="both"/>
        <w:rPr>
          <w:rFonts w:eastAsia="Calibri"/>
          <w:sz w:val="24"/>
          <w:szCs w:val="24"/>
          <w:lang w:eastAsia="en-US"/>
        </w:rPr>
      </w:pPr>
      <w:r w:rsidRPr="009A0FD9">
        <w:rPr>
          <w:rFonts w:eastAsia="Calibri"/>
          <w:sz w:val="24"/>
          <w:szCs w:val="24"/>
          <w:lang w:eastAsia="en-US"/>
        </w:rPr>
        <w:t>Филиал не согласен с позицией Департамента по следующим статьям неподконтрольных расходов:</w:t>
      </w:r>
    </w:p>
    <w:p w:rsidR="000916D7" w:rsidRPr="009A0FD9" w:rsidRDefault="000916D7" w:rsidP="00E94D43">
      <w:pPr>
        <w:widowControl/>
        <w:ind w:firstLine="567"/>
        <w:contextualSpacing/>
        <w:jc w:val="both"/>
        <w:rPr>
          <w:rFonts w:eastAsia="Calibri"/>
          <w:b/>
          <w:i/>
          <w:sz w:val="24"/>
          <w:szCs w:val="24"/>
          <w:lang w:eastAsia="en-US"/>
        </w:rPr>
      </w:pPr>
      <w:r w:rsidRPr="009A0FD9">
        <w:rPr>
          <w:rFonts w:eastAsia="Calibri"/>
          <w:b/>
          <w:i/>
          <w:sz w:val="24"/>
          <w:szCs w:val="24"/>
          <w:lang w:eastAsia="en-US"/>
        </w:rPr>
        <w:t>3.1. Прочая арендная плата</w:t>
      </w:r>
    </w:p>
    <w:p w:rsidR="000916D7" w:rsidRPr="00890CD8" w:rsidRDefault="000916D7" w:rsidP="00E94D43">
      <w:pPr>
        <w:widowControl/>
        <w:suppressAutoHyphens/>
        <w:spacing w:after="200"/>
        <w:ind w:firstLine="567"/>
        <w:jc w:val="both"/>
        <w:rPr>
          <w:rFonts w:eastAsia="Calibri"/>
          <w:sz w:val="24"/>
          <w:szCs w:val="24"/>
          <w:lang w:eastAsia="en-US"/>
        </w:rPr>
      </w:pPr>
      <w:r w:rsidRPr="00890CD8">
        <w:rPr>
          <w:rFonts w:eastAsia="Calibri"/>
          <w:sz w:val="24"/>
          <w:szCs w:val="24"/>
          <w:lang w:eastAsia="en-US"/>
        </w:rPr>
        <w:t>Расходы по статье сформированы на основании договоров аренды движимого и недвижимого имущества от 13.08.2021 №372001927, №372001926, заключенных с АО «Ивгорэлектросеть» в части Приложений №2 к договорам «Перечень неэлектросетевое имущество».</w:t>
      </w:r>
    </w:p>
    <w:p w:rsidR="000916D7" w:rsidRPr="00890CD8" w:rsidRDefault="000916D7" w:rsidP="00E94D43">
      <w:pPr>
        <w:widowControl/>
        <w:ind w:firstLine="567"/>
        <w:contextualSpacing/>
        <w:jc w:val="right"/>
        <w:rPr>
          <w:rFonts w:eastAsia="Calibri"/>
          <w:sz w:val="24"/>
          <w:szCs w:val="24"/>
          <w:lang w:eastAsia="en-US"/>
        </w:rPr>
      </w:pPr>
      <w:r w:rsidRPr="00890CD8">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0916D7" w:rsidRPr="00890CD8" w:rsidTr="00A76CDD">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contextualSpacing/>
              <w:jc w:val="center"/>
              <w:rPr>
                <w:rFonts w:eastAsia="Calibri"/>
                <w:sz w:val="24"/>
                <w:szCs w:val="24"/>
                <w:lang w:eastAsia="en-US"/>
              </w:rPr>
            </w:pPr>
            <w:r w:rsidRPr="00890CD8">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jc w:val="center"/>
              <w:rPr>
                <w:bCs/>
                <w:i/>
                <w:iCs/>
                <w:sz w:val="24"/>
                <w:szCs w:val="24"/>
              </w:rPr>
            </w:pPr>
            <w:r w:rsidRPr="00890CD8">
              <w:rPr>
                <w:bCs/>
                <w:i/>
                <w:iCs/>
                <w:sz w:val="24"/>
                <w:szCs w:val="24"/>
              </w:rPr>
              <w:t>Предложения филиала «Ивэнерго»</w:t>
            </w:r>
            <w:r w:rsidR="00890CD8" w:rsidRPr="00890CD8">
              <w:rPr>
                <w:bCs/>
                <w:i/>
                <w:iCs/>
                <w:sz w:val="24"/>
                <w:szCs w:val="24"/>
              </w:rPr>
              <w:t xml:space="preserve"> на </w:t>
            </w:r>
            <w:r w:rsidRPr="00890CD8">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jc w:val="center"/>
              <w:rPr>
                <w:bCs/>
                <w:i/>
                <w:iCs/>
                <w:sz w:val="24"/>
                <w:szCs w:val="24"/>
              </w:rPr>
            </w:pPr>
            <w:r w:rsidRPr="00890CD8">
              <w:rPr>
                <w:bCs/>
                <w:i/>
                <w:iCs/>
                <w:sz w:val="24"/>
                <w:szCs w:val="24"/>
              </w:rPr>
              <w:t xml:space="preserve">Предложения ДЭиТ </w:t>
            </w:r>
            <w:r w:rsidR="00890CD8" w:rsidRPr="00890CD8">
              <w:rPr>
                <w:bCs/>
                <w:i/>
                <w:iCs/>
                <w:sz w:val="24"/>
                <w:szCs w:val="24"/>
              </w:rPr>
              <w:t xml:space="preserve">на </w:t>
            </w:r>
            <w:r w:rsidRPr="00890CD8">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jc w:val="center"/>
              <w:rPr>
                <w:bCs/>
                <w:i/>
                <w:iCs/>
                <w:sz w:val="24"/>
                <w:szCs w:val="24"/>
              </w:rPr>
            </w:pPr>
            <w:r w:rsidRPr="00890CD8">
              <w:rPr>
                <w:bCs/>
                <w:i/>
                <w:iCs/>
                <w:sz w:val="24"/>
                <w:szCs w:val="24"/>
              </w:rPr>
              <w:t>Отклонение</w:t>
            </w:r>
          </w:p>
        </w:tc>
      </w:tr>
      <w:tr w:rsidR="000916D7" w:rsidRPr="00890CD8" w:rsidTr="00A76CDD">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rPr>
                <w:rFonts w:eastAsia="Calibri"/>
                <w:sz w:val="24"/>
                <w:szCs w:val="24"/>
                <w:lang w:eastAsia="en-US"/>
              </w:rPr>
            </w:pPr>
            <w:r w:rsidRPr="00890CD8">
              <w:rPr>
                <w:rFonts w:eastAsia="Calibri"/>
                <w:sz w:val="24"/>
                <w:szCs w:val="24"/>
                <w:lang w:eastAsia="en-US"/>
              </w:rPr>
              <w:t>Прочая арендная плата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ind w:firstLine="567"/>
              <w:contextualSpacing/>
              <w:jc w:val="center"/>
              <w:rPr>
                <w:rFonts w:eastAsia="Calibri"/>
                <w:sz w:val="24"/>
                <w:szCs w:val="24"/>
                <w:lang w:eastAsia="en-US"/>
              </w:rPr>
            </w:pPr>
            <w:r w:rsidRPr="00890CD8">
              <w:rPr>
                <w:rFonts w:eastAsia="Calibri"/>
                <w:sz w:val="24"/>
                <w:szCs w:val="24"/>
                <w:lang w:eastAsia="en-US"/>
              </w:rPr>
              <w:t>34 345,20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ind w:firstLine="567"/>
              <w:contextualSpacing/>
              <w:jc w:val="center"/>
              <w:rPr>
                <w:rFonts w:eastAsia="Calibri"/>
                <w:sz w:val="24"/>
                <w:szCs w:val="24"/>
                <w:lang w:eastAsia="en-US"/>
              </w:rPr>
            </w:pPr>
            <w:r w:rsidRPr="00890CD8">
              <w:rPr>
                <w:rFonts w:eastAsia="Calibri"/>
                <w:sz w:val="24"/>
                <w:szCs w:val="24"/>
                <w:lang w:eastAsia="en-US"/>
              </w:rPr>
              <w:t>14 036,71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890CD8" w:rsidRDefault="000916D7" w:rsidP="00E94D43">
            <w:pPr>
              <w:widowControl/>
              <w:ind w:firstLine="567"/>
              <w:contextualSpacing/>
              <w:jc w:val="center"/>
              <w:rPr>
                <w:rFonts w:eastAsia="Calibri"/>
                <w:sz w:val="24"/>
                <w:szCs w:val="24"/>
                <w:lang w:eastAsia="en-US"/>
              </w:rPr>
            </w:pPr>
            <w:r w:rsidRPr="00890CD8">
              <w:rPr>
                <w:rFonts w:eastAsia="Calibri"/>
                <w:b/>
                <w:sz w:val="24"/>
                <w:szCs w:val="24"/>
                <w:lang w:eastAsia="en-US"/>
              </w:rPr>
              <w:t>-</w:t>
            </w:r>
            <w:r w:rsidRPr="00890CD8">
              <w:rPr>
                <w:rFonts w:eastAsia="Calibri"/>
                <w:sz w:val="24"/>
                <w:szCs w:val="24"/>
                <w:lang w:eastAsia="en-US"/>
              </w:rPr>
              <w:t xml:space="preserve"> 20 308,49</w:t>
            </w:r>
          </w:p>
        </w:tc>
      </w:tr>
    </w:tbl>
    <w:p w:rsidR="000916D7" w:rsidRPr="00890CD8" w:rsidRDefault="000916D7" w:rsidP="00E94D43">
      <w:pPr>
        <w:widowControl/>
        <w:autoSpaceDE w:val="0"/>
        <w:autoSpaceDN w:val="0"/>
        <w:adjustRightInd w:val="0"/>
        <w:ind w:firstLine="567"/>
        <w:jc w:val="both"/>
        <w:rPr>
          <w:rFonts w:eastAsia="Calibri"/>
          <w:sz w:val="24"/>
          <w:szCs w:val="24"/>
          <w:lang w:eastAsia="en-US"/>
        </w:rPr>
      </w:pPr>
    </w:p>
    <w:p w:rsidR="000916D7" w:rsidRPr="009B4A21" w:rsidRDefault="000916D7" w:rsidP="00E94D43">
      <w:pPr>
        <w:widowControl/>
        <w:suppressAutoHyphens/>
        <w:spacing w:after="200"/>
        <w:ind w:firstLine="567"/>
        <w:jc w:val="both"/>
        <w:rPr>
          <w:rFonts w:eastAsia="Calibri"/>
          <w:sz w:val="24"/>
          <w:szCs w:val="24"/>
          <w:lang w:eastAsia="en-US"/>
        </w:rPr>
      </w:pPr>
      <w:r w:rsidRPr="009B4A21">
        <w:rPr>
          <w:rFonts w:eastAsia="Calibri"/>
          <w:sz w:val="24"/>
          <w:szCs w:val="24"/>
          <w:lang w:eastAsia="en-US"/>
        </w:rPr>
        <w:t>Расходы определены Департаментом по остаточному принципу: как сальдо общих фактических сумм уплаты земельного налога, налога на имущество, амортизационных отчислений за 2020 год АО «Ивгорэлектросеть» и расходов, принятых регулирующим органом по договорам аренды № 372001926 и № 372001927 от 13.08.2021 (в части аренды электросетевого комплекса).</w:t>
      </w:r>
    </w:p>
    <w:p w:rsidR="000916D7" w:rsidRPr="009B4A21" w:rsidRDefault="000916D7" w:rsidP="00E94D43">
      <w:pPr>
        <w:widowControl/>
        <w:suppressAutoHyphens/>
        <w:spacing w:after="200"/>
        <w:ind w:firstLine="567"/>
        <w:jc w:val="both"/>
        <w:rPr>
          <w:rFonts w:eastAsia="Calibri"/>
          <w:sz w:val="24"/>
          <w:szCs w:val="24"/>
          <w:lang w:eastAsia="en-US"/>
        </w:rPr>
      </w:pPr>
      <w:r w:rsidRPr="009B4A21">
        <w:rPr>
          <w:rFonts w:eastAsia="Calibri"/>
          <w:sz w:val="24"/>
          <w:szCs w:val="24"/>
          <w:lang w:eastAsia="en-US"/>
        </w:rPr>
        <w:t xml:space="preserve">Данный подход нарушает требования п. 28 Основ ценообразования, в соответствии с которым расходы на аренду помещений, аренду транспорта и аренду земельных участков определяются регулирующим органом в соответствии с </w:t>
      </w:r>
      <w:hyperlink r:id="rId9" w:history="1">
        <w:r w:rsidRPr="009B4A21">
          <w:rPr>
            <w:rFonts w:eastAsia="Calibri"/>
            <w:sz w:val="24"/>
            <w:szCs w:val="24"/>
            <w:lang w:eastAsia="en-US"/>
          </w:rPr>
          <w:t>пунктом 29</w:t>
        </w:r>
      </w:hyperlink>
      <w:r w:rsidRPr="009B4A21">
        <w:rPr>
          <w:rFonts w:eastAsia="Calibri"/>
          <w:sz w:val="24"/>
          <w:szCs w:val="24"/>
          <w:lang w:eastAsia="en-US"/>
        </w:rPr>
        <w:t xml:space="preserve"> Основ ценообразования – на основании:</w:t>
      </w:r>
    </w:p>
    <w:p w:rsidR="000916D7" w:rsidRPr="009B4A21" w:rsidRDefault="000916D7" w:rsidP="00E94D43">
      <w:pPr>
        <w:widowControl/>
        <w:suppressAutoHyphens/>
        <w:spacing w:after="200"/>
        <w:ind w:firstLine="567"/>
        <w:jc w:val="both"/>
        <w:rPr>
          <w:rFonts w:eastAsia="Calibri"/>
          <w:sz w:val="24"/>
          <w:szCs w:val="24"/>
          <w:lang w:eastAsia="en-US"/>
        </w:rPr>
      </w:pPr>
      <w:r w:rsidRPr="009B4A21">
        <w:rPr>
          <w:rFonts w:eastAsia="Calibri"/>
          <w:sz w:val="24"/>
          <w:szCs w:val="24"/>
          <w:lang w:eastAsia="en-US"/>
        </w:rPr>
        <w:t>расходов (цен), установленных в договорах, заключенных в результате проведения торгов;</w:t>
      </w:r>
    </w:p>
    <w:p w:rsidR="000916D7" w:rsidRPr="009B4A21" w:rsidRDefault="000916D7" w:rsidP="00E94D43">
      <w:pPr>
        <w:widowControl/>
        <w:suppressAutoHyphens/>
        <w:spacing w:after="200"/>
        <w:ind w:firstLine="567"/>
        <w:jc w:val="both"/>
        <w:rPr>
          <w:rFonts w:eastAsia="Calibri"/>
          <w:sz w:val="24"/>
          <w:szCs w:val="24"/>
          <w:lang w:eastAsia="en-US"/>
        </w:rPr>
      </w:pPr>
      <w:r w:rsidRPr="009B4A21">
        <w:rPr>
          <w:rFonts w:eastAsia="Calibri"/>
          <w:sz w:val="24"/>
          <w:szCs w:val="24"/>
          <w:lang w:eastAsia="en-US"/>
        </w:rPr>
        <w:t>рыночных цен, сложившихся на организованных торговых площадках, в том числе биржах, функционирующих на территории Российской Федерации.</w:t>
      </w:r>
    </w:p>
    <w:p w:rsidR="000916D7" w:rsidRPr="009B4A21" w:rsidRDefault="000916D7" w:rsidP="00E94D43">
      <w:pPr>
        <w:widowControl/>
        <w:ind w:firstLine="567"/>
        <w:jc w:val="both"/>
        <w:rPr>
          <w:rFonts w:eastAsia="Calibri"/>
          <w:sz w:val="24"/>
          <w:szCs w:val="24"/>
          <w:lang w:eastAsia="en-US"/>
        </w:rPr>
      </w:pPr>
      <w:r w:rsidRPr="009B4A21">
        <w:rPr>
          <w:rFonts w:eastAsia="Calibri"/>
          <w:sz w:val="24"/>
          <w:szCs w:val="24"/>
          <w:lang w:eastAsia="en-US"/>
        </w:rPr>
        <w:t>Для обоснования заявленных расходов филиалом «Ивэнерго» в составе материалов тарифного дела (Заявление от 08.11.2021 № МР7-ИвЭ/25-2/5781) представлены коммерческие предложения поставщиков по аренде аналогичного транспорта, а также коммерческие предложения по аренде зданий офисного и общехозяйственного назначения (п.453-455 реестра материалов тарифного дела от 08.11.2021).</w:t>
      </w:r>
    </w:p>
    <w:p w:rsidR="000916D7" w:rsidRPr="009B4A21" w:rsidRDefault="000916D7" w:rsidP="00E94D43">
      <w:pPr>
        <w:widowControl/>
        <w:ind w:firstLine="567"/>
        <w:jc w:val="both"/>
        <w:rPr>
          <w:rFonts w:eastAsia="Calibri"/>
          <w:sz w:val="24"/>
          <w:szCs w:val="24"/>
          <w:lang w:eastAsia="en-US"/>
        </w:rPr>
      </w:pPr>
      <w:r w:rsidRPr="009B4A21">
        <w:rPr>
          <w:rFonts w:eastAsia="Calibri"/>
          <w:sz w:val="24"/>
          <w:szCs w:val="24"/>
          <w:lang w:eastAsia="en-US"/>
        </w:rPr>
        <w:t>Обращаем внимание, что в рамках договоров № 372001926 и</w:t>
      </w:r>
      <w:r w:rsidRPr="009B4A21">
        <w:rPr>
          <w:rFonts w:eastAsia="Calibri"/>
          <w:sz w:val="24"/>
          <w:szCs w:val="24"/>
          <w:lang w:eastAsia="en-US"/>
        </w:rPr>
        <w:br/>
        <w:t>№ 372001927 от 13.08.2021 филиал «Ивэнерго» арендует значительный объем имущества: порядка 80 единиц техники, 12 гаражей, 2 склада, объекты инфраструктуры, административные и производственно-складские помещения, земельные участки, приборы и инструменты, используемые для осуществления основного вида деятельности, станки для ремонта инструмента, электронно-вычислительную и организационную техн</w:t>
      </w:r>
      <w:r w:rsidR="009B4A21" w:rsidRPr="009B4A21">
        <w:rPr>
          <w:rFonts w:eastAsia="Calibri"/>
          <w:sz w:val="24"/>
          <w:szCs w:val="24"/>
          <w:lang w:eastAsia="en-US"/>
        </w:rPr>
        <w:t>ику, мебель, радиооборудование.</w:t>
      </w:r>
    </w:p>
    <w:p w:rsidR="009B4A21" w:rsidRPr="009B4A21" w:rsidRDefault="009B4A21" w:rsidP="00E94D43">
      <w:pPr>
        <w:widowControl/>
        <w:ind w:firstLine="567"/>
        <w:jc w:val="both"/>
        <w:rPr>
          <w:rFonts w:eastAsia="Calibri"/>
          <w:sz w:val="24"/>
          <w:szCs w:val="24"/>
          <w:lang w:eastAsia="en-US"/>
        </w:rPr>
      </w:pPr>
      <w:r w:rsidRPr="009B4A21">
        <w:rPr>
          <w:rFonts w:eastAsia="Calibri"/>
          <w:sz w:val="24"/>
          <w:szCs w:val="24"/>
          <w:lang w:eastAsia="en-US"/>
        </w:rPr>
        <w:lastRenderedPageBreak/>
        <w:t>Департамент отмечает, что по итогам дополнительного анализа предоставленных в материалы тарифного дела документов расходы по данной статье предлагается принять в размере, заявленном филиалом «Ивэнерго»:</w:t>
      </w:r>
    </w:p>
    <w:p w:rsidR="009B4A21" w:rsidRPr="009B4A21" w:rsidRDefault="009B4A21" w:rsidP="009B4A21">
      <w:pPr>
        <w:widowControl/>
        <w:ind w:firstLine="567"/>
        <w:contextualSpacing/>
        <w:jc w:val="right"/>
        <w:rPr>
          <w:rFonts w:eastAsia="Calibri"/>
          <w:sz w:val="24"/>
          <w:szCs w:val="24"/>
          <w:lang w:eastAsia="en-US"/>
        </w:rPr>
      </w:pPr>
      <w:r w:rsidRPr="009B4A21">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9B4A21" w:rsidRPr="009B4A21" w:rsidTr="00667506">
        <w:tc>
          <w:tcPr>
            <w:tcW w:w="2410"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contextualSpacing/>
              <w:jc w:val="center"/>
              <w:rPr>
                <w:rFonts w:eastAsia="Calibri"/>
                <w:sz w:val="24"/>
                <w:szCs w:val="24"/>
                <w:lang w:eastAsia="en-US"/>
              </w:rPr>
            </w:pPr>
            <w:r w:rsidRPr="009B4A21">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jc w:val="center"/>
              <w:rPr>
                <w:bCs/>
                <w:i/>
                <w:iCs/>
                <w:sz w:val="24"/>
                <w:szCs w:val="24"/>
              </w:rPr>
            </w:pPr>
            <w:r w:rsidRPr="009B4A21">
              <w:rPr>
                <w:bCs/>
                <w:i/>
                <w:iCs/>
                <w:sz w:val="24"/>
                <w:szCs w:val="24"/>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jc w:val="center"/>
              <w:rPr>
                <w:bCs/>
                <w:i/>
                <w:iCs/>
                <w:sz w:val="24"/>
                <w:szCs w:val="24"/>
              </w:rPr>
            </w:pPr>
            <w:r w:rsidRPr="009B4A21">
              <w:rPr>
                <w:bCs/>
                <w:i/>
                <w:iCs/>
                <w:sz w:val="24"/>
                <w:szCs w:val="24"/>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jc w:val="center"/>
              <w:rPr>
                <w:bCs/>
                <w:i/>
                <w:iCs/>
                <w:sz w:val="24"/>
                <w:szCs w:val="24"/>
              </w:rPr>
            </w:pPr>
            <w:r w:rsidRPr="009B4A21">
              <w:rPr>
                <w:bCs/>
                <w:i/>
                <w:iCs/>
                <w:sz w:val="24"/>
                <w:szCs w:val="24"/>
              </w:rPr>
              <w:t>Отклонение</w:t>
            </w:r>
          </w:p>
        </w:tc>
      </w:tr>
      <w:tr w:rsidR="009B4A21" w:rsidRPr="009B4A21" w:rsidTr="00667506">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rPr>
                <w:rFonts w:eastAsia="Calibri"/>
                <w:sz w:val="24"/>
                <w:szCs w:val="24"/>
                <w:lang w:eastAsia="en-US"/>
              </w:rPr>
            </w:pPr>
            <w:r w:rsidRPr="009B4A21">
              <w:rPr>
                <w:rFonts w:eastAsia="Calibri"/>
                <w:sz w:val="24"/>
                <w:szCs w:val="24"/>
                <w:lang w:eastAsia="en-US"/>
              </w:rPr>
              <w:t>Прочая арендная плата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ind w:firstLine="567"/>
              <w:contextualSpacing/>
              <w:jc w:val="center"/>
              <w:rPr>
                <w:rFonts w:eastAsia="Calibri"/>
                <w:sz w:val="24"/>
                <w:szCs w:val="24"/>
                <w:lang w:eastAsia="en-US"/>
              </w:rPr>
            </w:pPr>
            <w:r w:rsidRPr="009B4A21">
              <w:rPr>
                <w:rFonts w:eastAsia="Calibri"/>
                <w:sz w:val="24"/>
                <w:szCs w:val="24"/>
                <w:lang w:eastAsia="en-US"/>
              </w:rPr>
              <w:t>34 345,20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ind w:firstLine="567"/>
              <w:contextualSpacing/>
              <w:jc w:val="center"/>
              <w:rPr>
                <w:rFonts w:eastAsia="Calibri"/>
                <w:sz w:val="24"/>
                <w:szCs w:val="24"/>
                <w:lang w:eastAsia="en-US"/>
              </w:rPr>
            </w:pPr>
            <w:r w:rsidRPr="009B4A21">
              <w:rPr>
                <w:rFonts w:eastAsia="Calibri"/>
                <w:sz w:val="24"/>
                <w:szCs w:val="24"/>
                <w:lang w:eastAsia="en-US"/>
              </w:rPr>
              <w:t>34 345,20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A21" w:rsidRPr="009B4A21" w:rsidRDefault="009B4A21" w:rsidP="00667506">
            <w:pPr>
              <w:widowControl/>
              <w:ind w:firstLine="567"/>
              <w:contextualSpacing/>
              <w:jc w:val="center"/>
              <w:rPr>
                <w:rFonts w:eastAsia="Calibri"/>
                <w:sz w:val="24"/>
                <w:szCs w:val="24"/>
                <w:lang w:eastAsia="en-US"/>
              </w:rPr>
            </w:pPr>
            <w:r w:rsidRPr="009B4A21">
              <w:rPr>
                <w:rFonts w:eastAsia="Calibri"/>
                <w:sz w:val="24"/>
                <w:szCs w:val="24"/>
                <w:lang w:eastAsia="en-US"/>
              </w:rPr>
              <w:t>0</w:t>
            </w:r>
          </w:p>
        </w:tc>
      </w:tr>
    </w:tbl>
    <w:p w:rsidR="000916D7" w:rsidRPr="009B4A21" w:rsidRDefault="000916D7" w:rsidP="00E94D43">
      <w:pPr>
        <w:widowControl/>
        <w:ind w:firstLine="567"/>
        <w:contextualSpacing/>
        <w:jc w:val="both"/>
        <w:rPr>
          <w:rFonts w:eastAsia="Calibri"/>
          <w:b/>
          <w:sz w:val="24"/>
          <w:szCs w:val="24"/>
          <w:u w:val="single"/>
          <w:lang w:eastAsia="en-US"/>
        </w:rPr>
      </w:pPr>
    </w:p>
    <w:p w:rsidR="000916D7" w:rsidRPr="00667506" w:rsidRDefault="000916D7" w:rsidP="00E94D43">
      <w:pPr>
        <w:widowControl/>
        <w:ind w:firstLine="567"/>
        <w:contextualSpacing/>
        <w:jc w:val="both"/>
        <w:rPr>
          <w:rFonts w:eastAsia="Calibri"/>
          <w:b/>
          <w:i/>
          <w:sz w:val="24"/>
          <w:szCs w:val="24"/>
          <w:lang w:eastAsia="en-US"/>
        </w:rPr>
      </w:pPr>
      <w:r w:rsidRPr="00667506">
        <w:rPr>
          <w:rFonts w:eastAsia="Calibri"/>
          <w:b/>
          <w:i/>
          <w:sz w:val="24"/>
          <w:szCs w:val="24"/>
          <w:lang w:eastAsia="en-US"/>
        </w:rPr>
        <w:t>3.2. Аренда транспорта, машин и механизмов</w:t>
      </w:r>
    </w:p>
    <w:p w:rsidR="000916D7" w:rsidRPr="00667506" w:rsidRDefault="000916D7" w:rsidP="00E94D43">
      <w:pPr>
        <w:widowControl/>
        <w:ind w:firstLine="567"/>
        <w:contextualSpacing/>
        <w:jc w:val="right"/>
        <w:rPr>
          <w:rFonts w:eastAsia="Calibri"/>
          <w:sz w:val="24"/>
          <w:szCs w:val="24"/>
          <w:lang w:eastAsia="en-US"/>
        </w:rPr>
      </w:pPr>
      <w:r w:rsidRPr="00667506">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0916D7" w:rsidRPr="00667506" w:rsidTr="00A76CDD">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contextualSpacing/>
              <w:jc w:val="center"/>
              <w:rPr>
                <w:rFonts w:eastAsia="Calibri"/>
                <w:sz w:val="24"/>
                <w:szCs w:val="24"/>
                <w:lang w:eastAsia="en-US"/>
              </w:rPr>
            </w:pPr>
            <w:r w:rsidRPr="00667506">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jc w:val="center"/>
              <w:rPr>
                <w:bCs/>
                <w:i/>
                <w:iCs/>
                <w:sz w:val="24"/>
                <w:szCs w:val="24"/>
              </w:rPr>
            </w:pPr>
            <w:r w:rsidRPr="00667506">
              <w:rPr>
                <w:bCs/>
                <w:i/>
                <w:iCs/>
                <w:sz w:val="24"/>
                <w:szCs w:val="24"/>
              </w:rPr>
              <w:t>Предложения филиала «Ивэнерго»</w:t>
            </w:r>
            <w:r w:rsidR="00667506" w:rsidRPr="00667506">
              <w:rPr>
                <w:bCs/>
                <w:i/>
                <w:iCs/>
                <w:sz w:val="24"/>
                <w:szCs w:val="24"/>
              </w:rPr>
              <w:t xml:space="preserve"> на </w:t>
            </w:r>
            <w:r w:rsidRPr="00667506">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jc w:val="center"/>
              <w:rPr>
                <w:bCs/>
                <w:i/>
                <w:iCs/>
                <w:sz w:val="24"/>
                <w:szCs w:val="24"/>
              </w:rPr>
            </w:pPr>
            <w:r w:rsidRPr="00667506">
              <w:rPr>
                <w:bCs/>
                <w:i/>
                <w:iCs/>
                <w:sz w:val="24"/>
                <w:szCs w:val="24"/>
              </w:rPr>
              <w:t xml:space="preserve">Предложения ДЭиТ </w:t>
            </w:r>
            <w:r w:rsidR="00667506" w:rsidRPr="00667506">
              <w:rPr>
                <w:bCs/>
                <w:i/>
                <w:iCs/>
                <w:sz w:val="24"/>
                <w:szCs w:val="24"/>
              </w:rPr>
              <w:t xml:space="preserve">на </w:t>
            </w:r>
            <w:r w:rsidRPr="00667506">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jc w:val="center"/>
              <w:rPr>
                <w:bCs/>
                <w:i/>
                <w:iCs/>
                <w:sz w:val="24"/>
                <w:szCs w:val="24"/>
              </w:rPr>
            </w:pPr>
            <w:r w:rsidRPr="00667506">
              <w:rPr>
                <w:bCs/>
                <w:i/>
                <w:iCs/>
                <w:sz w:val="24"/>
                <w:szCs w:val="24"/>
              </w:rPr>
              <w:t>Отклонение</w:t>
            </w:r>
          </w:p>
        </w:tc>
      </w:tr>
      <w:tr w:rsidR="000916D7" w:rsidRPr="00667506" w:rsidTr="00A76CDD">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rPr>
                <w:rFonts w:eastAsia="Calibri"/>
                <w:sz w:val="24"/>
                <w:szCs w:val="24"/>
                <w:lang w:eastAsia="en-US"/>
              </w:rPr>
            </w:pPr>
            <w:r w:rsidRPr="00667506">
              <w:rPr>
                <w:rFonts w:eastAsia="Calibri"/>
                <w:sz w:val="24"/>
                <w:szCs w:val="24"/>
                <w:lang w:eastAsia="en-US"/>
              </w:rPr>
              <w:t>Аренда транспорта, машин и механизмов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ind w:firstLine="567"/>
              <w:contextualSpacing/>
              <w:jc w:val="center"/>
              <w:rPr>
                <w:rFonts w:eastAsia="Calibri"/>
                <w:sz w:val="24"/>
                <w:szCs w:val="24"/>
                <w:lang w:eastAsia="en-US"/>
              </w:rPr>
            </w:pPr>
            <w:r w:rsidRPr="00667506">
              <w:rPr>
                <w:rFonts w:eastAsia="Calibri"/>
                <w:sz w:val="24"/>
                <w:szCs w:val="24"/>
                <w:lang w:eastAsia="en-US"/>
              </w:rPr>
              <w:t>6 163,05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ind w:firstLine="567"/>
              <w:contextualSpacing/>
              <w:jc w:val="center"/>
              <w:rPr>
                <w:rFonts w:eastAsia="Calibri"/>
                <w:sz w:val="24"/>
                <w:szCs w:val="24"/>
                <w:lang w:eastAsia="en-US"/>
              </w:rPr>
            </w:pPr>
            <w:r w:rsidRPr="00667506">
              <w:rPr>
                <w:rFonts w:eastAsia="Calibri"/>
                <w:sz w:val="24"/>
                <w:szCs w:val="24"/>
                <w:lang w:eastAsia="en-US"/>
              </w:rPr>
              <w:t>5 213,75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667506" w:rsidRDefault="000916D7" w:rsidP="00E94D43">
            <w:pPr>
              <w:widowControl/>
              <w:ind w:firstLine="567"/>
              <w:contextualSpacing/>
              <w:jc w:val="center"/>
              <w:rPr>
                <w:rFonts w:eastAsia="Calibri"/>
                <w:sz w:val="24"/>
                <w:szCs w:val="24"/>
                <w:lang w:eastAsia="en-US"/>
              </w:rPr>
            </w:pPr>
            <w:r w:rsidRPr="00667506">
              <w:rPr>
                <w:rFonts w:eastAsia="Calibri"/>
                <w:sz w:val="24"/>
                <w:szCs w:val="24"/>
                <w:lang w:eastAsia="en-US"/>
              </w:rPr>
              <w:t>- 949,30</w:t>
            </w:r>
          </w:p>
        </w:tc>
      </w:tr>
    </w:tbl>
    <w:p w:rsidR="000916D7" w:rsidRPr="00667506" w:rsidRDefault="000916D7" w:rsidP="00E94D43">
      <w:pPr>
        <w:widowControl/>
        <w:autoSpaceDE w:val="0"/>
        <w:autoSpaceDN w:val="0"/>
        <w:adjustRightInd w:val="0"/>
        <w:ind w:firstLine="567"/>
        <w:jc w:val="both"/>
        <w:rPr>
          <w:rFonts w:eastAsia="Calibri"/>
          <w:sz w:val="24"/>
          <w:szCs w:val="24"/>
          <w:lang w:eastAsia="en-US"/>
        </w:rPr>
      </w:pPr>
    </w:p>
    <w:p w:rsidR="000916D7" w:rsidRPr="00197098" w:rsidRDefault="000916D7" w:rsidP="00E94D43">
      <w:pPr>
        <w:widowControl/>
        <w:ind w:firstLine="567"/>
        <w:jc w:val="both"/>
        <w:rPr>
          <w:rFonts w:eastAsia="Calibri"/>
          <w:sz w:val="24"/>
          <w:szCs w:val="24"/>
          <w:lang w:eastAsia="en-US"/>
        </w:rPr>
      </w:pPr>
      <w:r w:rsidRPr="00197098">
        <w:rPr>
          <w:rFonts w:eastAsia="Calibri"/>
          <w:sz w:val="24"/>
          <w:szCs w:val="24"/>
          <w:lang w:eastAsia="en-US"/>
        </w:rPr>
        <w:t xml:space="preserve">Департаментом исключены расходы на аренду легкового автомобиля </w:t>
      </w:r>
      <w:r w:rsidRPr="00197098">
        <w:rPr>
          <w:rFonts w:eastAsia="Calibri"/>
          <w:sz w:val="24"/>
          <w:szCs w:val="24"/>
          <w:lang w:val="en-US" w:eastAsia="en-US"/>
        </w:rPr>
        <w:t>KIA</w:t>
      </w:r>
      <w:r w:rsidRPr="00197098">
        <w:rPr>
          <w:rFonts w:eastAsia="Calibri"/>
          <w:sz w:val="24"/>
          <w:szCs w:val="24"/>
          <w:lang w:eastAsia="en-US"/>
        </w:rPr>
        <w:t xml:space="preserve"> в соответствии с договором от 25.12.2019 № 372001364 по причине отсутствия экономического обоснования использования данного легкового автомобиля в регулируемой деятельности по передаче электрической энергии, в том числе с учетом фактического класса заявленного автомобиля.</w:t>
      </w:r>
    </w:p>
    <w:p w:rsidR="000916D7" w:rsidRPr="00080520" w:rsidRDefault="000916D7" w:rsidP="00E94D43">
      <w:pPr>
        <w:widowControl/>
        <w:ind w:firstLine="567"/>
        <w:jc w:val="both"/>
        <w:rPr>
          <w:rFonts w:eastAsia="Calibri"/>
          <w:sz w:val="24"/>
          <w:szCs w:val="24"/>
          <w:lang w:eastAsia="en-US"/>
        </w:rPr>
      </w:pPr>
      <w:r w:rsidRPr="00080520">
        <w:rPr>
          <w:rFonts w:eastAsia="Calibri"/>
          <w:sz w:val="24"/>
          <w:szCs w:val="24"/>
          <w:lang w:eastAsia="en-US"/>
        </w:rPr>
        <w:t>Для обоснования заявленных расходов филиалом «Ивэнерго» в составе материалов тарифного дела (Заявление от 29.04.2021 № МР7-ИвЭ/25-2/2213) представлены документы, подтверждающие использование арендуемого автотранспорта в регулируемой деятельности по передаче электрической энергии (копии договоров аренды, актов выполненных работ, документация по проведению конкурсных процедур) (п.743-478 реестра материалов тарифного дела от 29.04.2021).</w:t>
      </w:r>
    </w:p>
    <w:p w:rsidR="000916D7" w:rsidRDefault="000916D7" w:rsidP="00E94D43">
      <w:pPr>
        <w:widowControl/>
        <w:ind w:firstLine="567"/>
        <w:jc w:val="both"/>
        <w:rPr>
          <w:rFonts w:eastAsia="Calibri"/>
          <w:sz w:val="24"/>
          <w:szCs w:val="24"/>
          <w:lang w:eastAsia="en-US"/>
        </w:rPr>
      </w:pPr>
      <w:r w:rsidRPr="00080520">
        <w:rPr>
          <w:rFonts w:eastAsia="Calibri"/>
          <w:sz w:val="24"/>
          <w:szCs w:val="24"/>
          <w:lang w:eastAsia="en-US"/>
        </w:rPr>
        <w:t>Филиал «Ивэнерго» считает необходимым в случае несогласия Департамента с расходами в договорах, заключенных с использованием конкурсных процедур, предложить альтернативную величину расходов, поскольку данный автомобиль используется в рамках основного вида деятель</w:t>
      </w:r>
      <w:r w:rsidR="00080520">
        <w:rPr>
          <w:rFonts w:eastAsia="Calibri"/>
          <w:sz w:val="24"/>
          <w:szCs w:val="24"/>
          <w:lang w:eastAsia="en-US"/>
        </w:rPr>
        <w:t>ности.</w:t>
      </w:r>
    </w:p>
    <w:p w:rsidR="00080520" w:rsidRPr="004B4FC5" w:rsidRDefault="00080520" w:rsidP="00E94D43">
      <w:pPr>
        <w:widowControl/>
        <w:ind w:firstLine="567"/>
        <w:jc w:val="both"/>
        <w:rPr>
          <w:rFonts w:eastAsia="Calibri"/>
          <w:sz w:val="24"/>
          <w:szCs w:val="24"/>
          <w:lang w:eastAsia="en-US"/>
        </w:rPr>
      </w:pPr>
      <w:r w:rsidRPr="004B4FC5">
        <w:rPr>
          <w:rFonts w:eastAsia="Calibri"/>
          <w:sz w:val="24"/>
          <w:szCs w:val="24"/>
          <w:lang w:eastAsia="en-US"/>
        </w:rPr>
        <w:t>Департамент отмечает</w:t>
      </w:r>
      <w:r w:rsidR="004B4FC5" w:rsidRPr="004B4FC5">
        <w:rPr>
          <w:rFonts w:eastAsia="Calibri"/>
          <w:sz w:val="24"/>
          <w:szCs w:val="24"/>
          <w:lang w:eastAsia="en-US"/>
        </w:rPr>
        <w:t>, что</w:t>
      </w:r>
      <w:r w:rsidR="004B4FC5" w:rsidRPr="004B4FC5">
        <w:rPr>
          <w:sz w:val="24"/>
          <w:szCs w:val="24"/>
        </w:rPr>
        <w:t xml:space="preserve"> с</w:t>
      </w:r>
      <w:r w:rsidR="004B4FC5" w:rsidRPr="004B4FC5">
        <w:rPr>
          <w:rFonts w:eastAsia="Calibri"/>
          <w:sz w:val="24"/>
          <w:szCs w:val="24"/>
          <w:lang w:eastAsia="en-US"/>
        </w:rPr>
        <w:t>огласно п. 22 Правил государственного регулирования № 1178 регулирующий орган проводит экспертизу предложений об установлении цен (тарифов) и (или) их предельных уровней, представленных непосредственно регулируемыми организациями.</w:t>
      </w:r>
      <w:r w:rsidR="004B4FC5" w:rsidRPr="004B4FC5">
        <w:t xml:space="preserve"> </w:t>
      </w:r>
      <w:r w:rsidR="004B4FC5" w:rsidRPr="004B4FC5">
        <w:rPr>
          <w:rFonts w:eastAsia="Calibri"/>
          <w:sz w:val="24"/>
          <w:szCs w:val="24"/>
          <w:lang w:eastAsia="en-US"/>
        </w:rPr>
        <w:t>При этом полномочия производить за регулируемые организации дополнительные расчеты, не представленные в материалы тарифного дела, и тем самым обосновывать заявленные данными организациями расходы, относимые на регулируемый вид деятельности, у Департамента отсутствуют.</w:t>
      </w:r>
    </w:p>
    <w:p w:rsidR="000916D7" w:rsidRPr="004B4FC5" w:rsidRDefault="000916D7" w:rsidP="00E94D43">
      <w:pPr>
        <w:widowControl/>
        <w:ind w:firstLine="567"/>
        <w:contextualSpacing/>
        <w:jc w:val="both"/>
        <w:rPr>
          <w:rFonts w:eastAsia="Calibri"/>
          <w:sz w:val="24"/>
          <w:szCs w:val="24"/>
          <w:lang w:eastAsia="en-US"/>
        </w:rPr>
      </w:pPr>
    </w:p>
    <w:p w:rsidR="000916D7" w:rsidRPr="00CF6B4C" w:rsidRDefault="000916D7" w:rsidP="00E94D43">
      <w:pPr>
        <w:widowControl/>
        <w:ind w:firstLine="567"/>
        <w:contextualSpacing/>
        <w:jc w:val="both"/>
        <w:rPr>
          <w:rFonts w:eastAsia="Calibri"/>
          <w:b/>
          <w:i/>
          <w:sz w:val="24"/>
          <w:szCs w:val="24"/>
          <w:lang w:eastAsia="en-US"/>
        </w:rPr>
      </w:pPr>
      <w:r w:rsidRPr="00CF6B4C">
        <w:rPr>
          <w:rFonts w:eastAsia="Calibri"/>
          <w:b/>
          <w:i/>
          <w:sz w:val="24"/>
          <w:szCs w:val="24"/>
          <w:lang w:eastAsia="en-US"/>
        </w:rPr>
        <w:t>3.3. Обязательные страховые взносы в федеральные социальные внебюджетные фонды, Обязательное социальное страхование от несчастных случаев на производстве и профессиональных заболеваний</w:t>
      </w:r>
    </w:p>
    <w:p w:rsidR="000916D7" w:rsidRPr="00CF6B4C" w:rsidRDefault="000916D7" w:rsidP="00E94D43">
      <w:pPr>
        <w:widowControl/>
        <w:ind w:firstLine="567"/>
        <w:contextualSpacing/>
        <w:jc w:val="right"/>
        <w:rPr>
          <w:rFonts w:eastAsia="Calibri"/>
          <w:sz w:val="24"/>
          <w:szCs w:val="24"/>
          <w:lang w:eastAsia="en-US"/>
        </w:rPr>
      </w:pPr>
      <w:r w:rsidRPr="00CF6B4C">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CF6B4C" w:rsidRPr="00CF6B4C" w:rsidTr="00A76CDD">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E94D43">
            <w:pPr>
              <w:widowControl/>
              <w:contextualSpacing/>
              <w:jc w:val="center"/>
              <w:rPr>
                <w:rFonts w:eastAsia="Calibri"/>
                <w:sz w:val="24"/>
                <w:szCs w:val="24"/>
                <w:lang w:eastAsia="en-US"/>
              </w:rPr>
            </w:pPr>
            <w:r w:rsidRPr="00CF6B4C">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E94D43">
            <w:pPr>
              <w:widowControl/>
              <w:jc w:val="center"/>
              <w:rPr>
                <w:bCs/>
                <w:i/>
                <w:iCs/>
                <w:sz w:val="24"/>
                <w:szCs w:val="24"/>
              </w:rPr>
            </w:pPr>
            <w:r w:rsidRPr="00CF6B4C">
              <w:rPr>
                <w:bCs/>
                <w:i/>
                <w:iCs/>
                <w:sz w:val="24"/>
                <w:szCs w:val="24"/>
              </w:rPr>
              <w:t>Предложения филиала «Ивэнерго»</w:t>
            </w:r>
            <w:r w:rsidR="00CF6B4C" w:rsidRPr="00CF6B4C">
              <w:rPr>
                <w:bCs/>
                <w:i/>
                <w:iCs/>
                <w:sz w:val="24"/>
                <w:szCs w:val="24"/>
              </w:rPr>
              <w:t xml:space="preserve"> на </w:t>
            </w:r>
            <w:r w:rsidRPr="00CF6B4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E94D43">
            <w:pPr>
              <w:widowControl/>
              <w:jc w:val="center"/>
              <w:rPr>
                <w:bCs/>
                <w:i/>
                <w:iCs/>
                <w:sz w:val="24"/>
                <w:szCs w:val="24"/>
              </w:rPr>
            </w:pPr>
            <w:r w:rsidRPr="00CF6B4C">
              <w:rPr>
                <w:bCs/>
                <w:i/>
                <w:iCs/>
                <w:sz w:val="24"/>
                <w:szCs w:val="24"/>
              </w:rPr>
              <w:t xml:space="preserve">Предложения ДЭиТ </w:t>
            </w:r>
            <w:r w:rsidR="00CF6B4C" w:rsidRPr="00CF6B4C">
              <w:rPr>
                <w:bCs/>
                <w:i/>
                <w:iCs/>
                <w:sz w:val="24"/>
                <w:szCs w:val="24"/>
              </w:rPr>
              <w:t xml:space="preserve">на </w:t>
            </w:r>
            <w:r w:rsidRPr="00CF6B4C">
              <w:rPr>
                <w:bCs/>
                <w:i/>
                <w:iCs/>
                <w:sz w:val="24"/>
                <w:szCs w:val="24"/>
              </w:rPr>
              <w:t>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E94D43">
            <w:pPr>
              <w:widowControl/>
              <w:jc w:val="center"/>
              <w:rPr>
                <w:bCs/>
                <w:i/>
                <w:iCs/>
                <w:sz w:val="24"/>
                <w:szCs w:val="24"/>
              </w:rPr>
            </w:pPr>
            <w:r w:rsidRPr="00CF6B4C">
              <w:rPr>
                <w:bCs/>
                <w:i/>
                <w:iCs/>
                <w:sz w:val="24"/>
                <w:szCs w:val="24"/>
              </w:rPr>
              <w:t>Отклонение</w:t>
            </w:r>
          </w:p>
        </w:tc>
      </w:tr>
      <w:tr w:rsidR="000916D7" w:rsidRPr="00CF6B4C" w:rsidTr="00A76CDD">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CF6B4C">
            <w:pPr>
              <w:widowControl/>
              <w:rPr>
                <w:rFonts w:eastAsia="Calibri"/>
                <w:sz w:val="24"/>
                <w:szCs w:val="24"/>
                <w:lang w:eastAsia="en-US"/>
              </w:rPr>
            </w:pPr>
            <w:r w:rsidRPr="00CF6B4C">
              <w:rPr>
                <w:rFonts w:eastAsia="Calibri"/>
                <w:sz w:val="24"/>
                <w:szCs w:val="24"/>
                <w:lang w:eastAsia="en-US"/>
              </w:rPr>
              <w:t xml:space="preserve">Обязательные страховые взносы в федеральные социальные внебюджетные фонды, </w:t>
            </w:r>
            <w:r w:rsidR="00CF6B4C" w:rsidRPr="00CF6B4C">
              <w:rPr>
                <w:rFonts w:eastAsia="Calibri"/>
                <w:sz w:val="24"/>
                <w:szCs w:val="24"/>
                <w:lang w:eastAsia="en-US"/>
              </w:rPr>
              <w:t>о</w:t>
            </w:r>
            <w:r w:rsidRPr="00CF6B4C">
              <w:rPr>
                <w:rFonts w:eastAsia="Calibri"/>
                <w:sz w:val="24"/>
                <w:szCs w:val="24"/>
                <w:lang w:eastAsia="en-US"/>
              </w:rPr>
              <w:t xml:space="preserve">бязательное социальное </w:t>
            </w:r>
            <w:r w:rsidRPr="00CF6B4C">
              <w:rPr>
                <w:rFonts w:eastAsia="Calibri"/>
                <w:sz w:val="24"/>
                <w:szCs w:val="24"/>
                <w:lang w:eastAsia="en-US"/>
              </w:rPr>
              <w:lastRenderedPageBreak/>
              <w:t>страхование от несчастных случаев на производстве и профессиональных заболеваний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E94D43">
            <w:pPr>
              <w:widowControl/>
              <w:ind w:firstLine="567"/>
              <w:contextualSpacing/>
              <w:jc w:val="center"/>
              <w:rPr>
                <w:rFonts w:eastAsia="Calibri"/>
                <w:sz w:val="24"/>
                <w:szCs w:val="24"/>
                <w:lang w:eastAsia="en-US"/>
              </w:rPr>
            </w:pPr>
            <w:r w:rsidRPr="00CF6B4C">
              <w:rPr>
                <w:rFonts w:eastAsia="Calibri"/>
                <w:sz w:val="24"/>
                <w:szCs w:val="24"/>
                <w:lang w:eastAsia="en-US"/>
              </w:rPr>
              <w:lastRenderedPageBreak/>
              <w:t>347 354,76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E94D43">
            <w:pPr>
              <w:widowControl/>
              <w:ind w:firstLine="567"/>
              <w:contextualSpacing/>
              <w:jc w:val="center"/>
              <w:rPr>
                <w:rFonts w:eastAsia="Calibri"/>
                <w:sz w:val="24"/>
                <w:szCs w:val="24"/>
                <w:lang w:eastAsia="en-US"/>
              </w:rPr>
            </w:pPr>
            <w:r w:rsidRPr="00CF6B4C">
              <w:rPr>
                <w:rFonts w:eastAsia="Calibri"/>
                <w:sz w:val="24"/>
                <w:szCs w:val="24"/>
                <w:lang w:eastAsia="en-US"/>
              </w:rPr>
              <w:t>314 665,04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16D7" w:rsidRPr="00CF6B4C" w:rsidRDefault="000916D7" w:rsidP="00E94D43">
            <w:pPr>
              <w:widowControl/>
              <w:ind w:firstLine="567"/>
              <w:contextualSpacing/>
              <w:jc w:val="center"/>
              <w:rPr>
                <w:rFonts w:eastAsia="Calibri"/>
                <w:sz w:val="24"/>
                <w:szCs w:val="24"/>
                <w:lang w:eastAsia="en-US"/>
              </w:rPr>
            </w:pPr>
            <w:r w:rsidRPr="00CF6B4C">
              <w:rPr>
                <w:rFonts w:eastAsia="Calibri"/>
                <w:sz w:val="24"/>
                <w:szCs w:val="24"/>
                <w:lang w:eastAsia="en-US"/>
              </w:rPr>
              <w:t>- 32 689,72</w:t>
            </w:r>
          </w:p>
        </w:tc>
      </w:tr>
    </w:tbl>
    <w:p w:rsidR="000916D7" w:rsidRPr="00CF6B4C" w:rsidRDefault="000916D7" w:rsidP="00E94D43">
      <w:pPr>
        <w:widowControl/>
        <w:autoSpaceDE w:val="0"/>
        <w:autoSpaceDN w:val="0"/>
        <w:adjustRightInd w:val="0"/>
        <w:ind w:firstLine="567"/>
        <w:jc w:val="both"/>
        <w:rPr>
          <w:rFonts w:eastAsia="Calibri"/>
          <w:sz w:val="24"/>
          <w:szCs w:val="24"/>
          <w:lang w:eastAsia="en-US"/>
        </w:rPr>
      </w:pPr>
    </w:p>
    <w:p w:rsidR="000916D7" w:rsidRPr="00666D7F" w:rsidRDefault="000916D7" w:rsidP="00E94D43">
      <w:pPr>
        <w:widowControl/>
        <w:ind w:firstLine="567"/>
        <w:jc w:val="both"/>
        <w:rPr>
          <w:rFonts w:eastAsia="Calibri"/>
          <w:sz w:val="24"/>
          <w:szCs w:val="24"/>
          <w:lang w:eastAsia="en-US"/>
        </w:rPr>
      </w:pPr>
      <w:r w:rsidRPr="00666D7F">
        <w:rPr>
          <w:rFonts w:eastAsia="Calibri"/>
          <w:sz w:val="24"/>
          <w:szCs w:val="24"/>
          <w:lang w:eastAsia="en-US"/>
        </w:rPr>
        <w:t xml:space="preserve">Департаментом расходы на отчисления на социальное страхование приняты с учетом фактического среднегодового процента отчислений по филиалу «Ивэнерго» за 2020 год (29,93%) и снижения на коэффициент 0,957 по расчету эффективного уровня </w:t>
      </w:r>
      <w:r w:rsidR="00666D7F" w:rsidRPr="00666D7F">
        <w:rPr>
          <w:rFonts w:eastAsia="Calibri"/>
          <w:sz w:val="24"/>
          <w:szCs w:val="24"/>
          <w:lang w:eastAsia="en-US"/>
        </w:rPr>
        <w:t xml:space="preserve">подконтрольных </w:t>
      </w:r>
      <w:r w:rsidRPr="00666D7F">
        <w:rPr>
          <w:rFonts w:eastAsia="Calibri"/>
          <w:sz w:val="24"/>
          <w:szCs w:val="24"/>
          <w:lang w:eastAsia="en-US"/>
        </w:rPr>
        <w:t xml:space="preserve">расходов. Плановый процент отчислений на 2022 год заявлен филиалом «Ивэнерго» в размере 30,4%. Таким образом, Департаментом дважды учитывается снижение расходов по статье. </w:t>
      </w:r>
    </w:p>
    <w:p w:rsidR="000916D7" w:rsidRPr="00666D7F" w:rsidRDefault="000916D7" w:rsidP="00E94D43">
      <w:pPr>
        <w:widowControl/>
        <w:ind w:firstLine="567"/>
        <w:jc w:val="both"/>
        <w:rPr>
          <w:rFonts w:eastAsia="Calibri"/>
          <w:sz w:val="24"/>
          <w:szCs w:val="24"/>
          <w:lang w:eastAsia="en-US"/>
        </w:rPr>
      </w:pPr>
      <w:r w:rsidRPr="00666D7F">
        <w:rPr>
          <w:rFonts w:eastAsia="Calibri"/>
          <w:sz w:val="24"/>
          <w:szCs w:val="24"/>
          <w:lang w:eastAsia="en-US"/>
        </w:rPr>
        <w:t>Кроме того, в связи со значительным увеличением в 2022 году численности персонала (для обслуживания арендованного имущества) применение Департаментом при планировании расходов фактического заниженного процента отчислений не является экономически обоснованным.</w:t>
      </w:r>
    </w:p>
    <w:p w:rsidR="00C27ACC" w:rsidRPr="009B4A21" w:rsidRDefault="00C27ACC" w:rsidP="00C27ACC">
      <w:pPr>
        <w:widowControl/>
        <w:ind w:firstLine="567"/>
        <w:jc w:val="both"/>
        <w:rPr>
          <w:rFonts w:eastAsia="Calibri"/>
          <w:sz w:val="24"/>
          <w:szCs w:val="24"/>
          <w:lang w:eastAsia="en-US"/>
        </w:rPr>
      </w:pPr>
      <w:r w:rsidRPr="009B4A21">
        <w:rPr>
          <w:rFonts w:eastAsia="Calibri"/>
          <w:sz w:val="24"/>
          <w:szCs w:val="24"/>
          <w:lang w:eastAsia="en-US"/>
        </w:rPr>
        <w:t xml:space="preserve">Департамент отмечает, что по итогам дополнительного анализа предоставленных в материалы тарифного дела документов расходы по данной статье </w:t>
      </w:r>
      <w:r>
        <w:rPr>
          <w:rFonts w:eastAsia="Calibri"/>
          <w:sz w:val="24"/>
          <w:szCs w:val="24"/>
          <w:lang w:eastAsia="en-US"/>
        </w:rPr>
        <w:t>частично скорректированы с учетом замечаний</w:t>
      </w:r>
      <w:r w:rsidRPr="009B4A21">
        <w:rPr>
          <w:rFonts w:eastAsia="Calibri"/>
          <w:sz w:val="24"/>
          <w:szCs w:val="24"/>
          <w:lang w:eastAsia="en-US"/>
        </w:rPr>
        <w:t xml:space="preserve"> филиал</w:t>
      </w:r>
      <w:r>
        <w:rPr>
          <w:rFonts w:eastAsia="Calibri"/>
          <w:sz w:val="24"/>
          <w:szCs w:val="24"/>
          <w:lang w:eastAsia="en-US"/>
        </w:rPr>
        <w:t>а</w:t>
      </w:r>
      <w:r w:rsidRPr="009B4A21">
        <w:rPr>
          <w:rFonts w:eastAsia="Calibri"/>
          <w:sz w:val="24"/>
          <w:szCs w:val="24"/>
          <w:lang w:eastAsia="en-US"/>
        </w:rPr>
        <w:t xml:space="preserve"> «Ивэнерго»:</w:t>
      </w:r>
    </w:p>
    <w:p w:rsidR="000916D7" w:rsidRPr="00C27ACC" w:rsidRDefault="000916D7" w:rsidP="00E94D43">
      <w:pPr>
        <w:widowControl/>
        <w:ind w:firstLine="567"/>
        <w:contextualSpacing/>
        <w:jc w:val="both"/>
        <w:rPr>
          <w:rFonts w:eastAsia="Calibri"/>
          <w:sz w:val="24"/>
          <w:szCs w:val="24"/>
          <w:lang w:eastAsia="en-US"/>
        </w:rPr>
      </w:pPr>
    </w:p>
    <w:p w:rsidR="00666D7F" w:rsidRPr="00CF6B4C" w:rsidRDefault="00666D7F" w:rsidP="00666D7F">
      <w:pPr>
        <w:widowControl/>
        <w:ind w:firstLine="567"/>
        <w:contextualSpacing/>
        <w:jc w:val="right"/>
        <w:rPr>
          <w:rFonts w:eastAsia="Calibri"/>
          <w:sz w:val="24"/>
          <w:szCs w:val="24"/>
          <w:lang w:eastAsia="en-US"/>
        </w:rPr>
      </w:pPr>
      <w:r w:rsidRPr="00CF6B4C">
        <w:rPr>
          <w:rFonts w:eastAsia="Calibri"/>
          <w:sz w:val="24"/>
          <w:szCs w:val="24"/>
          <w:lang w:eastAsia="en-US"/>
        </w:rPr>
        <w:t>тыс. руб.</w:t>
      </w:r>
    </w:p>
    <w:tbl>
      <w:tblPr>
        <w:tblStyle w:val="2"/>
        <w:tblW w:w="9356" w:type="dxa"/>
        <w:tblInd w:w="675" w:type="dxa"/>
        <w:tblLook w:val="04A0" w:firstRow="1" w:lastRow="0" w:firstColumn="1" w:lastColumn="0" w:noHBand="0" w:noVBand="1"/>
      </w:tblPr>
      <w:tblGrid>
        <w:gridCol w:w="2410"/>
        <w:gridCol w:w="2410"/>
        <w:gridCol w:w="2268"/>
        <w:gridCol w:w="2268"/>
      </w:tblGrid>
      <w:tr w:rsidR="00666D7F" w:rsidRPr="00CF6B4C" w:rsidTr="00666D7F">
        <w:tc>
          <w:tcPr>
            <w:tcW w:w="2410"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666D7F" w:rsidP="00666D7F">
            <w:pPr>
              <w:widowControl/>
              <w:contextualSpacing/>
              <w:jc w:val="center"/>
              <w:rPr>
                <w:rFonts w:eastAsia="Calibri"/>
                <w:sz w:val="24"/>
                <w:szCs w:val="24"/>
                <w:lang w:eastAsia="en-US"/>
              </w:rPr>
            </w:pPr>
            <w:r w:rsidRPr="00CF6B4C">
              <w:rPr>
                <w:rFonts w:eastAsia="Calibri"/>
                <w:sz w:val="24"/>
                <w:szCs w:val="24"/>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666D7F" w:rsidP="00666D7F">
            <w:pPr>
              <w:widowControl/>
              <w:jc w:val="center"/>
              <w:rPr>
                <w:bCs/>
                <w:i/>
                <w:iCs/>
                <w:sz w:val="24"/>
                <w:szCs w:val="24"/>
              </w:rPr>
            </w:pPr>
            <w:r w:rsidRPr="00CF6B4C">
              <w:rPr>
                <w:bCs/>
                <w:i/>
                <w:iCs/>
                <w:sz w:val="24"/>
                <w:szCs w:val="24"/>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666D7F" w:rsidP="00666D7F">
            <w:pPr>
              <w:widowControl/>
              <w:jc w:val="center"/>
              <w:rPr>
                <w:bCs/>
                <w:i/>
                <w:iCs/>
                <w:sz w:val="24"/>
                <w:szCs w:val="24"/>
              </w:rPr>
            </w:pPr>
            <w:r w:rsidRPr="00CF6B4C">
              <w:rPr>
                <w:bCs/>
                <w:i/>
                <w:iCs/>
                <w:sz w:val="24"/>
                <w:szCs w:val="24"/>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666D7F" w:rsidP="00666D7F">
            <w:pPr>
              <w:widowControl/>
              <w:jc w:val="center"/>
              <w:rPr>
                <w:bCs/>
                <w:i/>
                <w:iCs/>
                <w:sz w:val="24"/>
                <w:szCs w:val="24"/>
              </w:rPr>
            </w:pPr>
            <w:r w:rsidRPr="00CF6B4C">
              <w:rPr>
                <w:bCs/>
                <w:i/>
                <w:iCs/>
                <w:sz w:val="24"/>
                <w:szCs w:val="24"/>
              </w:rPr>
              <w:t>Отклонение</w:t>
            </w:r>
          </w:p>
        </w:tc>
      </w:tr>
      <w:tr w:rsidR="00666D7F" w:rsidRPr="00CF6B4C" w:rsidTr="00666D7F">
        <w:trPr>
          <w:trHeight w:val="168"/>
        </w:trPr>
        <w:tc>
          <w:tcPr>
            <w:tcW w:w="2410"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666D7F" w:rsidP="00666D7F">
            <w:pPr>
              <w:widowControl/>
              <w:rPr>
                <w:rFonts w:eastAsia="Calibri"/>
                <w:sz w:val="24"/>
                <w:szCs w:val="24"/>
                <w:lang w:eastAsia="en-US"/>
              </w:rPr>
            </w:pPr>
            <w:r w:rsidRPr="00CF6B4C">
              <w:rPr>
                <w:rFonts w:eastAsia="Calibri"/>
                <w:sz w:val="24"/>
                <w:szCs w:val="24"/>
                <w:lang w:eastAsia="en-US"/>
              </w:rPr>
              <w:t>Обязательные страховые взносы в федеральные социальные внебюджетные фонды, обязательное социальное страхование от несчастных случаев на производстве и профессиональных заболеваний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666D7F" w:rsidP="00666D7F">
            <w:pPr>
              <w:widowControl/>
              <w:ind w:firstLine="567"/>
              <w:contextualSpacing/>
              <w:jc w:val="center"/>
              <w:rPr>
                <w:rFonts w:eastAsia="Calibri"/>
                <w:sz w:val="24"/>
                <w:szCs w:val="24"/>
                <w:lang w:eastAsia="en-US"/>
              </w:rPr>
            </w:pPr>
            <w:r w:rsidRPr="00CF6B4C">
              <w:rPr>
                <w:rFonts w:eastAsia="Calibri"/>
                <w:sz w:val="24"/>
                <w:szCs w:val="24"/>
                <w:lang w:eastAsia="en-US"/>
              </w:rPr>
              <w:t>347 354,76</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1137D0" w:rsidP="00666D7F">
            <w:pPr>
              <w:widowControl/>
              <w:ind w:firstLine="567"/>
              <w:contextualSpacing/>
              <w:jc w:val="center"/>
              <w:rPr>
                <w:rFonts w:eastAsia="Calibri"/>
                <w:sz w:val="24"/>
                <w:szCs w:val="24"/>
                <w:lang w:eastAsia="en-US"/>
              </w:rPr>
            </w:pPr>
            <w:r>
              <w:rPr>
                <w:rFonts w:eastAsia="Calibri"/>
                <w:sz w:val="24"/>
                <w:szCs w:val="24"/>
                <w:lang w:eastAsia="en-US"/>
              </w:rPr>
              <w:t>324 058,62</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6D7F" w:rsidRPr="00CF6B4C" w:rsidRDefault="00666D7F" w:rsidP="001137D0">
            <w:pPr>
              <w:widowControl/>
              <w:ind w:firstLine="567"/>
              <w:contextualSpacing/>
              <w:jc w:val="center"/>
              <w:rPr>
                <w:rFonts w:eastAsia="Calibri"/>
                <w:sz w:val="24"/>
                <w:szCs w:val="24"/>
                <w:lang w:eastAsia="en-US"/>
              </w:rPr>
            </w:pPr>
            <w:r w:rsidRPr="00CF6B4C">
              <w:rPr>
                <w:rFonts w:eastAsia="Calibri"/>
                <w:sz w:val="24"/>
                <w:szCs w:val="24"/>
                <w:lang w:eastAsia="en-US"/>
              </w:rPr>
              <w:t xml:space="preserve">- </w:t>
            </w:r>
            <w:r w:rsidR="001137D0" w:rsidRPr="001137D0">
              <w:rPr>
                <w:rFonts w:eastAsia="Calibri"/>
                <w:sz w:val="24"/>
                <w:szCs w:val="24"/>
                <w:lang w:eastAsia="en-US"/>
              </w:rPr>
              <w:t>23</w:t>
            </w:r>
            <w:r w:rsidR="001137D0">
              <w:rPr>
                <w:rFonts w:eastAsia="Calibri"/>
                <w:sz w:val="24"/>
                <w:szCs w:val="24"/>
                <w:lang w:eastAsia="en-US"/>
              </w:rPr>
              <w:t xml:space="preserve"> </w:t>
            </w:r>
            <w:r w:rsidR="001137D0" w:rsidRPr="001137D0">
              <w:rPr>
                <w:rFonts w:eastAsia="Calibri"/>
                <w:sz w:val="24"/>
                <w:szCs w:val="24"/>
                <w:lang w:eastAsia="en-US"/>
              </w:rPr>
              <w:t>296,14</w:t>
            </w:r>
          </w:p>
        </w:tc>
      </w:tr>
    </w:tbl>
    <w:p w:rsidR="000916D7" w:rsidRPr="00666D7F" w:rsidRDefault="000916D7" w:rsidP="00E94D43">
      <w:pPr>
        <w:widowControl/>
        <w:ind w:firstLine="567"/>
        <w:contextualSpacing/>
        <w:jc w:val="both"/>
        <w:rPr>
          <w:rFonts w:eastAsia="Calibri"/>
          <w:sz w:val="24"/>
          <w:szCs w:val="24"/>
          <w:lang w:eastAsia="en-US"/>
        </w:rPr>
      </w:pPr>
    </w:p>
    <w:p w:rsidR="000916D7" w:rsidRPr="00666D7F" w:rsidRDefault="000916D7" w:rsidP="00DE6DF3">
      <w:pPr>
        <w:widowControl/>
        <w:ind w:firstLine="567"/>
        <w:contextualSpacing/>
        <w:jc w:val="both"/>
        <w:rPr>
          <w:rFonts w:eastAsia="Calibri"/>
          <w:b/>
          <w:i/>
          <w:sz w:val="24"/>
          <w:szCs w:val="24"/>
          <w:lang w:eastAsia="en-US"/>
        </w:rPr>
      </w:pPr>
      <w:r w:rsidRPr="00666D7F">
        <w:rPr>
          <w:rFonts w:eastAsia="Calibri"/>
          <w:b/>
          <w:i/>
          <w:sz w:val="24"/>
          <w:szCs w:val="24"/>
          <w:lang w:val="en-US" w:eastAsia="en-US"/>
        </w:rPr>
        <w:t>IV</w:t>
      </w:r>
      <w:r w:rsidRPr="00666D7F">
        <w:rPr>
          <w:rFonts w:eastAsia="Calibri"/>
          <w:b/>
          <w:i/>
          <w:sz w:val="24"/>
          <w:szCs w:val="24"/>
          <w:lang w:eastAsia="en-US"/>
        </w:rPr>
        <w:t xml:space="preserve">. </w:t>
      </w:r>
      <w:r w:rsidR="00DE6DF3" w:rsidRPr="00666D7F">
        <w:rPr>
          <w:rFonts w:eastAsia="Calibri"/>
          <w:b/>
          <w:i/>
          <w:sz w:val="24"/>
          <w:szCs w:val="24"/>
          <w:lang w:eastAsia="en-US"/>
        </w:rPr>
        <w:t>В части к</w:t>
      </w:r>
      <w:r w:rsidRPr="00666D7F">
        <w:rPr>
          <w:rFonts w:eastAsia="Calibri"/>
          <w:b/>
          <w:i/>
          <w:sz w:val="24"/>
          <w:szCs w:val="24"/>
          <w:lang w:eastAsia="en-US"/>
        </w:rPr>
        <w:t>орректиро</w:t>
      </w:r>
      <w:r w:rsidR="00DE6DF3" w:rsidRPr="00666D7F">
        <w:rPr>
          <w:rFonts w:eastAsia="Calibri"/>
          <w:b/>
          <w:i/>
          <w:sz w:val="24"/>
          <w:szCs w:val="24"/>
          <w:lang w:eastAsia="en-US"/>
        </w:rPr>
        <w:t>вки необходимой валовой выручки</w:t>
      </w:r>
    </w:p>
    <w:p w:rsidR="000916D7" w:rsidRPr="00D438EE" w:rsidRDefault="000916D7" w:rsidP="00DE6DF3">
      <w:pPr>
        <w:widowControl/>
        <w:ind w:firstLine="567"/>
        <w:jc w:val="both"/>
        <w:rPr>
          <w:rFonts w:eastAsia="Calibri"/>
          <w:i/>
          <w:sz w:val="24"/>
          <w:szCs w:val="24"/>
          <w:lang w:eastAsia="en-US"/>
        </w:rPr>
      </w:pPr>
      <w:r w:rsidRPr="00D438EE">
        <w:rPr>
          <w:rFonts w:eastAsia="Calibri"/>
          <w:i/>
          <w:sz w:val="24"/>
          <w:szCs w:val="24"/>
          <w:lang w:eastAsia="en-US"/>
        </w:rPr>
        <w:t xml:space="preserve">4.1. Корректировка необходимой валовой выручки по доходам от осуществления регулируемой деятельности (формула 7 </w:t>
      </w:r>
      <w:r w:rsidR="00BA00B7" w:rsidRPr="00D438EE">
        <w:rPr>
          <w:rFonts w:eastAsia="Calibri"/>
          <w:i/>
          <w:sz w:val="24"/>
          <w:szCs w:val="24"/>
          <w:lang w:eastAsia="en-US"/>
        </w:rPr>
        <w:t>Методических указаний № 98)</w:t>
      </w:r>
    </w:p>
    <w:p w:rsidR="000916D7" w:rsidRPr="00120EAF" w:rsidRDefault="000916D7" w:rsidP="00DE6DF3">
      <w:pPr>
        <w:widowControl/>
        <w:ind w:firstLine="567"/>
        <w:jc w:val="both"/>
        <w:rPr>
          <w:rFonts w:eastAsia="Calibri"/>
          <w:sz w:val="24"/>
          <w:szCs w:val="24"/>
          <w:lang w:eastAsia="en-US"/>
        </w:rPr>
      </w:pPr>
      <w:r w:rsidRPr="00120EAF">
        <w:rPr>
          <w:rFonts w:eastAsia="Calibri"/>
          <w:sz w:val="24"/>
          <w:szCs w:val="24"/>
          <w:lang w:eastAsia="en-US"/>
        </w:rPr>
        <w:t>Рассчитанная Департаментом корректировка НВВ по доходам в размере 363 505,54 тыс. руб. (без индексации) не учитывает положительное сальдо прочих доходов и расходов, сложившихся по факту 2020 года по виду деятельности «услуги по передаче электрической энергии» в соответствии с показателями бухгалтерского учета в размере 14 520,33 тыс. руб.</w:t>
      </w:r>
    </w:p>
    <w:p w:rsidR="000916D7" w:rsidRPr="00120EAF" w:rsidRDefault="000916D7" w:rsidP="00DE6DF3">
      <w:pPr>
        <w:widowControl/>
        <w:ind w:firstLine="567"/>
        <w:jc w:val="both"/>
        <w:rPr>
          <w:rFonts w:eastAsia="Calibri"/>
          <w:sz w:val="24"/>
          <w:szCs w:val="24"/>
          <w:lang w:eastAsia="en-US"/>
        </w:rPr>
      </w:pPr>
      <w:r w:rsidRPr="00120EAF">
        <w:rPr>
          <w:rFonts w:eastAsia="Calibri"/>
          <w:sz w:val="24"/>
          <w:szCs w:val="24"/>
          <w:lang w:eastAsia="en-US"/>
        </w:rPr>
        <w:t>Учитывая сложившийся подход Департамента по расчету данной корректировки при принятии тарифно-балансовых решений на 2020-2021 гг. с учетом сальдо прочих доходов и расходов, изменение порядка расчета противоречит положениям нормативных правовых актов в области государственного регулирования тарифов.</w:t>
      </w:r>
    </w:p>
    <w:p w:rsidR="000916D7" w:rsidRPr="00120EAF" w:rsidRDefault="000916D7" w:rsidP="00DE6DF3">
      <w:pPr>
        <w:widowControl/>
        <w:ind w:firstLine="567"/>
        <w:jc w:val="both"/>
        <w:rPr>
          <w:rFonts w:eastAsia="Calibri"/>
          <w:sz w:val="24"/>
          <w:szCs w:val="24"/>
          <w:lang w:eastAsia="en-US"/>
        </w:rPr>
      </w:pPr>
      <w:r w:rsidRPr="00120EAF">
        <w:rPr>
          <w:rFonts w:eastAsia="Calibri"/>
          <w:sz w:val="24"/>
          <w:szCs w:val="24"/>
          <w:lang w:eastAsia="en-US"/>
        </w:rPr>
        <w:t>Величина корректировки за 2020 год, подлежащей учету в составе НВВ филиала «Ивэнерго» в 2022 году составляет:</w:t>
      </w:r>
    </w:p>
    <w:p w:rsidR="000916D7" w:rsidRPr="00120EAF" w:rsidRDefault="000916D7" w:rsidP="00DE6DF3">
      <w:pPr>
        <w:widowControl/>
        <w:ind w:firstLine="567"/>
        <w:jc w:val="both"/>
        <w:rPr>
          <w:rFonts w:eastAsia="Calibri"/>
          <w:sz w:val="24"/>
          <w:szCs w:val="24"/>
          <w:lang w:eastAsia="en-US"/>
        </w:rPr>
      </w:pPr>
      <w:r w:rsidRPr="00120EAF">
        <w:rPr>
          <w:rFonts w:eastAsia="Calibri"/>
          <w:sz w:val="24"/>
          <w:szCs w:val="24"/>
          <w:lang w:eastAsia="en-US"/>
        </w:rPr>
        <w:t>= (363 505,54 + 14 520,33) * 1,06 * 1,043 = 417 937,84 тыс. руб.</w:t>
      </w:r>
    </w:p>
    <w:p w:rsidR="000916D7" w:rsidRDefault="000916D7" w:rsidP="00DE6DF3">
      <w:pPr>
        <w:widowControl/>
        <w:ind w:firstLine="567"/>
        <w:jc w:val="both"/>
        <w:rPr>
          <w:rFonts w:eastAsia="Calibri"/>
          <w:sz w:val="24"/>
          <w:szCs w:val="24"/>
          <w:lang w:eastAsia="en-US"/>
        </w:rPr>
      </w:pPr>
      <w:r w:rsidRPr="00DE335D">
        <w:rPr>
          <w:rFonts w:eastAsia="Calibri"/>
          <w:sz w:val="24"/>
          <w:szCs w:val="24"/>
          <w:lang w:eastAsia="en-US"/>
        </w:rPr>
        <w:t>Для обоснования заявленных расходов филиалом «Ивэнерго» в составе материалов тарифного дела (Заявление от 29.04.2021 № МР7-ИвЭ/25-2/2213) представлены пояснительные записки, расшифровки и обосновывающие документы к расшифровкам (п.26-28 реестра материалов тарифного дела от 29.04.2021).</w:t>
      </w:r>
    </w:p>
    <w:p w:rsidR="00DE335D" w:rsidRPr="00477B8F" w:rsidRDefault="00477B8F" w:rsidP="00DE6DF3">
      <w:pPr>
        <w:widowControl/>
        <w:ind w:firstLine="567"/>
        <w:jc w:val="both"/>
        <w:rPr>
          <w:rFonts w:eastAsia="Calibri"/>
          <w:sz w:val="24"/>
          <w:szCs w:val="24"/>
          <w:lang w:eastAsia="en-US"/>
        </w:rPr>
      </w:pPr>
      <w:r w:rsidRPr="00477B8F">
        <w:rPr>
          <w:rFonts w:eastAsia="Calibri"/>
          <w:sz w:val="24"/>
          <w:szCs w:val="24"/>
          <w:lang w:eastAsia="en-US"/>
        </w:rPr>
        <w:lastRenderedPageBreak/>
        <w:t>Департамент отмечает, что по итогам дополнительного анализа предоставленных в материалы тарифного дела документов корректировку НВВ по данной статье предлагается принять с учетом расчета филиала «Ивэнерго».</w:t>
      </w:r>
    </w:p>
    <w:p w:rsidR="00DE335D" w:rsidRPr="00477B8F" w:rsidRDefault="00DE335D" w:rsidP="00DE6DF3">
      <w:pPr>
        <w:widowControl/>
        <w:ind w:firstLine="567"/>
        <w:jc w:val="both"/>
        <w:rPr>
          <w:rFonts w:eastAsia="Calibri"/>
          <w:sz w:val="24"/>
          <w:szCs w:val="24"/>
          <w:lang w:eastAsia="en-US"/>
        </w:rPr>
      </w:pPr>
    </w:p>
    <w:p w:rsidR="000916D7" w:rsidRPr="00D438EE" w:rsidRDefault="000916D7" w:rsidP="00DE6DF3">
      <w:pPr>
        <w:widowControl/>
        <w:ind w:firstLine="567"/>
        <w:jc w:val="both"/>
        <w:rPr>
          <w:rFonts w:eastAsia="Calibri"/>
          <w:i/>
          <w:sz w:val="24"/>
          <w:szCs w:val="24"/>
          <w:lang w:eastAsia="en-US"/>
        </w:rPr>
      </w:pPr>
      <w:r w:rsidRPr="00477B8F">
        <w:rPr>
          <w:rFonts w:eastAsia="Calibri"/>
          <w:i/>
          <w:sz w:val="24"/>
          <w:szCs w:val="24"/>
          <w:lang w:eastAsia="en-US"/>
        </w:rPr>
        <w:t xml:space="preserve">4.2. Корректировка неподконтрольных </w:t>
      </w:r>
      <w:r w:rsidRPr="00D438EE">
        <w:rPr>
          <w:rFonts w:eastAsia="Calibri"/>
          <w:i/>
          <w:sz w:val="24"/>
          <w:szCs w:val="24"/>
          <w:lang w:eastAsia="en-US"/>
        </w:rPr>
        <w:t>расходов (в части ряда статей) (формула 7.1 Методических указаний № 98)</w:t>
      </w:r>
    </w:p>
    <w:p w:rsidR="000916D7" w:rsidRPr="00D438EE" w:rsidRDefault="000916D7" w:rsidP="00DE6DF3">
      <w:pPr>
        <w:widowControl/>
        <w:ind w:firstLine="567"/>
        <w:jc w:val="both"/>
        <w:rPr>
          <w:rFonts w:eastAsia="Calibri"/>
          <w:i/>
          <w:sz w:val="24"/>
          <w:szCs w:val="24"/>
          <w:lang w:eastAsia="en-US"/>
        </w:rPr>
      </w:pPr>
      <w:r w:rsidRPr="00D438EE">
        <w:rPr>
          <w:rFonts w:eastAsia="Calibri"/>
          <w:i/>
          <w:sz w:val="24"/>
          <w:szCs w:val="24"/>
          <w:lang w:eastAsia="en-US"/>
        </w:rPr>
        <w:t xml:space="preserve">- Корректировка по статье «Аренда наземного транспорта, машин и механизмов» </w:t>
      </w:r>
      <w:r w:rsidRPr="00D438EE">
        <w:rPr>
          <w:rFonts w:eastAsia="Calibri"/>
          <w:i/>
          <w:sz w:val="24"/>
          <w:szCs w:val="24"/>
          <w:lang w:eastAsia="en-US"/>
        </w:rPr>
        <w:br/>
        <w:t>(+ 327,42) тыс. руб.</w:t>
      </w:r>
    </w:p>
    <w:p w:rsidR="000916D7" w:rsidRPr="00D438EE" w:rsidRDefault="000916D7" w:rsidP="00DE6DF3">
      <w:pPr>
        <w:widowControl/>
        <w:ind w:firstLine="567"/>
        <w:jc w:val="both"/>
        <w:rPr>
          <w:rFonts w:eastAsia="Calibri"/>
          <w:sz w:val="24"/>
          <w:szCs w:val="24"/>
          <w:lang w:eastAsia="en-US"/>
        </w:rPr>
      </w:pPr>
      <w:r w:rsidRPr="00D438EE">
        <w:rPr>
          <w:rFonts w:eastAsia="Calibri"/>
          <w:sz w:val="24"/>
          <w:szCs w:val="24"/>
          <w:lang w:eastAsia="en-US"/>
        </w:rPr>
        <w:t>Департаментом предложена корректировка в размере (- 270,72) тыс. руб.</w:t>
      </w:r>
    </w:p>
    <w:p w:rsidR="000916D7" w:rsidRPr="00D438EE" w:rsidRDefault="000916D7" w:rsidP="00DE6DF3">
      <w:pPr>
        <w:widowControl/>
        <w:ind w:firstLine="567"/>
        <w:jc w:val="both"/>
        <w:rPr>
          <w:rFonts w:eastAsia="Calibri"/>
          <w:sz w:val="24"/>
          <w:szCs w:val="24"/>
          <w:lang w:eastAsia="en-US"/>
        </w:rPr>
      </w:pPr>
      <w:r w:rsidRPr="00D438EE">
        <w:rPr>
          <w:rFonts w:eastAsia="Calibri"/>
          <w:sz w:val="24"/>
          <w:szCs w:val="24"/>
          <w:lang w:eastAsia="en-US"/>
        </w:rPr>
        <w:t>Филиал «Ивэнерго» не согласен с таким подходом по следующим причинам.</w:t>
      </w:r>
    </w:p>
    <w:p w:rsidR="000916D7" w:rsidRPr="00D438EE" w:rsidRDefault="000916D7" w:rsidP="00DE6DF3">
      <w:pPr>
        <w:widowControl/>
        <w:ind w:firstLine="567"/>
        <w:jc w:val="both"/>
        <w:rPr>
          <w:rFonts w:eastAsia="Calibri"/>
          <w:sz w:val="24"/>
          <w:szCs w:val="24"/>
          <w:lang w:eastAsia="en-US"/>
        </w:rPr>
      </w:pPr>
      <w:r w:rsidRPr="00D438EE">
        <w:rPr>
          <w:rFonts w:eastAsia="Calibri"/>
          <w:sz w:val="24"/>
          <w:szCs w:val="24"/>
          <w:lang w:eastAsia="en-US"/>
        </w:rPr>
        <w:t>В рамках корректировки по данной статье Департаментом исключены как экономически необоснованные расходы в размере 598,14 тыс. руб. по аренде легковог</w:t>
      </w:r>
      <w:r w:rsidR="00BE7AFE" w:rsidRPr="00D438EE">
        <w:rPr>
          <w:rFonts w:eastAsia="Calibri"/>
          <w:sz w:val="24"/>
          <w:szCs w:val="24"/>
          <w:lang w:eastAsia="en-US"/>
        </w:rPr>
        <w:t>о автомобиля Mitsubishi Pajero.</w:t>
      </w:r>
    </w:p>
    <w:p w:rsidR="000916D7" w:rsidRPr="00D438EE" w:rsidRDefault="000916D7" w:rsidP="00DE6DF3">
      <w:pPr>
        <w:widowControl/>
        <w:ind w:firstLine="567"/>
        <w:jc w:val="both"/>
        <w:rPr>
          <w:rFonts w:eastAsia="Calibri"/>
          <w:sz w:val="24"/>
          <w:szCs w:val="24"/>
          <w:lang w:eastAsia="en-US"/>
        </w:rPr>
      </w:pPr>
      <w:r w:rsidRPr="00D438EE">
        <w:rPr>
          <w:rFonts w:eastAsia="Calibri"/>
          <w:sz w:val="24"/>
          <w:szCs w:val="24"/>
          <w:lang w:eastAsia="en-US"/>
        </w:rPr>
        <w:t xml:space="preserve">Данный тип автомобиля является </w:t>
      </w:r>
      <w:r w:rsidRPr="00D438EE">
        <w:rPr>
          <w:rFonts w:eastAsia="Calibri"/>
          <w:sz w:val="24"/>
          <w:szCs w:val="24"/>
          <w:u w:val="single"/>
          <w:lang w:eastAsia="en-US"/>
        </w:rPr>
        <w:t>полноприводным</w:t>
      </w:r>
      <w:r w:rsidRPr="00D438EE">
        <w:rPr>
          <w:rFonts w:eastAsia="Calibri"/>
          <w:sz w:val="24"/>
          <w:szCs w:val="24"/>
          <w:lang w:eastAsia="en-US"/>
        </w:rPr>
        <w:t xml:space="preserve"> внедорожником среднего класса и используется для командировок в удаленные районы Ивановской области со слаборазвитой инфраструктурой. </w:t>
      </w:r>
    </w:p>
    <w:p w:rsidR="000916D7" w:rsidRPr="00D438EE" w:rsidRDefault="000916D7" w:rsidP="00DE6DF3">
      <w:pPr>
        <w:widowControl/>
        <w:ind w:firstLine="567"/>
        <w:jc w:val="both"/>
        <w:rPr>
          <w:rFonts w:eastAsia="Calibri"/>
          <w:sz w:val="24"/>
          <w:szCs w:val="24"/>
          <w:lang w:eastAsia="en-US"/>
        </w:rPr>
      </w:pPr>
      <w:r w:rsidRPr="00D438EE">
        <w:rPr>
          <w:rFonts w:eastAsia="Calibri"/>
          <w:sz w:val="24"/>
          <w:szCs w:val="24"/>
          <w:lang w:eastAsia="en-US"/>
        </w:rPr>
        <w:t>Расходы по аренде автомобиля Mitsubishi Pajero были учтены Департаментом в составе неподконтрольных расходов филиала «Ивэнерго» в тарифно-балансовых решениях 2020-2021 гг.</w:t>
      </w:r>
    </w:p>
    <w:p w:rsidR="000916D7" w:rsidRPr="00D438EE" w:rsidRDefault="000916D7" w:rsidP="00DE6DF3">
      <w:pPr>
        <w:widowControl/>
        <w:autoSpaceDE w:val="0"/>
        <w:autoSpaceDN w:val="0"/>
        <w:adjustRightInd w:val="0"/>
        <w:ind w:firstLine="567"/>
        <w:jc w:val="both"/>
        <w:rPr>
          <w:rFonts w:eastAsia="Calibri"/>
          <w:sz w:val="24"/>
          <w:szCs w:val="24"/>
          <w:lang w:eastAsia="en-US"/>
        </w:rPr>
      </w:pPr>
      <w:r w:rsidRPr="00D438EE">
        <w:rPr>
          <w:rFonts w:eastAsia="Calibri"/>
          <w:sz w:val="24"/>
          <w:szCs w:val="24"/>
          <w:lang w:eastAsia="en-US"/>
        </w:rPr>
        <w:t>Таким образом, положительное сальдо в размере 327,42 тыс. руб. подлежит учету в рамках корректи</w:t>
      </w:r>
      <w:r w:rsidR="00F71DB4" w:rsidRPr="00D438EE">
        <w:rPr>
          <w:rFonts w:eastAsia="Calibri"/>
          <w:sz w:val="24"/>
          <w:szCs w:val="24"/>
          <w:lang w:eastAsia="en-US"/>
        </w:rPr>
        <w:t>ровки неподконтрольных расходов.</w:t>
      </w:r>
    </w:p>
    <w:p w:rsidR="00F71DB4" w:rsidRPr="002A6947" w:rsidRDefault="00F71DB4" w:rsidP="00DE6DF3">
      <w:pPr>
        <w:widowControl/>
        <w:autoSpaceDE w:val="0"/>
        <w:autoSpaceDN w:val="0"/>
        <w:adjustRightInd w:val="0"/>
        <w:ind w:firstLine="567"/>
        <w:jc w:val="both"/>
        <w:rPr>
          <w:rFonts w:eastAsia="Calibri"/>
          <w:sz w:val="24"/>
          <w:szCs w:val="24"/>
          <w:lang w:eastAsia="en-US"/>
        </w:rPr>
      </w:pPr>
      <w:r w:rsidRPr="00D438EE">
        <w:rPr>
          <w:rFonts w:eastAsia="Calibri"/>
          <w:sz w:val="24"/>
          <w:szCs w:val="24"/>
          <w:lang w:eastAsia="en-US"/>
        </w:rPr>
        <w:t>Департамент по данному вопросу отмечает</w:t>
      </w:r>
      <w:r w:rsidR="00DE335D">
        <w:rPr>
          <w:rFonts w:eastAsia="Calibri"/>
          <w:sz w:val="24"/>
          <w:szCs w:val="24"/>
          <w:lang w:eastAsia="en-US"/>
        </w:rPr>
        <w:t>, что заявленные расходы были исключены как экономически необоснованные</w:t>
      </w:r>
      <w:r w:rsidR="00DE335D" w:rsidRPr="00DE335D">
        <w:t xml:space="preserve"> </w:t>
      </w:r>
      <w:r w:rsidR="00DE335D" w:rsidRPr="00DE335D">
        <w:rPr>
          <w:rFonts w:eastAsia="Calibri"/>
          <w:sz w:val="24"/>
          <w:szCs w:val="24"/>
          <w:lang w:eastAsia="en-US"/>
        </w:rPr>
        <w:t>по причине отсутствия экономического обоснования использования данного легкового автомобиля в регулируемой деятельности по передаче электрической энергии, в том числе с учетом фактического класса заявленного автомобиля.</w:t>
      </w:r>
    </w:p>
    <w:p w:rsidR="00DE335D" w:rsidRDefault="00DE335D" w:rsidP="00DE6DF3">
      <w:pPr>
        <w:widowControl/>
        <w:autoSpaceDE w:val="0"/>
        <w:autoSpaceDN w:val="0"/>
        <w:adjustRightInd w:val="0"/>
        <w:ind w:firstLine="567"/>
        <w:jc w:val="both"/>
        <w:rPr>
          <w:rFonts w:eastAsia="Calibri"/>
          <w:i/>
          <w:sz w:val="24"/>
          <w:szCs w:val="24"/>
          <w:lang w:eastAsia="en-US"/>
        </w:rPr>
      </w:pPr>
    </w:p>
    <w:p w:rsidR="000916D7" w:rsidRPr="000C21DB" w:rsidRDefault="000916D7" w:rsidP="00DE6DF3">
      <w:pPr>
        <w:widowControl/>
        <w:autoSpaceDE w:val="0"/>
        <w:autoSpaceDN w:val="0"/>
        <w:adjustRightInd w:val="0"/>
        <w:ind w:firstLine="567"/>
        <w:jc w:val="both"/>
        <w:rPr>
          <w:rFonts w:eastAsia="Calibri"/>
          <w:i/>
          <w:sz w:val="24"/>
          <w:szCs w:val="24"/>
          <w:lang w:eastAsia="en-US"/>
        </w:rPr>
      </w:pPr>
      <w:r w:rsidRPr="000C21DB">
        <w:rPr>
          <w:rFonts w:eastAsia="Calibri"/>
          <w:i/>
          <w:sz w:val="24"/>
          <w:szCs w:val="24"/>
          <w:lang w:eastAsia="en-US"/>
        </w:rPr>
        <w:t>- Корректировка по статье «Амортизационные отчисления» (+ 55 150,27) тыс. руб.</w:t>
      </w:r>
    </w:p>
    <w:p w:rsidR="000916D7" w:rsidRPr="00AC22F6" w:rsidRDefault="000916D7" w:rsidP="00DE6DF3">
      <w:pPr>
        <w:widowControl/>
        <w:ind w:firstLine="567"/>
        <w:jc w:val="both"/>
        <w:rPr>
          <w:rFonts w:eastAsia="Calibri"/>
          <w:sz w:val="24"/>
          <w:szCs w:val="24"/>
          <w:lang w:eastAsia="en-US"/>
        </w:rPr>
      </w:pPr>
      <w:r w:rsidRPr="00AC22F6">
        <w:rPr>
          <w:rFonts w:eastAsia="Calibri"/>
          <w:sz w:val="24"/>
          <w:szCs w:val="24"/>
          <w:lang w:eastAsia="en-US"/>
        </w:rPr>
        <w:t xml:space="preserve">Департаментом </w:t>
      </w:r>
      <w:r w:rsidR="00AC22F6" w:rsidRPr="00AC22F6">
        <w:rPr>
          <w:rFonts w:eastAsia="Calibri"/>
          <w:sz w:val="24"/>
          <w:szCs w:val="24"/>
          <w:lang w:eastAsia="en-US"/>
        </w:rPr>
        <w:t>не была учтена корректировка</w:t>
      </w:r>
      <w:r w:rsidRPr="00AC22F6">
        <w:rPr>
          <w:rFonts w:eastAsia="Calibri"/>
          <w:sz w:val="24"/>
          <w:szCs w:val="24"/>
          <w:lang w:eastAsia="en-US"/>
        </w:rPr>
        <w:t xml:space="preserve"> расход</w:t>
      </w:r>
      <w:r w:rsidR="00AC22F6" w:rsidRPr="00AC22F6">
        <w:rPr>
          <w:rFonts w:eastAsia="Calibri"/>
          <w:sz w:val="24"/>
          <w:szCs w:val="24"/>
          <w:lang w:eastAsia="en-US"/>
        </w:rPr>
        <w:t>ов</w:t>
      </w:r>
      <w:r w:rsidRPr="00AC22F6">
        <w:rPr>
          <w:rFonts w:eastAsia="Calibri"/>
          <w:sz w:val="24"/>
          <w:szCs w:val="24"/>
          <w:lang w:eastAsia="en-US"/>
        </w:rPr>
        <w:t xml:space="preserve"> по данной статье за 2020 год.</w:t>
      </w:r>
    </w:p>
    <w:p w:rsidR="000916D7" w:rsidRPr="00AC22F6" w:rsidRDefault="000916D7" w:rsidP="00DE6DF3">
      <w:pPr>
        <w:widowControl/>
        <w:ind w:firstLine="567"/>
        <w:jc w:val="both"/>
        <w:rPr>
          <w:rFonts w:eastAsia="Calibri"/>
          <w:sz w:val="24"/>
          <w:szCs w:val="24"/>
          <w:lang w:eastAsia="en-US"/>
        </w:rPr>
      </w:pPr>
      <w:r w:rsidRPr="00AC22F6">
        <w:rPr>
          <w:rFonts w:eastAsia="Calibri"/>
          <w:sz w:val="24"/>
          <w:szCs w:val="24"/>
          <w:lang w:eastAsia="en-US"/>
        </w:rPr>
        <w:t>Филиал «Ивэнерго» не согласен с таким подходом по следующим причинам.</w:t>
      </w:r>
    </w:p>
    <w:p w:rsidR="000916D7" w:rsidRPr="00AC22F6" w:rsidRDefault="00AC22F6" w:rsidP="00DE6DF3">
      <w:pPr>
        <w:widowControl/>
        <w:autoSpaceDE w:val="0"/>
        <w:autoSpaceDN w:val="0"/>
        <w:adjustRightInd w:val="0"/>
        <w:ind w:firstLine="567"/>
        <w:jc w:val="both"/>
        <w:rPr>
          <w:rFonts w:eastAsia="Calibri"/>
          <w:sz w:val="24"/>
          <w:szCs w:val="24"/>
          <w:lang w:eastAsia="en-US"/>
        </w:rPr>
      </w:pPr>
      <w:r w:rsidRPr="00AC22F6">
        <w:rPr>
          <w:rFonts w:eastAsia="Calibri"/>
          <w:sz w:val="24"/>
          <w:szCs w:val="24"/>
          <w:lang w:eastAsia="en-US"/>
        </w:rPr>
        <w:t>Ф</w:t>
      </w:r>
      <w:r w:rsidR="000916D7" w:rsidRPr="00AC22F6">
        <w:rPr>
          <w:rFonts w:eastAsia="Calibri"/>
          <w:sz w:val="24"/>
          <w:szCs w:val="24"/>
          <w:lang w:eastAsia="en-US"/>
        </w:rPr>
        <w:t xml:space="preserve">актическая величина амортизационных отчислений </w:t>
      </w:r>
      <w:r w:rsidRPr="00AC22F6">
        <w:rPr>
          <w:rFonts w:eastAsia="Calibri"/>
          <w:sz w:val="24"/>
          <w:szCs w:val="24"/>
          <w:lang w:eastAsia="en-US"/>
        </w:rPr>
        <w:t xml:space="preserve">по филиалу «Ивэнерго» </w:t>
      </w:r>
      <w:r w:rsidR="000916D7" w:rsidRPr="00AC22F6">
        <w:rPr>
          <w:rFonts w:eastAsia="Calibri"/>
          <w:sz w:val="24"/>
          <w:szCs w:val="24"/>
          <w:lang w:eastAsia="en-US"/>
        </w:rPr>
        <w:t>за 2020 год по регулируемому виду деятельности «услуги по передаче электрической энергии» составила 271 518,15 тыс. руб.</w:t>
      </w:r>
      <w:r w:rsidRPr="00AC22F6">
        <w:rPr>
          <w:rFonts w:eastAsia="Calibri"/>
          <w:sz w:val="24"/>
          <w:szCs w:val="24"/>
          <w:lang w:eastAsia="en-US"/>
        </w:rPr>
        <w:t xml:space="preserve">, </w:t>
      </w:r>
      <w:proofErr w:type="gramStart"/>
      <w:r w:rsidRPr="00AC22F6">
        <w:rPr>
          <w:rFonts w:eastAsia="Calibri"/>
          <w:sz w:val="24"/>
          <w:szCs w:val="24"/>
          <w:lang w:eastAsia="en-US"/>
        </w:rPr>
        <w:t>вместо</w:t>
      </w:r>
      <w:proofErr w:type="gramEnd"/>
      <w:r w:rsidRPr="00AC22F6">
        <w:rPr>
          <w:rFonts w:eastAsia="Calibri"/>
          <w:sz w:val="24"/>
          <w:szCs w:val="24"/>
          <w:lang w:eastAsia="en-US"/>
        </w:rPr>
        <w:t xml:space="preserve"> учтенной на 2020 год – 216 367,88 тыс. руб.</w:t>
      </w:r>
    </w:p>
    <w:p w:rsidR="00AC22F6" w:rsidRPr="00AC22F6" w:rsidRDefault="000916D7" w:rsidP="00DE6DF3">
      <w:pPr>
        <w:widowControl/>
        <w:autoSpaceDE w:val="0"/>
        <w:autoSpaceDN w:val="0"/>
        <w:adjustRightInd w:val="0"/>
        <w:ind w:firstLine="567"/>
        <w:jc w:val="both"/>
        <w:rPr>
          <w:rFonts w:eastAsia="Calibri"/>
          <w:sz w:val="24"/>
          <w:szCs w:val="24"/>
          <w:lang w:eastAsia="en-US"/>
        </w:rPr>
      </w:pPr>
      <w:r w:rsidRPr="00AC22F6">
        <w:rPr>
          <w:rFonts w:eastAsia="Calibri"/>
          <w:sz w:val="24"/>
          <w:szCs w:val="24"/>
          <w:lang w:eastAsia="en-US"/>
        </w:rPr>
        <w:t xml:space="preserve">Согласно п.11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НВВ, утвержденных Приказом ФАС России от 17.02.2012 №98-э, неподконтрольные расходы включают в себя амортизацию основных средств и нематериальных активов. </w:t>
      </w:r>
    </w:p>
    <w:p w:rsidR="000916D7" w:rsidRPr="00AC22F6" w:rsidRDefault="000916D7" w:rsidP="00DE6DF3">
      <w:pPr>
        <w:widowControl/>
        <w:autoSpaceDE w:val="0"/>
        <w:autoSpaceDN w:val="0"/>
        <w:adjustRightInd w:val="0"/>
        <w:ind w:firstLine="567"/>
        <w:jc w:val="both"/>
        <w:rPr>
          <w:rFonts w:eastAsia="Calibri"/>
          <w:sz w:val="24"/>
          <w:szCs w:val="24"/>
          <w:lang w:eastAsia="en-US"/>
        </w:rPr>
      </w:pPr>
      <w:r w:rsidRPr="00AC22F6">
        <w:rPr>
          <w:rFonts w:eastAsia="Calibri"/>
          <w:sz w:val="24"/>
          <w:szCs w:val="24"/>
          <w:lang w:eastAsia="en-US"/>
        </w:rPr>
        <w:t>Таким образом, положительное сальдо в размере 55 150,27 тыс. руб. подлежит учету в рамках корректировки неподконтрольных расходов.</w:t>
      </w:r>
    </w:p>
    <w:p w:rsidR="009A0FD9" w:rsidRPr="008C16A3" w:rsidRDefault="008C16A3" w:rsidP="00DE6DF3">
      <w:pPr>
        <w:widowControl/>
        <w:autoSpaceDE w:val="0"/>
        <w:autoSpaceDN w:val="0"/>
        <w:adjustRightInd w:val="0"/>
        <w:ind w:firstLine="567"/>
        <w:jc w:val="both"/>
        <w:rPr>
          <w:rFonts w:eastAsia="Calibri"/>
          <w:sz w:val="24"/>
          <w:szCs w:val="24"/>
          <w:lang w:eastAsia="en-US"/>
        </w:rPr>
      </w:pPr>
      <w:r w:rsidRPr="008C16A3">
        <w:rPr>
          <w:rFonts w:eastAsia="Calibri"/>
          <w:sz w:val="24"/>
          <w:szCs w:val="24"/>
          <w:lang w:eastAsia="en-US"/>
        </w:rPr>
        <w:t xml:space="preserve">Департамент отмечает, что по итогам дополнительного анализа предоставленных в материалы тарифного дела документов </w:t>
      </w:r>
      <w:r w:rsidR="001C7277">
        <w:rPr>
          <w:rFonts w:eastAsia="Calibri"/>
          <w:sz w:val="24"/>
          <w:szCs w:val="24"/>
          <w:lang w:eastAsia="en-US"/>
        </w:rPr>
        <w:t>корректировку НВВ</w:t>
      </w:r>
      <w:r w:rsidRPr="008C16A3">
        <w:rPr>
          <w:rFonts w:eastAsia="Calibri"/>
          <w:sz w:val="24"/>
          <w:szCs w:val="24"/>
          <w:lang w:eastAsia="en-US"/>
        </w:rPr>
        <w:t xml:space="preserve"> по данной статье предлагается принять в размере, заявленном филиалом «Ивэнерго».</w:t>
      </w:r>
    </w:p>
    <w:p w:rsidR="007F7BB0" w:rsidRPr="008C16A3" w:rsidRDefault="007F7BB0" w:rsidP="00DE6DF3">
      <w:pPr>
        <w:widowControl/>
        <w:autoSpaceDE w:val="0"/>
        <w:autoSpaceDN w:val="0"/>
        <w:adjustRightInd w:val="0"/>
        <w:ind w:firstLine="567"/>
        <w:jc w:val="both"/>
        <w:rPr>
          <w:rFonts w:eastAsia="Calibri"/>
          <w:sz w:val="24"/>
          <w:szCs w:val="24"/>
          <w:lang w:eastAsia="en-US"/>
        </w:rPr>
      </w:pPr>
    </w:p>
    <w:p w:rsidR="000916D7" w:rsidRPr="00D438EE" w:rsidRDefault="000916D7" w:rsidP="00DE6DF3">
      <w:pPr>
        <w:widowControl/>
        <w:ind w:firstLine="567"/>
        <w:contextualSpacing/>
        <w:jc w:val="both"/>
        <w:rPr>
          <w:rFonts w:eastAsia="Calibri"/>
          <w:i/>
          <w:sz w:val="24"/>
          <w:szCs w:val="24"/>
          <w:lang w:eastAsia="en-US"/>
        </w:rPr>
      </w:pPr>
      <w:r w:rsidRPr="00D438EE">
        <w:rPr>
          <w:rFonts w:eastAsia="Calibri"/>
          <w:i/>
          <w:sz w:val="24"/>
          <w:szCs w:val="24"/>
          <w:lang w:eastAsia="en-US"/>
        </w:rPr>
        <w:t xml:space="preserve">4.3. Корректировка по </w:t>
      </w:r>
      <w:r w:rsidR="005719D7">
        <w:rPr>
          <w:rFonts w:eastAsia="Calibri"/>
          <w:i/>
          <w:sz w:val="24"/>
          <w:szCs w:val="24"/>
          <w:lang w:eastAsia="en-US"/>
        </w:rPr>
        <w:t>изменению</w:t>
      </w:r>
      <w:r w:rsidRPr="00D438EE">
        <w:rPr>
          <w:rFonts w:eastAsia="Calibri"/>
          <w:i/>
          <w:sz w:val="24"/>
          <w:szCs w:val="24"/>
          <w:lang w:eastAsia="en-US"/>
        </w:rPr>
        <w:t xml:space="preserve"> (</w:t>
      </w:r>
      <w:r w:rsidR="005719D7">
        <w:rPr>
          <w:rFonts w:eastAsia="Calibri"/>
          <w:i/>
          <w:sz w:val="24"/>
          <w:szCs w:val="24"/>
          <w:lang w:eastAsia="en-US"/>
        </w:rPr>
        <w:t>неисполнению</w:t>
      </w:r>
      <w:r w:rsidRPr="00D438EE">
        <w:rPr>
          <w:rFonts w:eastAsia="Calibri"/>
          <w:i/>
          <w:sz w:val="24"/>
          <w:szCs w:val="24"/>
          <w:lang w:eastAsia="en-US"/>
        </w:rPr>
        <w:t>) инвестиционной программы за 2020 год</w:t>
      </w:r>
    </w:p>
    <w:p w:rsidR="000916D7" w:rsidRPr="00D438EE" w:rsidRDefault="00BA00B7" w:rsidP="00DE6DF3">
      <w:pPr>
        <w:widowControl/>
        <w:ind w:firstLine="567"/>
        <w:jc w:val="both"/>
        <w:rPr>
          <w:rFonts w:eastAsia="Calibri"/>
          <w:sz w:val="24"/>
          <w:szCs w:val="24"/>
          <w:lang w:eastAsia="en-US"/>
        </w:rPr>
      </w:pPr>
      <w:r w:rsidRPr="00D438EE">
        <w:rPr>
          <w:rFonts w:eastAsia="Calibri"/>
          <w:sz w:val="24"/>
          <w:szCs w:val="24"/>
          <w:lang w:eastAsia="en-US"/>
        </w:rPr>
        <w:t>Департамент</w:t>
      </w:r>
      <w:r w:rsidR="000916D7" w:rsidRPr="00D438EE">
        <w:rPr>
          <w:rFonts w:eastAsia="Calibri"/>
          <w:sz w:val="24"/>
          <w:szCs w:val="24"/>
          <w:lang w:eastAsia="en-US"/>
        </w:rPr>
        <w:t xml:space="preserve"> исключает из фактического объема финансирования инвестиционной программы (далее – ИПР) филиала «Ивэнерго» стоимость реализованных в 2020 году объектов, не предусмотренных планами, действовавшими до начала 2020 года. Сумма снижения необходимой валовой выручки по ИПР оценивается в размере </w:t>
      </w:r>
      <w:r w:rsidR="00A82E5E">
        <w:rPr>
          <w:rFonts w:eastAsia="Calibri"/>
          <w:sz w:val="24"/>
          <w:szCs w:val="24"/>
          <w:lang w:eastAsia="en-US"/>
        </w:rPr>
        <w:t>(</w:t>
      </w:r>
      <w:r w:rsidR="000916D7" w:rsidRPr="00D438EE">
        <w:rPr>
          <w:rFonts w:eastAsia="Calibri"/>
          <w:sz w:val="24"/>
          <w:szCs w:val="24"/>
          <w:lang w:eastAsia="en-US"/>
        </w:rPr>
        <w:t>-116 063,37</w:t>
      </w:r>
      <w:r w:rsidR="00A82E5E">
        <w:rPr>
          <w:rFonts w:eastAsia="Calibri"/>
          <w:sz w:val="24"/>
          <w:szCs w:val="24"/>
          <w:lang w:eastAsia="en-US"/>
        </w:rPr>
        <w:t>)</w:t>
      </w:r>
      <w:r w:rsidR="000916D7" w:rsidRPr="00D438EE">
        <w:rPr>
          <w:rFonts w:eastAsia="Calibri"/>
          <w:sz w:val="24"/>
          <w:szCs w:val="24"/>
          <w:lang w:eastAsia="en-US"/>
        </w:rPr>
        <w:t xml:space="preserve"> тыс. руб.</w:t>
      </w:r>
    </w:p>
    <w:p w:rsidR="000916D7" w:rsidRPr="00D438EE" w:rsidRDefault="000916D7" w:rsidP="00DE6DF3">
      <w:pPr>
        <w:widowControl/>
        <w:ind w:firstLine="567"/>
        <w:jc w:val="both"/>
        <w:rPr>
          <w:rFonts w:eastAsia="Calibri"/>
          <w:sz w:val="24"/>
          <w:szCs w:val="24"/>
          <w:lang w:eastAsia="en-US"/>
        </w:rPr>
      </w:pPr>
      <w:r w:rsidRPr="00D438EE">
        <w:rPr>
          <w:rFonts w:eastAsia="Calibri"/>
          <w:sz w:val="24"/>
          <w:szCs w:val="24"/>
          <w:lang w:eastAsia="en-US"/>
        </w:rPr>
        <w:t xml:space="preserve">1. </w:t>
      </w:r>
      <w:proofErr w:type="gramStart"/>
      <w:r w:rsidRPr="00D438EE">
        <w:rPr>
          <w:rFonts w:eastAsia="Calibri"/>
          <w:sz w:val="24"/>
          <w:szCs w:val="24"/>
          <w:lang w:eastAsia="en-US"/>
        </w:rPr>
        <w:t xml:space="preserve">Позиция регулятора основывается на ошибочном толковании формулировок к расшифровкам показателей ИПзаяв и </w:t>
      </w:r>
      <w:r w:rsidR="00BA00B7" w:rsidRPr="00D438EE">
        <w:rPr>
          <w:rFonts w:eastAsia="Calibri"/>
          <w:sz w:val="24"/>
          <w:szCs w:val="24"/>
          <w:lang w:eastAsia="en-US"/>
        </w:rPr>
        <w:t xml:space="preserve">ИПфакт, входящих в формулу (9) </w:t>
      </w:r>
      <w:r w:rsidRPr="00D438EE">
        <w:rPr>
          <w:rFonts w:eastAsia="Calibri"/>
          <w:sz w:val="24"/>
          <w:szCs w:val="24"/>
          <w:lang w:eastAsia="en-US"/>
        </w:rPr>
        <w:t>Методических указаний по расчету тарифов на услуги по передаче электрической энергии, устанавливаемых с применением мет</w:t>
      </w:r>
      <w:r w:rsidR="00BA00B7" w:rsidRPr="00D438EE">
        <w:rPr>
          <w:rFonts w:eastAsia="Calibri"/>
          <w:sz w:val="24"/>
          <w:szCs w:val="24"/>
          <w:lang w:eastAsia="en-US"/>
        </w:rPr>
        <w:t>ода долгосрочной индексации НВВ, утвержденных п</w:t>
      </w:r>
      <w:r w:rsidRPr="00D438EE">
        <w:rPr>
          <w:rFonts w:eastAsia="Calibri"/>
          <w:sz w:val="24"/>
          <w:szCs w:val="24"/>
          <w:lang w:eastAsia="en-US"/>
        </w:rPr>
        <w:t>риказом ФСТ России от 17.02.2012 № 98-э, применяемых без учёта положений иных нормативно-правовых актов, имеющих большую юридическую силу.</w:t>
      </w:r>
      <w:proofErr w:type="gramEnd"/>
    </w:p>
    <w:p w:rsidR="000916D7" w:rsidRPr="00BA00B7" w:rsidRDefault="000916D7" w:rsidP="00DE6DF3">
      <w:pPr>
        <w:widowControl/>
        <w:ind w:firstLine="567"/>
        <w:jc w:val="both"/>
        <w:rPr>
          <w:rFonts w:eastAsia="Calibri"/>
          <w:sz w:val="24"/>
          <w:szCs w:val="24"/>
          <w:lang w:eastAsia="en-US"/>
        </w:rPr>
      </w:pPr>
      <w:r w:rsidRPr="00D438EE">
        <w:rPr>
          <w:rFonts w:eastAsia="Calibri"/>
          <w:sz w:val="24"/>
          <w:szCs w:val="24"/>
          <w:lang w:eastAsia="en-US"/>
        </w:rPr>
        <w:t xml:space="preserve">В соответствии с п. 37 Основ ценообразования в электроэнергетике в течение долгосрочного периода регулирования регулирующие органы ежегодно в соответствии с методическими </w:t>
      </w:r>
      <w:r w:rsidRPr="00D438EE">
        <w:rPr>
          <w:rFonts w:eastAsia="Calibri"/>
          <w:sz w:val="24"/>
          <w:szCs w:val="24"/>
          <w:lang w:eastAsia="en-US"/>
        </w:rPr>
        <w:lastRenderedPageBreak/>
        <w:t>указаниями осуществляют корректировку необходимой валовой выручки</w:t>
      </w:r>
      <w:r w:rsidRPr="00BA00B7">
        <w:rPr>
          <w:rFonts w:eastAsia="Calibri"/>
          <w:sz w:val="24"/>
          <w:szCs w:val="24"/>
          <w:lang w:eastAsia="en-US"/>
        </w:rPr>
        <w:t xml:space="preserve"> и (или) цен (тарифов), установленных на долгосрочный период регулирования, с учетом следующих факторов:</w:t>
      </w:r>
    </w:p>
    <w:p w:rsidR="000916D7" w:rsidRPr="00BA00B7" w:rsidRDefault="000916D7" w:rsidP="00DE6DF3">
      <w:pPr>
        <w:widowControl/>
        <w:ind w:firstLine="567"/>
        <w:jc w:val="both"/>
        <w:rPr>
          <w:rFonts w:eastAsia="Calibri"/>
          <w:sz w:val="24"/>
          <w:szCs w:val="24"/>
          <w:lang w:eastAsia="en-US"/>
        </w:rPr>
      </w:pPr>
      <w:r w:rsidRPr="00BA00B7">
        <w:rPr>
          <w:rFonts w:eastAsia="Calibri"/>
          <w:sz w:val="24"/>
          <w:szCs w:val="24"/>
          <w:lang w:eastAsia="en-US"/>
        </w:rPr>
        <w:t>- корректировка согласованной инвестиционной программы;</w:t>
      </w:r>
    </w:p>
    <w:p w:rsidR="000916D7" w:rsidRPr="00BA00B7" w:rsidRDefault="000916D7" w:rsidP="00DE6DF3">
      <w:pPr>
        <w:widowControl/>
        <w:ind w:firstLine="567"/>
        <w:jc w:val="both"/>
        <w:rPr>
          <w:rFonts w:eastAsia="Calibri"/>
          <w:sz w:val="24"/>
          <w:szCs w:val="24"/>
          <w:lang w:eastAsia="en-US"/>
        </w:rPr>
      </w:pPr>
      <w:r w:rsidRPr="00BA00B7">
        <w:rPr>
          <w:rFonts w:eastAsia="Calibri"/>
          <w:sz w:val="24"/>
          <w:szCs w:val="24"/>
          <w:lang w:eastAsia="en-US"/>
        </w:rPr>
        <w:t>- 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0916D7" w:rsidRPr="00BA00B7" w:rsidRDefault="000916D7" w:rsidP="00DE6DF3">
      <w:pPr>
        <w:widowControl/>
        <w:ind w:firstLine="567"/>
        <w:jc w:val="both"/>
        <w:rPr>
          <w:rFonts w:eastAsia="Calibri"/>
          <w:sz w:val="24"/>
          <w:szCs w:val="24"/>
          <w:lang w:eastAsia="en-US"/>
        </w:rPr>
      </w:pPr>
      <w:r w:rsidRPr="00BA00B7">
        <w:rPr>
          <w:rFonts w:eastAsia="Calibri"/>
          <w:sz w:val="24"/>
          <w:szCs w:val="24"/>
          <w:lang w:eastAsia="en-US"/>
        </w:rPr>
        <w:t>Согласно абзацу 8 статьи 32 Основ ценообразования в электроэнергетике, 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0916D7" w:rsidRPr="00BA00B7" w:rsidRDefault="000916D7" w:rsidP="00E94D43">
      <w:pPr>
        <w:widowControl/>
        <w:ind w:firstLine="567"/>
        <w:jc w:val="both"/>
        <w:rPr>
          <w:rFonts w:eastAsia="Calibri"/>
          <w:sz w:val="24"/>
          <w:szCs w:val="24"/>
          <w:lang w:eastAsia="en-US"/>
        </w:rPr>
      </w:pPr>
      <w:r w:rsidRPr="00BA00B7">
        <w:rPr>
          <w:rFonts w:eastAsia="Calibri"/>
          <w:sz w:val="24"/>
          <w:szCs w:val="24"/>
          <w:lang w:eastAsia="en-US"/>
        </w:rPr>
        <w:t>Таким образом, при оценке фактически осуществлённых за период регулирования инвестиций действующее законодательство исходит из необходимости учёта изменений, внесённых в долгосрочную инвестиционную программу в течение года, что позволяет провести корректное сопоставление расходов на инвестиции, учтённых при установлении тарифов, с совокупным объёмом фактически понесённых расходов, по итогам периода регулирования.</w:t>
      </w:r>
    </w:p>
    <w:p w:rsidR="000916D7" w:rsidRPr="00BA00B7" w:rsidRDefault="000916D7" w:rsidP="00E94D43">
      <w:pPr>
        <w:widowControl/>
        <w:ind w:firstLine="567"/>
        <w:jc w:val="both"/>
        <w:rPr>
          <w:rFonts w:eastAsia="Calibri"/>
          <w:sz w:val="24"/>
          <w:szCs w:val="24"/>
          <w:lang w:eastAsia="en-US"/>
        </w:rPr>
      </w:pPr>
      <w:r w:rsidRPr="00BA00B7">
        <w:rPr>
          <w:rFonts w:eastAsia="Calibri"/>
          <w:sz w:val="24"/>
          <w:szCs w:val="24"/>
          <w:lang w:eastAsia="en-US"/>
        </w:rPr>
        <w:t>Данная позиция филиала «Ивэнерго» подтверждается судебной практикой. Верховным судом Республики Мордовия принято решение от 20.10.2021 №3а-5/2021, в котором отказ органа регулирования от учёта фактических расходов по реализованным инвестиционным проектам, предусмотренным скорректированной инвестиционной программы, при проведении соответствующей корректировки, признан несоответствующим положениям пунктов 32, 27 Основ ценоо</w:t>
      </w:r>
      <w:r w:rsidR="005D0582">
        <w:rPr>
          <w:rFonts w:eastAsia="Calibri"/>
          <w:sz w:val="24"/>
          <w:szCs w:val="24"/>
          <w:lang w:eastAsia="en-US"/>
        </w:rPr>
        <w:t>бразования в электроэнергетике.</w:t>
      </w:r>
    </w:p>
    <w:p w:rsidR="000916D7" w:rsidRPr="00BA00B7" w:rsidRDefault="000916D7" w:rsidP="00E94D43">
      <w:pPr>
        <w:widowControl/>
        <w:ind w:firstLine="567"/>
        <w:jc w:val="both"/>
        <w:rPr>
          <w:rFonts w:eastAsia="Calibri"/>
          <w:sz w:val="24"/>
          <w:szCs w:val="24"/>
          <w:lang w:eastAsia="en-US"/>
        </w:rPr>
      </w:pPr>
      <w:r w:rsidRPr="00BA00B7">
        <w:rPr>
          <w:rFonts w:eastAsia="Calibri"/>
          <w:sz w:val="24"/>
          <w:szCs w:val="24"/>
          <w:lang w:eastAsia="en-US"/>
        </w:rPr>
        <w:t>27 декабря 2020 года Четвёртый апелляционный суд общей юрисдикции остави</w:t>
      </w:r>
      <w:r w:rsidR="00BA00B7" w:rsidRPr="00BA00B7">
        <w:rPr>
          <w:rFonts w:eastAsia="Calibri"/>
          <w:sz w:val="24"/>
          <w:szCs w:val="24"/>
          <w:lang w:eastAsia="en-US"/>
        </w:rPr>
        <w:t>л данное решение без изменения.</w:t>
      </w:r>
    </w:p>
    <w:p w:rsidR="000916D7" w:rsidRPr="00BA00B7" w:rsidRDefault="000916D7" w:rsidP="00E94D43">
      <w:pPr>
        <w:widowControl/>
        <w:ind w:firstLine="567"/>
        <w:jc w:val="both"/>
        <w:rPr>
          <w:rFonts w:eastAsia="Calibri"/>
          <w:sz w:val="24"/>
          <w:szCs w:val="24"/>
          <w:lang w:eastAsia="en-US"/>
        </w:rPr>
      </w:pPr>
      <w:r w:rsidRPr="00BA00B7">
        <w:rPr>
          <w:rFonts w:eastAsia="Calibri"/>
          <w:sz w:val="24"/>
          <w:szCs w:val="24"/>
          <w:lang w:eastAsia="en-US"/>
        </w:rPr>
        <w:t xml:space="preserve">2. При проведении оценки исполнения инвестиционной программы </w:t>
      </w:r>
      <w:r w:rsidR="00BA00B7" w:rsidRPr="00BA00B7">
        <w:rPr>
          <w:rFonts w:eastAsia="Calibri"/>
          <w:sz w:val="24"/>
          <w:szCs w:val="24"/>
          <w:lang w:eastAsia="en-US"/>
        </w:rPr>
        <w:t>Департамент</w:t>
      </w:r>
      <w:r w:rsidRPr="00BA00B7">
        <w:rPr>
          <w:rFonts w:eastAsia="Calibri"/>
          <w:sz w:val="24"/>
          <w:szCs w:val="24"/>
          <w:lang w:eastAsia="en-US"/>
        </w:rPr>
        <w:t xml:space="preserve"> осуществляет пообъектное сравнение фактически реализованных проектов и проектов, предусмотренных недействующей редакцией ИПР (без учета корректировки, произведенной в установленном порядке). Фактически регулятор не признает корректировку ИПР, согласованную субъектом РФ и утвержденную Минэнерго России, исключая исполненные объекты из отчета филиала «Ивэнерго». При этом совокупный объем инвестиций филиала в целом соответствует тарифному решению.</w:t>
      </w:r>
    </w:p>
    <w:p w:rsidR="000916D7" w:rsidRPr="00257A13" w:rsidRDefault="000916D7" w:rsidP="00E94D43">
      <w:pPr>
        <w:widowControl/>
        <w:ind w:firstLine="567"/>
        <w:jc w:val="both"/>
        <w:rPr>
          <w:rFonts w:eastAsia="Calibri"/>
          <w:sz w:val="24"/>
          <w:szCs w:val="24"/>
          <w:lang w:eastAsia="en-US"/>
        </w:rPr>
      </w:pPr>
      <w:r w:rsidRPr="00257A13">
        <w:rPr>
          <w:rFonts w:eastAsia="Calibri"/>
          <w:sz w:val="24"/>
          <w:szCs w:val="24"/>
          <w:lang w:eastAsia="en-US"/>
        </w:rPr>
        <w:t>Согласно пункту 2 Положения о государственном контроле в области регулируемых государством цен (тарифов), утвержденного Постановлением Правительства РФ от 27.06.2013 №</w:t>
      </w:r>
      <w:r w:rsidR="00257A13" w:rsidRPr="00257A13">
        <w:rPr>
          <w:rFonts w:eastAsia="Calibri"/>
          <w:sz w:val="24"/>
          <w:szCs w:val="24"/>
          <w:lang w:eastAsia="en-US"/>
        </w:rPr>
        <w:t xml:space="preserve"> </w:t>
      </w:r>
      <w:r w:rsidRPr="00257A13">
        <w:rPr>
          <w:rFonts w:eastAsia="Calibri"/>
          <w:sz w:val="24"/>
          <w:szCs w:val="24"/>
          <w:lang w:eastAsia="en-US"/>
        </w:rPr>
        <w:t>543, целевым использованием инвестиционных ресурсов является расходование средств ИПР, утверждённой в установленном порядке. Сетевые организации обязаны исполнять действующую редакцию ИПР. Исполнение недействующей редакции ИПР расценивается как нецелевое использование инвестиционных ресурсов.</w:t>
      </w:r>
    </w:p>
    <w:p w:rsidR="000916D7" w:rsidRPr="00257A13" w:rsidRDefault="000916D7" w:rsidP="00E94D43">
      <w:pPr>
        <w:widowControl/>
        <w:ind w:firstLine="567"/>
        <w:jc w:val="both"/>
        <w:rPr>
          <w:rFonts w:eastAsia="Calibri"/>
          <w:sz w:val="24"/>
          <w:szCs w:val="24"/>
          <w:lang w:eastAsia="en-US"/>
        </w:rPr>
      </w:pPr>
      <w:r w:rsidRPr="00257A13">
        <w:rPr>
          <w:rFonts w:eastAsia="Calibri"/>
          <w:sz w:val="24"/>
          <w:szCs w:val="24"/>
          <w:lang w:eastAsia="en-US"/>
        </w:rPr>
        <w:t xml:space="preserve">Метод проведения пообъектной корректировки путём исключения из НВВ расходов на инвестиционные проекты, предусмотренные недействующей редакцией ИПР, противоречит принципам целевого расходования средств ИПР и требованиям, установленным пунктом 32 Основ ценообразования (Постановление Правительства РФ от 29.12.2011 </w:t>
      </w:r>
      <w:r w:rsidR="00257A13" w:rsidRPr="00257A13">
        <w:rPr>
          <w:rFonts w:eastAsia="Calibri"/>
          <w:sz w:val="24"/>
          <w:szCs w:val="24"/>
          <w:lang w:eastAsia="en-US"/>
        </w:rPr>
        <w:t>№</w:t>
      </w:r>
      <w:r w:rsidRPr="00257A13">
        <w:rPr>
          <w:rFonts w:eastAsia="Calibri"/>
          <w:sz w:val="24"/>
          <w:szCs w:val="24"/>
          <w:lang w:eastAsia="en-US"/>
        </w:rPr>
        <w:t xml:space="preserve"> 1178). Суть пообъектной корректировки состоит в исключении из НВВ расходов по нереализованным инвестиционным проектам, предусмотренным действующей редакцией ИПР.</w:t>
      </w:r>
    </w:p>
    <w:p w:rsidR="000916D7" w:rsidRPr="00AA3063" w:rsidRDefault="000916D7" w:rsidP="00E94D43">
      <w:pPr>
        <w:widowControl/>
        <w:ind w:firstLine="567"/>
        <w:jc w:val="both"/>
        <w:rPr>
          <w:rFonts w:eastAsia="Calibri"/>
          <w:sz w:val="24"/>
          <w:szCs w:val="24"/>
          <w:lang w:eastAsia="en-US"/>
        </w:rPr>
      </w:pPr>
      <w:r w:rsidRPr="00AA3063">
        <w:rPr>
          <w:rFonts w:eastAsia="Calibri"/>
          <w:sz w:val="24"/>
          <w:szCs w:val="24"/>
          <w:lang w:eastAsia="en-US"/>
        </w:rPr>
        <w:t xml:space="preserve">3. Кроме того, при отклонениях фактической стоимости реализованных проектов от плановой стоимости, предусмотренной утвержденной ИПР, </w:t>
      </w:r>
      <w:r w:rsidR="00AA3063" w:rsidRPr="00AA3063">
        <w:rPr>
          <w:rFonts w:eastAsia="Calibri"/>
          <w:sz w:val="24"/>
          <w:szCs w:val="24"/>
          <w:lang w:eastAsia="en-US"/>
        </w:rPr>
        <w:t>Департамент</w:t>
      </w:r>
      <w:r w:rsidRPr="00AA3063">
        <w:rPr>
          <w:rFonts w:eastAsia="Calibri"/>
          <w:sz w:val="24"/>
          <w:szCs w:val="24"/>
          <w:lang w:eastAsia="en-US"/>
        </w:rPr>
        <w:t xml:space="preserve"> исключает экономию и перерасход средств. Результаты простого сравнения планируемой и фактической стоимости в отношении конкретного инвестиционного проекта не могут являться основанием для корректировки НВВ и </w:t>
      </w:r>
      <w:r w:rsidRPr="00AA3063">
        <w:rPr>
          <w:rFonts w:eastAsia="Calibri"/>
          <w:sz w:val="24"/>
          <w:szCs w:val="24"/>
          <w:lang w:eastAsia="en-US"/>
        </w:rPr>
        <w:lastRenderedPageBreak/>
        <w:t>признанием расходов экономически необоснованными, поскольку не учитывают факторы изменения цены/стоимости инвестиционного проекта обязательные к исследованию.</w:t>
      </w:r>
    </w:p>
    <w:p w:rsidR="000916D7" w:rsidRPr="00AA3063" w:rsidRDefault="000916D7" w:rsidP="00E94D43">
      <w:pPr>
        <w:widowControl/>
        <w:ind w:firstLine="567"/>
        <w:jc w:val="both"/>
        <w:rPr>
          <w:rFonts w:eastAsia="Calibri"/>
          <w:sz w:val="24"/>
          <w:szCs w:val="24"/>
          <w:lang w:eastAsia="en-US"/>
        </w:rPr>
      </w:pPr>
      <w:r w:rsidRPr="00AA3063">
        <w:rPr>
          <w:rFonts w:eastAsia="Calibri"/>
          <w:sz w:val="24"/>
          <w:szCs w:val="24"/>
          <w:lang w:eastAsia="en-US"/>
        </w:rPr>
        <w:t xml:space="preserve">Данные действия </w:t>
      </w:r>
      <w:r w:rsidR="00AA3063" w:rsidRPr="00AA3063">
        <w:rPr>
          <w:rFonts w:eastAsia="Calibri"/>
          <w:sz w:val="24"/>
          <w:szCs w:val="24"/>
          <w:lang w:eastAsia="en-US"/>
        </w:rPr>
        <w:t>Департамента</w:t>
      </w:r>
      <w:r w:rsidRPr="00AA3063">
        <w:rPr>
          <w:rFonts w:eastAsia="Calibri"/>
          <w:sz w:val="24"/>
          <w:szCs w:val="24"/>
          <w:lang w:eastAsia="en-US"/>
        </w:rPr>
        <w:t xml:space="preserve"> не соответствуют действующему законодательству, противоречат разъяснениям ФАС России.</w:t>
      </w:r>
    </w:p>
    <w:p w:rsidR="000916D7" w:rsidRPr="00AA3063" w:rsidRDefault="000916D7" w:rsidP="00E94D43">
      <w:pPr>
        <w:widowControl/>
        <w:ind w:firstLine="567"/>
        <w:jc w:val="both"/>
        <w:rPr>
          <w:rFonts w:eastAsia="Calibri"/>
          <w:sz w:val="24"/>
          <w:szCs w:val="24"/>
          <w:lang w:eastAsia="en-US"/>
        </w:rPr>
      </w:pPr>
      <w:r w:rsidRPr="00AA3063">
        <w:rPr>
          <w:rFonts w:eastAsia="Calibri"/>
          <w:sz w:val="24"/>
          <w:szCs w:val="24"/>
          <w:lang w:eastAsia="en-US"/>
        </w:rPr>
        <w:t>В соответствии со статьей 23 Федерального закона от 26.03.2003 № 35-ФЗ «Об электроэнергетике» объем финансовых потребностей, необходимых для реализации отдельных мероприятий инвестиционных программ субъектов электроэнергетики, не должен превышать объем таких потребностей, определенный в соответствии укрупненными нормативами цены типовых технологических решений капитального строительства объектов электроэнергетики.</w:t>
      </w:r>
    </w:p>
    <w:p w:rsidR="000916D7" w:rsidRPr="00AA3063" w:rsidRDefault="000916D7" w:rsidP="00E94D43">
      <w:pPr>
        <w:widowControl/>
        <w:ind w:firstLine="567"/>
        <w:jc w:val="both"/>
        <w:rPr>
          <w:rFonts w:eastAsia="Calibri"/>
          <w:sz w:val="24"/>
          <w:szCs w:val="24"/>
          <w:lang w:eastAsia="en-US"/>
        </w:rPr>
      </w:pPr>
      <w:r w:rsidRPr="00AA3063">
        <w:rPr>
          <w:rFonts w:eastAsia="Calibri"/>
          <w:sz w:val="24"/>
          <w:szCs w:val="24"/>
          <w:lang w:eastAsia="en-US"/>
        </w:rPr>
        <w:t>Иных ограничений, касающихся учёта конечной стоимости реализованного инвестиционного проекта</w:t>
      </w:r>
      <w:r w:rsidR="00AA3063" w:rsidRPr="00AA3063">
        <w:rPr>
          <w:rFonts w:eastAsia="Calibri"/>
          <w:sz w:val="24"/>
          <w:szCs w:val="24"/>
          <w:lang w:eastAsia="en-US"/>
        </w:rPr>
        <w:t>,</w:t>
      </w:r>
      <w:r w:rsidRPr="00AA3063">
        <w:rPr>
          <w:rFonts w:eastAsia="Calibri"/>
          <w:sz w:val="24"/>
          <w:szCs w:val="24"/>
          <w:lang w:eastAsia="en-US"/>
        </w:rPr>
        <w:t xml:space="preserve"> при корректировке НВВ по исполнению ИПР не предусмотрено. </w:t>
      </w:r>
    </w:p>
    <w:p w:rsidR="000916D7" w:rsidRPr="00AA3063" w:rsidRDefault="000916D7" w:rsidP="00E94D43">
      <w:pPr>
        <w:widowControl/>
        <w:ind w:firstLine="567"/>
        <w:jc w:val="both"/>
        <w:rPr>
          <w:rFonts w:eastAsia="Calibri"/>
          <w:sz w:val="24"/>
          <w:szCs w:val="24"/>
          <w:lang w:eastAsia="en-US"/>
        </w:rPr>
      </w:pPr>
      <w:r w:rsidRPr="00AA3063">
        <w:rPr>
          <w:rFonts w:eastAsia="Calibri"/>
          <w:sz w:val="24"/>
          <w:szCs w:val="24"/>
          <w:lang w:eastAsia="en-US"/>
        </w:rPr>
        <w:t>На возможность учёта фактических затрат, превышающих плановые затраты инвестиционной программы, при условии не превышении УНЦ, указывается в разъ</w:t>
      </w:r>
      <w:r w:rsidR="005D0582">
        <w:rPr>
          <w:rFonts w:eastAsia="Calibri"/>
          <w:sz w:val="24"/>
          <w:szCs w:val="24"/>
          <w:lang w:eastAsia="en-US"/>
        </w:rPr>
        <w:t>яснениях ФАС России от 26.11.202</w:t>
      </w:r>
      <w:r w:rsidRPr="00AA3063">
        <w:rPr>
          <w:rFonts w:eastAsia="Calibri"/>
          <w:sz w:val="24"/>
          <w:szCs w:val="24"/>
          <w:lang w:eastAsia="en-US"/>
        </w:rPr>
        <w:t>1 № СП/100866/21.</w:t>
      </w:r>
    </w:p>
    <w:p w:rsidR="000916D7" w:rsidRPr="00AA64EC" w:rsidRDefault="00AA3063" w:rsidP="00E94D43">
      <w:pPr>
        <w:widowControl/>
        <w:ind w:firstLine="567"/>
        <w:jc w:val="both"/>
        <w:rPr>
          <w:rFonts w:eastAsia="Calibri"/>
          <w:sz w:val="24"/>
          <w:szCs w:val="24"/>
          <w:lang w:eastAsia="en-US"/>
        </w:rPr>
      </w:pPr>
      <w:r w:rsidRPr="00AA64EC">
        <w:rPr>
          <w:rFonts w:eastAsia="Calibri"/>
          <w:sz w:val="24"/>
          <w:szCs w:val="24"/>
          <w:lang w:eastAsia="en-US"/>
        </w:rPr>
        <w:t>Департаментом также</w:t>
      </w:r>
      <w:r w:rsidR="000916D7" w:rsidRPr="00AA64EC">
        <w:rPr>
          <w:rFonts w:eastAsia="Calibri"/>
          <w:sz w:val="24"/>
          <w:szCs w:val="24"/>
          <w:lang w:eastAsia="en-US"/>
        </w:rPr>
        <w:t xml:space="preserve"> необоснованно исключены общехозяйственные расходы, распределяемые в соответствии с Учетной политикой и учтенные в составе мероприятий инвестиционной программы филиала «Ивэнерго» за 2020 год (расшифровка указанных расходов направлена в ДЭиТ Ивановской области письмом от 21.05.2021 №МР7-ИвЭ/18/2569).</w:t>
      </w:r>
    </w:p>
    <w:p w:rsidR="000916D7" w:rsidRPr="00714644" w:rsidRDefault="000916D7" w:rsidP="00E94D43">
      <w:pPr>
        <w:widowControl/>
        <w:ind w:firstLine="567"/>
        <w:jc w:val="both"/>
        <w:rPr>
          <w:rFonts w:eastAsia="Calibri"/>
          <w:sz w:val="24"/>
          <w:szCs w:val="24"/>
          <w:lang w:eastAsia="en-US"/>
        </w:rPr>
      </w:pPr>
      <w:r w:rsidRPr="00714644">
        <w:rPr>
          <w:rFonts w:eastAsia="Calibri"/>
          <w:sz w:val="24"/>
          <w:szCs w:val="24"/>
          <w:lang w:eastAsia="en-US"/>
        </w:rPr>
        <w:t xml:space="preserve">По инвестиционному проекту IVE-00029-001 (Технологическое присоединение энергопринимающих устройств потребителей максимальной мощностью до 15 кВт) </w:t>
      </w:r>
      <w:r w:rsidR="00714644">
        <w:rPr>
          <w:rFonts w:eastAsia="Calibri"/>
          <w:sz w:val="24"/>
          <w:szCs w:val="24"/>
          <w:lang w:eastAsia="en-US"/>
        </w:rPr>
        <w:t xml:space="preserve">филиал </w:t>
      </w:r>
      <w:r w:rsidRPr="00714644">
        <w:rPr>
          <w:rFonts w:eastAsia="Calibri"/>
          <w:sz w:val="24"/>
          <w:szCs w:val="24"/>
          <w:lang w:eastAsia="en-US"/>
        </w:rPr>
        <w:t>считае</w:t>
      </w:r>
      <w:r w:rsidR="00714644">
        <w:rPr>
          <w:rFonts w:eastAsia="Calibri"/>
          <w:sz w:val="24"/>
          <w:szCs w:val="24"/>
          <w:lang w:eastAsia="en-US"/>
        </w:rPr>
        <w:t>т</w:t>
      </w:r>
      <w:r w:rsidRPr="00714644">
        <w:rPr>
          <w:rFonts w:eastAsia="Calibri"/>
          <w:sz w:val="24"/>
          <w:szCs w:val="24"/>
          <w:lang w:eastAsia="en-US"/>
        </w:rPr>
        <w:t>, что ДЭиТ Ивановской области неверно определены фактические расходы:</w:t>
      </w:r>
    </w:p>
    <w:p w:rsidR="000916D7" w:rsidRPr="00831A8F" w:rsidRDefault="000916D7" w:rsidP="00E94D43">
      <w:pPr>
        <w:widowControl/>
        <w:ind w:firstLine="567"/>
        <w:jc w:val="both"/>
        <w:rPr>
          <w:rFonts w:eastAsia="Calibri"/>
          <w:sz w:val="24"/>
          <w:szCs w:val="24"/>
          <w:lang w:eastAsia="en-US"/>
        </w:rPr>
      </w:pPr>
      <w:r w:rsidRPr="00831A8F">
        <w:rPr>
          <w:rFonts w:eastAsia="Calibri"/>
          <w:sz w:val="24"/>
          <w:szCs w:val="24"/>
          <w:lang w:eastAsia="en-US"/>
        </w:rPr>
        <w:t>- при расчете УНЦ по СМР (договор от 17.01.2020 № 372001399) регулятором не учтены стойки и провод по ВЛ-0,4кВ, не учтены работы и оборудование по КТП на сумму 356 тыс. руб.;</w:t>
      </w:r>
    </w:p>
    <w:p w:rsidR="000916D7" w:rsidRPr="00831A8F" w:rsidRDefault="000916D7" w:rsidP="00E94D43">
      <w:pPr>
        <w:widowControl/>
        <w:ind w:firstLine="567"/>
        <w:jc w:val="both"/>
        <w:rPr>
          <w:rFonts w:eastAsia="Calibri"/>
          <w:i/>
          <w:sz w:val="24"/>
          <w:szCs w:val="24"/>
          <w:lang w:eastAsia="en-US"/>
        </w:rPr>
      </w:pPr>
      <w:r w:rsidRPr="00831A8F">
        <w:rPr>
          <w:rFonts w:eastAsia="Calibri"/>
          <w:sz w:val="24"/>
          <w:szCs w:val="24"/>
          <w:lang w:eastAsia="en-US"/>
        </w:rPr>
        <w:t>- при расчете УНЦ по СМР (договор от 20.07.2020 № 372001571) не учтены стойки и провод по ВЛ-0,4кВ,</w:t>
      </w:r>
      <w:r w:rsidRPr="00831A8F">
        <w:rPr>
          <w:rFonts w:eastAsia="Calibri"/>
          <w:i/>
          <w:sz w:val="24"/>
          <w:szCs w:val="24"/>
          <w:lang w:eastAsia="en-US"/>
        </w:rPr>
        <w:t xml:space="preserve"> не учтены затраты на восстановление лесных насаждений на сумму 270 тыс. руб.;</w:t>
      </w:r>
    </w:p>
    <w:p w:rsidR="000916D7" w:rsidRPr="00831A8F" w:rsidRDefault="000916D7" w:rsidP="00E94D43">
      <w:pPr>
        <w:widowControl/>
        <w:ind w:firstLine="567"/>
        <w:jc w:val="both"/>
        <w:rPr>
          <w:rFonts w:eastAsia="Calibri"/>
          <w:sz w:val="24"/>
          <w:szCs w:val="24"/>
          <w:lang w:eastAsia="en-US"/>
        </w:rPr>
      </w:pPr>
      <w:r w:rsidRPr="00831A8F">
        <w:rPr>
          <w:rFonts w:eastAsia="Calibri"/>
          <w:sz w:val="24"/>
          <w:szCs w:val="24"/>
          <w:lang w:eastAsia="en-US"/>
        </w:rPr>
        <w:t>- необоснованно не приняты к учету затраты на сумму 1 187 тыс. руб. по договору от 07.09.2020 №372001616 (Акты выполненных работ соответствуют отчету).</w:t>
      </w:r>
    </w:p>
    <w:p w:rsidR="00B507CA" w:rsidRPr="00831A8F" w:rsidRDefault="00B507CA" w:rsidP="00E94D43">
      <w:pPr>
        <w:widowControl/>
        <w:ind w:firstLine="567"/>
        <w:jc w:val="both"/>
        <w:rPr>
          <w:rFonts w:eastAsia="Calibri"/>
          <w:sz w:val="24"/>
          <w:szCs w:val="24"/>
          <w:lang w:eastAsia="en-US"/>
        </w:rPr>
      </w:pPr>
    </w:p>
    <w:p w:rsidR="00AA3063" w:rsidRPr="001C0553" w:rsidRDefault="00B507CA" w:rsidP="00E94D43">
      <w:pPr>
        <w:widowControl/>
        <w:ind w:firstLine="567"/>
        <w:jc w:val="both"/>
        <w:rPr>
          <w:rFonts w:eastAsia="Calibri"/>
          <w:sz w:val="24"/>
          <w:szCs w:val="24"/>
          <w:lang w:eastAsia="en-US"/>
        </w:rPr>
      </w:pPr>
      <w:r w:rsidRPr="001C0553">
        <w:rPr>
          <w:rFonts w:eastAsia="Calibri"/>
          <w:sz w:val="24"/>
          <w:szCs w:val="24"/>
          <w:lang w:eastAsia="en-US"/>
        </w:rPr>
        <w:t>Относительно учета</w:t>
      </w:r>
      <w:r w:rsidRPr="001C0553">
        <w:t xml:space="preserve"> </w:t>
      </w:r>
      <w:r w:rsidRPr="001C0553">
        <w:rPr>
          <w:rFonts w:eastAsia="Calibri"/>
          <w:sz w:val="24"/>
          <w:szCs w:val="24"/>
          <w:lang w:eastAsia="en-US"/>
        </w:rPr>
        <w:t>общехозяйственных расходов, распределяемых в соответстви</w:t>
      </w:r>
      <w:r w:rsidR="001C0553" w:rsidRPr="001C0553">
        <w:rPr>
          <w:rFonts w:eastAsia="Calibri"/>
          <w:sz w:val="24"/>
          <w:szCs w:val="24"/>
          <w:lang w:eastAsia="en-US"/>
        </w:rPr>
        <w:t>и с у</w:t>
      </w:r>
      <w:r w:rsidRPr="001C0553">
        <w:rPr>
          <w:rFonts w:eastAsia="Calibri"/>
          <w:sz w:val="24"/>
          <w:szCs w:val="24"/>
          <w:lang w:eastAsia="en-US"/>
        </w:rPr>
        <w:t>четной политикой и учтенных филиалом в составе мероприятий инвестиционной программы филиала «Ивэнерго» за 2020 год</w:t>
      </w:r>
      <w:r w:rsidR="001C0553" w:rsidRPr="001C0553">
        <w:rPr>
          <w:rFonts w:eastAsia="Calibri"/>
          <w:sz w:val="24"/>
          <w:szCs w:val="24"/>
          <w:lang w:eastAsia="en-US"/>
        </w:rPr>
        <w:t>, Департамент отмечает следующее.</w:t>
      </w:r>
    </w:p>
    <w:p w:rsidR="001C0553" w:rsidRDefault="001C0553" w:rsidP="00E94D43">
      <w:pPr>
        <w:widowControl/>
        <w:ind w:firstLine="567"/>
        <w:jc w:val="both"/>
        <w:rPr>
          <w:rFonts w:eastAsia="Calibri"/>
          <w:sz w:val="24"/>
          <w:szCs w:val="24"/>
          <w:lang w:eastAsia="en-US"/>
        </w:rPr>
      </w:pPr>
      <w:r w:rsidRPr="001C0553">
        <w:rPr>
          <w:rFonts w:eastAsia="Calibri"/>
          <w:sz w:val="24"/>
          <w:szCs w:val="24"/>
          <w:lang w:eastAsia="en-US"/>
        </w:rPr>
        <w:t xml:space="preserve">В рамках проведения Департаментом анализа </w:t>
      </w:r>
      <w:r w:rsidR="00020510">
        <w:rPr>
          <w:rFonts w:eastAsia="Calibri"/>
          <w:sz w:val="24"/>
          <w:szCs w:val="24"/>
          <w:lang w:eastAsia="en-US"/>
        </w:rPr>
        <w:t xml:space="preserve">экономической обоснованности </w:t>
      </w:r>
      <w:r w:rsidRPr="001C0553">
        <w:rPr>
          <w:rFonts w:eastAsia="Calibri"/>
          <w:sz w:val="24"/>
          <w:szCs w:val="24"/>
          <w:lang w:eastAsia="en-US"/>
        </w:rPr>
        <w:t xml:space="preserve">фактических расходов филиала на реализацию мероприятий инвестиционной программы по ряду мероприятий инвестиционной программы было выявлено превышение объемов фактических расходов </w:t>
      </w:r>
      <w:r w:rsidR="00020510">
        <w:rPr>
          <w:rFonts w:eastAsia="Calibri"/>
          <w:sz w:val="24"/>
          <w:szCs w:val="24"/>
          <w:lang w:eastAsia="en-US"/>
        </w:rPr>
        <w:t xml:space="preserve">на их реализацию </w:t>
      </w:r>
      <w:r w:rsidRPr="001C0553">
        <w:rPr>
          <w:rFonts w:eastAsia="Calibri"/>
          <w:i/>
          <w:sz w:val="24"/>
          <w:szCs w:val="24"/>
          <w:lang w:eastAsia="en-US"/>
        </w:rPr>
        <w:t>над объемом потребностей, определенным в соответствии укрупненными нормативами цены типов</w:t>
      </w:r>
      <w:r w:rsidRPr="001C0553">
        <w:rPr>
          <w:rFonts w:eastAsia="Calibri"/>
          <w:sz w:val="24"/>
          <w:szCs w:val="24"/>
          <w:lang w:eastAsia="en-US"/>
        </w:rPr>
        <w:t xml:space="preserve">ых </w:t>
      </w:r>
      <w:r w:rsidRPr="001C0553">
        <w:rPr>
          <w:rFonts w:eastAsia="Calibri"/>
          <w:i/>
          <w:sz w:val="24"/>
          <w:szCs w:val="24"/>
          <w:lang w:eastAsia="en-US"/>
        </w:rPr>
        <w:t>технологических решений капитального строительства объектов электроэнергетики.</w:t>
      </w:r>
      <w:r>
        <w:rPr>
          <w:rFonts w:eastAsia="Calibri"/>
          <w:sz w:val="24"/>
          <w:szCs w:val="24"/>
          <w:lang w:eastAsia="en-US"/>
        </w:rPr>
        <w:t xml:space="preserve"> В связи с этим, по данным мероприятиям инвестиционной программы</w:t>
      </w:r>
      <w:r w:rsidR="00020510">
        <w:rPr>
          <w:rFonts w:eastAsia="Calibri"/>
          <w:sz w:val="24"/>
          <w:szCs w:val="24"/>
          <w:lang w:eastAsia="en-US"/>
        </w:rPr>
        <w:t xml:space="preserve"> Департаментом дополнительно, сверх рассчитанных </w:t>
      </w:r>
      <w:r w:rsidR="00020510" w:rsidRPr="00020510">
        <w:rPr>
          <w:rFonts w:eastAsia="Calibri"/>
          <w:sz w:val="24"/>
          <w:szCs w:val="24"/>
          <w:lang w:eastAsia="en-US"/>
        </w:rPr>
        <w:t>объемо</w:t>
      </w:r>
      <w:r w:rsidR="00020510">
        <w:rPr>
          <w:rFonts w:eastAsia="Calibri"/>
          <w:sz w:val="24"/>
          <w:szCs w:val="24"/>
          <w:lang w:eastAsia="en-US"/>
        </w:rPr>
        <w:t>в</w:t>
      </w:r>
      <w:r w:rsidR="00020510" w:rsidRPr="00020510">
        <w:rPr>
          <w:rFonts w:eastAsia="Calibri"/>
          <w:sz w:val="24"/>
          <w:szCs w:val="24"/>
          <w:lang w:eastAsia="en-US"/>
        </w:rPr>
        <w:t xml:space="preserve"> потребностей, определенны</w:t>
      </w:r>
      <w:r w:rsidR="00020510">
        <w:rPr>
          <w:rFonts w:eastAsia="Calibri"/>
          <w:sz w:val="24"/>
          <w:szCs w:val="24"/>
          <w:lang w:eastAsia="en-US"/>
        </w:rPr>
        <w:t>х</w:t>
      </w:r>
      <w:r w:rsidR="00020510" w:rsidRPr="00020510">
        <w:rPr>
          <w:rFonts w:eastAsia="Calibri"/>
          <w:sz w:val="24"/>
          <w:szCs w:val="24"/>
          <w:lang w:eastAsia="en-US"/>
        </w:rPr>
        <w:t xml:space="preserve"> в соответствии укрупненными нормативами цены типовых технологических решений капитального строительства объектов электроэнергетики</w:t>
      </w:r>
      <w:r w:rsidR="00020510">
        <w:rPr>
          <w:rFonts w:eastAsia="Calibri"/>
          <w:sz w:val="24"/>
          <w:szCs w:val="24"/>
          <w:lang w:eastAsia="en-US"/>
        </w:rPr>
        <w:t xml:space="preserve">, из состава распределяемых филиалом общехозяйственных расходов были учтены только расходы на уплату процентов по кредитам («капитализация» процентов), отнесенные филиалом в соответствии с учетной политикой на стоимость данных мероприятий. Учет остальных дополнительных расходов </w:t>
      </w:r>
      <w:r w:rsidR="00CA0A1B">
        <w:rPr>
          <w:rFonts w:eastAsia="Calibri"/>
          <w:sz w:val="24"/>
          <w:szCs w:val="24"/>
          <w:lang w:eastAsia="en-US"/>
        </w:rPr>
        <w:t xml:space="preserve">уже </w:t>
      </w:r>
      <w:r w:rsidR="00020510">
        <w:rPr>
          <w:rFonts w:eastAsia="Calibri"/>
          <w:sz w:val="24"/>
          <w:szCs w:val="24"/>
          <w:lang w:eastAsia="en-US"/>
        </w:rPr>
        <w:t xml:space="preserve">предусмотрен непосредственно </w:t>
      </w:r>
      <w:r w:rsidR="002A49AF" w:rsidRPr="002A49AF">
        <w:rPr>
          <w:rFonts w:eastAsia="Calibri"/>
          <w:sz w:val="24"/>
          <w:szCs w:val="24"/>
          <w:lang w:eastAsia="en-US"/>
        </w:rPr>
        <w:t xml:space="preserve">укрупненными нормативами </w:t>
      </w:r>
      <w:proofErr w:type="gramStart"/>
      <w:r w:rsidR="002A49AF" w:rsidRPr="002A49AF">
        <w:rPr>
          <w:rFonts w:eastAsia="Calibri"/>
          <w:sz w:val="24"/>
          <w:szCs w:val="24"/>
          <w:lang w:eastAsia="en-US"/>
        </w:rPr>
        <w:t>цены типовых технологических решений капитального строительства объектов электроэнергетики</w:t>
      </w:r>
      <w:proofErr w:type="gramEnd"/>
      <w:r w:rsidR="002A49AF">
        <w:rPr>
          <w:rFonts w:eastAsia="Calibri"/>
          <w:sz w:val="24"/>
          <w:szCs w:val="24"/>
          <w:lang w:eastAsia="en-US"/>
        </w:rPr>
        <w:t>.</w:t>
      </w:r>
    </w:p>
    <w:p w:rsidR="00D62AFC" w:rsidRDefault="00D62AFC" w:rsidP="00E94D43">
      <w:pPr>
        <w:widowControl/>
        <w:ind w:firstLine="567"/>
        <w:jc w:val="both"/>
        <w:rPr>
          <w:rFonts w:eastAsia="Calibri"/>
          <w:sz w:val="24"/>
          <w:szCs w:val="24"/>
          <w:lang w:eastAsia="en-US"/>
        </w:rPr>
      </w:pPr>
      <w:r>
        <w:rPr>
          <w:rFonts w:eastAsia="Calibri"/>
          <w:sz w:val="24"/>
          <w:szCs w:val="24"/>
          <w:lang w:eastAsia="en-US"/>
        </w:rPr>
        <w:t>Также Департамент отмечает, что представленную филиалом «Ивэнерго» расшифровку общехозяйственных расходов в большинстве случаев невозможно соотнести с представленной расшифровкой фактических расходов (в составе прочих расходов</w:t>
      </w:r>
      <w:r w:rsidR="00EA02B5">
        <w:rPr>
          <w:rFonts w:eastAsia="Calibri"/>
          <w:sz w:val="24"/>
          <w:szCs w:val="24"/>
          <w:lang w:eastAsia="en-US"/>
        </w:rPr>
        <w:t xml:space="preserve">, отнесенных </w:t>
      </w:r>
      <w:proofErr w:type="gramStart"/>
      <w:r w:rsidR="00EA02B5">
        <w:rPr>
          <w:rFonts w:eastAsia="Calibri"/>
          <w:sz w:val="24"/>
          <w:szCs w:val="24"/>
          <w:lang w:eastAsia="en-US"/>
        </w:rPr>
        <w:t>к</w:t>
      </w:r>
      <w:proofErr w:type="gramEnd"/>
      <w:r w:rsidR="00EA02B5">
        <w:rPr>
          <w:rFonts w:eastAsia="Calibri"/>
          <w:sz w:val="24"/>
          <w:szCs w:val="24"/>
          <w:lang w:eastAsia="en-US"/>
        </w:rPr>
        <w:t xml:space="preserve"> конкретным СМР</w:t>
      </w:r>
      <w:r>
        <w:rPr>
          <w:rFonts w:eastAsia="Calibri"/>
          <w:sz w:val="24"/>
          <w:szCs w:val="24"/>
          <w:lang w:eastAsia="en-US"/>
        </w:rPr>
        <w:t>) на реализацию конкретных мероприятий инвестиционной программы, так как она имеет совершенно иные наименования.</w:t>
      </w:r>
    </w:p>
    <w:p w:rsidR="00831A8F" w:rsidRPr="00714644" w:rsidRDefault="00CA0A1B" w:rsidP="00831A8F">
      <w:pPr>
        <w:widowControl/>
        <w:ind w:firstLine="567"/>
        <w:jc w:val="both"/>
        <w:rPr>
          <w:rFonts w:eastAsia="Calibri"/>
          <w:sz w:val="24"/>
          <w:szCs w:val="24"/>
          <w:lang w:eastAsia="en-US"/>
        </w:rPr>
      </w:pPr>
      <w:r>
        <w:rPr>
          <w:rFonts w:eastAsia="Calibri"/>
          <w:sz w:val="24"/>
          <w:szCs w:val="24"/>
          <w:lang w:eastAsia="en-US"/>
        </w:rPr>
        <w:t>В части определения Департаментом экономически обоснованных расходов п</w:t>
      </w:r>
      <w:r w:rsidR="00831A8F" w:rsidRPr="00714644">
        <w:rPr>
          <w:rFonts w:eastAsia="Calibri"/>
          <w:sz w:val="24"/>
          <w:szCs w:val="24"/>
          <w:lang w:eastAsia="en-US"/>
        </w:rPr>
        <w:t>о инвестиционному проекту IVE-00029-001 (Технологическое присоединение энергопринимающих устройств потребителей максимальной мощностью до 15 кВт</w:t>
      </w:r>
      <w:r w:rsidR="00036E9D">
        <w:rPr>
          <w:rFonts w:eastAsia="Calibri"/>
          <w:sz w:val="24"/>
          <w:szCs w:val="24"/>
          <w:lang w:eastAsia="en-US"/>
        </w:rPr>
        <w:t xml:space="preserve"> (техническое перевооружение и реконструкция)</w:t>
      </w:r>
      <w:r w:rsidR="00831A8F" w:rsidRPr="00714644">
        <w:rPr>
          <w:rFonts w:eastAsia="Calibri"/>
          <w:sz w:val="24"/>
          <w:szCs w:val="24"/>
          <w:lang w:eastAsia="en-US"/>
        </w:rPr>
        <w:t xml:space="preserve">) </w:t>
      </w:r>
      <w:r w:rsidR="004B7145">
        <w:rPr>
          <w:rFonts w:eastAsia="Calibri"/>
          <w:sz w:val="24"/>
          <w:szCs w:val="24"/>
          <w:lang w:eastAsia="en-US"/>
        </w:rPr>
        <w:t xml:space="preserve">Департамент </w:t>
      </w:r>
      <w:r>
        <w:rPr>
          <w:rFonts w:eastAsia="Calibri"/>
          <w:sz w:val="24"/>
          <w:szCs w:val="24"/>
          <w:lang w:eastAsia="en-US"/>
        </w:rPr>
        <w:t>отмечае</w:t>
      </w:r>
      <w:r w:rsidR="004B7145">
        <w:rPr>
          <w:rFonts w:eastAsia="Calibri"/>
          <w:sz w:val="24"/>
          <w:szCs w:val="24"/>
          <w:lang w:eastAsia="en-US"/>
        </w:rPr>
        <w:t>т</w:t>
      </w:r>
      <w:r>
        <w:rPr>
          <w:rFonts w:eastAsia="Calibri"/>
          <w:sz w:val="24"/>
          <w:szCs w:val="24"/>
          <w:lang w:eastAsia="en-US"/>
        </w:rPr>
        <w:t xml:space="preserve"> следующее</w:t>
      </w:r>
      <w:r w:rsidR="00831A8F" w:rsidRPr="00714644">
        <w:rPr>
          <w:rFonts w:eastAsia="Calibri"/>
          <w:sz w:val="24"/>
          <w:szCs w:val="24"/>
          <w:lang w:eastAsia="en-US"/>
        </w:rPr>
        <w:t>:</w:t>
      </w:r>
    </w:p>
    <w:p w:rsidR="00831A8F" w:rsidRPr="00831A8F" w:rsidRDefault="00831A8F" w:rsidP="00831A8F">
      <w:pPr>
        <w:widowControl/>
        <w:ind w:firstLine="567"/>
        <w:jc w:val="both"/>
        <w:rPr>
          <w:rFonts w:eastAsia="Calibri"/>
          <w:sz w:val="24"/>
          <w:szCs w:val="24"/>
          <w:lang w:eastAsia="en-US"/>
        </w:rPr>
      </w:pPr>
      <w:r w:rsidRPr="00831A8F">
        <w:rPr>
          <w:rFonts w:eastAsia="Calibri"/>
          <w:sz w:val="24"/>
          <w:szCs w:val="24"/>
          <w:lang w:eastAsia="en-US"/>
        </w:rPr>
        <w:lastRenderedPageBreak/>
        <w:t xml:space="preserve">- </w:t>
      </w:r>
      <w:r w:rsidR="00A337AD">
        <w:rPr>
          <w:rFonts w:eastAsia="Calibri"/>
          <w:sz w:val="24"/>
          <w:szCs w:val="24"/>
          <w:lang w:eastAsia="en-US"/>
        </w:rPr>
        <w:t xml:space="preserve">по итогам дополнительного анализа предоставленных документов экономически обоснованные фактические расходы на СМР по </w:t>
      </w:r>
      <w:r w:rsidRPr="00831A8F">
        <w:rPr>
          <w:rFonts w:eastAsia="Calibri"/>
          <w:sz w:val="24"/>
          <w:szCs w:val="24"/>
          <w:lang w:eastAsia="en-US"/>
        </w:rPr>
        <w:t>договор</w:t>
      </w:r>
      <w:r w:rsidR="00A337AD">
        <w:rPr>
          <w:rFonts w:eastAsia="Calibri"/>
          <w:sz w:val="24"/>
          <w:szCs w:val="24"/>
          <w:lang w:eastAsia="en-US"/>
        </w:rPr>
        <w:t>у</w:t>
      </w:r>
      <w:r w:rsidRPr="00831A8F">
        <w:rPr>
          <w:rFonts w:eastAsia="Calibri"/>
          <w:sz w:val="24"/>
          <w:szCs w:val="24"/>
          <w:lang w:eastAsia="en-US"/>
        </w:rPr>
        <w:t xml:space="preserve"> от 17.01.2020 № 372001399</w:t>
      </w:r>
      <w:r w:rsidR="00A337AD">
        <w:rPr>
          <w:rFonts w:eastAsia="Calibri"/>
          <w:sz w:val="24"/>
          <w:szCs w:val="24"/>
          <w:lang w:eastAsia="en-US"/>
        </w:rPr>
        <w:t xml:space="preserve"> Департаментом учтены в полном объеме </w:t>
      </w:r>
      <w:r w:rsidR="00744BDB">
        <w:rPr>
          <w:rFonts w:eastAsia="Calibri"/>
          <w:sz w:val="24"/>
          <w:szCs w:val="24"/>
          <w:lang w:eastAsia="en-US"/>
        </w:rPr>
        <w:t xml:space="preserve">(1 907,63 тыс. руб.) </w:t>
      </w:r>
      <w:r w:rsidR="00A337AD">
        <w:rPr>
          <w:rFonts w:eastAsia="Calibri"/>
          <w:sz w:val="24"/>
          <w:szCs w:val="24"/>
          <w:lang w:eastAsia="en-US"/>
        </w:rPr>
        <w:t>на основании предоставленных филиалом «Ивэнерго» документов</w:t>
      </w:r>
      <w:r w:rsidRPr="00831A8F">
        <w:rPr>
          <w:rFonts w:eastAsia="Calibri"/>
          <w:sz w:val="24"/>
          <w:szCs w:val="24"/>
          <w:lang w:eastAsia="en-US"/>
        </w:rPr>
        <w:t>;</w:t>
      </w:r>
    </w:p>
    <w:p w:rsidR="00831A8F" w:rsidRPr="00A337AD" w:rsidRDefault="00831A8F" w:rsidP="00831A8F">
      <w:pPr>
        <w:widowControl/>
        <w:ind w:firstLine="567"/>
        <w:jc w:val="both"/>
        <w:rPr>
          <w:rFonts w:eastAsia="Calibri"/>
          <w:sz w:val="24"/>
          <w:szCs w:val="24"/>
          <w:lang w:eastAsia="en-US"/>
        </w:rPr>
      </w:pPr>
      <w:r w:rsidRPr="00831A8F">
        <w:rPr>
          <w:rFonts w:eastAsia="Calibri"/>
          <w:sz w:val="24"/>
          <w:szCs w:val="24"/>
          <w:lang w:eastAsia="en-US"/>
        </w:rPr>
        <w:t xml:space="preserve">- </w:t>
      </w:r>
      <w:r w:rsidR="00A337AD" w:rsidRPr="00A337AD">
        <w:rPr>
          <w:rFonts w:eastAsia="Calibri"/>
          <w:sz w:val="24"/>
          <w:szCs w:val="24"/>
          <w:lang w:eastAsia="en-US"/>
        </w:rPr>
        <w:t>по итогам анализа предоставленных документов экономически обоснованные фактические расходы на СМР по договору</w:t>
      </w:r>
      <w:r w:rsidRPr="00831A8F">
        <w:rPr>
          <w:rFonts w:eastAsia="Calibri"/>
          <w:sz w:val="24"/>
          <w:szCs w:val="24"/>
          <w:lang w:eastAsia="en-US"/>
        </w:rPr>
        <w:t xml:space="preserve"> от 20.07.2020 № 372001571 учтены </w:t>
      </w:r>
      <w:r w:rsidR="00A337AD">
        <w:rPr>
          <w:rFonts w:eastAsia="Calibri"/>
          <w:sz w:val="24"/>
          <w:szCs w:val="24"/>
          <w:lang w:eastAsia="en-US"/>
        </w:rPr>
        <w:t xml:space="preserve">Департаментом </w:t>
      </w:r>
      <w:r w:rsidR="00A337AD" w:rsidRPr="00A337AD">
        <w:rPr>
          <w:rFonts w:eastAsia="Calibri"/>
          <w:sz w:val="24"/>
          <w:szCs w:val="24"/>
          <w:lang w:eastAsia="en-US"/>
        </w:rPr>
        <w:t xml:space="preserve">на основании предоставленных филиалом «Ивэнерго» документов </w:t>
      </w:r>
      <w:r w:rsidR="00A337AD">
        <w:rPr>
          <w:rFonts w:eastAsia="Calibri"/>
          <w:sz w:val="24"/>
          <w:szCs w:val="24"/>
          <w:lang w:eastAsia="en-US"/>
        </w:rPr>
        <w:t xml:space="preserve">(в том числе расходы на </w:t>
      </w:r>
      <w:r w:rsidRPr="00831A8F">
        <w:rPr>
          <w:rFonts w:eastAsia="Calibri"/>
          <w:sz w:val="24"/>
          <w:szCs w:val="24"/>
          <w:lang w:eastAsia="en-US"/>
        </w:rPr>
        <w:t>стойки и провод по ВЛ-0,4кВ</w:t>
      </w:r>
      <w:r w:rsidR="00A337AD">
        <w:rPr>
          <w:rFonts w:eastAsia="Calibri"/>
          <w:sz w:val="24"/>
          <w:szCs w:val="24"/>
          <w:lang w:eastAsia="en-US"/>
        </w:rPr>
        <w:t xml:space="preserve">) </w:t>
      </w:r>
      <w:r w:rsidR="00F06C6F">
        <w:rPr>
          <w:rFonts w:eastAsia="Calibri"/>
          <w:sz w:val="24"/>
          <w:szCs w:val="24"/>
          <w:lang w:eastAsia="en-US"/>
        </w:rPr>
        <w:t xml:space="preserve">с учетом непревышения данных расходов </w:t>
      </w:r>
      <w:r w:rsidR="00F06C6F" w:rsidRPr="00F06C6F">
        <w:rPr>
          <w:rFonts w:eastAsia="Calibri"/>
          <w:sz w:val="24"/>
          <w:szCs w:val="24"/>
          <w:lang w:eastAsia="en-US"/>
        </w:rPr>
        <w:t>над объемом потребностей, определенным в соответствии укрупненными нормативами цены типовых технологических решений капитального строительства объектов электроэнергетики</w:t>
      </w:r>
      <w:r w:rsidR="00F06C6F">
        <w:rPr>
          <w:rFonts w:eastAsia="Calibri"/>
          <w:sz w:val="24"/>
          <w:szCs w:val="24"/>
          <w:lang w:eastAsia="en-US"/>
        </w:rPr>
        <w:t>,</w:t>
      </w:r>
      <w:r w:rsidR="00F06C6F" w:rsidRPr="00F06C6F">
        <w:rPr>
          <w:rFonts w:eastAsia="Calibri"/>
          <w:sz w:val="24"/>
          <w:szCs w:val="24"/>
          <w:lang w:eastAsia="en-US"/>
        </w:rPr>
        <w:t xml:space="preserve"> </w:t>
      </w:r>
      <w:r w:rsidR="00A337AD">
        <w:rPr>
          <w:rFonts w:eastAsia="Calibri"/>
          <w:sz w:val="24"/>
          <w:szCs w:val="24"/>
          <w:lang w:eastAsia="en-US"/>
        </w:rPr>
        <w:t>за исключением</w:t>
      </w:r>
      <w:r w:rsidRPr="00831A8F">
        <w:rPr>
          <w:rFonts w:eastAsia="Calibri"/>
          <w:i/>
          <w:sz w:val="24"/>
          <w:szCs w:val="24"/>
          <w:lang w:eastAsia="en-US"/>
        </w:rPr>
        <w:t xml:space="preserve"> затрат на восстановление лесных насаждений </w:t>
      </w:r>
      <w:r w:rsidR="00A337AD" w:rsidRPr="00A337AD">
        <w:rPr>
          <w:rFonts w:eastAsia="Calibri"/>
          <w:sz w:val="24"/>
          <w:szCs w:val="24"/>
          <w:lang w:eastAsia="en-US"/>
        </w:rPr>
        <w:t>(</w:t>
      </w:r>
      <w:r w:rsidR="00A337AD">
        <w:rPr>
          <w:rFonts w:eastAsia="Calibri"/>
          <w:sz w:val="24"/>
          <w:szCs w:val="24"/>
          <w:lang w:eastAsia="en-US"/>
        </w:rPr>
        <w:t>соответствующие документы,</w:t>
      </w:r>
      <w:r w:rsidR="00A337AD" w:rsidRPr="00A337AD">
        <w:rPr>
          <w:rFonts w:eastAsia="Calibri"/>
          <w:sz w:val="24"/>
          <w:szCs w:val="24"/>
          <w:lang w:eastAsia="en-US"/>
        </w:rPr>
        <w:t xml:space="preserve"> обосновывающи</w:t>
      </w:r>
      <w:r w:rsidR="00A337AD">
        <w:rPr>
          <w:rFonts w:eastAsia="Calibri"/>
          <w:sz w:val="24"/>
          <w:szCs w:val="24"/>
          <w:lang w:eastAsia="en-US"/>
        </w:rPr>
        <w:t>е</w:t>
      </w:r>
      <w:r w:rsidR="00A337AD" w:rsidRPr="00A337AD">
        <w:rPr>
          <w:rFonts w:eastAsia="Calibri"/>
          <w:sz w:val="24"/>
          <w:szCs w:val="24"/>
          <w:lang w:eastAsia="en-US"/>
        </w:rPr>
        <w:t xml:space="preserve"> фактические расходы </w:t>
      </w:r>
      <w:r w:rsidR="00A337AD">
        <w:rPr>
          <w:rFonts w:eastAsia="Calibri"/>
          <w:sz w:val="24"/>
          <w:szCs w:val="24"/>
          <w:lang w:eastAsia="en-US"/>
        </w:rPr>
        <w:t>по данной статье за 2020 год не предоставлены, в комплект обосновывающих документов филиалом «Ивэнерго» приложен счет от 2019 года без каких-либо пояснений, который не может быть принят Департаментом в качестве обоснований расходов по данному мероприятию</w:t>
      </w:r>
      <w:r w:rsidR="000F279D">
        <w:rPr>
          <w:rFonts w:eastAsia="Calibri"/>
          <w:sz w:val="24"/>
          <w:szCs w:val="24"/>
          <w:lang w:eastAsia="en-US"/>
        </w:rPr>
        <w:t>, выполненному в 2020 году</w:t>
      </w:r>
      <w:r w:rsidR="00A337AD">
        <w:rPr>
          <w:rFonts w:eastAsia="Calibri"/>
          <w:sz w:val="24"/>
          <w:szCs w:val="24"/>
          <w:lang w:eastAsia="en-US"/>
        </w:rPr>
        <w:t>)</w:t>
      </w:r>
      <w:r w:rsidRPr="00A337AD">
        <w:rPr>
          <w:rFonts w:eastAsia="Calibri"/>
          <w:sz w:val="24"/>
          <w:szCs w:val="24"/>
          <w:lang w:eastAsia="en-US"/>
        </w:rPr>
        <w:t>;</w:t>
      </w:r>
    </w:p>
    <w:p w:rsidR="00831A8F" w:rsidRPr="00831A8F" w:rsidRDefault="00831A8F" w:rsidP="00831A8F">
      <w:pPr>
        <w:widowControl/>
        <w:ind w:firstLine="567"/>
        <w:jc w:val="both"/>
        <w:rPr>
          <w:rFonts w:eastAsia="Calibri"/>
          <w:sz w:val="24"/>
          <w:szCs w:val="24"/>
          <w:lang w:eastAsia="en-US"/>
        </w:rPr>
      </w:pPr>
      <w:r w:rsidRPr="00831A8F">
        <w:rPr>
          <w:rFonts w:eastAsia="Calibri"/>
          <w:sz w:val="24"/>
          <w:szCs w:val="24"/>
          <w:lang w:eastAsia="en-US"/>
        </w:rPr>
        <w:t xml:space="preserve">- </w:t>
      </w:r>
      <w:r w:rsidR="00F06C6F" w:rsidRPr="00F06C6F">
        <w:rPr>
          <w:rFonts w:eastAsia="Calibri"/>
          <w:sz w:val="24"/>
          <w:szCs w:val="24"/>
          <w:lang w:eastAsia="en-US"/>
        </w:rPr>
        <w:t xml:space="preserve">по итогам анализа предоставленных документов экономически обоснованные фактические расходы на СМР </w:t>
      </w:r>
      <w:r w:rsidRPr="00831A8F">
        <w:rPr>
          <w:rFonts w:eastAsia="Calibri"/>
          <w:sz w:val="24"/>
          <w:szCs w:val="24"/>
          <w:lang w:eastAsia="en-US"/>
        </w:rPr>
        <w:t>по договору от 07.09.2020 №</w:t>
      </w:r>
      <w:r w:rsidR="00F06C6F">
        <w:rPr>
          <w:rFonts w:eastAsia="Calibri"/>
          <w:sz w:val="24"/>
          <w:szCs w:val="24"/>
          <w:lang w:eastAsia="en-US"/>
        </w:rPr>
        <w:t xml:space="preserve"> </w:t>
      </w:r>
      <w:r w:rsidRPr="00831A8F">
        <w:rPr>
          <w:rFonts w:eastAsia="Calibri"/>
          <w:sz w:val="24"/>
          <w:szCs w:val="24"/>
          <w:lang w:eastAsia="en-US"/>
        </w:rPr>
        <w:t xml:space="preserve">372001616 </w:t>
      </w:r>
      <w:r w:rsidR="00C66F36" w:rsidRPr="00C66F36">
        <w:rPr>
          <w:rFonts w:eastAsia="Calibri"/>
          <w:sz w:val="24"/>
          <w:szCs w:val="24"/>
          <w:lang w:eastAsia="en-US"/>
        </w:rPr>
        <w:t xml:space="preserve">учтены </w:t>
      </w:r>
      <w:r w:rsidR="00B24BCC">
        <w:rPr>
          <w:rFonts w:eastAsia="Calibri"/>
          <w:sz w:val="24"/>
          <w:szCs w:val="24"/>
          <w:lang w:eastAsia="en-US"/>
        </w:rPr>
        <w:t xml:space="preserve">Департаментом </w:t>
      </w:r>
      <w:r w:rsidR="00C66F36" w:rsidRPr="00C66F36">
        <w:rPr>
          <w:rFonts w:eastAsia="Calibri"/>
          <w:sz w:val="24"/>
          <w:szCs w:val="24"/>
          <w:lang w:eastAsia="en-US"/>
        </w:rPr>
        <w:t>на основании предоставленных филиалом «Ивэнерго» документов с учетом непревышения данных расходов над объемом потребностей, определенным в соответствии укрупненными нормативами цены типовых технологических решений капитального строительства объектов электроэнергетики</w:t>
      </w:r>
      <w:r w:rsidRPr="00831A8F">
        <w:rPr>
          <w:rFonts w:eastAsia="Calibri"/>
          <w:sz w:val="24"/>
          <w:szCs w:val="24"/>
          <w:lang w:eastAsia="en-US"/>
        </w:rPr>
        <w:t>.</w:t>
      </w:r>
    </w:p>
    <w:p w:rsidR="00714644" w:rsidRPr="001C0553" w:rsidRDefault="00714644" w:rsidP="00E94D43">
      <w:pPr>
        <w:widowControl/>
        <w:ind w:firstLine="567"/>
        <w:jc w:val="both"/>
        <w:rPr>
          <w:rFonts w:eastAsia="Calibri"/>
          <w:sz w:val="24"/>
          <w:szCs w:val="24"/>
          <w:lang w:eastAsia="en-US"/>
        </w:rPr>
      </w:pP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Департамент отмечает, что Методическими указаниями № 98-э корректировка необходимой валовой выручки на очередной год долгосрочного периода регулирования, осуществляемая в связи с изменением (неисполнением) инвестиционной программы, определяется по формуле (9).</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Указанный в Методических указаниях № 98-э и применяемый Департаментом порядок корректировки не противоречит положениям п. 32 и п. 37 Основ ценообразования</w:t>
      </w:r>
      <w:r w:rsidR="00E21F3C">
        <w:rPr>
          <w:rFonts w:eastAsia="Calibri"/>
          <w:sz w:val="24"/>
          <w:szCs w:val="24"/>
          <w:lang w:eastAsia="en-US"/>
        </w:rPr>
        <w:t xml:space="preserve"> № 1178</w:t>
      </w:r>
      <w:r w:rsidRPr="00E71629">
        <w:rPr>
          <w:rFonts w:eastAsia="Calibri"/>
          <w:sz w:val="24"/>
          <w:szCs w:val="24"/>
          <w:lang w:eastAsia="en-US"/>
        </w:rPr>
        <w:t>.</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В данном случае, выводы филиала о необходимости учета при расчете оспариваемой корректировки показателей скорректированной инвестиционной программы именно в течение года ее реализации, а не до начала года реализации инвестиционной программы, не подкреплены нормами действующего законодательства. Соответственно, предлагаемый филиалом учет в корректировке дополнительно фактических расходов по новым и скорректированным инвестиционным проектам в соответствии со скорректированной в течение 2020 года инвестиционной программой также не соответствует действующему законодательству.</w:t>
      </w:r>
    </w:p>
    <w:p w:rsid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Так, одним из показателей вышеуказанной формулы (9) является фактический размер финансирования инвестиционной программы, представляющий собой совокупность инвестиционных проектов утвержденной (скорректированной) в установленном порядке на год (i-2) до его начала, за счет собственных средств (выручки от реализации товаров (услуг) по регулируемым ценам (тарифам)) без НДС. Следует, что при определении объема фактического финансирования инвестиционной программы принимаются во внимание инвестиционные проекты утвержденной (скорректированной) в установленном порядке инвестиционной программы на год (i-2) до его начала.</w:t>
      </w:r>
    </w:p>
    <w:p w:rsidR="00E71629" w:rsidRPr="00A666B4" w:rsidRDefault="006A605A" w:rsidP="00E71629">
      <w:pPr>
        <w:widowControl/>
        <w:ind w:firstLine="567"/>
        <w:jc w:val="both"/>
        <w:rPr>
          <w:rFonts w:eastAsia="Calibri"/>
          <w:sz w:val="24"/>
          <w:szCs w:val="24"/>
          <w:lang w:eastAsia="en-US"/>
        </w:rPr>
      </w:pPr>
      <w:r w:rsidRPr="00A666B4">
        <w:rPr>
          <w:rFonts w:eastAsia="Calibri"/>
          <w:sz w:val="24"/>
          <w:szCs w:val="24"/>
          <w:lang w:eastAsia="en-US"/>
        </w:rPr>
        <w:t xml:space="preserve">Департамент </w:t>
      </w:r>
      <w:r w:rsidR="00E21F3C" w:rsidRPr="00A666B4">
        <w:rPr>
          <w:rFonts w:eastAsia="Calibri"/>
          <w:sz w:val="24"/>
          <w:szCs w:val="24"/>
          <w:lang w:eastAsia="en-US"/>
        </w:rPr>
        <w:t xml:space="preserve">также </w:t>
      </w:r>
      <w:r w:rsidRPr="00A666B4">
        <w:rPr>
          <w:rFonts w:eastAsia="Calibri"/>
          <w:sz w:val="24"/>
          <w:szCs w:val="24"/>
          <w:lang w:eastAsia="en-US"/>
        </w:rPr>
        <w:t xml:space="preserve">отмечает, что </w:t>
      </w:r>
      <w:r w:rsidR="00A31962" w:rsidRPr="00A666B4">
        <w:rPr>
          <w:rFonts w:eastAsia="Calibri"/>
          <w:sz w:val="24"/>
          <w:szCs w:val="24"/>
          <w:lang w:eastAsia="en-US"/>
        </w:rPr>
        <w:t xml:space="preserve">формулой 9 предусмотрено </w:t>
      </w:r>
      <w:r w:rsidR="00DF1DA1" w:rsidRPr="00A666B4">
        <w:rPr>
          <w:rFonts w:eastAsia="Calibri"/>
          <w:sz w:val="24"/>
          <w:szCs w:val="24"/>
          <w:lang w:eastAsia="en-US"/>
        </w:rPr>
        <w:t xml:space="preserve">вычитаемое </w:t>
      </w:r>
      <w:r w:rsidR="00A31962" w:rsidRPr="00A666B4">
        <w:rPr>
          <w:rFonts w:eastAsia="Calibri"/>
          <w:sz w:val="24"/>
          <w:szCs w:val="24"/>
          <w:lang w:eastAsia="en-US"/>
        </w:rPr>
        <w:t>в виде корректировки необходимой валовой выручки на очередной год долгосрочного периода регулирования, осуществляемой в связи с изменением (неисполнением) инвестиционной программы, по итогам 9-ти месяцев текущего года. В рамках данной корректировки оценивается изменение (неисполнение) инвестиционной программы в сравнении с плановыми значениями, при этом необходимо отметить, что на момент проведения данного анализа корректировка плано</w:t>
      </w:r>
      <w:r w:rsidR="00DF1DA1" w:rsidRPr="00A666B4">
        <w:rPr>
          <w:rFonts w:eastAsia="Calibri"/>
          <w:sz w:val="24"/>
          <w:szCs w:val="24"/>
          <w:lang w:eastAsia="en-US"/>
        </w:rPr>
        <w:t xml:space="preserve">вых показателей инвестиционной программы текущего года в установленном порядке </w:t>
      </w:r>
      <w:r w:rsidR="00A31962" w:rsidRPr="00A666B4">
        <w:rPr>
          <w:rFonts w:eastAsia="Calibri"/>
          <w:sz w:val="24"/>
          <w:szCs w:val="24"/>
          <w:lang w:eastAsia="en-US"/>
        </w:rPr>
        <w:t>еще не утверждена</w:t>
      </w:r>
      <w:r w:rsidR="00DF1DA1" w:rsidRPr="00A666B4">
        <w:rPr>
          <w:rFonts w:eastAsia="Calibri"/>
          <w:sz w:val="24"/>
          <w:szCs w:val="24"/>
          <w:lang w:eastAsia="en-US"/>
        </w:rPr>
        <w:t xml:space="preserve"> и, следовательно, используются показатели утвержденной (скорректированной) в установленном порядке инвестиционной программы на год (i-2) до его начала. Если следовать позиции филиала «Ивэнерго», то корректировка необходимой валовой выручки на очередной год долгосрочного периода регулирования, осуществляемая в связи с изменением (неисполнением) инвестиционной программы, по итогам 9-ти месяцев текущего года и затем в целом за полный истекший год должна производиться исходя из различных несопоставимых между собой </w:t>
      </w:r>
      <w:r w:rsidR="00DF1DA1" w:rsidRPr="00A666B4">
        <w:rPr>
          <w:rFonts w:eastAsia="Calibri"/>
          <w:sz w:val="24"/>
          <w:szCs w:val="24"/>
          <w:lang w:eastAsia="en-US"/>
        </w:rPr>
        <w:lastRenderedPageBreak/>
        <w:t>показателей</w:t>
      </w:r>
      <w:r w:rsidRPr="00A666B4">
        <w:rPr>
          <w:rFonts w:eastAsia="Calibri"/>
          <w:sz w:val="24"/>
          <w:szCs w:val="24"/>
          <w:lang w:eastAsia="en-US"/>
        </w:rPr>
        <w:t>,</w:t>
      </w:r>
      <w:r w:rsidR="00DF1DA1" w:rsidRPr="00A666B4">
        <w:rPr>
          <w:rFonts w:eastAsia="Calibri"/>
          <w:sz w:val="24"/>
          <w:szCs w:val="24"/>
          <w:lang w:eastAsia="en-US"/>
        </w:rPr>
        <w:t xml:space="preserve"> как по мероприятиям инвестиционной программы, так и по их финансированию.</w:t>
      </w:r>
      <w:r w:rsidRPr="00A666B4">
        <w:rPr>
          <w:rFonts w:eastAsia="Calibri"/>
          <w:sz w:val="24"/>
          <w:szCs w:val="24"/>
          <w:lang w:eastAsia="en-US"/>
        </w:rPr>
        <w:t xml:space="preserve"> В итоге </w:t>
      </w:r>
      <w:r w:rsidR="00A666B4" w:rsidRPr="00A666B4">
        <w:rPr>
          <w:rFonts w:eastAsia="Calibri"/>
          <w:sz w:val="24"/>
          <w:szCs w:val="24"/>
          <w:lang w:eastAsia="en-US"/>
        </w:rPr>
        <w:t xml:space="preserve">в рамках утвержденной формулы соответствующей корректировки </w:t>
      </w:r>
      <w:r w:rsidRPr="00A666B4">
        <w:rPr>
          <w:rFonts w:eastAsia="Calibri"/>
          <w:sz w:val="24"/>
          <w:szCs w:val="24"/>
          <w:lang w:eastAsia="en-US"/>
        </w:rPr>
        <w:t xml:space="preserve">данная позиция не поддается </w:t>
      </w:r>
      <w:r w:rsidR="00A74D7A" w:rsidRPr="00A666B4">
        <w:rPr>
          <w:rFonts w:eastAsia="Calibri"/>
          <w:sz w:val="24"/>
          <w:szCs w:val="24"/>
          <w:lang w:eastAsia="en-US"/>
        </w:rPr>
        <w:t xml:space="preserve">какому-либо </w:t>
      </w:r>
      <w:r w:rsidRPr="00A666B4">
        <w:rPr>
          <w:rFonts w:eastAsia="Calibri"/>
          <w:sz w:val="24"/>
          <w:szCs w:val="24"/>
          <w:lang w:eastAsia="en-US"/>
        </w:rPr>
        <w:t>логическому осмыслению.</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Корректное определение объемов финансирования инвестиционной программы на очередной период регулирования в первую очередь входит в обязанность регулируемой организации. В противном случае, учитывая масштаб изменений, предусмотренных скорректированной инвестиционной программой, и, соответственно, величиной корректировки, регулируемая организация признает свою несостоятельность в вопросах долгосрочного планирования.</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С целью реализации заранее запланированных, а значит, как предполагается, обоснованных и действительно необходимых для осуществления регулируемой деятельности инвестиционных проектов, регулируемой организацией при недостатке финансирования работ могут быть привлечены кредитные средства, расходы, связанные с возвратом и обслуживанием которых, при наличии их экономической обоснованности, учитываются при расчете тарифов.</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Так называемое «тело» кредита также компенсируется регулируемой организации путем ежегодного включения регулирующим органом в необходимую валовую выручку регулируемой организации расходов по статье «амортизационные отчисления», как на плановый период, так и в части корректировки фактических расходов по данной статье в соответствии с формулой (7) Методических указаний № 98-э.</w:t>
      </w:r>
    </w:p>
    <w:p w:rsidR="00E71629" w:rsidRPr="00EA02B5" w:rsidRDefault="00E71629" w:rsidP="00E71629">
      <w:pPr>
        <w:widowControl/>
        <w:ind w:firstLine="567"/>
        <w:jc w:val="both"/>
        <w:rPr>
          <w:rFonts w:eastAsia="Calibri"/>
          <w:sz w:val="24"/>
          <w:szCs w:val="24"/>
          <w:lang w:eastAsia="en-US"/>
        </w:rPr>
      </w:pPr>
      <w:r w:rsidRPr="00EA02B5">
        <w:rPr>
          <w:rFonts w:eastAsia="Calibri"/>
          <w:sz w:val="24"/>
          <w:szCs w:val="24"/>
          <w:lang w:eastAsia="en-US"/>
        </w:rPr>
        <w:t xml:space="preserve">Относительно позиции Департамента об экономической необоснованности превышения </w:t>
      </w:r>
      <w:r w:rsidR="004653F2" w:rsidRPr="004653F2">
        <w:rPr>
          <w:rFonts w:eastAsia="Calibri"/>
          <w:sz w:val="24"/>
          <w:szCs w:val="24"/>
          <w:lang w:eastAsia="en-US"/>
        </w:rPr>
        <w:t xml:space="preserve">фактического финансирования проектов </w:t>
      </w:r>
      <w:r w:rsidRPr="00EA02B5">
        <w:rPr>
          <w:rFonts w:eastAsia="Calibri"/>
          <w:sz w:val="24"/>
          <w:szCs w:val="24"/>
          <w:lang w:eastAsia="en-US"/>
        </w:rPr>
        <w:t xml:space="preserve">(мероприятий) инвестиционной программы, утвержденной (скорректированной) в установленном порядке на год (i-2) до его начала, над соответствующими плановыми расходами </w:t>
      </w:r>
      <w:r w:rsidR="00925DFA" w:rsidRPr="00EA02B5">
        <w:rPr>
          <w:rFonts w:eastAsia="Calibri"/>
          <w:sz w:val="24"/>
          <w:szCs w:val="24"/>
          <w:lang w:eastAsia="en-US"/>
        </w:rPr>
        <w:t>Департамент отмечает</w:t>
      </w:r>
      <w:r w:rsidRPr="00EA02B5">
        <w:rPr>
          <w:rFonts w:eastAsia="Calibri"/>
          <w:sz w:val="24"/>
          <w:szCs w:val="24"/>
          <w:lang w:eastAsia="en-US"/>
        </w:rPr>
        <w:t>:</w:t>
      </w:r>
    </w:p>
    <w:p w:rsidR="00E71629" w:rsidRPr="00EA02B5" w:rsidRDefault="00E71629" w:rsidP="00E71629">
      <w:pPr>
        <w:widowControl/>
        <w:ind w:firstLine="567"/>
        <w:jc w:val="both"/>
        <w:rPr>
          <w:rFonts w:eastAsia="Calibri"/>
          <w:sz w:val="24"/>
          <w:szCs w:val="24"/>
          <w:lang w:eastAsia="en-US"/>
        </w:rPr>
      </w:pPr>
      <w:r w:rsidRPr="00EA02B5">
        <w:rPr>
          <w:rFonts w:eastAsia="Calibri"/>
          <w:sz w:val="24"/>
          <w:szCs w:val="24"/>
          <w:lang w:eastAsia="en-US"/>
        </w:rPr>
        <w:t>1.</w:t>
      </w:r>
      <w:r w:rsidRPr="00EA02B5">
        <w:rPr>
          <w:rFonts w:eastAsia="Calibri"/>
          <w:sz w:val="24"/>
          <w:szCs w:val="24"/>
          <w:lang w:eastAsia="en-US"/>
        </w:rPr>
        <w:tab/>
        <w:t>Из сути названия вышеуказанной корректировки можно констатировать, что данная корректировка направлена на исключение из НВВ ранее учтенных расходов в связи с выявленным невыполнением плановых показателей утвержденной (скорректированной) в установленном порядке на год (i-2) до его начала инвестиционной программы и не может принимать положительные значения (корректировка в связи с перевыполнением инвестиционной программы действующим законодательством не предусмотрена).</w:t>
      </w:r>
    </w:p>
    <w:p w:rsidR="00E71629" w:rsidRPr="002527D7" w:rsidRDefault="00E71629" w:rsidP="00E71629">
      <w:pPr>
        <w:widowControl/>
        <w:ind w:firstLine="567"/>
        <w:jc w:val="both"/>
        <w:rPr>
          <w:rFonts w:eastAsia="Calibri"/>
          <w:sz w:val="24"/>
          <w:szCs w:val="24"/>
          <w:lang w:eastAsia="en-US"/>
        </w:rPr>
      </w:pPr>
      <w:r w:rsidRPr="002527D7">
        <w:rPr>
          <w:rFonts w:eastAsia="Calibri"/>
          <w:sz w:val="24"/>
          <w:szCs w:val="24"/>
          <w:lang w:eastAsia="en-US"/>
        </w:rPr>
        <w:t>При этом как плановый, так и фактический размер финансирования инвестиционной программы, утвержденной (скорректированной) в установленном порядке на год (i-2) до его начала, представляет собой совокупность конкретных инвестиционных проектов. Следовательно, чтобы определить итоговое (совокупное) неисполнение инвестиционной программы необходимо оценивать каждый конкретный проект инвестиционной программы в сравнении с плановыми показателями данного конкретного проекта. При этом учет перевыполнения проектов инвестиционной программы не предусмотрено самой сутью данной корректировки.</w:t>
      </w:r>
    </w:p>
    <w:p w:rsidR="00E71629" w:rsidRPr="002527D7" w:rsidRDefault="00E71629" w:rsidP="00E71629">
      <w:pPr>
        <w:widowControl/>
        <w:ind w:firstLine="567"/>
        <w:jc w:val="both"/>
        <w:rPr>
          <w:rFonts w:eastAsia="Calibri"/>
          <w:sz w:val="24"/>
          <w:szCs w:val="24"/>
          <w:lang w:eastAsia="en-US"/>
        </w:rPr>
      </w:pPr>
      <w:r w:rsidRPr="002527D7">
        <w:rPr>
          <w:rFonts w:eastAsia="Calibri"/>
          <w:sz w:val="24"/>
          <w:szCs w:val="24"/>
          <w:lang w:eastAsia="en-US"/>
        </w:rPr>
        <w:t>2.</w:t>
      </w:r>
      <w:r w:rsidRPr="002527D7">
        <w:rPr>
          <w:rFonts w:eastAsia="Calibri"/>
          <w:sz w:val="24"/>
          <w:szCs w:val="24"/>
          <w:lang w:eastAsia="en-US"/>
        </w:rPr>
        <w:tab/>
        <w:t>В соответствии с положениями п. 37 Основ ценообразования корректировка необходимой валовой выручки осуществляется, в том числе с учетом следующих факторов:</w:t>
      </w:r>
    </w:p>
    <w:p w:rsidR="00E71629" w:rsidRPr="002527D7" w:rsidRDefault="00E71629" w:rsidP="00E71629">
      <w:pPr>
        <w:widowControl/>
        <w:ind w:firstLine="567"/>
        <w:jc w:val="both"/>
        <w:rPr>
          <w:rFonts w:eastAsia="Calibri"/>
          <w:sz w:val="24"/>
          <w:szCs w:val="24"/>
          <w:lang w:eastAsia="en-US"/>
        </w:rPr>
      </w:pPr>
      <w:r w:rsidRPr="002527D7">
        <w:rPr>
          <w:rFonts w:eastAsia="Calibri"/>
          <w:sz w:val="24"/>
          <w:szCs w:val="24"/>
          <w:lang w:eastAsia="en-US"/>
        </w:rPr>
        <w:t>отклонения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E71629" w:rsidRPr="002527D7" w:rsidRDefault="002527D7" w:rsidP="00E71629">
      <w:pPr>
        <w:widowControl/>
        <w:ind w:firstLine="567"/>
        <w:jc w:val="both"/>
        <w:rPr>
          <w:rFonts w:eastAsia="Calibri"/>
          <w:sz w:val="24"/>
          <w:szCs w:val="24"/>
          <w:lang w:eastAsia="en-US"/>
        </w:rPr>
      </w:pPr>
      <w:r w:rsidRPr="002527D7">
        <w:rPr>
          <w:rFonts w:eastAsia="Calibri"/>
          <w:sz w:val="24"/>
          <w:szCs w:val="24"/>
          <w:lang w:eastAsia="en-US"/>
        </w:rPr>
        <w:t>С учетом вышеизложенного</w:t>
      </w:r>
      <w:r w:rsidR="00E71629" w:rsidRPr="002527D7">
        <w:rPr>
          <w:rFonts w:eastAsia="Calibri"/>
          <w:sz w:val="24"/>
          <w:szCs w:val="24"/>
          <w:lang w:eastAsia="en-US"/>
        </w:rPr>
        <w:t>, как плановый, так и фактический совокупный размер финансирования инвестиционной программы, утвержденной (скорректированной) в установленном порядке на год (i-2) до его начала, представляет собой совокупность конкретных инвестиционных проектов. Фактические показатели подлежат оценке в рамках плановых показателей (т.е. не превышающих) утвержденной (скорректированной) в установленном порядке на год (i-2) до его начала инвестиционной программы.</w:t>
      </w:r>
    </w:p>
    <w:p w:rsidR="00E71629" w:rsidRPr="00E71629" w:rsidRDefault="002527D7" w:rsidP="00E71629">
      <w:pPr>
        <w:widowControl/>
        <w:ind w:firstLine="567"/>
        <w:jc w:val="both"/>
        <w:rPr>
          <w:rFonts w:eastAsia="Calibri"/>
          <w:sz w:val="24"/>
          <w:szCs w:val="24"/>
          <w:lang w:eastAsia="en-US"/>
        </w:rPr>
      </w:pPr>
      <w:r>
        <w:rPr>
          <w:rFonts w:eastAsia="Calibri"/>
          <w:sz w:val="24"/>
          <w:szCs w:val="24"/>
          <w:lang w:eastAsia="en-US"/>
        </w:rPr>
        <w:t>Позиция</w:t>
      </w:r>
      <w:r w:rsidR="00E71629" w:rsidRPr="00E71629">
        <w:rPr>
          <w:rFonts w:eastAsia="Calibri"/>
          <w:sz w:val="24"/>
          <w:szCs w:val="24"/>
          <w:lang w:eastAsia="en-US"/>
        </w:rPr>
        <w:t xml:space="preserve"> Департамента подтвержда</w:t>
      </w:r>
      <w:r w:rsidR="000B0646">
        <w:rPr>
          <w:rFonts w:eastAsia="Calibri"/>
          <w:sz w:val="24"/>
          <w:szCs w:val="24"/>
          <w:lang w:eastAsia="en-US"/>
        </w:rPr>
        <w:t>е</w:t>
      </w:r>
      <w:r w:rsidR="00E71629" w:rsidRPr="00E71629">
        <w:rPr>
          <w:rFonts w:eastAsia="Calibri"/>
          <w:sz w:val="24"/>
          <w:szCs w:val="24"/>
          <w:lang w:eastAsia="en-US"/>
        </w:rPr>
        <w:t xml:space="preserve">тся позицией ФАС России, изложенной в письме от 29.09.2020 № ИА/84193/20, Решением Верховного Суда РФ от 27.05.2019 </w:t>
      </w:r>
      <w:r w:rsidR="00686AFE">
        <w:rPr>
          <w:rFonts w:eastAsia="Calibri"/>
          <w:sz w:val="24"/>
          <w:szCs w:val="24"/>
          <w:lang w:eastAsia="en-US"/>
        </w:rPr>
        <w:t>№</w:t>
      </w:r>
      <w:r w:rsidR="00E71629" w:rsidRPr="00E71629">
        <w:rPr>
          <w:rFonts w:eastAsia="Calibri"/>
          <w:sz w:val="24"/>
          <w:szCs w:val="24"/>
          <w:lang w:eastAsia="en-US"/>
        </w:rPr>
        <w:t xml:space="preserve"> АКПИ19-174, а также Апелляционным определением Верховного Суда РФ от 05.12.2019 по делу № 3а-48/2019 в рамках рассматриваемого аналогичного спора в Ивановском областном суде в 2019 году:</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lastRenderedPageBreak/>
        <w:t>«Доводы административного истца о том, что затраты на объект в м. Сластиха должны быть учтены в связи с включением данного объекта в инвестиционную программу на долгосрочный период 2016-2020 гг., а также при корректировке инвестиционной программы 31 октября 2017 г., судом первой инстанции обоснованно не приняты во внимание, поскольку, как уже указывалось ранее, из формулы 9 пункта 11 Методических указаний следует, что при определении объема фактического финансирования инвестиционной программы принимаются во внимание инвестиционные проекты утвержденной (скорректированной) в установленном порядке инвестиционной программы на год (1-2) до его начала.</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При этом Судебная коллегия полагает необходимым отметить, что действующее законодательство в сфере электроэнергетики не содержит положений, предусматривающих возможность компенсации за счет тарифных источников фактических затрат, превышающих утвержденный на год объем финансирования, даже в том случае, если они не выходят за пределы полной стоимости инвестиционного проекта (включенного в инвестиционную программу на долгосрочный период 2016-2020 гг.).</w:t>
      </w:r>
    </w:p>
    <w:p w:rsidR="00E71629" w:rsidRPr="00E71629" w:rsidRDefault="00E71629" w:rsidP="00E71629">
      <w:pPr>
        <w:widowControl/>
        <w:ind w:firstLine="567"/>
        <w:jc w:val="both"/>
        <w:rPr>
          <w:rFonts w:eastAsia="Calibri"/>
          <w:sz w:val="24"/>
          <w:szCs w:val="24"/>
          <w:lang w:eastAsia="en-US"/>
        </w:rPr>
      </w:pPr>
      <w:r w:rsidRPr="00E71629">
        <w:rPr>
          <w:rFonts w:eastAsia="Calibri"/>
          <w:sz w:val="24"/>
          <w:szCs w:val="24"/>
          <w:lang w:eastAsia="en-US"/>
        </w:rPr>
        <w:t>Если согласиться с доводом, что организация по своему усмотрению может увеличивать размер финансирования мероприятий, перераспределять средства, то теряется смысл указания в инвестиционной программе мероприятий, запланированных на конкретный срок, а также объема финансирования инвестиционного проекта по годам.</w:t>
      </w:r>
    </w:p>
    <w:p w:rsidR="00E71629" w:rsidRPr="00E71629" w:rsidRDefault="00E71629" w:rsidP="00E71629">
      <w:pPr>
        <w:widowControl/>
        <w:ind w:firstLine="567"/>
        <w:jc w:val="both"/>
        <w:rPr>
          <w:rFonts w:eastAsia="Calibri"/>
          <w:sz w:val="24"/>
          <w:szCs w:val="24"/>
          <w:lang w:eastAsia="en-US"/>
        </w:rPr>
      </w:pPr>
      <w:proofErr w:type="gramStart"/>
      <w:r w:rsidRPr="00E71629">
        <w:rPr>
          <w:rFonts w:eastAsia="Calibri"/>
          <w:sz w:val="24"/>
          <w:szCs w:val="24"/>
          <w:lang w:eastAsia="en-US"/>
        </w:rPr>
        <w:t>Контроль за</w:t>
      </w:r>
      <w:proofErr w:type="gramEnd"/>
      <w:r w:rsidRPr="00E71629">
        <w:rPr>
          <w:rFonts w:eastAsia="Calibri"/>
          <w:sz w:val="24"/>
          <w:szCs w:val="24"/>
          <w:lang w:eastAsia="en-US"/>
        </w:rPr>
        <w:t xml:space="preserve"> целевым расходованием инвестиционных ресурсов является одной из основных задач тарифного органа, поскольку включение в тариф инвестиционной составляющей приводит к его безусловному увеличению.</w:t>
      </w:r>
    </w:p>
    <w:p w:rsidR="00E71629" w:rsidRDefault="00E71629" w:rsidP="00E71629">
      <w:pPr>
        <w:widowControl/>
        <w:ind w:firstLine="567"/>
        <w:jc w:val="both"/>
        <w:rPr>
          <w:rFonts w:eastAsia="Calibri"/>
          <w:sz w:val="24"/>
          <w:szCs w:val="24"/>
          <w:lang w:eastAsia="en-US"/>
        </w:rPr>
      </w:pPr>
      <w:proofErr w:type="gramStart"/>
      <w:r w:rsidRPr="00FF7314">
        <w:rPr>
          <w:rFonts w:eastAsia="Calibri"/>
          <w:sz w:val="24"/>
          <w:szCs w:val="24"/>
          <w:lang w:eastAsia="en-US"/>
        </w:rPr>
        <w:t>Таким образом, Судебная коллегия приходит к выводу, что в рассматриваемом случае в рамках тарифного регулирования исключение превышающей суммы фактического финансирования над плановым размером инвестиционной программы за 2017 г. (учитываемым при установлении тарифов) из расчета корректировки НВВ является правомерным, направленным на обеспечение баланса экономических интересов как ресурсоснабжающей организации, так и различных категорий потребителей электрической энергии, поскольку не перекладывает на последних риски</w:t>
      </w:r>
      <w:proofErr w:type="gramEnd"/>
      <w:r w:rsidRPr="00FF7314">
        <w:rPr>
          <w:rFonts w:eastAsia="Calibri"/>
          <w:sz w:val="24"/>
          <w:szCs w:val="24"/>
          <w:lang w:eastAsia="en-US"/>
        </w:rPr>
        <w:t xml:space="preserve"> полного неисполнения или неисполнения в срок мероприятий инвестиционной программы</w:t>
      </w:r>
      <w:proofErr w:type="gramStart"/>
      <w:r w:rsidRPr="00FF7314">
        <w:rPr>
          <w:rFonts w:eastAsia="Calibri"/>
          <w:sz w:val="24"/>
          <w:szCs w:val="24"/>
          <w:lang w:eastAsia="en-US"/>
        </w:rPr>
        <w:t>.».</w:t>
      </w:r>
      <w:proofErr w:type="gramEnd"/>
    </w:p>
    <w:p w:rsidR="0075504F" w:rsidRPr="00A55481" w:rsidRDefault="00DC308B" w:rsidP="00E94D43">
      <w:pPr>
        <w:widowControl/>
        <w:ind w:firstLine="567"/>
        <w:jc w:val="both"/>
        <w:rPr>
          <w:rFonts w:eastAsia="Calibri"/>
          <w:sz w:val="24"/>
          <w:szCs w:val="24"/>
          <w:lang w:eastAsia="en-US"/>
        </w:rPr>
      </w:pPr>
      <w:r w:rsidRPr="00A55481">
        <w:rPr>
          <w:rFonts w:eastAsia="Calibri"/>
          <w:sz w:val="24"/>
          <w:szCs w:val="24"/>
          <w:lang w:eastAsia="en-US"/>
        </w:rPr>
        <w:t xml:space="preserve">Вместе с тем, Департаментом также была организована работа по анализу </w:t>
      </w:r>
      <w:r w:rsidR="00552DC1" w:rsidRPr="00A55481">
        <w:rPr>
          <w:rFonts w:eastAsia="Calibri"/>
          <w:sz w:val="24"/>
          <w:szCs w:val="24"/>
          <w:lang w:eastAsia="en-US"/>
        </w:rPr>
        <w:t>объемов финансирования, превышающих утвержденную стоимость в отношении каждого мероприятия инвестиционной программы</w:t>
      </w:r>
      <w:r w:rsidR="00A55481" w:rsidRPr="00A55481">
        <w:rPr>
          <w:rFonts w:eastAsia="Calibri"/>
          <w:sz w:val="24"/>
          <w:szCs w:val="24"/>
          <w:lang w:eastAsia="en-US"/>
        </w:rPr>
        <w:t xml:space="preserve"> за 2020 год</w:t>
      </w:r>
      <w:r w:rsidR="00552DC1" w:rsidRPr="00A55481">
        <w:rPr>
          <w:rFonts w:eastAsia="Calibri"/>
          <w:sz w:val="24"/>
          <w:szCs w:val="24"/>
          <w:lang w:eastAsia="en-US"/>
        </w:rPr>
        <w:t>, на предмет экономической обоснованности и необходимости несения данных расходов</w:t>
      </w:r>
      <w:r w:rsidR="00171B6C">
        <w:rPr>
          <w:rFonts w:eastAsia="Calibri"/>
          <w:sz w:val="24"/>
          <w:szCs w:val="24"/>
          <w:lang w:eastAsia="en-US"/>
        </w:rPr>
        <w:t xml:space="preserve"> с учетом</w:t>
      </w:r>
      <w:r w:rsidR="00552DC1" w:rsidRPr="00A55481">
        <w:rPr>
          <w:rFonts w:eastAsia="Calibri"/>
          <w:sz w:val="24"/>
          <w:szCs w:val="24"/>
          <w:lang w:eastAsia="en-US"/>
        </w:rPr>
        <w:t xml:space="preserve"> непревышения укрупненных нормативов цен типовых технологических решений капитального строительства объектов электроэнергетики, утвержденных Минэнерго России.</w:t>
      </w:r>
    </w:p>
    <w:p w:rsidR="0075504F" w:rsidRDefault="00552DC1" w:rsidP="00E94D43">
      <w:pPr>
        <w:widowControl/>
        <w:ind w:firstLine="567"/>
        <w:jc w:val="both"/>
        <w:rPr>
          <w:rFonts w:eastAsia="Calibri"/>
          <w:sz w:val="24"/>
          <w:szCs w:val="24"/>
          <w:lang w:eastAsia="en-US"/>
        </w:rPr>
      </w:pPr>
      <w:r w:rsidRPr="00A55481">
        <w:rPr>
          <w:rFonts w:eastAsia="Calibri"/>
          <w:sz w:val="24"/>
          <w:szCs w:val="24"/>
          <w:lang w:eastAsia="en-US"/>
        </w:rPr>
        <w:t>По результатам данного анализа</w:t>
      </w:r>
      <w:r w:rsidR="00A55481" w:rsidRPr="00A55481">
        <w:rPr>
          <w:rFonts w:eastAsia="Calibri"/>
          <w:sz w:val="24"/>
          <w:szCs w:val="24"/>
          <w:lang w:eastAsia="en-US"/>
        </w:rPr>
        <w:t>,</w:t>
      </w:r>
      <w:r w:rsidRPr="00A55481">
        <w:rPr>
          <w:rFonts w:eastAsia="Calibri"/>
          <w:sz w:val="24"/>
          <w:szCs w:val="24"/>
          <w:lang w:eastAsia="en-US"/>
        </w:rPr>
        <w:t xml:space="preserve"> объективных причин, в том числе экономически обоснованного изменения (увеличения) цены/стоимости инвестиционных проектов, приводящих к вышеуказанному превышению, Департаментом не выявлено.</w:t>
      </w:r>
    </w:p>
    <w:p w:rsidR="008573AB" w:rsidRDefault="008573AB" w:rsidP="00E94D43">
      <w:pPr>
        <w:widowControl/>
        <w:ind w:firstLine="567"/>
        <w:jc w:val="both"/>
        <w:rPr>
          <w:rFonts w:eastAsia="Calibri"/>
          <w:sz w:val="24"/>
          <w:szCs w:val="24"/>
          <w:lang w:eastAsia="en-US"/>
        </w:rPr>
      </w:pPr>
      <w:r>
        <w:rPr>
          <w:rFonts w:eastAsia="Calibri"/>
          <w:sz w:val="24"/>
          <w:szCs w:val="24"/>
          <w:lang w:eastAsia="en-US"/>
        </w:rPr>
        <w:t xml:space="preserve">Вместе с тем, Департаментом по большинству реализованных проектов инвестиционной программы было выявлено несоответствие перечня мероприятий, реализованных в рамках конкретных инвестиционных проектов, запланированному перечню мероприятий без предоставления каких-либо пояснений относительно объективности, целесообразности и экономической обоснованности </w:t>
      </w:r>
      <w:r w:rsidR="009B0A91">
        <w:rPr>
          <w:rFonts w:eastAsia="Calibri"/>
          <w:sz w:val="24"/>
          <w:szCs w:val="24"/>
          <w:lang w:eastAsia="en-US"/>
        </w:rPr>
        <w:t>данных изменений, а также нарушение запланированных (утвержденных) сроков финансирования мероприятий инвестиционной программы как в 2020м году, так и в предыдущие периоды.</w:t>
      </w:r>
    </w:p>
    <w:p w:rsidR="003C2C68" w:rsidRDefault="003C2C68" w:rsidP="00E94D43">
      <w:pPr>
        <w:widowControl/>
        <w:ind w:firstLine="567"/>
        <w:jc w:val="both"/>
        <w:rPr>
          <w:rFonts w:eastAsia="Calibri"/>
          <w:sz w:val="24"/>
          <w:szCs w:val="24"/>
          <w:lang w:eastAsia="en-US"/>
        </w:rPr>
      </w:pPr>
      <w:r>
        <w:rPr>
          <w:rFonts w:eastAsia="Calibri"/>
          <w:sz w:val="24"/>
          <w:szCs w:val="24"/>
          <w:lang w:eastAsia="en-US"/>
        </w:rPr>
        <w:t xml:space="preserve">Кроме того, необходимо отметить, что со стороны филиала «Ивэнерго» какого-либо анализа </w:t>
      </w:r>
      <w:proofErr w:type="gramStart"/>
      <w:r>
        <w:rPr>
          <w:rFonts w:eastAsia="Calibri"/>
          <w:sz w:val="24"/>
          <w:szCs w:val="24"/>
          <w:lang w:eastAsia="en-US"/>
        </w:rPr>
        <w:t>причин превышения фактических объемов финансирования мероприятий инвестиционной программы</w:t>
      </w:r>
      <w:proofErr w:type="gramEnd"/>
      <w:r>
        <w:rPr>
          <w:rFonts w:eastAsia="Calibri"/>
          <w:sz w:val="24"/>
          <w:szCs w:val="24"/>
          <w:lang w:eastAsia="en-US"/>
        </w:rPr>
        <w:t xml:space="preserve"> над </w:t>
      </w:r>
      <w:r w:rsidRPr="003C2C68">
        <w:rPr>
          <w:rFonts w:eastAsia="Calibri"/>
          <w:sz w:val="24"/>
          <w:szCs w:val="24"/>
          <w:lang w:eastAsia="en-US"/>
        </w:rPr>
        <w:t>утвержденн</w:t>
      </w:r>
      <w:r>
        <w:rPr>
          <w:rFonts w:eastAsia="Calibri"/>
          <w:sz w:val="24"/>
          <w:szCs w:val="24"/>
          <w:lang w:eastAsia="en-US"/>
        </w:rPr>
        <w:t>ой</w:t>
      </w:r>
      <w:r w:rsidRPr="003C2C68">
        <w:rPr>
          <w:rFonts w:eastAsia="Calibri"/>
          <w:sz w:val="24"/>
          <w:szCs w:val="24"/>
          <w:lang w:eastAsia="en-US"/>
        </w:rPr>
        <w:t xml:space="preserve"> стоимость</w:t>
      </w:r>
      <w:r>
        <w:rPr>
          <w:rFonts w:eastAsia="Calibri"/>
          <w:sz w:val="24"/>
          <w:szCs w:val="24"/>
          <w:lang w:eastAsia="en-US"/>
        </w:rPr>
        <w:t>ю</w:t>
      </w:r>
      <w:r w:rsidRPr="003C2C68">
        <w:rPr>
          <w:rFonts w:eastAsia="Calibri"/>
          <w:sz w:val="24"/>
          <w:szCs w:val="24"/>
          <w:lang w:eastAsia="en-US"/>
        </w:rPr>
        <w:t xml:space="preserve"> в отношении каждого мероприятия инвестиционной программы за 2020 год </w:t>
      </w:r>
      <w:r>
        <w:rPr>
          <w:rFonts w:eastAsia="Calibri"/>
          <w:sz w:val="24"/>
          <w:szCs w:val="24"/>
          <w:lang w:eastAsia="en-US"/>
        </w:rPr>
        <w:t xml:space="preserve">(с приложением пояснений и обосновывающих документов) в адрес Департамента предоставлено не было. В адрес Департамента также не предоставлялись </w:t>
      </w:r>
      <w:r w:rsidR="00134E7B">
        <w:rPr>
          <w:rFonts w:eastAsia="Calibri"/>
          <w:sz w:val="24"/>
          <w:szCs w:val="24"/>
          <w:lang w:eastAsia="en-US"/>
        </w:rPr>
        <w:t>сметные расчеты и обосновывающие их документы, на основании которых филиалом «Ивэнерго» были запланированы объемы финансирования по каждому мероприятию инвестиционной программы на 2020 год.</w:t>
      </w:r>
    </w:p>
    <w:p w:rsidR="00134E7B" w:rsidRPr="00134E7B" w:rsidRDefault="00134E7B" w:rsidP="00134E7B">
      <w:pPr>
        <w:widowControl/>
        <w:ind w:firstLine="567"/>
        <w:jc w:val="both"/>
        <w:rPr>
          <w:rFonts w:eastAsia="Calibri"/>
          <w:sz w:val="24"/>
          <w:szCs w:val="24"/>
          <w:lang w:eastAsia="en-US"/>
        </w:rPr>
      </w:pPr>
      <w:r w:rsidRPr="00134E7B">
        <w:rPr>
          <w:rFonts w:eastAsia="Calibri"/>
          <w:sz w:val="24"/>
          <w:szCs w:val="24"/>
          <w:lang w:eastAsia="en-US"/>
        </w:rPr>
        <w:lastRenderedPageBreak/>
        <w:t>По общему правилу регулируемая организация, являясь коммерческой организацией и профессиональным участником рынка, должна быть заинтересована в проявлении собственной инициативы по представлению обосновывающих материалов для установления на очередной год уровня тарифа, выгодного для осуществления своей деятельности. В этой связи законодательством на неё возложена обязанность предоставления соответствующего комплекта документов, содержащего необходимые и достаточные сведения для установления нужного тарифа. Организация самостоятельно определяет перечень и объем документов, предоставляемых в регулирующий орган в качестве обоснований заявленных статей расходов по регулируемым видам деятельности. Неисполнение данной обязанности имеет своим последствием неблагоприятные последствия в виде риска принятия регулирующим органом решения без учёта всех, возможно и объективно существующих, обстоятельств.</w:t>
      </w:r>
    </w:p>
    <w:p w:rsidR="00134E7B" w:rsidRPr="00134E7B" w:rsidRDefault="00134E7B" w:rsidP="00134E7B">
      <w:pPr>
        <w:widowControl/>
        <w:ind w:firstLine="567"/>
        <w:jc w:val="both"/>
        <w:rPr>
          <w:rFonts w:eastAsia="Calibri"/>
          <w:sz w:val="24"/>
          <w:szCs w:val="24"/>
          <w:lang w:eastAsia="en-US"/>
        </w:rPr>
      </w:pPr>
      <w:r w:rsidRPr="00134E7B">
        <w:rPr>
          <w:rFonts w:eastAsia="Calibri"/>
          <w:sz w:val="24"/>
          <w:szCs w:val="24"/>
          <w:lang w:eastAsia="en-US"/>
        </w:rPr>
        <w:t>Следует учитывать, что Гражданский Кодекс Российской Федерации определяет риск в качестве признака предпринимательской деятельности, что подразумевает принятие и несение соответствующим субъектом права всех возможных неблагоприятных последствий своей деятельности.</w:t>
      </w:r>
    </w:p>
    <w:p w:rsidR="00134E7B" w:rsidRPr="00A55481" w:rsidRDefault="00134E7B" w:rsidP="00134E7B">
      <w:pPr>
        <w:widowControl/>
        <w:ind w:firstLine="567"/>
        <w:jc w:val="both"/>
        <w:rPr>
          <w:rFonts w:eastAsia="Calibri"/>
          <w:sz w:val="24"/>
          <w:szCs w:val="24"/>
          <w:lang w:eastAsia="en-US"/>
        </w:rPr>
      </w:pPr>
      <w:r w:rsidRPr="00134E7B">
        <w:rPr>
          <w:rFonts w:eastAsia="Calibri"/>
          <w:sz w:val="24"/>
          <w:szCs w:val="24"/>
          <w:lang w:eastAsia="en-US"/>
        </w:rPr>
        <w:t>В связи с этим</w:t>
      </w:r>
      <w:r w:rsidR="00562764">
        <w:rPr>
          <w:rFonts w:eastAsia="Calibri"/>
          <w:sz w:val="24"/>
          <w:szCs w:val="24"/>
          <w:lang w:eastAsia="en-US"/>
        </w:rPr>
        <w:t>,</w:t>
      </w:r>
      <w:r w:rsidRPr="00134E7B">
        <w:rPr>
          <w:rFonts w:eastAsia="Calibri"/>
          <w:sz w:val="24"/>
          <w:szCs w:val="24"/>
          <w:lang w:eastAsia="en-US"/>
        </w:rPr>
        <w:t xml:space="preserve"> на органе регулирования не лежит безусловная обязанность запрашивать по собственной инициативе дополнительные документы</w:t>
      </w:r>
      <w:r w:rsidR="00171B6C" w:rsidRPr="00171B6C">
        <w:t xml:space="preserve"> </w:t>
      </w:r>
      <w:r w:rsidR="00171B6C" w:rsidRPr="00171B6C">
        <w:rPr>
          <w:rFonts w:eastAsia="Calibri"/>
          <w:sz w:val="24"/>
          <w:szCs w:val="24"/>
          <w:lang w:eastAsia="en-US"/>
        </w:rPr>
        <w:t>(решение Судебной коллегии по административным делам Верховного Суда РФ от 16.12.2020 № АКПИ20-688).</w:t>
      </w:r>
    </w:p>
    <w:p w:rsidR="0075504F" w:rsidRPr="00AD29CC" w:rsidRDefault="00A55481" w:rsidP="00E94D43">
      <w:pPr>
        <w:widowControl/>
        <w:ind w:firstLine="567"/>
        <w:jc w:val="both"/>
        <w:rPr>
          <w:rFonts w:eastAsia="Calibri"/>
          <w:sz w:val="24"/>
          <w:szCs w:val="24"/>
          <w:lang w:eastAsia="en-US"/>
        </w:rPr>
      </w:pPr>
      <w:r w:rsidRPr="00AD29CC">
        <w:rPr>
          <w:rFonts w:eastAsia="Calibri"/>
          <w:sz w:val="24"/>
          <w:szCs w:val="24"/>
          <w:lang w:eastAsia="en-US"/>
        </w:rPr>
        <w:t>Так, в части фактически понесенных расходов на выполнение мероприятий инвестиционной программы в рамках технологического присоединения льготных категорий заявителей</w:t>
      </w:r>
      <w:r w:rsidR="00E94BA8" w:rsidRPr="00AD29CC">
        <w:rPr>
          <w:rFonts w:eastAsia="Calibri"/>
          <w:sz w:val="24"/>
          <w:szCs w:val="24"/>
          <w:lang w:eastAsia="en-US"/>
        </w:rPr>
        <w:t xml:space="preserve"> (</w:t>
      </w:r>
      <w:r w:rsidR="00E94BA8" w:rsidRPr="00A82E5E">
        <w:rPr>
          <w:rFonts w:eastAsia="Calibri"/>
          <w:i/>
          <w:sz w:val="24"/>
          <w:szCs w:val="24"/>
          <w:lang w:eastAsia="en-US"/>
        </w:rPr>
        <w:t>Технологическое присоединение энергопринимающих устройств потребителей максимальной мощностью до 150 кВт (техническое перевооружение и реконструкция)</w:t>
      </w:r>
      <w:r w:rsidR="00E94BA8" w:rsidRPr="00A82E5E">
        <w:rPr>
          <w:i/>
        </w:rPr>
        <w:t xml:space="preserve"> </w:t>
      </w:r>
      <w:r w:rsidR="00E94BA8" w:rsidRPr="00A82E5E">
        <w:rPr>
          <w:rFonts w:eastAsia="Calibri"/>
          <w:i/>
          <w:sz w:val="24"/>
          <w:szCs w:val="24"/>
          <w:lang w:eastAsia="en-US"/>
        </w:rPr>
        <w:t>IVE-00098-001 ТП 15-150 кВт (ТПиР); Технологическое присоединение энергопринимающих устройств потребителей максимальной мощностью до 15 кВт (новое строительство) J_IVE-00029-000</w:t>
      </w:r>
      <w:r w:rsidR="003C2C68" w:rsidRPr="00AD29CC">
        <w:rPr>
          <w:rFonts w:eastAsia="Calibri"/>
          <w:sz w:val="24"/>
          <w:szCs w:val="24"/>
          <w:lang w:eastAsia="en-US"/>
        </w:rPr>
        <w:t>) в составе обосновывающих фактически понесенные расходы документов со стороны филиала «Ивэнерго»</w:t>
      </w:r>
      <w:r w:rsidR="00E05B18" w:rsidRPr="00AD29CC">
        <w:rPr>
          <w:rFonts w:eastAsia="Calibri"/>
          <w:sz w:val="24"/>
          <w:szCs w:val="24"/>
          <w:lang w:eastAsia="en-US"/>
        </w:rPr>
        <w:t xml:space="preserve"> в адрес Департамента не были предоставлены:</w:t>
      </w:r>
    </w:p>
    <w:p w:rsidR="00E05B18" w:rsidRPr="003B62B0" w:rsidRDefault="00E05B18" w:rsidP="00E94D43">
      <w:pPr>
        <w:widowControl/>
        <w:ind w:firstLine="567"/>
        <w:jc w:val="both"/>
        <w:rPr>
          <w:rFonts w:eastAsia="Calibri"/>
          <w:sz w:val="24"/>
          <w:szCs w:val="24"/>
          <w:lang w:eastAsia="en-US"/>
        </w:rPr>
      </w:pPr>
      <w:r w:rsidRPr="003B62B0">
        <w:rPr>
          <w:rFonts w:eastAsia="Calibri"/>
          <w:sz w:val="24"/>
          <w:szCs w:val="24"/>
          <w:lang w:eastAsia="en-US"/>
        </w:rPr>
        <w:t>- заключенные договора на технологическое присоединение к электрическим сетям филиала «Ивэнерго» с приложением технических условий,</w:t>
      </w:r>
    </w:p>
    <w:p w:rsidR="00E05B18" w:rsidRPr="003B62B0" w:rsidRDefault="00E05B18" w:rsidP="00E94D43">
      <w:pPr>
        <w:widowControl/>
        <w:ind w:firstLine="567"/>
        <w:jc w:val="both"/>
        <w:rPr>
          <w:rFonts w:eastAsia="Calibri"/>
          <w:sz w:val="24"/>
          <w:szCs w:val="24"/>
          <w:lang w:eastAsia="en-US"/>
        </w:rPr>
      </w:pPr>
      <w:r w:rsidRPr="003B62B0">
        <w:rPr>
          <w:rFonts w:eastAsia="Calibri"/>
          <w:sz w:val="24"/>
          <w:szCs w:val="24"/>
          <w:lang w:eastAsia="en-US"/>
        </w:rPr>
        <w:t>- акты о технологическом присоединении потребителей.</w:t>
      </w:r>
    </w:p>
    <w:p w:rsidR="00E05B18" w:rsidRPr="003B62B0" w:rsidRDefault="00E05B18" w:rsidP="00E94D43">
      <w:pPr>
        <w:widowControl/>
        <w:ind w:firstLine="567"/>
        <w:jc w:val="both"/>
        <w:rPr>
          <w:rFonts w:eastAsia="Calibri"/>
          <w:sz w:val="24"/>
          <w:szCs w:val="24"/>
          <w:lang w:eastAsia="en-US"/>
        </w:rPr>
      </w:pPr>
      <w:r w:rsidRPr="003B62B0">
        <w:rPr>
          <w:rFonts w:eastAsia="Calibri"/>
          <w:sz w:val="24"/>
          <w:szCs w:val="24"/>
          <w:lang w:eastAsia="en-US"/>
        </w:rPr>
        <w:t>Таким образом, со стороны филиала «Ивэнерго» не подтверждена целесообразность и необходимость</w:t>
      </w:r>
      <w:r w:rsidR="008865A5" w:rsidRPr="003B62B0">
        <w:rPr>
          <w:rFonts w:eastAsia="Calibri"/>
          <w:sz w:val="24"/>
          <w:szCs w:val="24"/>
          <w:lang w:eastAsia="en-US"/>
        </w:rPr>
        <w:t xml:space="preserve"> предлагаемого к учету</w:t>
      </w:r>
      <w:r w:rsidRPr="003B62B0">
        <w:rPr>
          <w:rFonts w:eastAsia="Calibri"/>
          <w:sz w:val="24"/>
          <w:szCs w:val="24"/>
          <w:lang w:eastAsia="en-US"/>
        </w:rPr>
        <w:t xml:space="preserve"> </w:t>
      </w:r>
      <w:r w:rsidR="00BE20B2">
        <w:rPr>
          <w:rFonts w:eastAsia="Calibri"/>
          <w:sz w:val="24"/>
          <w:szCs w:val="24"/>
          <w:lang w:eastAsia="en-US"/>
        </w:rPr>
        <w:t xml:space="preserve">в обоснование исполненных мероприятий инвестиционной программы </w:t>
      </w:r>
      <w:r w:rsidR="008865A5" w:rsidRPr="003B62B0">
        <w:rPr>
          <w:rFonts w:eastAsia="Calibri"/>
          <w:sz w:val="24"/>
          <w:szCs w:val="24"/>
          <w:lang w:eastAsia="en-US"/>
        </w:rPr>
        <w:t xml:space="preserve">объема </w:t>
      </w:r>
      <w:r w:rsidRPr="003B62B0">
        <w:rPr>
          <w:rFonts w:eastAsia="Calibri"/>
          <w:sz w:val="24"/>
          <w:szCs w:val="24"/>
          <w:lang w:eastAsia="en-US"/>
        </w:rPr>
        <w:t>провед</w:t>
      </w:r>
      <w:r w:rsidR="008865A5" w:rsidRPr="003B62B0">
        <w:rPr>
          <w:rFonts w:eastAsia="Calibri"/>
          <w:sz w:val="24"/>
          <w:szCs w:val="24"/>
          <w:lang w:eastAsia="en-US"/>
        </w:rPr>
        <w:t>енных</w:t>
      </w:r>
      <w:r w:rsidRPr="003B62B0">
        <w:rPr>
          <w:rFonts w:eastAsia="Calibri"/>
          <w:sz w:val="24"/>
          <w:szCs w:val="24"/>
          <w:lang w:eastAsia="en-US"/>
        </w:rPr>
        <w:t xml:space="preserve"> </w:t>
      </w:r>
      <w:r w:rsidR="008865A5" w:rsidRPr="003B62B0">
        <w:rPr>
          <w:rFonts w:eastAsia="Calibri"/>
          <w:sz w:val="24"/>
          <w:szCs w:val="24"/>
          <w:lang w:eastAsia="en-US"/>
        </w:rPr>
        <w:t>в 2020 году работ по реконструкции и новому строительству объектов электросетевого хозяйства именно в рамках исполнения обязательств электросетевой организации по технологическому присоединению конкретных заявителей</w:t>
      </w:r>
      <w:r w:rsidR="00BE20B2">
        <w:rPr>
          <w:rFonts w:eastAsia="Calibri"/>
          <w:sz w:val="24"/>
          <w:szCs w:val="24"/>
          <w:lang w:eastAsia="en-US"/>
        </w:rPr>
        <w:t xml:space="preserve"> сверх ранее запланированного</w:t>
      </w:r>
      <w:r w:rsidR="00384E61">
        <w:rPr>
          <w:rFonts w:eastAsia="Calibri"/>
          <w:sz w:val="24"/>
          <w:szCs w:val="24"/>
          <w:lang w:eastAsia="en-US"/>
        </w:rPr>
        <w:t xml:space="preserve"> общего</w:t>
      </w:r>
      <w:r w:rsidR="00BE20B2">
        <w:rPr>
          <w:rFonts w:eastAsia="Calibri"/>
          <w:sz w:val="24"/>
          <w:szCs w:val="24"/>
          <w:lang w:eastAsia="en-US"/>
        </w:rPr>
        <w:t xml:space="preserve"> объема</w:t>
      </w:r>
      <w:r w:rsidR="00384E61">
        <w:rPr>
          <w:rFonts w:eastAsia="Calibri"/>
          <w:sz w:val="24"/>
          <w:szCs w:val="24"/>
          <w:lang w:eastAsia="en-US"/>
        </w:rPr>
        <w:t xml:space="preserve"> финансирования</w:t>
      </w:r>
      <w:r w:rsidR="008865A5" w:rsidRPr="003B62B0">
        <w:rPr>
          <w:rFonts w:eastAsia="Calibri"/>
          <w:sz w:val="24"/>
          <w:szCs w:val="24"/>
          <w:lang w:eastAsia="en-US"/>
        </w:rPr>
        <w:t>.</w:t>
      </w:r>
      <w:r w:rsidR="008865A5" w:rsidRPr="003B62B0">
        <w:t xml:space="preserve"> </w:t>
      </w:r>
      <w:r w:rsidR="00384E61">
        <w:rPr>
          <w:sz w:val="24"/>
          <w:szCs w:val="24"/>
        </w:rPr>
        <w:t>Кроме того</w:t>
      </w:r>
      <w:r w:rsidR="008865A5" w:rsidRPr="003B62B0">
        <w:rPr>
          <w:sz w:val="24"/>
          <w:szCs w:val="24"/>
        </w:rPr>
        <w:t>, в</w:t>
      </w:r>
      <w:r w:rsidR="008865A5" w:rsidRPr="003B62B0">
        <w:rPr>
          <w:rFonts w:eastAsia="Calibri"/>
          <w:sz w:val="24"/>
          <w:szCs w:val="24"/>
          <w:lang w:eastAsia="en-US"/>
        </w:rPr>
        <w:t xml:space="preserve"> адрес Департамента не предоставлялись расчеты и документы, на основании которых филиалом «Ивэнерго» были запланированы </w:t>
      </w:r>
      <w:r w:rsidR="00384E61">
        <w:rPr>
          <w:rFonts w:eastAsia="Calibri"/>
          <w:sz w:val="24"/>
          <w:szCs w:val="24"/>
          <w:lang w:eastAsia="en-US"/>
        </w:rPr>
        <w:t xml:space="preserve">конкретные </w:t>
      </w:r>
      <w:r w:rsidR="008865A5" w:rsidRPr="003B62B0">
        <w:rPr>
          <w:rFonts w:eastAsia="Calibri"/>
          <w:sz w:val="24"/>
          <w:szCs w:val="24"/>
          <w:lang w:eastAsia="en-US"/>
        </w:rPr>
        <w:t>объемы финансирования по данным мероприятиям инвестиционной программы на 2020 год.</w:t>
      </w:r>
    </w:p>
    <w:p w:rsidR="00AD29CC" w:rsidRPr="006C49BA" w:rsidRDefault="00F82D90" w:rsidP="00E94D43">
      <w:pPr>
        <w:widowControl/>
        <w:ind w:firstLine="567"/>
        <w:jc w:val="both"/>
        <w:rPr>
          <w:rFonts w:eastAsia="Calibri"/>
          <w:sz w:val="24"/>
          <w:szCs w:val="24"/>
          <w:lang w:eastAsia="en-US"/>
        </w:rPr>
      </w:pPr>
      <w:proofErr w:type="gramStart"/>
      <w:r w:rsidRPr="006C49BA">
        <w:rPr>
          <w:rFonts w:eastAsia="Calibri"/>
          <w:sz w:val="24"/>
          <w:szCs w:val="24"/>
          <w:lang w:eastAsia="en-US"/>
        </w:rPr>
        <w:t xml:space="preserve">Департамент также отмечает, что по совокупности положений Основ ценообразования </w:t>
      </w:r>
      <w:r w:rsidR="006C49BA" w:rsidRPr="006C49BA">
        <w:rPr>
          <w:rFonts w:eastAsia="Calibri"/>
          <w:sz w:val="24"/>
          <w:szCs w:val="24"/>
          <w:lang w:eastAsia="en-US"/>
        </w:rPr>
        <w:t xml:space="preserve">        </w:t>
      </w:r>
      <w:r w:rsidRPr="006C49BA">
        <w:rPr>
          <w:rFonts w:eastAsia="Calibri"/>
          <w:sz w:val="24"/>
          <w:szCs w:val="24"/>
          <w:lang w:eastAsia="en-US"/>
        </w:rPr>
        <w:t>№ 1178 анализ экономическ</w:t>
      </w:r>
      <w:r w:rsidR="000D360B" w:rsidRPr="006C49BA">
        <w:rPr>
          <w:rFonts w:eastAsia="Calibri"/>
          <w:sz w:val="24"/>
          <w:szCs w:val="24"/>
          <w:lang w:eastAsia="en-US"/>
        </w:rPr>
        <w:t>ой</w:t>
      </w:r>
      <w:r w:rsidRPr="006C49BA">
        <w:rPr>
          <w:rFonts w:eastAsia="Calibri"/>
          <w:sz w:val="24"/>
          <w:szCs w:val="24"/>
          <w:lang w:eastAsia="en-US"/>
        </w:rPr>
        <w:t xml:space="preserve"> обоснованн</w:t>
      </w:r>
      <w:r w:rsidR="000D360B" w:rsidRPr="006C49BA">
        <w:rPr>
          <w:rFonts w:eastAsia="Calibri"/>
          <w:sz w:val="24"/>
          <w:szCs w:val="24"/>
          <w:lang w:eastAsia="en-US"/>
        </w:rPr>
        <w:t>ости</w:t>
      </w:r>
      <w:r w:rsidRPr="006C49BA">
        <w:rPr>
          <w:rFonts w:eastAsia="Calibri"/>
          <w:sz w:val="24"/>
          <w:szCs w:val="24"/>
          <w:lang w:eastAsia="en-US"/>
        </w:rPr>
        <w:t xml:space="preserve"> фактических расходов</w:t>
      </w:r>
      <w:r w:rsidR="000D360B" w:rsidRPr="006C49BA">
        <w:rPr>
          <w:rFonts w:eastAsia="Calibri"/>
          <w:sz w:val="24"/>
          <w:szCs w:val="24"/>
          <w:lang w:eastAsia="en-US"/>
        </w:rPr>
        <w:t xml:space="preserve"> на строительство объектов «последней мили» в рамках исполнения обязательств электросетевой организации по технологическому присоединению заявителей необходимо производить также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утвержденными приказ</w:t>
      </w:r>
      <w:r w:rsidR="006C49BA" w:rsidRPr="006C49BA">
        <w:rPr>
          <w:rFonts w:eastAsia="Calibri"/>
          <w:sz w:val="24"/>
          <w:szCs w:val="24"/>
          <w:lang w:eastAsia="en-US"/>
        </w:rPr>
        <w:t>ом</w:t>
      </w:r>
      <w:r w:rsidR="000D360B" w:rsidRPr="006C49BA">
        <w:rPr>
          <w:rFonts w:eastAsia="Calibri"/>
          <w:sz w:val="24"/>
          <w:szCs w:val="24"/>
          <w:lang w:eastAsia="en-US"/>
        </w:rPr>
        <w:t xml:space="preserve"> ФСТ России от 11.09.2014 № 215-э/1, на предмет</w:t>
      </w:r>
      <w:proofErr w:type="gramEnd"/>
      <w:r w:rsidR="000D360B" w:rsidRPr="006C49BA">
        <w:rPr>
          <w:rFonts w:eastAsia="Calibri"/>
          <w:sz w:val="24"/>
          <w:szCs w:val="24"/>
          <w:lang w:eastAsia="en-US"/>
        </w:rPr>
        <w:t xml:space="preserve"> непревышения размера расходов на осуществление указанных мероприятий над размером расходов, </w:t>
      </w:r>
      <w:proofErr w:type="gramStart"/>
      <w:r w:rsidR="000D360B" w:rsidRPr="006C49BA">
        <w:rPr>
          <w:rFonts w:eastAsia="Calibri"/>
          <w:sz w:val="24"/>
          <w:szCs w:val="24"/>
          <w:lang w:eastAsia="en-US"/>
        </w:rPr>
        <w:t>исходя из которого рассчитаны</w:t>
      </w:r>
      <w:proofErr w:type="gramEnd"/>
      <w:r w:rsidR="000D360B" w:rsidRPr="006C49BA">
        <w:rPr>
          <w:rFonts w:eastAsia="Calibri"/>
          <w:sz w:val="24"/>
          <w:szCs w:val="24"/>
          <w:lang w:eastAsia="en-US"/>
        </w:rPr>
        <w:t xml:space="preserve">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В</w:t>
      </w:r>
      <w:r w:rsidR="008573AB">
        <w:rPr>
          <w:rFonts w:eastAsia="Calibri"/>
          <w:sz w:val="24"/>
          <w:szCs w:val="24"/>
          <w:lang w:eastAsia="en-US"/>
        </w:rPr>
        <w:t xml:space="preserve"> ином</w:t>
      </w:r>
      <w:r w:rsidR="000D360B" w:rsidRPr="006C49BA">
        <w:rPr>
          <w:rFonts w:eastAsia="Calibri"/>
          <w:sz w:val="24"/>
          <w:szCs w:val="24"/>
          <w:lang w:eastAsia="en-US"/>
        </w:rPr>
        <w:t xml:space="preserve"> случае, включени</w:t>
      </w:r>
      <w:r w:rsidR="003A23E3" w:rsidRPr="006C49BA">
        <w:rPr>
          <w:rFonts w:eastAsia="Calibri"/>
          <w:sz w:val="24"/>
          <w:szCs w:val="24"/>
          <w:lang w:eastAsia="en-US"/>
        </w:rPr>
        <w:t>е</w:t>
      </w:r>
      <w:r w:rsidR="000D360B" w:rsidRPr="006C49BA">
        <w:rPr>
          <w:rFonts w:eastAsia="Calibri"/>
          <w:sz w:val="24"/>
          <w:szCs w:val="24"/>
          <w:lang w:eastAsia="en-US"/>
        </w:rPr>
        <w:t xml:space="preserve"> данных мероприятий именно в состав инвестиционной программы</w:t>
      </w:r>
      <w:r w:rsidR="003A23E3" w:rsidRPr="006C49BA">
        <w:rPr>
          <w:rFonts w:eastAsia="Calibri"/>
          <w:sz w:val="24"/>
          <w:szCs w:val="24"/>
          <w:lang w:eastAsia="en-US"/>
        </w:rPr>
        <w:t xml:space="preserve">, а не в состав неподконтрольных расходов организации, </w:t>
      </w:r>
      <w:r w:rsidR="008573AB">
        <w:rPr>
          <w:rFonts w:eastAsia="Calibri"/>
          <w:sz w:val="24"/>
          <w:szCs w:val="24"/>
          <w:lang w:eastAsia="en-US"/>
        </w:rPr>
        <w:t>может быть</w:t>
      </w:r>
      <w:r w:rsidR="003A23E3" w:rsidRPr="006C49BA">
        <w:rPr>
          <w:rFonts w:eastAsia="Calibri"/>
          <w:sz w:val="24"/>
          <w:szCs w:val="24"/>
          <w:lang w:eastAsia="en-US"/>
        </w:rPr>
        <w:t xml:space="preserve"> необоснованным.</w:t>
      </w:r>
      <w:r w:rsidR="006C49BA" w:rsidRPr="006C49BA">
        <w:rPr>
          <w:rFonts w:eastAsia="Calibri"/>
          <w:sz w:val="24"/>
          <w:szCs w:val="24"/>
          <w:lang w:eastAsia="en-US"/>
        </w:rPr>
        <w:t xml:space="preserve"> Вышеуказанный расчет в соответствии с положениями Методических указаний № 215-э/1 со стороны филиала «Ивэнерго» в адрес Департамента </w:t>
      </w:r>
      <w:r w:rsidR="00A82E5E">
        <w:rPr>
          <w:rFonts w:eastAsia="Calibri"/>
          <w:sz w:val="24"/>
          <w:szCs w:val="24"/>
          <w:lang w:eastAsia="en-US"/>
        </w:rPr>
        <w:t xml:space="preserve">также </w:t>
      </w:r>
      <w:r w:rsidR="006C49BA" w:rsidRPr="006C49BA">
        <w:rPr>
          <w:rFonts w:eastAsia="Calibri"/>
          <w:sz w:val="24"/>
          <w:szCs w:val="24"/>
          <w:lang w:eastAsia="en-US"/>
        </w:rPr>
        <w:t>не предоставлялся, как и исходные данные для проведения данного расчета силами специалистов Департамента.</w:t>
      </w:r>
    </w:p>
    <w:p w:rsidR="008865A5" w:rsidRPr="00562764" w:rsidRDefault="008865A5" w:rsidP="00E94D43">
      <w:pPr>
        <w:widowControl/>
        <w:ind w:firstLine="567"/>
        <w:jc w:val="both"/>
        <w:rPr>
          <w:rFonts w:eastAsia="Calibri"/>
          <w:sz w:val="24"/>
          <w:szCs w:val="24"/>
          <w:lang w:eastAsia="en-US"/>
        </w:rPr>
      </w:pPr>
      <w:proofErr w:type="gramStart"/>
      <w:r w:rsidRPr="00562764">
        <w:rPr>
          <w:rFonts w:eastAsia="Calibri"/>
          <w:sz w:val="24"/>
          <w:szCs w:val="24"/>
          <w:lang w:eastAsia="en-US"/>
        </w:rPr>
        <w:lastRenderedPageBreak/>
        <w:t xml:space="preserve">На основании вышеизложенного, тот факт, что превышение фактического </w:t>
      </w:r>
      <w:r w:rsidR="008577D5">
        <w:rPr>
          <w:rFonts w:eastAsia="Calibri"/>
          <w:sz w:val="24"/>
          <w:szCs w:val="24"/>
          <w:lang w:eastAsia="en-US"/>
        </w:rPr>
        <w:t xml:space="preserve">объема </w:t>
      </w:r>
      <w:r w:rsidRPr="00562764">
        <w:rPr>
          <w:rFonts w:eastAsia="Calibri"/>
          <w:sz w:val="24"/>
          <w:szCs w:val="24"/>
          <w:lang w:eastAsia="en-US"/>
        </w:rPr>
        <w:t xml:space="preserve">финансирования над плановым по данным мероприятиям инвестиционной программы </w:t>
      </w:r>
      <w:r w:rsidR="00AD29CC" w:rsidRPr="00562764">
        <w:rPr>
          <w:rFonts w:eastAsia="Calibri"/>
          <w:sz w:val="24"/>
          <w:szCs w:val="24"/>
          <w:lang w:eastAsia="en-US"/>
        </w:rPr>
        <w:t>произошло в силу объективных экономически обоснованных причин</w:t>
      </w:r>
      <w:r w:rsidRPr="00562764">
        <w:rPr>
          <w:rFonts w:eastAsia="Calibri"/>
          <w:sz w:val="24"/>
          <w:szCs w:val="24"/>
          <w:lang w:eastAsia="en-US"/>
        </w:rPr>
        <w:t xml:space="preserve">, в том числе </w:t>
      </w:r>
      <w:r w:rsidR="00AD29CC" w:rsidRPr="00562764">
        <w:rPr>
          <w:rFonts w:eastAsia="Calibri"/>
          <w:sz w:val="24"/>
          <w:szCs w:val="24"/>
          <w:lang w:eastAsia="en-US"/>
        </w:rPr>
        <w:t>из-за</w:t>
      </w:r>
      <w:r w:rsidRPr="00562764">
        <w:rPr>
          <w:rFonts w:eastAsia="Calibri"/>
          <w:sz w:val="24"/>
          <w:szCs w:val="24"/>
          <w:lang w:eastAsia="en-US"/>
        </w:rPr>
        <w:t xml:space="preserve"> изменения (увеличения) цены/стоимости инвестиционных проектов, организацией не подтвержден.</w:t>
      </w:r>
      <w:proofErr w:type="gramEnd"/>
    </w:p>
    <w:p w:rsidR="00A82E5E" w:rsidRPr="009D1AAD" w:rsidRDefault="008577D5" w:rsidP="00E94D43">
      <w:pPr>
        <w:widowControl/>
        <w:ind w:firstLine="567"/>
        <w:jc w:val="both"/>
        <w:rPr>
          <w:rFonts w:eastAsia="Calibri"/>
          <w:sz w:val="24"/>
          <w:szCs w:val="24"/>
          <w:lang w:eastAsia="en-US"/>
        </w:rPr>
      </w:pPr>
      <w:r w:rsidRPr="009D1AAD">
        <w:rPr>
          <w:rFonts w:eastAsia="Calibri"/>
          <w:sz w:val="24"/>
          <w:szCs w:val="24"/>
          <w:lang w:eastAsia="en-US"/>
        </w:rPr>
        <w:t>По ряду мероприятий превышение фактического объема финансирования в 2020 году над плановым вызвано нарушением сроков финансирования данных мероприятий в предыдущие периоды регулирования, что также является нарушением со стороны сетевой организации и не подлежит учету, как дополнительные экономически обоснованные расходы.</w:t>
      </w:r>
    </w:p>
    <w:p w:rsidR="00AA3063" w:rsidRPr="00B50981" w:rsidRDefault="00A82E5E" w:rsidP="00E94D43">
      <w:pPr>
        <w:widowControl/>
        <w:ind w:firstLine="567"/>
        <w:jc w:val="both"/>
        <w:rPr>
          <w:rFonts w:eastAsia="Calibri"/>
          <w:sz w:val="24"/>
          <w:szCs w:val="24"/>
          <w:lang w:eastAsia="en-US"/>
        </w:rPr>
      </w:pPr>
      <w:r w:rsidRPr="00B50981">
        <w:rPr>
          <w:rFonts w:eastAsia="Calibri"/>
          <w:sz w:val="24"/>
          <w:szCs w:val="24"/>
          <w:lang w:eastAsia="en-US"/>
        </w:rPr>
        <w:t>В итоге корректировка необходимой валовой выручки на очередной год долгосрочного периода регулирования, осуществляемая в связи с изменением (неисполнением) инвестиционной программы за 2020 год, предлагается Департаментом к утверждению в размере (-</w:t>
      </w:r>
      <w:r w:rsidR="008577D5" w:rsidRPr="00B50981">
        <w:rPr>
          <w:rFonts w:eastAsia="Calibri"/>
          <w:sz w:val="24"/>
          <w:szCs w:val="24"/>
          <w:lang w:eastAsia="en-US"/>
        </w:rPr>
        <w:t>112 841,81</w:t>
      </w:r>
      <w:r w:rsidRPr="00B50981">
        <w:rPr>
          <w:rFonts w:eastAsia="Calibri"/>
          <w:sz w:val="24"/>
          <w:szCs w:val="24"/>
          <w:lang w:eastAsia="en-US"/>
        </w:rPr>
        <w:t>) тыс. руб.</w:t>
      </w:r>
    </w:p>
    <w:p w:rsidR="004C1D5C" w:rsidRPr="004C1D5C" w:rsidRDefault="004C1D5C" w:rsidP="00E94D43">
      <w:pPr>
        <w:widowControl/>
        <w:ind w:firstLine="567"/>
        <w:jc w:val="both"/>
        <w:rPr>
          <w:rFonts w:eastAsia="Calibri"/>
          <w:sz w:val="24"/>
          <w:szCs w:val="24"/>
          <w:lang w:eastAsia="en-US"/>
        </w:rPr>
      </w:pPr>
      <w:r w:rsidRPr="004C1D5C">
        <w:rPr>
          <w:rFonts w:eastAsia="Calibri"/>
          <w:sz w:val="24"/>
          <w:szCs w:val="24"/>
          <w:lang w:eastAsia="en-US"/>
        </w:rPr>
        <w:t>Перечень инвестиционных проектов из инвестиционной программы ПАО «Россети Центр и Приволжье» (в части филиала «Ивэнерго»), утвержденной до начала 2020 года (приказ Минэнерго России от 26.12.2019 №34@), и не выполненных (не профинансированных) по факту 2020 года:</w:t>
      </w:r>
    </w:p>
    <w:p w:rsidR="004C1D5C" w:rsidRPr="004C1D5C" w:rsidRDefault="004C1D5C" w:rsidP="00E94D43">
      <w:pPr>
        <w:widowControl/>
        <w:ind w:firstLine="567"/>
        <w:jc w:val="both"/>
        <w:rPr>
          <w:rFonts w:eastAsia="Calibri"/>
          <w:sz w:val="24"/>
          <w:szCs w:val="24"/>
          <w:lang w:eastAsia="en-US"/>
        </w:rPr>
      </w:pPr>
    </w:p>
    <w:tbl>
      <w:tblPr>
        <w:tblW w:w="10080" w:type="dxa"/>
        <w:tblInd w:w="93" w:type="dxa"/>
        <w:tblLayout w:type="fixed"/>
        <w:tblLook w:val="04A0" w:firstRow="1" w:lastRow="0" w:firstColumn="1" w:lastColumn="0" w:noHBand="0" w:noVBand="1"/>
      </w:tblPr>
      <w:tblGrid>
        <w:gridCol w:w="724"/>
        <w:gridCol w:w="4253"/>
        <w:gridCol w:w="1417"/>
        <w:gridCol w:w="1843"/>
        <w:gridCol w:w="1843"/>
      </w:tblGrid>
      <w:tr w:rsidR="004C1D5C" w:rsidRPr="004C1D5C" w:rsidTr="004C1D5C">
        <w:trPr>
          <w:trHeight w:val="18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D5C" w:rsidRPr="004C1D5C" w:rsidRDefault="004C1D5C" w:rsidP="004C1D5C">
            <w:pPr>
              <w:widowControl/>
              <w:jc w:val="center"/>
              <w:rPr>
                <w:b/>
                <w:bCs/>
              </w:rPr>
            </w:pPr>
            <w:r w:rsidRPr="004C1D5C">
              <w:rPr>
                <w:b/>
                <w:bCs/>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C1D5C" w:rsidRPr="004C1D5C" w:rsidRDefault="004C1D5C" w:rsidP="004C1D5C">
            <w:pPr>
              <w:widowControl/>
              <w:jc w:val="center"/>
              <w:rPr>
                <w:b/>
                <w:bCs/>
              </w:rPr>
            </w:pPr>
            <w:r w:rsidRPr="004C1D5C">
              <w:rPr>
                <w:b/>
                <w:bCs/>
              </w:rPr>
              <w:t>Наименование инвестиционного проекта/мероприятия, предусмотренного инвестиционной программой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1D5C" w:rsidRPr="004C1D5C" w:rsidRDefault="004C1D5C" w:rsidP="004C1D5C">
            <w:pPr>
              <w:widowControl/>
              <w:jc w:val="center"/>
              <w:rPr>
                <w:b/>
                <w:bCs/>
              </w:rPr>
            </w:pPr>
            <w:r w:rsidRPr="004C1D5C">
              <w:rPr>
                <w:b/>
                <w:bCs/>
              </w:rPr>
              <w:t>Идентификационный номер инвестиционного проекта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1D5C" w:rsidRPr="004C1D5C" w:rsidRDefault="004C1D5C" w:rsidP="004C1D5C">
            <w:pPr>
              <w:widowControl/>
              <w:jc w:val="center"/>
              <w:rPr>
                <w:b/>
                <w:bCs/>
              </w:rPr>
            </w:pPr>
            <w:r w:rsidRPr="004C1D5C">
              <w:rPr>
                <w:b/>
                <w:bCs/>
              </w:rPr>
              <w:t>План финансирования на 2020 год, утвержденный до начала 2020 года, тыс. руб. без НДС</w:t>
            </w:r>
            <w:r w:rsidRPr="004C1D5C">
              <w:rPr>
                <w:b/>
                <w:bCs/>
              </w:rPr>
              <w:br/>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1D5C" w:rsidRPr="004C1D5C" w:rsidRDefault="004C1D5C" w:rsidP="004C1D5C">
            <w:pPr>
              <w:widowControl/>
              <w:jc w:val="center"/>
              <w:rPr>
                <w:b/>
                <w:bCs/>
              </w:rPr>
            </w:pPr>
            <w:r w:rsidRPr="004C1D5C">
              <w:rPr>
                <w:b/>
                <w:bCs/>
              </w:rPr>
              <w:t xml:space="preserve">Факт финансирования 2020 года </w:t>
            </w:r>
            <w:r w:rsidRPr="004C1D5C">
              <w:rPr>
                <w:b/>
                <w:bCs/>
              </w:rPr>
              <w:br/>
              <w:t>(отчет филиала "Ивэнерго"), тыс. руб. без НДС</w:t>
            </w:r>
          </w:p>
        </w:tc>
      </w:tr>
      <w:tr w:rsidR="004C1D5C" w:rsidRPr="004C1D5C" w:rsidTr="004C1D5C">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1</w:t>
            </w:r>
          </w:p>
        </w:tc>
        <w:tc>
          <w:tcPr>
            <w:tcW w:w="4253" w:type="dxa"/>
            <w:tcBorders>
              <w:top w:val="nil"/>
              <w:left w:val="nil"/>
              <w:bottom w:val="single" w:sz="4" w:space="0" w:color="auto"/>
              <w:right w:val="single" w:sz="4" w:space="0" w:color="auto"/>
            </w:tcBorders>
            <w:shd w:val="clear" w:color="auto" w:fill="auto"/>
            <w:vAlign w:val="center"/>
            <w:hideMark/>
          </w:tcPr>
          <w:p w:rsidR="004C1D5C" w:rsidRPr="004C1D5C" w:rsidRDefault="004C1D5C" w:rsidP="004C1D5C">
            <w:pPr>
              <w:widowControl/>
              <w:rPr>
                <w:color w:val="000000"/>
              </w:rPr>
            </w:pPr>
            <w:r w:rsidRPr="004C1D5C">
              <w:rPr>
                <w:color w:val="000000"/>
              </w:rPr>
              <w:t>Модернизация ССПИ. ПС 110/10 кВ "Светоч" в части организации резервного канала связи (программа ССПИ) - 3 шт</w:t>
            </w:r>
          </w:p>
        </w:tc>
        <w:tc>
          <w:tcPr>
            <w:tcW w:w="1417"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G_IVE-00037-081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3 063,57</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2</w:t>
            </w:r>
          </w:p>
        </w:tc>
        <w:tc>
          <w:tcPr>
            <w:tcW w:w="4253" w:type="dxa"/>
            <w:tcBorders>
              <w:top w:val="nil"/>
              <w:left w:val="nil"/>
              <w:bottom w:val="single" w:sz="4" w:space="0" w:color="auto"/>
              <w:right w:val="single" w:sz="4" w:space="0" w:color="auto"/>
            </w:tcBorders>
            <w:shd w:val="clear" w:color="auto" w:fill="auto"/>
            <w:vAlign w:val="center"/>
            <w:hideMark/>
          </w:tcPr>
          <w:p w:rsidR="004C1D5C" w:rsidRPr="004C1D5C" w:rsidRDefault="004C1D5C" w:rsidP="004C1D5C">
            <w:pPr>
              <w:widowControl/>
              <w:rPr>
                <w:color w:val="000000"/>
              </w:rPr>
            </w:pPr>
            <w:r w:rsidRPr="004C1D5C">
              <w:rPr>
                <w:color w:val="000000"/>
              </w:rPr>
              <w:t>Модернизация ССПИ. ПС 110/35/6 кВ "Фурманов-1" в части организации основного канала связи (программа ССПИ) - 3 шт</w:t>
            </w:r>
          </w:p>
        </w:tc>
        <w:tc>
          <w:tcPr>
            <w:tcW w:w="1417"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G_IVE-00037-201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1 175,11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3</w:t>
            </w:r>
          </w:p>
        </w:tc>
        <w:tc>
          <w:tcPr>
            <w:tcW w:w="4253" w:type="dxa"/>
            <w:tcBorders>
              <w:top w:val="nil"/>
              <w:left w:val="nil"/>
              <w:bottom w:val="single" w:sz="4" w:space="0" w:color="auto"/>
              <w:right w:val="single" w:sz="4" w:space="0" w:color="auto"/>
            </w:tcBorders>
            <w:shd w:val="clear" w:color="auto" w:fill="auto"/>
            <w:vAlign w:val="center"/>
            <w:hideMark/>
          </w:tcPr>
          <w:p w:rsidR="004C1D5C" w:rsidRPr="004C1D5C" w:rsidRDefault="004C1D5C" w:rsidP="004C1D5C">
            <w:pPr>
              <w:widowControl/>
              <w:rPr>
                <w:color w:val="000000"/>
              </w:rPr>
            </w:pPr>
            <w:r w:rsidRPr="004C1D5C">
              <w:rPr>
                <w:color w:val="000000"/>
              </w:rPr>
              <w:t>Модернизация ССПИ. ПС 110/35/6 кВ "Фурманов-1" в части систем телемеханики  (программа ССПИ) - 1 шт</w:t>
            </w:r>
          </w:p>
        </w:tc>
        <w:tc>
          <w:tcPr>
            <w:tcW w:w="1417"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G_IVE-00037-231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3 217,84</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4</w:t>
            </w:r>
          </w:p>
        </w:tc>
        <w:tc>
          <w:tcPr>
            <w:tcW w:w="4253"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rPr>
                <w:color w:val="000000"/>
              </w:rPr>
            </w:pPr>
            <w:r w:rsidRPr="004C1D5C">
              <w:rPr>
                <w:color w:val="000000"/>
              </w:rPr>
              <w:t>Модернизация ПС 110/35/6 кВ "Тейково" с устройством компенсации емкостных токов (2 шт.)</w:t>
            </w:r>
          </w:p>
        </w:tc>
        <w:tc>
          <w:tcPr>
            <w:tcW w:w="1417"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jc w:val="center"/>
              <w:rPr>
                <w:color w:val="000000"/>
              </w:rPr>
            </w:pPr>
            <w:r w:rsidRPr="004C1D5C">
              <w:rPr>
                <w:color w:val="000000"/>
              </w:rPr>
              <w:t>J_IVE-00056-000</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15 656,58</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5</w:t>
            </w:r>
          </w:p>
        </w:tc>
        <w:tc>
          <w:tcPr>
            <w:tcW w:w="4253"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rPr>
                <w:color w:val="000000"/>
              </w:rPr>
            </w:pPr>
            <w:r w:rsidRPr="004C1D5C">
              <w:rPr>
                <w:color w:val="000000"/>
              </w:rPr>
              <w:t>Модернизация ССПИ. ВОЛС ПС 110/35/6 кВ "Ивановская-1" - ПС 220/110 "Ивановская-220"  (программа ССПИ) (протяженность - 9,545 км</w:t>
            </w:r>
            <w:proofErr w:type="gramStart"/>
            <w:r w:rsidRPr="004C1D5C">
              <w:rPr>
                <w:color w:val="000000"/>
              </w:rPr>
              <w:t xml:space="preserve"> )</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jc w:val="center"/>
              <w:rPr>
                <w:color w:val="000000"/>
              </w:rPr>
            </w:pPr>
            <w:r w:rsidRPr="004C1D5C">
              <w:rPr>
                <w:color w:val="000000"/>
              </w:rPr>
              <w:t>G_IVE-00037-041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194,92</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6</w:t>
            </w:r>
          </w:p>
        </w:tc>
        <w:tc>
          <w:tcPr>
            <w:tcW w:w="4253"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rPr>
                <w:color w:val="000000"/>
              </w:rPr>
            </w:pPr>
            <w:r w:rsidRPr="004C1D5C">
              <w:rPr>
                <w:color w:val="000000"/>
              </w:rPr>
              <w:t>Модернизация ССПИ. ВОЛС ПС 220/110 "Ивановская-220" - ПС 110/6 кВ "Пелгусово" - ПС 110/35/6 кВ "Отрадное" - (программа ССПИ) (протяженность - 21,82 км)</w:t>
            </w:r>
          </w:p>
        </w:tc>
        <w:tc>
          <w:tcPr>
            <w:tcW w:w="1417"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jc w:val="center"/>
              <w:rPr>
                <w:color w:val="000000"/>
              </w:rPr>
            </w:pPr>
            <w:r w:rsidRPr="004C1D5C">
              <w:rPr>
                <w:color w:val="000000"/>
              </w:rPr>
              <w:t>G_IVE-00037-051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584,75</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7</w:t>
            </w:r>
          </w:p>
        </w:tc>
        <w:tc>
          <w:tcPr>
            <w:tcW w:w="4253"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rPr>
                <w:color w:val="000000"/>
              </w:rPr>
            </w:pPr>
            <w:r w:rsidRPr="004C1D5C">
              <w:rPr>
                <w:color w:val="000000"/>
              </w:rPr>
              <w:t>Модернизация ССПИ. ВОЛС ПС 110/35/6 "Отрадное" - ПС 110/35/6 "Тейково" - (программа ССПИ) (протяженность - 6,565 км)</w:t>
            </w:r>
          </w:p>
        </w:tc>
        <w:tc>
          <w:tcPr>
            <w:tcW w:w="1417"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jc w:val="center"/>
              <w:rPr>
                <w:color w:val="000000"/>
              </w:rPr>
            </w:pPr>
            <w:r w:rsidRPr="004C1D5C">
              <w:rPr>
                <w:color w:val="000000"/>
              </w:rPr>
              <w:t>G_IVE-00037-061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140,68</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8</w:t>
            </w:r>
          </w:p>
        </w:tc>
        <w:tc>
          <w:tcPr>
            <w:tcW w:w="4253"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rPr>
                <w:color w:val="000000"/>
              </w:rPr>
            </w:pPr>
            <w:r w:rsidRPr="004C1D5C">
              <w:rPr>
                <w:color w:val="000000"/>
              </w:rPr>
              <w:t>Модернизация ССПИ. ВОЛС ПС 220/110 кВ "Иваново" (программа ССПИ) (протяженность - 0,665 км)</w:t>
            </w:r>
          </w:p>
        </w:tc>
        <w:tc>
          <w:tcPr>
            <w:tcW w:w="1417"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jc w:val="center"/>
              <w:rPr>
                <w:color w:val="000000"/>
              </w:rPr>
            </w:pPr>
            <w:r w:rsidRPr="004C1D5C">
              <w:rPr>
                <w:color w:val="000000"/>
              </w:rPr>
              <w:t>G_IVE-00037-101</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pPr>
            <w:r w:rsidRPr="004C1D5C">
              <w:t>26,27</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9</w:t>
            </w:r>
          </w:p>
        </w:tc>
        <w:tc>
          <w:tcPr>
            <w:tcW w:w="4253"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rPr>
                <w:color w:val="000000"/>
              </w:rPr>
            </w:pPr>
            <w:r w:rsidRPr="004C1D5C">
              <w:rPr>
                <w:color w:val="000000"/>
              </w:rPr>
              <w:t xml:space="preserve">Модернизация </w:t>
            </w:r>
            <w:proofErr w:type="gramStart"/>
            <w:r w:rsidRPr="004C1D5C">
              <w:rPr>
                <w:color w:val="000000"/>
              </w:rPr>
              <w:t>ВЛ</w:t>
            </w:r>
            <w:proofErr w:type="gramEnd"/>
            <w:r w:rsidRPr="004C1D5C">
              <w:rPr>
                <w:color w:val="000000"/>
              </w:rPr>
              <w:t xml:space="preserve"> 10 кВ ф.109 ЦРП «Буньково» с установкой пунктов секционирования с использованием реклоузеров (2 шт.), разъединителей с моторным приводом (3 шт.), разъединителей с ручным приводом (2 шт.)</w:t>
            </w:r>
          </w:p>
        </w:tc>
        <w:tc>
          <w:tcPr>
            <w:tcW w:w="1417" w:type="dxa"/>
            <w:tcBorders>
              <w:top w:val="nil"/>
              <w:left w:val="nil"/>
              <w:bottom w:val="single" w:sz="4" w:space="0" w:color="auto"/>
              <w:right w:val="single" w:sz="4" w:space="0" w:color="auto"/>
            </w:tcBorders>
            <w:shd w:val="clear" w:color="000000" w:fill="FFFFFF"/>
            <w:vAlign w:val="center"/>
            <w:hideMark/>
          </w:tcPr>
          <w:p w:rsidR="004C1D5C" w:rsidRPr="004C1D5C" w:rsidRDefault="004C1D5C" w:rsidP="004C1D5C">
            <w:pPr>
              <w:widowControl/>
              <w:jc w:val="center"/>
              <w:rPr>
                <w:color w:val="000000"/>
              </w:rPr>
            </w:pPr>
            <w:r w:rsidRPr="004C1D5C">
              <w:rPr>
                <w:color w:val="000000"/>
              </w:rPr>
              <w:t>J_IVE-00212-004</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pPr>
            <w:r w:rsidRPr="004C1D5C">
              <w:t>8 176,46</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0</w:t>
            </w:r>
          </w:p>
        </w:tc>
      </w:tr>
      <w:tr w:rsidR="004C1D5C" w:rsidRPr="004C1D5C" w:rsidTr="004C1D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color w:val="000000"/>
              </w:rPr>
            </w:pPr>
            <w:r w:rsidRPr="004C1D5C">
              <w:rPr>
                <w:color w:val="000000"/>
              </w:rPr>
              <w:t>10</w:t>
            </w:r>
          </w:p>
        </w:tc>
        <w:tc>
          <w:tcPr>
            <w:tcW w:w="4253" w:type="dxa"/>
            <w:tcBorders>
              <w:top w:val="nil"/>
              <w:left w:val="nil"/>
              <w:bottom w:val="single" w:sz="4" w:space="0" w:color="auto"/>
              <w:right w:val="single" w:sz="4" w:space="0" w:color="auto"/>
            </w:tcBorders>
            <w:shd w:val="clear" w:color="auto" w:fill="auto"/>
            <w:noWrap/>
            <w:vAlign w:val="bottom"/>
            <w:hideMark/>
          </w:tcPr>
          <w:p w:rsidR="004C1D5C" w:rsidRPr="004C1D5C" w:rsidRDefault="004C1D5C" w:rsidP="004C1D5C">
            <w:pPr>
              <w:widowControl/>
              <w:jc w:val="right"/>
            </w:pPr>
            <w:r w:rsidRPr="004C1D5C">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pPr>
            <w:r w:rsidRPr="004C1D5C">
              <w:t> </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b/>
                <w:bCs/>
              </w:rPr>
            </w:pPr>
            <w:r w:rsidRPr="004C1D5C">
              <w:rPr>
                <w:b/>
                <w:bCs/>
              </w:rPr>
              <w:t>32 236,16</w:t>
            </w:r>
          </w:p>
        </w:tc>
        <w:tc>
          <w:tcPr>
            <w:tcW w:w="1843" w:type="dxa"/>
            <w:tcBorders>
              <w:top w:val="nil"/>
              <w:left w:val="nil"/>
              <w:bottom w:val="single" w:sz="4" w:space="0" w:color="auto"/>
              <w:right w:val="single" w:sz="4" w:space="0" w:color="auto"/>
            </w:tcBorders>
            <w:shd w:val="clear" w:color="auto" w:fill="auto"/>
            <w:noWrap/>
            <w:vAlign w:val="center"/>
            <w:hideMark/>
          </w:tcPr>
          <w:p w:rsidR="004C1D5C" w:rsidRPr="004C1D5C" w:rsidRDefault="004C1D5C" w:rsidP="004C1D5C">
            <w:pPr>
              <w:widowControl/>
              <w:jc w:val="center"/>
              <w:rPr>
                <w:b/>
                <w:bCs/>
              </w:rPr>
            </w:pPr>
            <w:r w:rsidRPr="004C1D5C">
              <w:rPr>
                <w:b/>
                <w:bCs/>
              </w:rPr>
              <w:t>0,00</w:t>
            </w:r>
          </w:p>
        </w:tc>
      </w:tr>
    </w:tbl>
    <w:p w:rsidR="004C1D5C" w:rsidRPr="00A31F54" w:rsidRDefault="004C1D5C" w:rsidP="00E94D43">
      <w:pPr>
        <w:widowControl/>
        <w:ind w:firstLine="567"/>
        <w:jc w:val="both"/>
        <w:rPr>
          <w:rFonts w:eastAsia="Calibri"/>
          <w:sz w:val="24"/>
          <w:szCs w:val="24"/>
          <w:lang w:eastAsia="en-US"/>
        </w:rPr>
      </w:pPr>
    </w:p>
    <w:p w:rsidR="00A31F54" w:rsidRPr="00A31F54" w:rsidRDefault="00A31F54" w:rsidP="00A31F54">
      <w:pPr>
        <w:widowControl/>
        <w:suppressAutoHyphens/>
        <w:autoSpaceDE w:val="0"/>
        <w:ind w:firstLine="709"/>
        <w:jc w:val="both"/>
        <w:rPr>
          <w:sz w:val="24"/>
          <w:szCs w:val="24"/>
          <w:lang w:eastAsia="zh-CN"/>
        </w:rPr>
      </w:pPr>
      <w:r>
        <w:rPr>
          <w:sz w:val="24"/>
          <w:szCs w:val="24"/>
          <w:lang w:eastAsia="zh-CN"/>
        </w:rPr>
        <w:lastRenderedPageBreak/>
        <w:t>П</w:t>
      </w:r>
      <w:r w:rsidRPr="00A31F54">
        <w:rPr>
          <w:sz w:val="24"/>
          <w:szCs w:val="24"/>
          <w:lang w:eastAsia="zh-CN"/>
        </w:rPr>
        <w:t>еречень инвестиционных проектов/мероприятий, не предусмотренных инвестиционной программой ПАО «Россети Центр и Приволжье» (в части филиала «Ивэнерго»), утвержденной до начала 2020 года (приказ Минэнерго России от 26.12.2019 №34@), но фактически профинансированных в 2020 году ПАО «Россети Центр и Приволжье» с учетом инвестиционной программы, утвержденной приказом Минэнерго России от 14 декабря 2020 года № 12@:</w:t>
      </w:r>
    </w:p>
    <w:p w:rsidR="00A31F54" w:rsidRPr="00A31F54" w:rsidRDefault="00A31F54" w:rsidP="00A31F54">
      <w:pPr>
        <w:widowControl/>
        <w:suppressAutoHyphens/>
        <w:autoSpaceDE w:val="0"/>
        <w:ind w:firstLine="709"/>
        <w:jc w:val="both"/>
        <w:rPr>
          <w:sz w:val="24"/>
          <w:szCs w:val="24"/>
          <w:lang w:eastAsia="zh-CN"/>
        </w:rPr>
      </w:pPr>
    </w:p>
    <w:tbl>
      <w:tblPr>
        <w:tblW w:w="10226" w:type="dxa"/>
        <w:tblInd w:w="93" w:type="dxa"/>
        <w:tblLook w:val="04A0" w:firstRow="1" w:lastRow="0" w:firstColumn="1" w:lastColumn="0" w:noHBand="0" w:noVBand="1"/>
      </w:tblPr>
      <w:tblGrid>
        <w:gridCol w:w="960"/>
        <w:gridCol w:w="6426"/>
        <w:gridCol w:w="2840"/>
      </w:tblGrid>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jc w:val="center"/>
              <w:rPr>
                <w:b/>
                <w:bCs/>
              </w:rPr>
            </w:pPr>
            <w:r w:rsidRPr="00A31F54">
              <w:rPr>
                <w:b/>
                <w:bCs/>
              </w:rPr>
              <w:t>№</w:t>
            </w:r>
          </w:p>
        </w:tc>
        <w:tc>
          <w:tcPr>
            <w:tcW w:w="6426" w:type="dxa"/>
            <w:tcBorders>
              <w:top w:val="single" w:sz="4" w:space="0" w:color="auto"/>
              <w:left w:val="nil"/>
              <w:bottom w:val="single" w:sz="4" w:space="0" w:color="auto"/>
              <w:right w:val="single" w:sz="4" w:space="0" w:color="auto"/>
            </w:tcBorders>
            <w:shd w:val="clear" w:color="auto" w:fill="auto"/>
            <w:vAlign w:val="center"/>
            <w:hideMark/>
          </w:tcPr>
          <w:p w:rsidR="00A31F54" w:rsidRPr="00A31F54" w:rsidRDefault="00A31F54" w:rsidP="00A31F54">
            <w:pPr>
              <w:widowControl/>
              <w:jc w:val="center"/>
              <w:rPr>
                <w:b/>
                <w:bCs/>
              </w:rPr>
            </w:pPr>
            <w:r w:rsidRPr="00A31F54">
              <w:rPr>
                <w:b/>
                <w:bCs/>
              </w:rPr>
              <w:t>Наименование инвестиционного проекта/мероприятия, не предусмотренного инвестиционной программой</w:t>
            </w:r>
            <w:r w:rsidRPr="00A31F54">
              <w:t xml:space="preserve"> </w:t>
            </w:r>
            <w:r w:rsidRPr="00A31F54">
              <w:rPr>
                <w:b/>
                <w:bCs/>
              </w:rPr>
              <w:t>ПАО «Россети Центр и Приволжье» (в части филиала «Ивэнерго»), утвержденной до начала 2020 года (приказ Минэнерго России от 26.12.2019 №34@)</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A31F54" w:rsidRPr="00A31F54" w:rsidRDefault="00A31F54" w:rsidP="00A31F54">
            <w:pPr>
              <w:widowControl/>
              <w:jc w:val="center"/>
              <w:rPr>
                <w:b/>
                <w:bCs/>
              </w:rPr>
            </w:pPr>
            <w:r w:rsidRPr="00A31F54">
              <w:rPr>
                <w:b/>
                <w:bCs/>
              </w:rPr>
              <w:t xml:space="preserve">Факт финансирования 2020 года </w:t>
            </w:r>
            <w:r w:rsidRPr="00A31F54">
              <w:rPr>
                <w:b/>
                <w:bCs/>
              </w:rPr>
              <w:br/>
              <w:t>(отчет филиала "Ивэнерго"), тыс. руб. без НДС</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10кВ ф.116 ПС Ново-Талицы с установкой пунктов секционирования с использованием реклоузеров (2 шт.), разъединителей с ручным приводом (4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210,03</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10 кВ ф.108 ЦРП «Буньково» с установкой пунктов секционирования с использованием реклоузера (1 шт.), разъединителей с моторным приводом (2 шт.), разъединителей с ручным приводом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66,85</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10 кВ ф.130 ПС Бройлерная с установкой пунктов секционирования с использованием реклоузера (1 шт.), разъединителей с моторным приводом (2 шт.), разъединителей с ручным приводом (2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143,67</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10 кВ ф.131 ПС «Богородское» с установкой пунктов секционирования с использованием реклоузера (1 шт.), разъединителей с ручным приводом (2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235,22</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10 кВ ф.154 ПС «Дегтярёво» с установкой пунктов секционирования с использованием реклоузеров (2 шт.), разъединителей с моторным приводом (5 шт.), разъединителей с ручным приводом (2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193,58</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10 кВ ф.156 ПС  «Дегтярёво»  с установкой пунктов секционирования  с использованием разъединителей с моторным приводом (3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63,59</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10 кВ ф.157 ПС «Дегтярёво» с установкой пунктов секционирования с использованием реклоузеров (2 шт.), разъединителей с моторным приводом (2 шт.), разъединителей с ручным приводом (4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165,65</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6 кВ ф.652 ПС «Жуково» с установкой пунктов секционирования с использованием реклоузеров (2 шт.), монтажом ИКЗ (3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381,71</w:t>
            </w:r>
          </w:p>
        </w:tc>
      </w:tr>
      <w:tr w:rsidR="00A31F54" w:rsidRPr="00A31F54" w:rsidTr="00B5098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6 кВ ф.653 ПС «Жуково» с монтажом ИКЗ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20,76</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w:t>
            </w:r>
            <w:proofErr w:type="gramStart"/>
            <w:r w:rsidRPr="00A31F54">
              <w:rPr>
                <w:color w:val="000000"/>
              </w:rPr>
              <w:t>ВЛ</w:t>
            </w:r>
            <w:proofErr w:type="gramEnd"/>
            <w:r w:rsidRPr="00A31F54">
              <w:rPr>
                <w:color w:val="000000"/>
              </w:rPr>
              <w:t xml:space="preserve"> 6 кВ ф.654 ПС «Жуково» с установкой пунктов секционирования с использованием реклоузера (1 шт.), разъединителей с ручным приводом (2 шт.), монтажом ИКЗ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129,53</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proofErr w:type="gramStart"/>
            <w:r w:rsidRPr="00A31F54">
              <w:rPr>
                <w:color w:val="000000"/>
              </w:rPr>
              <w:t>Модернизация ПС 35/10 кВ "Дегтярево" с заменой устройств РЗА на микропроцессорные (2 шт), с установкой многофункционального измерительного устройства (2 шт.), расширением (заменой) КП ТМ</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42,82</w:t>
            </w:r>
          </w:p>
        </w:tc>
      </w:tr>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ПС 110/10 кВ "Бройлерная" с заменой МВ 10 кВ на </w:t>
            </w:r>
            <w:proofErr w:type="gramStart"/>
            <w:r w:rsidRPr="00A31F54">
              <w:rPr>
                <w:color w:val="000000"/>
              </w:rPr>
              <w:t>ВВ</w:t>
            </w:r>
            <w:proofErr w:type="gramEnd"/>
            <w:r w:rsidRPr="00A31F54">
              <w:rPr>
                <w:color w:val="000000"/>
              </w:rPr>
              <w:t xml:space="preserve"> 10 кВ (1 шт.), заменой устройств РЗА на микропроцессорные (4 шт.), с установкой многофункционального измерительного устройства (4 шт.), расширением (заменой) КП ТМ </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109,23</w:t>
            </w:r>
          </w:p>
        </w:tc>
      </w:tr>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lastRenderedPageBreak/>
              <w:t>13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ПС 110/6 кВ "Пелгусово" с заменой МВ 6 кВ на </w:t>
            </w:r>
            <w:proofErr w:type="gramStart"/>
            <w:r w:rsidRPr="00A31F54">
              <w:rPr>
                <w:color w:val="000000"/>
              </w:rPr>
              <w:t>ВВ</w:t>
            </w:r>
            <w:proofErr w:type="gramEnd"/>
            <w:r w:rsidRPr="00A31F54">
              <w:rPr>
                <w:color w:val="000000"/>
              </w:rPr>
              <w:t xml:space="preserve"> 6 кВ (2 шт.), заменой устройств РЗА на микропроцессорные (2 шт.), с установкой многофункционального измерительного устройства (2 шт.), расширением (заменой) КП ТМ </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135,33</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proofErr w:type="gramStart"/>
            <w:r w:rsidRPr="00A31F54">
              <w:rPr>
                <w:color w:val="000000"/>
              </w:rPr>
              <w:t>Модернизация ЦРП 10 кВ "Буньково" с заменой устройств РЗА на микропроцессорные (7 шт.), с установкой многофункционального измерительного устройства (7 шт.), расширением (заменой) КП ТМ</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42,82</w:t>
            </w:r>
          </w:p>
        </w:tc>
      </w:tr>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rPr>
                <w:color w:val="000000"/>
              </w:rPr>
            </w:pPr>
            <w:r w:rsidRPr="00A31F54">
              <w:rPr>
                <w:color w:val="000000"/>
              </w:rPr>
              <w:t xml:space="preserve">Модернизация ПС 110/10 кВ "Ново-Талицы" с заменой МВ 6 кВ на </w:t>
            </w:r>
            <w:proofErr w:type="gramStart"/>
            <w:r w:rsidRPr="00A31F54">
              <w:rPr>
                <w:color w:val="000000"/>
              </w:rPr>
              <w:t>ВВ</w:t>
            </w:r>
            <w:proofErr w:type="gramEnd"/>
            <w:r w:rsidRPr="00A31F54">
              <w:rPr>
                <w:color w:val="000000"/>
              </w:rPr>
              <w:t xml:space="preserve"> 6 кВ (1 шт.), заменой устройств РЗА на микропроцессорные (2 шт.), с установкой многофункционального измерительного устройства (2 шт.), расширением (заменой) КП ТМ </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135,33</w:t>
            </w:r>
          </w:p>
        </w:tc>
      </w:tr>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ПС 110/35/10 кВ "Водозабор" с заменой МВ 10 кВ на </w:t>
            </w:r>
            <w:proofErr w:type="gramStart"/>
            <w:r w:rsidRPr="00A31F54">
              <w:t>ВВ</w:t>
            </w:r>
            <w:proofErr w:type="gramEnd"/>
            <w:r w:rsidRPr="00A31F54">
              <w:t xml:space="preserve"> 10 кВ (1 шт.), заменой устройств РЗА на микропроцессорные (1 шт.), с установкой многофункционального измерительного устройства (1 шт.), расширением (заменой) КП ТМ</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103,01</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proofErr w:type="gramStart"/>
            <w:r w:rsidRPr="00A31F54">
              <w:t xml:space="preserve">Модернизация ПС 110/10 кВ "Дружба" с заменой устройств РЗА на микропроцессорные (1 шт.), с установкой многофункционального измерительного устройства (1 шт.), расширением (заменой) КП ТМ </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68,32</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proofErr w:type="gramStart"/>
            <w:r w:rsidRPr="00A31F54">
              <w:t xml:space="preserve">Модернизация ПС 110/10 кВ "Богородское" с заменой устройств РЗА на микропроцессорные (4 шт.), с установкой многофункционального измерительного устройства (4 шт.), расширением (заменой) КП ТМ </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68,32</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proofErr w:type="gramStart"/>
            <w:r w:rsidRPr="00A31F54">
              <w:t xml:space="preserve">Модернизация ПС 110/10/6 кВ "Залесье" с заменой устройств РЗА на микропроцессорные (1 шт.), с установкой многофункционального измерительного устройства (1 шт.), расширением (заменой) КП ТМ </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68,32</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ПС 110/35/6 кВ "Ивановская-6" с заменой устройств РЗА на микропроцессорные </w:t>
            </w:r>
            <w:proofErr w:type="gramStart"/>
            <w:r w:rsidRPr="00A31F54">
              <w:t xml:space="preserve">( </w:t>
            </w:r>
            <w:proofErr w:type="gramEnd"/>
            <w:r w:rsidRPr="00A31F54">
              <w:t xml:space="preserve">1 шт.), с установкой многофункционального измерительного устройства (1 шт.), расширением (заменой) КП ТМ </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68,32</w:t>
            </w:r>
          </w:p>
        </w:tc>
      </w:tr>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ПС 110/6 кВ "Богданиха" с заменой МВ 6 кВ на </w:t>
            </w:r>
            <w:proofErr w:type="gramStart"/>
            <w:r w:rsidRPr="00A31F54">
              <w:t>ВВ</w:t>
            </w:r>
            <w:proofErr w:type="gramEnd"/>
            <w:r w:rsidRPr="00A31F54">
              <w:t xml:space="preserve"> 6 кВ (1 шт.), заменой устройств РЗА на микропроцессорные (1 шт.), с установкой многофункционального измерительного устройства (1 шт.), расширением (заменой) КП ТМ </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103,01</w:t>
            </w:r>
          </w:p>
        </w:tc>
      </w:tr>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ПС 110/35//6 кВ "Ивановская-1" с заменой МВ 6 кВ на </w:t>
            </w:r>
            <w:proofErr w:type="gramStart"/>
            <w:r w:rsidRPr="00A31F54">
              <w:t>ВВ</w:t>
            </w:r>
            <w:proofErr w:type="gramEnd"/>
            <w:r w:rsidRPr="00A31F54">
              <w:t xml:space="preserve"> 6 кВ (2 шт.), заменой устройств РЗА на микропроцессорные (2 шт.), с установкой многофункционального измерительного устройства (2 шт.), расширением (заменой) КП ТМ</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103,01</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№132 ПС 110/10 кВ "Богородское" опора №121-122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№131-132 ПС 110/10 кВ "Богородское" опора №173-143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№131 ПС 110/10 "Богородское" - </w:t>
            </w:r>
            <w:proofErr w:type="gramStart"/>
            <w:r w:rsidRPr="00A31F54">
              <w:t>ВЛ</w:t>
            </w:r>
            <w:proofErr w:type="gramEnd"/>
            <w:r w:rsidRPr="00A31F54">
              <w:t xml:space="preserve"> №133 ПС 110/10 кВ "Богородское" опора №94а-94б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№133 ПС 110/10 кВ "Богородское" опора №58б-58в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№136 ПС 110/10 кВ "Богородское" опора №72б-72в с установкой/заменой контроллера телеуправления </w:t>
            </w:r>
            <w:r w:rsidRPr="00A31F54">
              <w:lastRenderedPageBreak/>
              <w:t>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lastRenderedPageBreak/>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lastRenderedPageBreak/>
              <w:t>28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№136 ПС 110/10 кВ "Богородское" опора №82б-82в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29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№181 ПС 110/10/6 кВ "Залесье" - </w:t>
            </w:r>
            <w:proofErr w:type="gramStart"/>
            <w:r w:rsidRPr="00A31F54">
              <w:t>ВЛ</w:t>
            </w:r>
            <w:proofErr w:type="gramEnd"/>
            <w:r w:rsidRPr="00A31F54">
              <w:t xml:space="preserve"> №136 ПС 110/10 кВ "Богородское" опора №172а-170в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№181 ПС 110/10/6 кВ "Залесье" опора №128б-128в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 кВ №602 ПС 110/35/6 кВ "Ивановская-6" - </w:t>
            </w:r>
            <w:proofErr w:type="gramStart"/>
            <w:r w:rsidRPr="00A31F54">
              <w:t>ВЛ</w:t>
            </w:r>
            <w:proofErr w:type="gramEnd"/>
            <w:r w:rsidRPr="00A31F54">
              <w:t xml:space="preserve"> №652 ПС 35/6 кВ "Жуково" опора №27-28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ВЛ-6 кВ №652 ПС 35/6 кВ "Жуково" опора №16-16а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№181 ПС 110/10/6 кВ "Залесье" </w:t>
            </w:r>
            <w:proofErr w:type="gramStart"/>
            <w:r w:rsidRPr="00A31F54">
              <w:t>-В</w:t>
            </w:r>
            <w:proofErr w:type="gramEnd"/>
            <w:r w:rsidRPr="00A31F54">
              <w:t>Л №1122 ПС 110/10 кВ "Н-Талицы" опора №123-297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№131 ПС 110/10 кВ "Богородское" (резерв)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ВЛ-1122 ПС 110/10 кВ "Н-Талицы" </w:t>
            </w:r>
            <w:proofErr w:type="gramStart"/>
            <w:r w:rsidRPr="00A31F54">
              <w:t>оп</w:t>
            </w:r>
            <w:proofErr w:type="gramEnd"/>
            <w:r w:rsidRPr="00A31F54">
              <w:t>.№ 102,103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№128 ПС 110/10 кВ "Бройлерная"- </w:t>
            </w:r>
            <w:proofErr w:type="gramStart"/>
            <w:r w:rsidRPr="00A31F54">
              <w:t>ВЛ</w:t>
            </w:r>
            <w:proofErr w:type="gramEnd"/>
            <w:r w:rsidRPr="00A31F54">
              <w:t xml:space="preserve"> №161 ПС 110/10 кВ "Дружба" опора №243а-97а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№113 ПС 110/10 кВ "Н-Талицы" опора №46б-47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№134 ПС 110/10 кВ "Богородское" - </w:t>
            </w:r>
            <w:proofErr w:type="gramStart"/>
            <w:r w:rsidRPr="00A31F54">
              <w:t>ВЛ</w:t>
            </w:r>
            <w:proofErr w:type="gramEnd"/>
            <w:r w:rsidRPr="00A31F54">
              <w:t xml:space="preserve"> №146 ПС 35/10 кВ "Озерное" опора №163-25а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39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№131 ПС 110/10 кВ "Богородское" опора №63а-64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№156 ПС 35/10 кВ "Дегтярево" опора №90а-90б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№157 ПС 35/10 кВ "Дегтярево" опора №75Б-75В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№103 ПС 35/10 кВ "Ермолино" - </w:t>
            </w:r>
            <w:proofErr w:type="gramStart"/>
            <w:r w:rsidRPr="00A31F54">
              <w:t>ВЛ</w:t>
            </w:r>
            <w:proofErr w:type="gramEnd"/>
            <w:r w:rsidRPr="00A31F54">
              <w:t xml:space="preserve"> №135 ПС 35/10 кВ "Дунилово" опора №125б-142б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№127 ПС 110/10 кВ "Бройлерная" - </w:t>
            </w:r>
            <w:proofErr w:type="gramStart"/>
            <w:r w:rsidRPr="00A31F54">
              <w:t>ВЛ</w:t>
            </w:r>
            <w:proofErr w:type="gramEnd"/>
            <w:r w:rsidRPr="00A31F54">
              <w:t xml:space="preserve"> №191 ПС 35/6 кВ "Водозабор" опора №108а-51б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№1121 ПС 110/10 кВ "Н-Талицы" опора №71-72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№103 ПС 35/10 кВ "Ермолино"  опора №71а-72а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lastRenderedPageBreak/>
              <w:t>46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№135 ПС 35/10 кВ "Дунилово"  опора №76а-76б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 кВ №619 ПС 110/6 кВ "Пелгусово" </w:t>
            </w:r>
            <w:proofErr w:type="gramStart"/>
            <w:r w:rsidRPr="00A31F54">
              <w:t>оп</w:t>
            </w:r>
            <w:proofErr w:type="gramEnd"/>
            <w:r w:rsidRPr="00A31F54">
              <w:t>. №80а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ВЛ-6 кВ №601 ПС 35/6 кВ "Плес" опора №286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49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ВЛ-6 кВ №601 ПС 35/6 кВ "Плес" опора №144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№127 ПС 110/10 кВ "Парское" опора №137-138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 кВ №124 ПС 110/10 кВ "Парское" - </w:t>
            </w:r>
            <w:proofErr w:type="gramStart"/>
            <w:r w:rsidRPr="00A31F54">
              <w:t>ВЛ</w:t>
            </w:r>
            <w:proofErr w:type="gramEnd"/>
            <w:r w:rsidRPr="00A31F54">
              <w:t xml:space="preserve"> №127  ПС 110/10 кВ "Парское" опора №266-162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№1117 ПС 110/35/10 кВ "Китово" опора №19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№121 ПС 100/35/10 кВ "Китово" опора№ 57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№110 ПС 110/10 кВ "Васильевское" опора №139а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№103 ПС 110/35/10 кВ "Никольское" опора №236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№119 ПС 35/10 кВ "</w:t>
            </w:r>
            <w:proofErr w:type="gramStart"/>
            <w:r w:rsidRPr="00A31F54">
              <w:t>Холуй</w:t>
            </w:r>
            <w:proofErr w:type="gramEnd"/>
            <w:r w:rsidRPr="00A31F54">
              <w:t>" опора №319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№106 ПС 110/35/10 кВ "Лух" опора № 176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№111  ПС 35/10 кВ "Красина" опора № Б48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59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№104  ПС 35/10 кВ "Красина" опора № 107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№116  ПС 110/35/10 кВ "Зарубино" опора № 256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№124 ПС 35/10 кВ "Золотилово" опора № 104/1-104/2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62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№121 ПС 35/10 кВ "Золотилово" опора № Г29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63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№121 ПС 35/10 кВ "Золотилово" опора № 165-166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64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КВЛ-10 кВ №102 ПС 110/35/10 кВ "Пучеж" опора №184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65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КВЛ-10 кВ №108 ПС 110/35/10 кВ "Пучеж" опора №114Б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66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№130 ПС 35/10 кВ "Кандаурово" опора № 88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lastRenderedPageBreak/>
              <w:t>67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№134 ПС 35/10 кВ "Костяево" опора № 163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68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№135 ПС 110/35/6 кВ "Кинешма-220" опора № 164/2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69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№130 ПС 110/35/6 кВ "Кинешма-220" опора Д58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70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№115 ПС 35/10 кВ "Луговая" опора № 134/2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71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№135 ПС 110/35/6 кВ "Кинешма-220" опора № 134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72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№110 ПС 35/10 кВ "Есиплево" опора № 68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73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№110 ПС 35/10 кВ "Есиплево" опора №69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74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Модернизация ВЛ-10 кВ №110 ПС 35/10 кВ "Есиплево" опора № 67/2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75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outlineLvl w:val="0"/>
            </w:pPr>
            <w:r w:rsidRPr="00A31F54">
              <w:t xml:space="preserve">Модернизация </w:t>
            </w:r>
            <w:proofErr w:type="gramStart"/>
            <w:r w:rsidRPr="00A31F54">
              <w:t>ВЛ</w:t>
            </w:r>
            <w:proofErr w:type="gramEnd"/>
            <w:r w:rsidRPr="00A31F54">
              <w:t>=10 кВ №111 ПС 35/10 кВ "Колшево" опора № 142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outlineLvl w:val="0"/>
            </w:pPr>
            <w:r w:rsidRPr="00A31F54">
              <w:t>90,04</w:t>
            </w:r>
          </w:p>
        </w:tc>
      </w:tr>
      <w:tr w:rsidR="00A31F54" w:rsidRPr="00A31F54" w:rsidTr="00B50981">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76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№120 ПС 110/35/6-10 кВ "Заволжск" опора № О48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bCs/>
              </w:rPr>
            </w:pPr>
            <w:r w:rsidRPr="00A31F54">
              <w:rPr>
                <w:bCs/>
              </w:rPr>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77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№120 ПС 110/35/6-10 кВ "Заволжск" опора № 122/1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78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№121 ПС 110/35/6-10 кВ "Заволжск" опора № 95/2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79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№122 ПС 110/35/6-10 кВ "Заволжск" опора № 92/2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№103 ПС 35/10 кВ "Есиплево" опора № 34/1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№104 ПС 35/10 кВ "Есиплево" опора № А11/1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№104 ПС 35/10 кВ "Есиплево" опора № 85/1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№104 ПС 35/10 кВ "Есиплево" опора № С39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ВЛ-10 кВ №139 ПС 35/10 кВ "Жажлево" опора №75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ВЛ-102 ПС 110/35/10 кВ "Г-Посад" </w:t>
            </w:r>
            <w:proofErr w:type="gramStart"/>
            <w:r w:rsidRPr="00A31F54">
              <w:t>оп</w:t>
            </w:r>
            <w:proofErr w:type="gramEnd"/>
            <w:r w:rsidRPr="00A31F54">
              <w:t>.107а-108а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ВЛ-110 ПС 35/10 кВ "Бережок" </w:t>
            </w:r>
            <w:proofErr w:type="gramStart"/>
            <w:r w:rsidRPr="00A31F54">
              <w:t>оп</w:t>
            </w:r>
            <w:proofErr w:type="gramEnd"/>
            <w:r w:rsidRPr="00A31F54">
              <w:t>.110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ВЛ-111 ПС 35/10 кВ "Филюково" </w:t>
            </w:r>
            <w:proofErr w:type="gramStart"/>
            <w:r w:rsidRPr="00A31F54">
              <w:t>оп</w:t>
            </w:r>
            <w:proofErr w:type="gramEnd"/>
            <w:r w:rsidRPr="00A31F54">
              <w:t>. 51га-52га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lastRenderedPageBreak/>
              <w:t>88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ВЛ-109 ПС 35/10 кВ "Филюково" </w:t>
            </w:r>
            <w:proofErr w:type="gramStart"/>
            <w:r w:rsidRPr="00A31F54">
              <w:t>оп</w:t>
            </w:r>
            <w:proofErr w:type="gramEnd"/>
            <w:r w:rsidRPr="00A31F54">
              <w:t>. 1аг-2аг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89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ВЛ-125 ПС 110/35/10 кВ "Ильинская" </w:t>
            </w:r>
            <w:proofErr w:type="gramStart"/>
            <w:r w:rsidRPr="00A31F54">
              <w:t>оп</w:t>
            </w:r>
            <w:proofErr w:type="gramEnd"/>
            <w:r w:rsidRPr="00A31F54">
              <w:t>. 1оа-66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ВЛ-125 ПС 110/35/10 кВ "Ильинская" </w:t>
            </w:r>
            <w:proofErr w:type="gramStart"/>
            <w:r w:rsidRPr="00A31F54">
              <w:t>оп</w:t>
            </w:r>
            <w:proofErr w:type="gramEnd"/>
            <w:r w:rsidRPr="00A31F54">
              <w:t>. 42н-43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ВЛ-128 ПС 110/35/10 кВ "Ильинская" </w:t>
            </w:r>
            <w:proofErr w:type="gramStart"/>
            <w:r w:rsidRPr="00A31F54">
              <w:t>оп</w:t>
            </w:r>
            <w:proofErr w:type="gramEnd"/>
            <w:r w:rsidRPr="00A31F54">
              <w:t>.70а-71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ВЛ-129 ПС 110/10 кВ "Писцово" </w:t>
            </w:r>
            <w:proofErr w:type="gramStart"/>
            <w:r w:rsidRPr="00A31F54">
              <w:t>оп</w:t>
            </w:r>
            <w:proofErr w:type="gramEnd"/>
            <w:r w:rsidRPr="00A31F54">
              <w:t>. 138/-138/2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ВЛ-162 ПС 110/35/10 кВ "Лежнево" </w:t>
            </w:r>
            <w:proofErr w:type="gramStart"/>
            <w:r w:rsidRPr="00A31F54">
              <w:t>оп</w:t>
            </w:r>
            <w:proofErr w:type="gramEnd"/>
            <w:r w:rsidRPr="00A31F54">
              <w:t>. 99-100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ВЛ-174 ПС 35/10 кВ "Воскресенская" </w:t>
            </w:r>
            <w:proofErr w:type="gramStart"/>
            <w:r w:rsidRPr="00A31F54">
              <w:t>оп</w:t>
            </w:r>
            <w:proofErr w:type="gramEnd"/>
            <w:r w:rsidRPr="00A31F54">
              <w:t>. 5г/1-229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ВЛ-162 ПС 110/35/10 кВ "Лежнево" </w:t>
            </w:r>
            <w:proofErr w:type="gramStart"/>
            <w:r w:rsidRPr="00A31F54">
              <w:t>оп</w:t>
            </w:r>
            <w:proofErr w:type="gramEnd"/>
            <w:r w:rsidRPr="00A31F54">
              <w:t>. 2ля-3л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ВЛ-609 ПС 35/6 кВ "Н-Горки" </w:t>
            </w:r>
            <w:proofErr w:type="gramStart"/>
            <w:r w:rsidRPr="00A31F54">
              <w:t>оп</w:t>
            </w:r>
            <w:proofErr w:type="gramEnd"/>
            <w:r w:rsidRPr="00A31F54">
              <w:t>. 27п-28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Модернизация ВЛ-162 ПС 110/35/10 кВ "Лежнево" 2ва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ВЛ-126 ПС 35/6 кВ "Савино" </w:t>
            </w:r>
            <w:proofErr w:type="gramStart"/>
            <w:r w:rsidRPr="00A31F54">
              <w:t>оп</w:t>
            </w:r>
            <w:proofErr w:type="gramEnd"/>
            <w:r w:rsidRPr="00A31F54">
              <w:t>. 63-64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ВЛ-116 ПС 35/6 кВ "Горячево" </w:t>
            </w:r>
            <w:proofErr w:type="gramStart"/>
            <w:r w:rsidRPr="00A31F54">
              <w:t>оп</w:t>
            </w:r>
            <w:proofErr w:type="gramEnd"/>
            <w:r w:rsidRPr="00A31F54">
              <w:t>. 185/1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ВЛ-112 ПС 35/6 кВ "Савино" </w:t>
            </w:r>
            <w:proofErr w:type="gramStart"/>
            <w:r w:rsidRPr="00A31F54">
              <w:t>оп</w:t>
            </w:r>
            <w:proofErr w:type="gramEnd"/>
            <w:r w:rsidRPr="00A31F54">
              <w:t>. 22б-23б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ВЛ-112 ПС 35/6 кВ "Савино" </w:t>
            </w:r>
            <w:proofErr w:type="gramStart"/>
            <w:r w:rsidRPr="00A31F54">
              <w:t>оп</w:t>
            </w:r>
            <w:proofErr w:type="gramEnd"/>
            <w:r w:rsidRPr="00A31F54">
              <w:t>. 59-60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ВЛ-107 ПС 35/10 кВ "Дубакино" </w:t>
            </w:r>
            <w:proofErr w:type="gramStart"/>
            <w:r w:rsidRPr="00A31F54">
              <w:t>оп</w:t>
            </w:r>
            <w:proofErr w:type="gramEnd"/>
            <w:r w:rsidRPr="00A31F54">
              <w:t>. 185/1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ВЛ-110 ПС 35/6 кВ "Савино" </w:t>
            </w:r>
            <w:proofErr w:type="gramStart"/>
            <w:r w:rsidRPr="00A31F54">
              <w:t>оп</w:t>
            </w:r>
            <w:proofErr w:type="gramEnd"/>
            <w:r w:rsidRPr="00A31F54">
              <w:t>. 265-265/1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ВЛ-110 ПС 35/6 кВ "Савино" </w:t>
            </w:r>
            <w:proofErr w:type="gramStart"/>
            <w:r w:rsidRPr="00A31F54">
              <w:t>оп</w:t>
            </w:r>
            <w:proofErr w:type="gramEnd"/>
            <w:r w:rsidRPr="00A31F54">
              <w:t>. 49-49/1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ВЛ-600 ПС 6 кВ "Тейковский ЦРП" </w:t>
            </w:r>
            <w:proofErr w:type="gramStart"/>
            <w:r w:rsidRPr="00A31F54">
              <w:t>оп</w:t>
            </w:r>
            <w:proofErr w:type="gramEnd"/>
            <w:r w:rsidRPr="00A31F54">
              <w:t>. 54/1-54/2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ВЛ-604 ПС 35/6 кВ "ТБ-3" </w:t>
            </w:r>
            <w:proofErr w:type="gramStart"/>
            <w:r w:rsidRPr="00A31F54">
              <w:t>оп</w:t>
            </w:r>
            <w:proofErr w:type="gramEnd"/>
            <w:r w:rsidRPr="00A31F54">
              <w:t>.157/1-157/2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ВЛ-604 ПС 35/6 кВ "ТБ-3" </w:t>
            </w:r>
            <w:proofErr w:type="gramStart"/>
            <w:r w:rsidRPr="00A31F54">
              <w:t>оп</w:t>
            </w:r>
            <w:proofErr w:type="gramEnd"/>
            <w:r w:rsidRPr="00A31F54">
              <w:t>. 1к/1-1к/2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ВЛ-632 ПС 110/6 кВ "Пелгусово" </w:t>
            </w:r>
            <w:proofErr w:type="gramStart"/>
            <w:r w:rsidRPr="00A31F54">
              <w:t>оп</w:t>
            </w:r>
            <w:proofErr w:type="gramEnd"/>
            <w:r w:rsidRPr="00A31F54">
              <w:t>.24в-25в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109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ВЛ-600 ПС 6 кВ "Тейковский ЦРП" </w:t>
            </w:r>
            <w:proofErr w:type="gramStart"/>
            <w:r w:rsidRPr="00A31F54">
              <w:t>оп</w:t>
            </w:r>
            <w:proofErr w:type="gramEnd"/>
            <w:r w:rsidRPr="00A31F54">
              <w:t>.22ж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ВЛ-604 ПС 35/6 кВ "ТБ-3" </w:t>
            </w:r>
            <w:proofErr w:type="gramStart"/>
            <w:r w:rsidRPr="00A31F54">
              <w:t>оп</w:t>
            </w:r>
            <w:proofErr w:type="gramEnd"/>
            <w:r w:rsidRPr="00A31F54">
              <w:t>.41д-42д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lastRenderedPageBreak/>
              <w:t>111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ВЛ-105 ПС 35/10 кВ "Крапивново" </w:t>
            </w:r>
            <w:proofErr w:type="gramStart"/>
            <w:r w:rsidRPr="00A31F54">
              <w:t>оп</w:t>
            </w:r>
            <w:proofErr w:type="gramEnd"/>
            <w:r w:rsidRPr="00A31F54">
              <w:t>. 67/1-67/2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Модернизация ВЛ-152 ПС 35/10 кВ "Сокатово" </w:t>
            </w:r>
            <w:proofErr w:type="gramStart"/>
            <w:r w:rsidRPr="00A31F54">
              <w:t>оп</w:t>
            </w:r>
            <w:proofErr w:type="gramEnd"/>
            <w:r w:rsidRPr="00A31F54">
              <w:t>. 10ж/2-11ж с установкой/заменой контроллера телеуправления реклоузером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90,04</w:t>
            </w:r>
          </w:p>
        </w:tc>
      </w:tr>
      <w:tr w:rsidR="00A31F54" w:rsidRPr="00A31F54" w:rsidTr="00B50981">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113</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Включение приборов учета в АСУЭ на присоединениях ПС 110-35 кВ и/или РП 6-10 кВ Ивэнерго, филиала ПАО "МРСК Центра и Приволжья": 2019 год (УСПД ПС - 6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848,33</w:t>
            </w:r>
          </w:p>
        </w:tc>
      </w:tr>
      <w:tr w:rsidR="00A31F54" w:rsidRPr="00A31F54" w:rsidTr="00B50981">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114</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xml:space="preserve">Создание/модернизация АСУЭ на ГБП с потребителями и ТП 6-10 кВ от ЛЭП 6-10 кВ Ивэнерго, филиала ПАО "МРСК Центра и Приволжья": 2019 год (1-ф ПУ - 290 т.у.,2йэтап-38 т.у.,  3-ф ПУ ПВ - 67 т.у., 3-ф ПУ ПКВ-57 т.у., 2-этап -12т.у., УСПД ТП - 6 шт., </w:t>
            </w:r>
            <w:proofErr w:type="gramStart"/>
            <w:r w:rsidRPr="00A31F54">
              <w:t>ТТ</w:t>
            </w:r>
            <w:proofErr w:type="gramEnd"/>
            <w:r w:rsidRPr="00A31F54">
              <w:t xml:space="preserve"> 6-10 кВ - 27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144,28</w:t>
            </w:r>
          </w:p>
        </w:tc>
      </w:tr>
      <w:tr w:rsidR="00A31F54" w:rsidRPr="00A31F54" w:rsidTr="00B5098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115</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Приобретение автогидроподъемников (9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8,55</w:t>
            </w:r>
          </w:p>
        </w:tc>
      </w:tr>
      <w:tr w:rsidR="00A31F54" w:rsidRPr="00A31F54" w:rsidTr="00B5098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116</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Приобретение бурильно-крановых машин (6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7 525,70</w:t>
            </w:r>
          </w:p>
        </w:tc>
      </w:tr>
      <w:tr w:rsidR="00A31F54" w:rsidRPr="00A31F54" w:rsidTr="00B5098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117</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Приобретение коммунальной машины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2,85</w:t>
            </w:r>
          </w:p>
        </w:tc>
      </w:tr>
      <w:tr w:rsidR="00A31F54" w:rsidRPr="00A31F54" w:rsidTr="00B5098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118</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Приобретение бригадных автомобилей (25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5,70</w:t>
            </w:r>
          </w:p>
        </w:tc>
      </w:tr>
      <w:tr w:rsidR="00A31F54" w:rsidRPr="00A31F54" w:rsidTr="00B5098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119</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Приобретение бригадных машин (3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8 755,00</w:t>
            </w:r>
          </w:p>
        </w:tc>
      </w:tr>
      <w:tr w:rsidR="00A31F54" w:rsidRPr="00A31F54" w:rsidTr="00B50981">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120</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Реконструкция ячейки 6 кВ № 606 ПС 110/35/6 кВ  "Ивановская-1"  в части замены трансформаторов тока (3 шт.)  и разъединителя (1 шт.). Ивановская область, г. Иваново, "</w:t>
            </w:r>
            <w:proofErr w:type="gramStart"/>
            <w:r w:rsidRPr="00A31F54">
              <w:t>П</w:t>
            </w:r>
            <w:proofErr w:type="gramEnd"/>
            <w:r w:rsidRPr="00A31F54">
              <w:t>/ст ИВ-1 п/ст АКД РП-7". Заявитель  АО "Ивановская городская электрическая сеть". Договор № 371006473 от 25.06.2019 г. (от 150 кВт до 670 кВт)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116,61</w:t>
            </w:r>
          </w:p>
        </w:tc>
      </w:tr>
      <w:tr w:rsidR="00A31F54" w:rsidRPr="00A31F54" w:rsidTr="00B50981">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121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Реконструкция ячейки 6 кВ № 602 ПС 110/35/6 кВ  "Ивановская-1"  в части замены шинного и линейного разъединителей (2 шт.). Ивановская область, г. Иваново, "</w:t>
            </w:r>
            <w:proofErr w:type="gramStart"/>
            <w:r w:rsidRPr="00A31F54">
              <w:t>П</w:t>
            </w:r>
            <w:proofErr w:type="gramEnd"/>
            <w:r w:rsidRPr="00A31F54">
              <w:t>/ст ИВ-1 п/ст АКД РП-7". Заявитель  АО "Ивановская городская электрическая сеть". Договор № 371006472 от 24.06.2019 г. (от 150 кВт до 670 кВт)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21,46</w:t>
            </w:r>
          </w:p>
        </w:tc>
      </w:tr>
      <w:tr w:rsidR="00A31F54" w:rsidRPr="00A31F54" w:rsidTr="00B5098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122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Монтаж элемента малой архитектуры, характеризующего принадлежность компании «Россети» в г. Иваново (1 шт.)</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color w:val="000000"/>
              </w:rPr>
            </w:pPr>
            <w:r w:rsidRPr="00A31F54">
              <w:rPr>
                <w:color w:val="000000"/>
              </w:rPr>
              <w:t>531,55</w:t>
            </w:r>
          </w:p>
        </w:tc>
      </w:tr>
      <w:tr w:rsidR="00A31F54" w:rsidRPr="00A31F54" w:rsidTr="00B5098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pPr>
            <w:r w:rsidRPr="00A31F54">
              <w:t> </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4" w:rsidRPr="00A31F54" w:rsidRDefault="00A31F54" w:rsidP="00A31F54">
            <w:pPr>
              <w:widowControl/>
              <w:ind w:firstLineChars="200" w:firstLine="400"/>
            </w:pPr>
            <w:r w:rsidRPr="00A31F54">
              <w:t> Итого</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F54" w:rsidRPr="00A31F54" w:rsidRDefault="00A31F54" w:rsidP="00A31F54">
            <w:pPr>
              <w:widowControl/>
              <w:jc w:val="center"/>
              <w:rPr>
                <w:b/>
                <w:bCs/>
              </w:rPr>
            </w:pPr>
            <w:r w:rsidRPr="00A31F54">
              <w:rPr>
                <w:b/>
                <w:bCs/>
              </w:rPr>
              <w:t>28 721,97</w:t>
            </w:r>
          </w:p>
        </w:tc>
      </w:tr>
    </w:tbl>
    <w:p w:rsidR="00A31F54" w:rsidRPr="00A31F54" w:rsidRDefault="00A31F54" w:rsidP="00A31F54">
      <w:pPr>
        <w:widowControl/>
        <w:suppressAutoHyphens/>
        <w:autoSpaceDE w:val="0"/>
        <w:ind w:firstLine="709"/>
        <w:jc w:val="both"/>
        <w:rPr>
          <w:sz w:val="24"/>
          <w:szCs w:val="24"/>
          <w:lang w:eastAsia="zh-CN"/>
        </w:rPr>
      </w:pPr>
      <w:r w:rsidRPr="00A31F54">
        <w:rPr>
          <w:sz w:val="24"/>
          <w:szCs w:val="24"/>
          <w:lang w:eastAsia="zh-CN"/>
        </w:rPr>
        <w:t xml:space="preserve">Вышеуказанные профинансированные проекты инвестиционной программы в соответствии с положениями действующего законодательства не учитывались Департаментом при расчете </w:t>
      </w:r>
      <w:r>
        <w:rPr>
          <w:sz w:val="24"/>
          <w:szCs w:val="24"/>
          <w:lang w:eastAsia="zh-CN"/>
        </w:rPr>
        <w:t>данной</w:t>
      </w:r>
      <w:r w:rsidRPr="00A31F54">
        <w:rPr>
          <w:sz w:val="24"/>
          <w:szCs w:val="24"/>
          <w:lang w:eastAsia="zh-CN"/>
        </w:rPr>
        <w:t xml:space="preserve"> корректировки.</w:t>
      </w:r>
    </w:p>
    <w:p w:rsidR="000916D7" w:rsidRPr="00666D7F" w:rsidRDefault="000916D7" w:rsidP="00E94D43">
      <w:pPr>
        <w:widowControl/>
        <w:ind w:firstLine="567"/>
        <w:jc w:val="both"/>
        <w:rPr>
          <w:rFonts w:eastAsia="Calibri"/>
          <w:b/>
          <w:i/>
          <w:sz w:val="24"/>
          <w:szCs w:val="24"/>
          <w:lang w:eastAsia="en-US"/>
        </w:rPr>
      </w:pPr>
      <w:r w:rsidRPr="00666D7F">
        <w:rPr>
          <w:rFonts w:eastAsia="Calibri"/>
          <w:b/>
          <w:sz w:val="24"/>
          <w:szCs w:val="24"/>
          <w:lang w:val="en-US" w:eastAsia="en-US"/>
        </w:rPr>
        <w:t>V</w:t>
      </w:r>
      <w:r w:rsidRPr="00666D7F">
        <w:rPr>
          <w:rFonts w:eastAsia="Calibri"/>
          <w:b/>
          <w:i/>
          <w:sz w:val="24"/>
          <w:szCs w:val="24"/>
          <w:lang w:eastAsia="en-US"/>
        </w:rPr>
        <w:t xml:space="preserve">. </w:t>
      </w:r>
      <w:r w:rsidR="007B573B" w:rsidRPr="00666D7F">
        <w:rPr>
          <w:rFonts w:eastAsia="Calibri"/>
          <w:b/>
          <w:i/>
          <w:sz w:val="24"/>
          <w:szCs w:val="24"/>
          <w:lang w:eastAsia="en-US"/>
        </w:rPr>
        <w:t>В части учета э</w:t>
      </w:r>
      <w:r w:rsidRPr="00666D7F">
        <w:rPr>
          <w:rFonts w:eastAsia="Calibri"/>
          <w:b/>
          <w:i/>
          <w:sz w:val="24"/>
          <w:szCs w:val="24"/>
          <w:lang w:eastAsia="en-US"/>
        </w:rPr>
        <w:t>кономи</w:t>
      </w:r>
      <w:r w:rsidR="00AA3063" w:rsidRPr="00666D7F">
        <w:rPr>
          <w:rFonts w:eastAsia="Calibri"/>
          <w:b/>
          <w:i/>
          <w:sz w:val="24"/>
          <w:szCs w:val="24"/>
          <w:lang w:eastAsia="en-US"/>
        </w:rPr>
        <w:t>и</w:t>
      </w:r>
      <w:r w:rsidRPr="00666D7F">
        <w:rPr>
          <w:rFonts w:eastAsia="Calibri"/>
          <w:b/>
          <w:i/>
          <w:sz w:val="24"/>
          <w:szCs w:val="24"/>
          <w:lang w:eastAsia="en-US"/>
        </w:rPr>
        <w:t xml:space="preserve"> потерь</w:t>
      </w:r>
    </w:p>
    <w:p w:rsidR="000916D7" w:rsidRPr="007B573B" w:rsidRDefault="00330302" w:rsidP="00E94D43">
      <w:pPr>
        <w:widowControl/>
        <w:autoSpaceDE w:val="0"/>
        <w:autoSpaceDN w:val="0"/>
        <w:adjustRightInd w:val="0"/>
        <w:ind w:firstLine="567"/>
        <w:jc w:val="both"/>
        <w:rPr>
          <w:rFonts w:eastAsia="Calibri"/>
          <w:sz w:val="24"/>
          <w:szCs w:val="24"/>
          <w:lang w:eastAsia="en-US"/>
        </w:rPr>
      </w:pPr>
      <w:r>
        <w:rPr>
          <w:rFonts w:eastAsia="Calibri"/>
          <w:sz w:val="24"/>
          <w:szCs w:val="24"/>
          <w:lang w:eastAsia="en-US"/>
        </w:rPr>
        <w:t>Ф</w:t>
      </w:r>
      <w:r w:rsidRPr="00330302">
        <w:rPr>
          <w:rFonts w:eastAsia="Calibri"/>
          <w:sz w:val="24"/>
          <w:szCs w:val="24"/>
          <w:lang w:eastAsia="en-US"/>
        </w:rPr>
        <w:t xml:space="preserve">илиал «Ивэнерго» </w:t>
      </w:r>
      <w:r>
        <w:rPr>
          <w:rFonts w:eastAsia="Calibri"/>
          <w:sz w:val="24"/>
          <w:szCs w:val="24"/>
          <w:lang w:eastAsia="en-US"/>
        </w:rPr>
        <w:t xml:space="preserve">отмечает, что </w:t>
      </w:r>
      <w:r w:rsidR="000916D7" w:rsidRPr="007B573B">
        <w:rPr>
          <w:rFonts w:eastAsia="Calibri"/>
          <w:sz w:val="24"/>
          <w:szCs w:val="24"/>
          <w:lang w:eastAsia="en-US"/>
        </w:rPr>
        <w:t xml:space="preserve">Департамент в </w:t>
      </w:r>
      <w:r w:rsidR="007B573B" w:rsidRPr="007B573B">
        <w:rPr>
          <w:rFonts w:eastAsia="Calibri"/>
          <w:sz w:val="24"/>
          <w:szCs w:val="24"/>
          <w:lang w:eastAsia="en-US"/>
        </w:rPr>
        <w:t xml:space="preserve">представленных </w:t>
      </w:r>
      <w:r w:rsidR="000916D7" w:rsidRPr="007B573B">
        <w:rPr>
          <w:rFonts w:eastAsia="Calibri"/>
          <w:sz w:val="24"/>
          <w:szCs w:val="24"/>
          <w:lang w:eastAsia="en-US"/>
        </w:rPr>
        <w:t>предложениях определил величину экономии расходов от снижения потерь в сетях филиала «Ивэнерго» за 2020 год в размере 639,74 тыс. руб. (234,5 тыс. кВтч - снижение расхода на собственные нужды ПС)</w:t>
      </w:r>
      <w:r w:rsidR="007B573B" w:rsidRPr="007B573B">
        <w:rPr>
          <w:rFonts w:eastAsia="Calibri"/>
          <w:sz w:val="24"/>
          <w:szCs w:val="24"/>
          <w:lang w:eastAsia="en-US"/>
        </w:rPr>
        <w:t>,</w:t>
      </w:r>
      <w:r w:rsidR="000916D7" w:rsidRPr="007B573B">
        <w:rPr>
          <w:rFonts w:eastAsia="Calibri"/>
          <w:sz w:val="24"/>
          <w:szCs w:val="24"/>
          <w:lang w:eastAsia="en-US"/>
        </w:rPr>
        <w:t xml:space="preserve"> </w:t>
      </w:r>
      <w:proofErr w:type="gramStart"/>
      <w:r w:rsidR="000916D7" w:rsidRPr="007B573B">
        <w:rPr>
          <w:rFonts w:eastAsia="Calibri"/>
          <w:sz w:val="24"/>
          <w:szCs w:val="24"/>
          <w:lang w:eastAsia="en-US"/>
        </w:rPr>
        <w:t>вместо</w:t>
      </w:r>
      <w:proofErr w:type="gramEnd"/>
      <w:r w:rsidR="000916D7" w:rsidRPr="007B573B">
        <w:rPr>
          <w:rFonts w:eastAsia="Calibri"/>
          <w:sz w:val="24"/>
          <w:szCs w:val="24"/>
          <w:lang w:eastAsia="en-US"/>
        </w:rPr>
        <w:t xml:space="preserve"> заявленных филиалом 15 546,96 тыс. руб. (5 699,75 тыс. кВтч). </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Департаментом полностью исключена экономия, полученная в результате:</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 проведения технических мероприятий – 840,85 тыс. кВтч;</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 организационных мероприятий – 2 338,89 тыс. кВтч;</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 xml:space="preserve">- проведения мероприятий по совершенствованию систем коммерческого и технического учета </w:t>
      </w:r>
      <w:proofErr w:type="gramStart"/>
      <w:r w:rsidRPr="007B573B">
        <w:rPr>
          <w:rFonts w:eastAsia="Calibri"/>
          <w:sz w:val="24"/>
          <w:szCs w:val="24"/>
          <w:lang w:eastAsia="en-US"/>
        </w:rPr>
        <w:t>электрической</w:t>
      </w:r>
      <w:proofErr w:type="gramEnd"/>
      <w:r w:rsidRPr="007B573B">
        <w:rPr>
          <w:rFonts w:eastAsia="Calibri"/>
          <w:sz w:val="24"/>
          <w:szCs w:val="24"/>
          <w:lang w:eastAsia="en-US"/>
        </w:rPr>
        <w:t xml:space="preserve"> энергии – 1 900 тыс. кВтч;</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 xml:space="preserve">- выявления </w:t>
      </w:r>
      <w:proofErr w:type="gramStart"/>
      <w:r w:rsidRPr="007B573B">
        <w:rPr>
          <w:rFonts w:eastAsia="Calibri"/>
          <w:sz w:val="24"/>
          <w:szCs w:val="24"/>
          <w:lang w:eastAsia="en-US"/>
        </w:rPr>
        <w:t>неучтенной</w:t>
      </w:r>
      <w:proofErr w:type="gramEnd"/>
      <w:r w:rsidRPr="007B573B">
        <w:rPr>
          <w:rFonts w:eastAsia="Calibri"/>
          <w:sz w:val="24"/>
          <w:szCs w:val="24"/>
          <w:lang w:eastAsia="en-US"/>
        </w:rPr>
        <w:t xml:space="preserve"> электрической энергии в результате проведения рейдов – 385,52 тыс. кВтч.</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Филиал «Ивэнерго» не согласен с предложением Департамента по размеру экономии от снижения потерь в сетях за 2020 год.</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указанная в п.34(1) Основ ценообразования, включает в себя как экономию от снижения </w:t>
      </w:r>
      <w:r w:rsidRPr="007B573B">
        <w:rPr>
          <w:rFonts w:eastAsia="Calibri"/>
          <w:sz w:val="24"/>
          <w:szCs w:val="24"/>
          <w:lang w:eastAsia="en-US"/>
        </w:rPr>
        <w:lastRenderedPageBreak/>
        <w:t>технологических потерь электрической энергии, так и экономию потерь в сетях, достигнутую в результате проведения мероприятий по коммерческому учёту.</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Состав основных мероприятий по сокращению расходов по оплате потерь включает: организационные, технические мероприятия, мероприятия по совершенствованию систем коммерческого и технического учета, мероприятия по выявлению бездоговорного потребления.</w:t>
      </w:r>
    </w:p>
    <w:p w:rsidR="000916D7" w:rsidRPr="007B573B" w:rsidRDefault="000916D7" w:rsidP="00E94D43">
      <w:pPr>
        <w:widowControl/>
        <w:autoSpaceDE w:val="0"/>
        <w:autoSpaceDN w:val="0"/>
        <w:adjustRightInd w:val="0"/>
        <w:ind w:firstLine="567"/>
        <w:jc w:val="both"/>
        <w:rPr>
          <w:rFonts w:eastAsia="Calibri"/>
          <w:sz w:val="24"/>
          <w:szCs w:val="24"/>
          <w:lang w:eastAsia="en-US"/>
        </w:rPr>
      </w:pPr>
      <w:r w:rsidRPr="007B573B">
        <w:rPr>
          <w:rFonts w:eastAsia="Calibri"/>
          <w:sz w:val="24"/>
          <w:szCs w:val="24"/>
          <w:lang w:eastAsia="en-US"/>
        </w:rPr>
        <w:t>В том числе, пунктом 5 статьи 37 ФЗ «Об электроэнергетике» предусмотрена обязанность сетевых организаций обеспечивать коммерческий учет электрической энергии на розничных рынках и для оказания коммунальных услуг по электроснабжению, в том числе путём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w:t>
      </w:r>
    </w:p>
    <w:p w:rsidR="000916D7" w:rsidRPr="007A1990" w:rsidRDefault="000916D7" w:rsidP="00E94D43">
      <w:pPr>
        <w:widowControl/>
        <w:autoSpaceDE w:val="0"/>
        <w:autoSpaceDN w:val="0"/>
        <w:adjustRightInd w:val="0"/>
        <w:ind w:firstLine="567"/>
        <w:jc w:val="both"/>
        <w:rPr>
          <w:rFonts w:eastAsia="Calibri"/>
          <w:sz w:val="24"/>
          <w:szCs w:val="24"/>
          <w:lang w:eastAsia="en-US"/>
        </w:rPr>
      </w:pPr>
      <w:r w:rsidRPr="007A1990">
        <w:rPr>
          <w:rFonts w:eastAsia="Calibri"/>
          <w:sz w:val="24"/>
          <w:szCs w:val="24"/>
          <w:lang w:eastAsia="en-US"/>
        </w:rPr>
        <w:t xml:space="preserve">Расходы сетевой организации, понесенные ею для исполнения обязательств, предусмотренных </w:t>
      </w:r>
      <w:hyperlink r:id="rId10" w:history="1">
        <w:r w:rsidRPr="007A1990">
          <w:rPr>
            <w:rFonts w:eastAsia="Calibri"/>
            <w:sz w:val="24"/>
            <w:szCs w:val="24"/>
            <w:lang w:eastAsia="en-US"/>
          </w:rPr>
          <w:t>пунктом 5 статьи 37</w:t>
        </w:r>
      </w:hyperlink>
      <w:r w:rsidRPr="007A1990">
        <w:rPr>
          <w:rFonts w:eastAsia="Calibri"/>
          <w:sz w:val="24"/>
          <w:szCs w:val="24"/>
          <w:lang w:eastAsia="en-US"/>
        </w:rPr>
        <w:t xml:space="preserve"> ФЗ «Об электроэнергетике», подлежат включению в состав тарифа на услуги по передаче электрической энергии и  плату за технологическое присоединение.</w:t>
      </w:r>
    </w:p>
    <w:p w:rsidR="000916D7" w:rsidRPr="007A1990" w:rsidRDefault="000916D7" w:rsidP="00E94D43">
      <w:pPr>
        <w:widowControl/>
        <w:autoSpaceDE w:val="0"/>
        <w:autoSpaceDN w:val="0"/>
        <w:adjustRightInd w:val="0"/>
        <w:ind w:firstLine="567"/>
        <w:jc w:val="both"/>
        <w:rPr>
          <w:rFonts w:eastAsia="Calibri"/>
          <w:sz w:val="24"/>
          <w:szCs w:val="24"/>
          <w:lang w:eastAsia="en-US"/>
        </w:rPr>
      </w:pPr>
      <w:r w:rsidRPr="007A1990">
        <w:rPr>
          <w:rFonts w:eastAsia="Calibri"/>
          <w:sz w:val="24"/>
          <w:szCs w:val="24"/>
          <w:lang w:eastAsia="en-US"/>
        </w:rP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а также на иные цели в электроэнергетике, устанавливаемые Правительством Российской Федерации (пункт 3 статьи 23.2 ФЗ «Об электроэнергетике»).</w:t>
      </w:r>
    </w:p>
    <w:p w:rsidR="000916D7" w:rsidRPr="007A1990" w:rsidRDefault="000916D7" w:rsidP="00E94D43">
      <w:pPr>
        <w:widowControl/>
        <w:autoSpaceDE w:val="0"/>
        <w:autoSpaceDN w:val="0"/>
        <w:adjustRightInd w:val="0"/>
        <w:ind w:firstLine="567"/>
        <w:jc w:val="both"/>
        <w:rPr>
          <w:rFonts w:eastAsia="Calibri"/>
          <w:sz w:val="24"/>
          <w:szCs w:val="24"/>
          <w:lang w:eastAsia="en-US"/>
        </w:rPr>
      </w:pPr>
      <w:proofErr w:type="gramStart"/>
      <w:r w:rsidRPr="007A1990">
        <w:rPr>
          <w:rFonts w:eastAsia="Calibri"/>
          <w:sz w:val="24"/>
          <w:szCs w:val="24"/>
          <w:lang w:eastAsia="en-US"/>
        </w:rPr>
        <w:t>Как указано в пункте 8 статьи 25</w:t>
      </w:r>
      <w:r w:rsidR="007A1990" w:rsidRPr="007A1990">
        <w:rPr>
          <w:rFonts w:eastAsia="Calibri"/>
          <w:sz w:val="24"/>
          <w:szCs w:val="24"/>
          <w:lang w:eastAsia="en-US"/>
        </w:rPr>
        <w:t xml:space="preserve"> </w:t>
      </w:r>
      <w:r w:rsidRPr="007A1990">
        <w:rPr>
          <w:rFonts w:eastAsia="Calibri"/>
          <w:sz w:val="24"/>
          <w:szCs w:val="24"/>
          <w:lang w:eastAsia="en-US"/>
        </w:rPr>
        <w:t>ФЗ «Об энергосбережении и о повышении энергетической эффективности..» при переходе на расчеты за энергетические ресурсы на основании данных, определенных при помощи приборов учета используемых энергетических ресурсов, должно предусматриваться сохранение экономии, полученной при осуществлении регулируемых видов деятельности в результате проведения мероприятий по сокращению объема используемых энергетических ресурсов.</w:t>
      </w:r>
      <w:proofErr w:type="gramEnd"/>
    </w:p>
    <w:p w:rsidR="000916D7" w:rsidRPr="00C11A3D" w:rsidRDefault="000916D7" w:rsidP="00E94D43">
      <w:pPr>
        <w:widowControl/>
        <w:autoSpaceDE w:val="0"/>
        <w:autoSpaceDN w:val="0"/>
        <w:adjustRightInd w:val="0"/>
        <w:ind w:firstLine="567"/>
        <w:jc w:val="both"/>
        <w:rPr>
          <w:rFonts w:eastAsia="Calibri"/>
          <w:sz w:val="24"/>
          <w:szCs w:val="24"/>
          <w:lang w:eastAsia="en-US"/>
        </w:rPr>
      </w:pPr>
      <w:r w:rsidRPr="00C11A3D">
        <w:rPr>
          <w:rFonts w:eastAsia="Calibri"/>
          <w:sz w:val="24"/>
          <w:szCs w:val="24"/>
          <w:lang w:eastAsia="en-US"/>
        </w:rPr>
        <w:t>Таким образом, сетевая организация обязана организовать надлежащий коммерческий учёт электрической энергии, при этом экономия потерь в сетях, достигнутая в результате проведения мероприятий по коммерческому учёту, сохраняется в необходимой валовой выручке.</w:t>
      </w:r>
    </w:p>
    <w:p w:rsidR="000916D7" w:rsidRPr="00C11A3D" w:rsidRDefault="000916D7" w:rsidP="00E94D43">
      <w:pPr>
        <w:widowControl/>
        <w:autoSpaceDE w:val="0"/>
        <w:autoSpaceDN w:val="0"/>
        <w:adjustRightInd w:val="0"/>
        <w:ind w:firstLine="567"/>
        <w:jc w:val="both"/>
        <w:rPr>
          <w:rFonts w:eastAsia="Calibri"/>
          <w:sz w:val="24"/>
          <w:szCs w:val="24"/>
          <w:lang w:eastAsia="en-US"/>
        </w:rPr>
      </w:pPr>
      <w:r w:rsidRPr="00C11A3D">
        <w:rPr>
          <w:rFonts w:eastAsia="Calibri"/>
          <w:sz w:val="24"/>
          <w:szCs w:val="24"/>
          <w:lang w:eastAsia="en-US"/>
        </w:rPr>
        <w:t>В распоряжение Департамента филиалом «Ивэнерго» представлены материалы, подтверждающие проведение мероприятий</w:t>
      </w:r>
      <w:r w:rsidR="00C11A3D" w:rsidRPr="00C11A3D">
        <w:rPr>
          <w:rFonts w:eastAsia="Calibri"/>
          <w:sz w:val="24"/>
          <w:szCs w:val="24"/>
          <w:lang w:eastAsia="en-US"/>
        </w:rPr>
        <w:t>,</w:t>
      </w:r>
      <w:r w:rsidRPr="00C11A3D">
        <w:rPr>
          <w:rFonts w:eastAsia="Calibri"/>
          <w:sz w:val="24"/>
          <w:szCs w:val="24"/>
          <w:lang w:eastAsia="en-US"/>
        </w:rPr>
        <w:t xml:space="preserve"> направленных на снижение потерь в сетях, в том числе, программа сокращения расходов, расчёт полученной экономии.</w:t>
      </w:r>
    </w:p>
    <w:p w:rsidR="000916D7" w:rsidRPr="00C11A3D" w:rsidRDefault="000916D7" w:rsidP="00E94D43">
      <w:pPr>
        <w:widowControl/>
        <w:autoSpaceDE w:val="0"/>
        <w:autoSpaceDN w:val="0"/>
        <w:adjustRightInd w:val="0"/>
        <w:ind w:firstLine="567"/>
        <w:jc w:val="both"/>
        <w:rPr>
          <w:rFonts w:eastAsia="Calibri"/>
          <w:sz w:val="24"/>
          <w:szCs w:val="24"/>
          <w:lang w:eastAsia="en-US"/>
        </w:rPr>
      </w:pPr>
      <w:r w:rsidRPr="00C11A3D">
        <w:rPr>
          <w:rFonts w:eastAsia="Calibri"/>
          <w:sz w:val="24"/>
          <w:szCs w:val="24"/>
          <w:lang w:eastAsia="en-US"/>
        </w:rPr>
        <w:t>Письмом от 10.11.2021 №МР7-ИвЭ/08/5836 филиал «Ивэнерго» направил в Департамент на согласование Программу сокращения расходов на приобретение электрической энергии в целях компенсации потерь в электрических сетях филиала «Ивэнерго», а также подтверждение достигнутой экономии потерь по факту 2019-2020 гг. и на период 2021 г.</w:t>
      </w:r>
    </w:p>
    <w:p w:rsidR="000916D7" w:rsidRPr="00C11A3D" w:rsidRDefault="000916D7" w:rsidP="00E94D43">
      <w:pPr>
        <w:widowControl/>
        <w:autoSpaceDE w:val="0"/>
        <w:autoSpaceDN w:val="0"/>
        <w:adjustRightInd w:val="0"/>
        <w:ind w:firstLine="567"/>
        <w:jc w:val="both"/>
        <w:rPr>
          <w:rFonts w:eastAsia="Calibri"/>
          <w:sz w:val="24"/>
          <w:szCs w:val="24"/>
          <w:lang w:eastAsia="en-US"/>
        </w:rPr>
      </w:pPr>
      <w:r w:rsidRPr="00C11A3D">
        <w:rPr>
          <w:rFonts w:eastAsia="Calibri"/>
          <w:sz w:val="24"/>
          <w:szCs w:val="24"/>
          <w:lang w:eastAsia="en-US"/>
        </w:rPr>
        <w:t>Пояснения по влиянию выполненных организационных и технических мероприятий на фактический эффект направлены в Департамент дополнительно письмом от 24.12.2021 №Мр7-ИвЭ/08/6853.</w:t>
      </w:r>
    </w:p>
    <w:p w:rsidR="000916D7" w:rsidRDefault="000916D7" w:rsidP="00E94D43">
      <w:pPr>
        <w:widowControl/>
        <w:autoSpaceDE w:val="0"/>
        <w:autoSpaceDN w:val="0"/>
        <w:adjustRightInd w:val="0"/>
        <w:ind w:firstLine="567"/>
        <w:jc w:val="both"/>
        <w:rPr>
          <w:rFonts w:eastAsia="Calibri"/>
          <w:sz w:val="24"/>
          <w:szCs w:val="24"/>
          <w:lang w:eastAsia="en-US"/>
        </w:rPr>
      </w:pPr>
      <w:r w:rsidRPr="00C11A3D">
        <w:rPr>
          <w:rFonts w:eastAsia="Calibri"/>
          <w:sz w:val="24"/>
          <w:szCs w:val="24"/>
          <w:lang w:eastAsia="en-US"/>
        </w:rPr>
        <w:t>С учётом изложенного отказ органа регулирования учитывать экономию</w:t>
      </w:r>
      <w:r w:rsidR="00C11A3D">
        <w:rPr>
          <w:rFonts w:eastAsia="Calibri"/>
          <w:sz w:val="24"/>
          <w:szCs w:val="24"/>
          <w:lang w:eastAsia="en-US"/>
        </w:rPr>
        <w:t xml:space="preserve"> в НВВ является необоснованным.</w:t>
      </w:r>
    </w:p>
    <w:p w:rsidR="00E07300" w:rsidRPr="00E07300" w:rsidRDefault="00E07300" w:rsidP="00E07300">
      <w:pPr>
        <w:widowControl/>
        <w:autoSpaceDE w:val="0"/>
        <w:autoSpaceDN w:val="0"/>
        <w:adjustRightInd w:val="0"/>
        <w:ind w:firstLine="567"/>
        <w:jc w:val="both"/>
        <w:rPr>
          <w:rFonts w:eastAsia="Calibri"/>
          <w:sz w:val="24"/>
          <w:szCs w:val="24"/>
          <w:lang w:eastAsia="en-US"/>
        </w:rPr>
      </w:pPr>
      <w:r>
        <w:rPr>
          <w:rFonts w:eastAsia="Calibri"/>
          <w:sz w:val="24"/>
          <w:szCs w:val="24"/>
          <w:lang w:eastAsia="en-US"/>
        </w:rPr>
        <w:t>Департамент отмечает, что по итогам анализа материалов тарифного дела и дополнительно предоставленных материалов и пояснений э</w:t>
      </w:r>
      <w:r w:rsidRPr="00E07300">
        <w:rPr>
          <w:rFonts w:eastAsia="Calibri"/>
          <w:sz w:val="24"/>
          <w:szCs w:val="24"/>
          <w:lang w:eastAsia="en-US"/>
        </w:rPr>
        <w:t>кономия расходов на оплату потерь электрической энергии, полученная филиалом «Ивэнерго» в 2020 году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w:t>
      </w:r>
      <w:r>
        <w:rPr>
          <w:rFonts w:eastAsia="Calibri"/>
          <w:sz w:val="24"/>
          <w:szCs w:val="24"/>
          <w:lang w:eastAsia="en-US"/>
        </w:rPr>
        <w:t xml:space="preserve">итывается в итоге </w:t>
      </w:r>
      <w:r w:rsidRPr="00E07300">
        <w:rPr>
          <w:rFonts w:eastAsia="Calibri"/>
          <w:sz w:val="24"/>
          <w:szCs w:val="24"/>
          <w:lang w:eastAsia="en-US"/>
        </w:rPr>
        <w:t>Департаментом в размере 9 311,47</w:t>
      </w:r>
      <w:r>
        <w:rPr>
          <w:rFonts w:eastAsia="Calibri"/>
          <w:sz w:val="24"/>
          <w:szCs w:val="24"/>
          <w:lang w:eastAsia="en-US"/>
        </w:rPr>
        <w:t xml:space="preserve"> </w:t>
      </w:r>
      <w:r w:rsidRPr="00E07300">
        <w:rPr>
          <w:rFonts w:eastAsia="Calibri"/>
          <w:sz w:val="24"/>
          <w:szCs w:val="24"/>
          <w:lang w:eastAsia="en-US"/>
        </w:rPr>
        <w:t>тыс. руб.</w:t>
      </w:r>
      <w:r w:rsidRPr="00E07300">
        <w:t xml:space="preserve"> </w:t>
      </w:r>
      <w:r w:rsidRPr="00E07300">
        <w:rPr>
          <w:rFonts w:eastAsia="Calibri"/>
          <w:sz w:val="24"/>
          <w:szCs w:val="24"/>
          <w:lang w:eastAsia="en-US"/>
        </w:rPr>
        <w:t>(3 413,24</w:t>
      </w:r>
      <w:r>
        <w:rPr>
          <w:rFonts w:eastAsia="Calibri"/>
          <w:sz w:val="24"/>
          <w:szCs w:val="24"/>
          <w:lang w:eastAsia="en-US"/>
        </w:rPr>
        <w:t xml:space="preserve"> </w:t>
      </w:r>
      <w:r w:rsidRPr="00E07300">
        <w:rPr>
          <w:rFonts w:eastAsia="Calibri"/>
          <w:sz w:val="24"/>
          <w:szCs w:val="24"/>
          <w:lang w:eastAsia="en-US"/>
        </w:rPr>
        <w:t xml:space="preserve">тыс. кВтч), вместо заявленной величины 15 546,96 тыс. руб. (5 699,75 тыс. кВтч), поскольку в указанной величине учтена лишь экономия расходов на оплату потерь электрической энергии, полученная филиалом «Ивэнерго» в 2020 году, от реализации мероприятий по сокращению технологических потерь при передаче электрической энергии по представленному филиалом «Ивэнерго» расчету. Экономия расходов от реализации мероприятий по сокращению так называемых «коммерческих» потерь Департамент не принимает, как экономически не обоснованные, поскольку с учетом положений п. 7 и п. 8 Методики определения нормативов </w:t>
      </w:r>
      <w:r w:rsidRPr="00E07300">
        <w:rPr>
          <w:rFonts w:eastAsia="Calibri"/>
          <w:sz w:val="24"/>
          <w:szCs w:val="24"/>
          <w:lang w:eastAsia="en-US"/>
        </w:rPr>
        <w:lastRenderedPageBreak/>
        <w:t>потерь электрической энергии при ее передаче по электрическим сетям, утвержденной приказом Минэнерго России от 07.08.2014 № 506, и приказа Минэнерго России от 26.09.2017 № 887 «Об утверждении нормативов потерь электрической энергии при ее передаче по электрическим сетям территориальных сетевых организаций» нормативы потерь электрической энергии при ее передаче по электрическим сетям и, соответственно, затем средний уровень потерь электрической энергии при ее передаче по электрическим сетям определяются исключительно в отношении технологических потерь электрической энергии.</w:t>
      </w:r>
    </w:p>
    <w:p w:rsidR="00E07300" w:rsidRPr="00E07300" w:rsidRDefault="00E07300" w:rsidP="00E07300">
      <w:pPr>
        <w:widowControl/>
        <w:autoSpaceDE w:val="0"/>
        <w:autoSpaceDN w:val="0"/>
        <w:adjustRightInd w:val="0"/>
        <w:ind w:firstLine="567"/>
        <w:jc w:val="both"/>
        <w:rPr>
          <w:rFonts w:eastAsia="Calibri"/>
          <w:sz w:val="24"/>
          <w:szCs w:val="24"/>
          <w:lang w:eastAsia="en-US"/>
        </w:rPr>
      </w:pPr>
      <w:r w:rsidRPr="00E07300">
        <w:rPr>
          <w:rFonts w:eastAsia="Calibri"/>
          <w:sz w:val="24"/>
          <w:szCs w:val="24"/>
          <w:lang w:eastAsia="en-US"/>
        </w:rPr>
        <w:t xml:space="preserve">Департамент отмечает, что в соответствии с положениями п. 7 Основ ценообразования </w:t>
      </w:r>
      <w:r w:rsidR="00330302">
        <w:rPr>
          <w:rFonts w:eastAsia="Calibri"/>
          <w:sz w:val="24"/>
          <w:szCs w:val="24"/>
          <w:lang w:eastAsia="en-US"/>
        </w:rPr>
        <w:t xml:space="preserve">         </w:t>
      </w:r>
      <w:r w:rsidRPr="00E07300">
        <w:rPr>
          <w:rFonts w:eastAsia="Calibri"/>
          <w:sz w:val="24"/>
          <w:szCs w:val="24"/>
          <w:lang w:eastAsia="en-US"/>
        </w:rPr>
        <w:t>№ 1178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E07300" w:rsidRPr="00E07300" w:rsidRDefault="00E07300" w:rsidP="00E07300">
      <w:pPr>
        <w:widowControl/>
        <w:autoSpaceDE w:val="0"/>
        <w:autoSpaceDN w:val="0"/>
        <w:adjustRightInd w:val="0"/>
        <w:ind w:firstLine="567"/>
        <w:jc w:val="both"/>
        <w:rPr>
          <w:rFonts w:eastAsia="Calibri"/>
          <w:sz w:val="24"/>
          <w:szCs w:val="24"/>
          <w:lang w:eastAsia="en-US"/>
        </w:rPr>
      </w:pPr>
      <w:r w:rsidRPr="00E07300">
        <w:rPr>
          <w:rFonts w:eastAsia="Calibri"/>
          <w:sz w:val="24"/>
          <w:szCs w:val="24"/>
          <w:lang w:eastAsia="en-US"/>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w:t>
      </w:r>
      <w:r w:rsidRPr="00330302">
        <w:rPr>
          <w:rFonts w:eastAsia="Calibri"/>
          <w:i/>
          <w:sz w:val="24"/>
          <w:szCs w:val="24"/>
          <w:lang w:eastAsia="en-US"/>
        </w:rPr>
        <w:t>экономии от снижения технологических потерь электрической энергии</w:t>
      </w:r>
      <w:r w:rsidRPr="00E07300">
        <w:rPr>
          <w:rFonts w:eastAsia="Calibri"/>
          <w:sz w:val="24"/>
          <w:szCs w:val="24"/>
          <w:lang w:eastAsia="en-US"/>
        </w:rPr>
        <w:t xml:space="preserve">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пунктом 21(1) Основ ценообразования).</w:t>
      </w:r>
    </w:p>
    <w:p w:rsidR="00C11A3D" w:rsidRDefault="00E07300" w:rsidP="00E07300">
      <w:pPr>
        <w:widowControl/>
        <w:autoSpaceDE w:val="0"/>
        <w:autoSpaceDN w:val="0"/>
        <w:adjustRightInd w:val="0"/>
        <w:ind w:firstLine="567"/>
        <w:jc w:val="both"/>
        <w:rPr>
          <w:rFonts w:eastAsia="Calibri"/>
          <w:sz w:val="24"/>
          <w:szCs w:val="24"/>
          <w:lang w:eastAsia="en-US"/>
        </w:rPr>
      </w:pPr>
      <w:r w:rsidRPr="00E07300">
        <w:rPr>
          <w:rFonts w:eastAsia="Calibri"/>
          <w:sz w:val="24"/>
          <w:szCs w:val="24"/>
          <w:lang w:eastAsia="en-US"/>
        </w:rPr>
        <w:t>Таким образом, в результате проводимого анализа причин возникновения экономии ранее учтенных плановых расходов на оплату технологических потерь по фактическим результатам деятельности, за электросетевыми организациями предусмотрено в итоге сохранение экономически обоснованной экономии расходов, связанной именно с сокращением технологических, а не коммерческих потерь электрической энергии.</w:t>
      </w:r>
    </w:p>
    <w:p w:rsidR="000916D7" w:rsidRPr="00666D7F" w:rsidRDefault="00F90628" w:rsidP="00E94D43">
      <w:pPr>
        <w:widowControl/>
        <w:numPr>
          <w:ilvl w:val="0"/>
          <w:numId w:val="26"/>
        </w:numPr>
        <w:spacing w:after="200"/>
        <w:ind w:left="0" w:firstLine="567"/>
        <w:contextualSpacing/>
        <w:jc w:val="both"/>
        <w:rPr>
          <w:rFonts w:eastAsia="Calibri"/>
          <w:b/>
          <w:i/>
          <w:sz w:val="24"/>
          <w:szCs w:val="24"/>
          <w:lang w:eastAsia="en-US"/>
        </w:rPr>
      </w:pPr>
      <w:r w:rsidRPr="00666D7F">
        <w:rPr>
          <w:rFonts w:eastAsia="Calibri"/>
          <w:b/>
          <w:i/>
          <w:sz w:val="24"/>
          <w:szCs w:val="24"/>
          <w:lang w:eastAsia="en-US"/>
        </w:rPr>
        <w:t>В части расчета к</w:t>
      </w:r>
      <w:r w:rsidR="000916D7" w:rsidRPr="00666D7F">
        <w:rPr>
          <w:rFonts w:eastAsia="Calibri"/>
          <w:b/>
          <w:i/>
          <w:sz w:val="24"/>
          <w:szCs w:val="24"/>
          <w:lang w:eastAsia="en-US"/>
        </w:rPr>
        <w:t>оличеств</w:t>
      </w:r>
      <w:r w:rsidRPr="00666D7F">
        <w:rPr>
          <w:rFonts w:eastAsia="Calibri"/>
          <w:b/>
          <w:i/>
          <w:sz w:val="24"/>
          <w:szCs w:val="24"/>
          <w:lang w:eastAsia="en-US"/>
        </w:rPr>
        <w:t>а</w:t>
      </w:r>
      <w:r w:rsidR="000916D7" w:rsidRPr="00666D7F">
        <w:rPr>
          <w:rFonts w:eastAsia="Calibri"/>
          <w:b/>
          <w:i/>
          <w:sz w:val="24"/>
          <w:szCs w:val="24"/>
          <w:lang w:eastAsia="en-US"/>
        </w:rPr>
        <w:t xml:space="preserve"> условных единиц</w:t>
      </w:r>
    </w:p>
    <w:p w:rsidR="000916D7" w:rsidRPr="00F90628" w:rsidRDefault="000916D7" w:rsidP="00E94D43">
      <w:pPr>
        <w:widowControl/>
        <w:ind w:firstLine="567"/>
        <w:contextualSpacing/>
        <w:jc w:val="both"/>
        <w:rPr>
          <w:rFonts w:eastAsia="Calibri"/>
          <w:sz w:val="24"/>
          <w:szCs w:val="24"/>
          <w:lang w:eastAsia="en-US"/>
        </w:rPr>
      </w:pPr>
      <w:r w:rsidRPr="00F90628">
        <w:rPr>
          <w:rFonts w:eastAsia="Calibri"/>
          <w:sz w:val="24"/>
          <w:szCs w:val="24"/>
          <w:lang w:eastAsia="en-US"/>
        </w:rPr>
        <w:t xml:space="preserve">Департаментом при расчете количества условных единиц </w:t>
      </w:r>
      <w:r w:rsidR="00DE6DF3">
        <w:rPr>
          <w:rFonts w:eastAsia="Calibri"/>
          <w:sz w:val="24"/>
          <w:szCs w:val="24"/>
          <w:lang w:eastAsia="en-US"/>
        </w:rPr>
        <w:t xml:space="preserve">необоснованно </w:t>
      </w:r>
      <w:r w:rsidRPr="00F90628">
        <w:rPr>
          <w:rFonts w:eastAsia="Calibri"/>
          <w:sz w:val="24"/>
          <w:szCs w:val="24"/>
          <w:lang w:eastAsia="en-US"/>
        </w:rPr>
        <w:t>исключена часть оборудования филиала «Ивэнерго» и арендованного оборудования у АО «Ивгорэлектросеть», которое используется для оказания услуг по передаче электрической энергии.</w:t>
      </w:r>
    </w:p>
    <w:tbl>
      <w:tblPr>
        <w:tblStyle w:val="2"/>
        <w:tblW w:w="9356" w:type="dxa"/>
        <w:tblInd w:w="675" w:type="dxa"/>
        <w:tblLook w:val="04A0" w:firstRow="1" w:lastRow="0" w:firstColumn="1" w:lastColumn="0" w:noHBand="0" w:noVBand="1"/>
      </w:tblPr>
      <w:tblGrid>
        <w:gridCol w:w="2410"/>
        <w:gridCol w:w="2410"/>
        <w:gridCol w:w="2268"/>
        <w:gridCol w:w="2268"/>
      </w:tblGrid>
      <w:tr w:rsidR="00F90628" w:rsidRPr="00F90628" w:rsidTr="00BA00B7">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6249CD">
            <w:pPr>
              <w:widowControl/>
              <w:contextualSpacing/>
              <w:jc w:val="center"/>
              <w:rPr>
                <w:rFonts w:eastAsia="Calibri"/>
                <w:lang w:eastAsia="en-US"/>
              </w:rPr>
            </w:pPr>
            <w:r w:rsidRPr="00F90628">
              <w:rPr>
                <w:rFonts w:eastAsia="Calibri"/>
                <w:lang w:eastAsia="en-US"/>
              </w:rPr>
              <w:t>Наименование статьи расходов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6249CD">
            <w:pPr>
              <w:widowControl/>
              <w:jc w:val="center"/>
              <w:rPr>
                <w:b/>
                <w:bCs/>
                <w:i/>
                <w:iCs/>
              </w:rPr>
            </w:pPr>
            <w:r w:rsidRPr="00F90628">
              <w:rPr>
                <w:b/>
                <w:bCs/>
                <w:i/>
                <w:iCs/>
              </w:rPr>
              <w:t>Предложения филиала «Ивэнерго»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6249CD">
            <w:pPr>
              <w:widowControl/>
              <w:jc w:val="center"/>
              <w:rPr>
                <w:b/>
                <w:bCs/>
                <w:i/>
                <w:iCs/>
              </w:rPr>
            </w:pPr>
            <w:r w:rsidRPr="00F90628">
              <w:rPr>
                <w:b/>
                <w:bCs/>
                <w:i/>
                <w:iCs/>
              </w:rPr>
              <w:t>Предложения ДЭиТ на 2022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6249CD">
            <w:pPr>
              <w:widowControl/>
              <w:jc w:val="center"/>
              <w:rPr>
                <w:b/>
                <w:bCs/>
                <w:i/>
                <w:iCs/>
              </w:rPr>
            </w:pPr>
            <w:r w:rsidRPr="00F90628">
              <w:rPr>
                <w:b/>
                <w:bCs/>
                <w:i/>
                <w:iCs/>
              </w:rPr>
              <w:t>Отклонение</w:t>
            </w:r>
          </w:p>
        </w:tc>
      </w:tr>
      <w:tr w:rsidR="00F90628" w:rsidRPr="00F90628" w:rsidTr="00BA00B7">
        <w:trPr>
          <w:trHeight w:val="85"/>
        </w:trPr>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6249CD">
            <w:pPr>
              <w:widowControl/>
              <w:rPr>
                <w:rFonts w:eastAsia="Calibri"/>
                <w:lang w:eastAsia="en-US"/>
              </w:rPr>
            </w:pPr>
            <w:r w:rsidRPr="00F90628">
              <w:rPr>
                <w:rFonts w:eastAsia="Calibri"/>
                <w:lang w:eastAsia="en-US"/>
              </w:rPr>
              <w:t xml:space="preserve">Количество условных единиц – </w:t>
            </w:r>
            <w:r w:rsidRPr="00F90628">
              <w:rPr>
                <w:rFonts w:eastAsia="Calibri"/>
                <w:b/>
                <w:lang w:eastAsia="en-US"/>
              </w:rPr>
              <w:t>всего</w:t>
            </w:r>
            <w:r w:rsidRPr="00F90628">
              <w:rPr>
                <w:rFonts w:eastAsia="Calibri"/>
                <w:lang w:eastAsia="en-US"/>
              </w:rPr>
              <w:t>, в т.ч.:</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lang w:eastAsia="en-US"/>
              </w:rPr>
            </w:pPr>
            <w:r w:rsidRPr="00F90628">
              <w:rPr>
                <w:rFonts w:eastAsia="Calibri"/>
                <w:b/>
                <w:lang w:eastAsia="en-US"/>
              </w:rPr>
              <w:t>77 207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b/>
                <w:lang w:eastAsia="en-US"/>
              </w:rPr>
            </w:pPr>
            <w:r w:rsidRPr="00F90628">
              <w:rPr>
                <w:rFonts w:eastAsia="Calibri"/>
                <w:b/>
                <w:lang w:eastAsia="en-US"/>
              </w:rPr>
              <w:t>73 567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lang w:eastAsia="en-US"/>
              </w:rPr>
            </w:pPr>
            <w:r w:rsidRPr="00F90628">
              <w:rPr>
                <w:rFonts w:eastAsia="Calibri"/>
                <w:b/>
                <w:lang w:eastAsia="en-US"/>
              </w:rPr>
              <w:t>- 3 640</w:t>
            </w:r>
          </w:p>
        </w:tc>
      </w:tr>
      <w:tr w:rsidR="00F90628" w:rsidRPr="00F90628" w:rsidTr="00BA00B7">
        <w:trPr>
          <w:trHeight w:val="85"/>
        </w:trPr>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6249CD">
            <w:pPr>
              <w:widowControl/>
              <w:ind w:firstLine="567"/>
              <w:jc w:val="right"/>
              <w:rPr>
                <w:rFonts w:eastAsia="Calibri"/>
                <w:lang w:eastAsia="en-US"/>
              </w:rPr>
            </w:pPr>
            <w:r w:rsidRPr="00F90628">
              <w:rPr>
                <w:rFonts w:eastAsia="Calibri"/>
                <w:lang w:eastAsia="en-US"/>
              </w:rPr>
              <w:t>- по линиям электропередач</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lang w:eastAsia="en-US"/>
              </w:rPr>
            </w:pPr>
            <w:r w:rsidRPr="00F90628">
              <w:rPr>
                <w:rFonts w:eastAsia="Calibri"/>
                <w:lang w:eastAsia="en-US"/>
              </w:rPr>
              <w:t>29 000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lang w:eastAsia="en-US"/>
              </w:rPr>
            </w:pPr>
            <w:r w:rsidRPr="00F90628">
              <w:rPr>
                <w:rFonts w:eastAsia="Calibri"/>
                <w:lang w:eastAsia="en-US"/>
              </w:rPr>
              <w:t>28 964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jc w:val="right"/>
              <w:rPr>
                <w:rFonts w:eastAsia="Calibri"/>
                <w:lang w:eastAsia="en-US"/>
              </w:rPr>
            </w:pPr>
            <w:r w:rsidRPr="00F90628">
              <w:rPr>
                <w:rFonts w:eastAsia="Calibri"/>
                <w:lang w:eastAsia="en-US"/>
              </w:rPr>
              <w:t>- 36</w:t>
            </w:r>
          </w:p>
        </w:tc>
      </w:tr>
      <w:tr w:rsidR="00F90628" w:rsidRPr="00F90628" w:rsidTr="00BA00B7">
        <w:trPr>
          <w:trHeight w:val="392"/>
        </w:trPr>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6249CD">
            <w:pPr>
              <w:widowControl/>
              <w:ind w:firstLine="567"/>
              <w:jc w:val="right"/>
              <w:rPr>
                <w:rFonts w:eastAsia="Calibri"/>
                <w:lang w:eastAsia="en-US"/>
              </w:rPr>
            </w:pPr>
            <w:r w:rsidRPr="00F90628">
              <w:rPr>
                <w:rFonts w:eastAsia="Calibri"/>
                <w:lang w:eastAsia="en-US"/>
              </w:rPr>
              <w:t>- по подстанциям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lang w:eastAsia="en-US"/>
              </w:rPr>
            </w:pPr>
            <w:r w:rsidRPr="00F90628">
              <w:rPr>
                <w:rFonts w:eastAsia="Calibri"/>
                <w:lang w:eastAsia="en-US"/>
              </w:rPr>
              <w:t>48 207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lang w:eastAsia="en-US"/>
              </w:rPr>
            </w:pPr>
            <w:r w:rsidRPr="00F90628">
              <w:rPr>
                <w:rFonts w:eastAsia="Calibri"/>
                <w:lang w:eastAsia="en-US"/>
              </w:rPr>
              <w:t>44 603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0628" w:rsidRPr="00F90628" w:rsidRDefault="00F90628" w:rsidP="00107200">
            <w:pPr>
              <w:widowControl/>
              <w:ind w:firstLine="567"/>
              <w:contextualSpacing/>
              <w:jc w:val="right"/>
              <w:rPr>
                <w:rFonts w:eastAsia="Calibri"/>
                <w:lang w:eastAsia="en-US"/>
              </w:rPr>
            </w:pPr>
            <w:r w:rsidRPr="00F90628">
              <w:rPr>
                <w:rFonts w:eastAsia="Calibri"/>
                <w:lang w:eastAsia="en-US"/>
              </w:rPr>
              <w:t>- 3 604</w:t>
            </w:r>
          </w:p>
        </w:tc>
      </w:tr>
    </w:tbl>
    <w:p w:rsidR="000916D7" w:rsidRPr="00F90628" w:rsidRDefault="000916D7" w:rsidP="00E94D43">
      <w:pPr>
        <w:widowControl/>
        <w:ind w:firstLine="567"/>
        <w:contextualSpacing/>
        <w:jc w:val="both"/>
        <w:rPr>
          <w:rFonts w:eastAsia="Calibri"/>
          <w:sz w:val="24"/>
          <w:szCs w:val="24"/>
          <w:lang w:eastAsia="en-US"/>
        </w:rPr>
      </w:pPr>
      <w:r w:rsidRPr="00F90628">
        <w:rPr>
          <w:rFonts w:eastAsia="Calibri"/>
          <w:sz w:val="24"/>
          <w:szCs w:val="24"/>
          <w:lang w:eastAsia="en-US"/>
        </w:rPr>
        <w:t>Филиал «Ивэнерго» не согласен с количеством условных единиц по данным Департамента и считает необходимым принять в расчет следующие значения:</w:t>
      </w:r>
    </w:p>
    <w:p w:rsidR="000916D7" w:rsidRPr="00F90628" w:rsidRDefault="000916D7" w:rsidP="00E94D43">
      <w:pPr>
        <w:widowControl/>
        <w:spacing w:after="120"/>
        <w:ind w:firstLine="567"/>
        <w:contextualSpacing/>
        <w:jc w:val="both"/>
        <w:rPr>
          <w:rFonts w:eastAsia="Calibri"/>
          <w:sz w:val="24"/>
          <w:szCs w:val="24"/>
          <w:lang w:eastAsia="en-US"/>
        </w:rPr>
      </w:pPr>
      <w:r w:rsidRPr="00F90628">
        <w:rPr>
          <w:rFonts w:eastAsia="Calibri"/>
          <w:sz w:val="24"/>
          <w:szCs w:val="24"/>
          <w:lang w:eastAsia="en-US"/>
        </w:rPr>
        <w:t xml:space="preserve">- подстанции 35кВ – </w:t>
      </w:r>
      <w:r w:rsidRPr="00F90628">
        <w:rPr>
          <w:rFonts w:eastAsia="Calibri"/>
          <w:b/>
          <w:sz w:val="24"/>
          <w:szCs w:val="24"/>
          <w:lang w:eastAsia="en-US"/>
        </w:rPr>
        <w:t>70 шт</w:t>
      </w:r>
      <w:r w:rsidRPr="00F90628">
        <w:rPr>
          <w:rFonts w:eastAsia="Calibri"/>
          <w:sz w:val="24"/>
          <w:szCs w:val="24"/>
          <w:lang w:eastAsia="en-US"/>
        </w:rPr>
        <w:t>. (на основании сведений о ПС 35 кВ филиала «Ивэнерго»  и Положении об оперативном управлении ПС);</w:t>
      </w:r>
    </w:p>
    <w:p w:rsidR="000916D7" w:rsidRPr="00F90628" w:rsidRDefault="000916D7" w:rsidP="00E94D43">
      <w:pPr>
        <w:widowControl/>
        <w:spacing w:after="120"/>
        <w:ind w:firstLine="567"/>
        <w:contextualSpacing/>
        <w:jc w:val="both"/>
        <w:rPr>
          <w:rFonts w:eastAsia="Calibri"/>
          <w:sz w:val="24"/>
          <w:szCs w:val="24"/>
          <w:lang w:eastAsia="en-US"/>
        </w:rPr>
      </w:pPr>
      <w:r w:rsidRPr="00F90628">
        <w:rPr>
          <w:rFonts w:eastAsia="Calibri"/>
          <w:sz w:val="24"/>
          <w:szCs w:val="24"/>
          <w:lang w:eastAsia="en-US"/>
        </w:rPr>
        <w:t xml:space="preserve">- силовые трансформаторы 35кВ – </w:t>
      </w:r>
      <w:r w:rsidRPr="00F90628">
        <w:rPr>
          <w:rFonts w:eastAsia="Calibri"/>
          <w:b/>
          <w:sz w:val="24"/>
          <w:szCs w:val="24"/>
          <w:lang w:eastAsia="en-US"/>
        </w:rPr>
        <w:t>153 шт</w:t>
      </w:r>
      <w:r w:rsidRPr="00F90628">
        <w:rPr>
          <w:rFonts w:eastAsia="Calibri"/>
          <w:sz w:val="24"/>
          <w:szCs w:val="24"/>
          <w:lang w:eastAsia="en-US"/>
        </w:rPr>
        <w:t>. (на основании сведений о силовых, согласующих и регулировочных трансформаторах 35 кВ  филиала «Ивэнерго»);</w:t>
      </w:r>
    </w:p>
    <w:p w:rsidR="000916D7" w:rsidRPr="00F90628" w:rsidRDefault="000916D7" w:rsidP="00E94D43">
      <w:pPr>
        <w:widowControl/>
        <w:spacing w:after="120"/>
        <w:ind w:firstLine="567"/>
        <w:contextualSpacing/>
        <w:jc w:val="both"/>
        <w:rPr>
          <w:rFonts w:eastAsia="Calibri"/>
          <w:sz w:val="24"/>
          <w:szCs w:val="24"/>
          <w:lang w:eastAsia="en-US"/>
        </w:rPr>
      </w:pPr>
      <w:r w:rsidRPr="00F90628">
        <w:rPr>
          <w:rFonts w:eastAsia="Calibri"/>
          <w:sz w:val="24"/>
          <w:szCs w:val="24"/>
          <w:lang w:eastAsia="en-US"/>
        </w:rPr>
        <w:t xml:space="preserve">- трансформаторы собственных нужд 6-10кВ – </w:t>
      </w:r>
      <w:r w:rsidRPr="00F90628">
        <w:rPr>
          <w:rFonts w:eastAsia="Calibri"/>
          <w:b/>
          <w:sz w:val="24"/>
          <w:szCs w:val="24"/>
          <w:lang w:eastAsia="en-US"/>
        </w:rPr>
        <w:t>340 шт.</w:t>
      </w:r>
      <w:r w:rsidRPr="00F90628">
        <w:rPr>
          <w:rFonts w:eastAsia="Calibri"/>
          <w:sz w:val="24"/>
          <w:szCs w:val="24"/>
          <w:lang w:eastAsia="en-US"/>
        </w:rPr>
        <w:t xml:space="preserve"> (на основании сведений о силовых, согласующих и регулировочных трансформаторах 6-10кВ на ПС 35 кВ и выше филиала «Ивэнерго»);</w:t>
      </w:r>
    </w:p>
    <w:p w:rsidR="000916D7" w:rsidRPr="00F90628" w:rsidRDefault="000916D7" w:rsidP="00E94D43">
      <w:pPr>
        <w:widowControl/>
        <w:spacing w:after="120"/>
        <w:ind w:firstLine="567"/>
        <w:contextualSpacing/>
        <w:jc w:val="both"/>
        <w:rPr>
          <w:rFonts w:eastAsia="Calibri"/>
          <w:sz w:val="24"/>
          <w:szCs w:val="24"/>
          <w:lang w:eastAsia="en-US"/>
        </w:rPr>
      </w:pPr>
      <w:r w:rsidRPr="00F90628">
        <w:rPr>
          <w:rFonts w:eastAsia="Calibri"/>
          <w:sz w:val="24"/>
          <w:szCs w:val="24"/>
          <w:lang w:eastAsia="en-US"/>
        </w:rPr>
        <w:t xml:space="preserve">- выключатели 35кВ – </w:t>
      </w:r>
      <w:r w:rsidRPr="00F90628">
        <w:rPr>
          <w:rFonts w:eastAsia="Calibri"/>
          <w:b/>
          <w:sz w:val="24"/>
          <w:szCs w:val="24"/>
          <w:lang w:eastAsia="en-US"/>
        </w:rPr>
        <w:t>387 шт.</w:t>
      </w:r>
      <w:r w:rsidRPr="00F90628">
        <w:rPr>
          <w:rFonts w:eastAsia="Calibri"/>
          <w:sz w:val="24"/>
          <w:szCs w:val="24"/>
          <w:lang w:eastAsia="en-US"/>
        </w:rPr>
        <w:t xml:space="preserve"> (на основании Сведений о выключателях 35 кВ, установленных на ПС филиала «Ивэнерго»);</w:t>
      </w:r>
    </w:p>
    <w:p w:rsidR="000916D7" w:rsidRPr="00F90628" w:rsidRDefault="000916D7" w:rsidP="00E94D43">
      <w:pPr>
        <w:widowControl/>
        <w:spacing w:after="120"/>
        <w:ind w:firstLine="567"/>
        <w:contextualSpacing/>
        <w:jc w:val="both"/>
        <w:rPr>
          <w:rFonts w:eastAsia="Calibri"/>
          <w:b/>
          <w:sz w:val="24"/>
          <w:szCs w:val="24"/>
          <w:lang w:eastAsia="en-US"/>
        </w:rPr>
      </w:pPr>
      <w:r w:rsidRPr="00F90628">
        <w:rPr>
          <w:rFonts w:eastAsia="Calibri"/>
          <w:b/>
          <w:sz w:val="24"/>
          <w:szCs w:val="24"/>
          <w:lang w:eastAsia="en-US"/>
        </w:rPr>
        <w:t xml:space="preserve">- </w:t>
      </w:r>
      <w:r w:rsidRPr="00F90628">
        <w:rPr>
          <w:rFonts w:eastAsia="Calibri"/>
          <w:sz w:val="24"/>
          <w:szCs w:val="24"/>
          <w:lang w:eastAsia="en-US"/>
        </w:rPr>
        <w:t>статические конденсаторы</w:t>
      </w:r>
      <w:r w:rsidRPr="00F90628">
        <w:rPr>
          <w:rFonts w:eastAsia="Calibri"/>
          <w:b/>
          <w:sz w:val="24"/>
          <w:szCs w:val="24"/>
          <w:lang w:eastAsia="en-US"/>
        </w:rPr>
        <w:t xml:space="preserve"> – 4,47 (100 шт.). </w:t>
      </w:r>
      <w:r w:rsidRPr="00F90628">
        <w:rPr>
          <w:rFonts w:eastAsia="Calibri"/>
          <w:sz w:val="24"/>
          <w:szCs w:val="24"/>
          <w:lang w:eastAsia="en-US"/>
        </w:rPr>
        <w:t xml:space="preserve">В филиале «Ивэнерго» находится в эксплуатации три </w:t>
      </w:r>
      <w:r w:rsidRPr="00F90628">
        <w:rPr>
          <w:rFonts w:eastAsia="Calibri"/>
          <w:b/>
          <w:sz w:val="24"/>
          <w:szCs w:val="24"/>
          <w:lang w:eastAsia="en-US"/>
        </w:rPr>
        <w:t>батареи</w:t>
      </w:r>
      <w:r w:rsidRPr="00F90628">
        <w:rPr>
          <w:rFonts w:eastAsia="Calibri"/>
          <w:sz w:val="24"/>
          <w:szCs w:val="24"/>
          <w:lang w:eastAsia="en-US"/>
        </w:rPr>
        <w:t xml:space="preserve"> статических конденсаторов, в состав которых входит 447 конденсаторов (на основании сведений о БСК, расположенных на ПС 35 кВ и выше филиала «Ивэнерго»)</w:t>
      </w:r>
      <w:r w:rsidRPr="00F90628">
        <w:rPr>
          <w:rFonts w:eastAsia="Calibri"/>
          <w:b/>
          <w:sz w:val="24"/>
          <w:szCs w:val="24"/>
          <w:lang w:eastAsia="en-US"/>
        </w:rPr>
        <w:t>;</w:t>
      </w:r>
    </w:p>
    <w:p w:rsidR="000916D7" w:rsidRPr="00F90628" w:rsidRDefault="000916D7" w:rsidP="00E94D43">
      <w:pPr>
        <w:widowControl/>
        <w:spacing w:after="120"/>
        <w:ind w:firstLine="567"/>
        <w:contextualSpacing/>
        <w:jc w:val="both"/>
        <w:rPr>
          <w:rFonts w:eastAsia="Calibri"/>
          <w:sz w:val="24"/>
          <w:szCs w:val="24"/>
          <w:lang w:eastAsia="en-US"/>
        </w:rPr>
      </w:pPr>
      <w:r w:rsidRPr="00F90628">
        <w:rPr>
          <w:rFonts w:eastAsia="Calibri"/>
          <w:sz w:val="24"/>
          <w:szCs w:val="24"/>
          <w:lang w:eastAsia="en-US"/>
        </w:rPr>
        <w:t xml:space="preserve">- отделители, короткозамыкатели 110кВ – </w:t>
      </w:r>
      <w:r w:rsidRPr="00F90628">
        <w:rPr>
          <w:rFonts w:eastAsia="Calibri"/>
          <w:b/>
          <w:sz w:val="24"/>
          <w:szCs w:val="24"/>
          <w:lang w:eastAsia="en-US"/>
        </w:rPr>
        <w:t xml:space="preserve">93 шт. </w:t>
      </w:r>
      <w:r w:rsidRPr="00F90628">
        <w:rPr>
          <w:rFonts w:eastAsia="Calibri"/>
          <w:sz w:val="24"/>
          <w:szCs w:val="24"/>
          <w:lang w:eastAsia="en-US"/>
        </w:rPr>
        <w:t>(на основании сведений об отделителях с короткозамыкателем 110 кВ на ПС 35 кВ и выше филиала «Ивэнерго»).</w:t>
      </w:r>
    </w:p>
    <w:p w:rsidR="000916D7" w:rsidRPr="00F90628" w:rsidRDefault="000916D7" w:rsidP="00E94D43">
      <w:pPr>
        <w:widowControl/>
        <w:spacing w:after="120"/>
        <w:ind w:firstLine="567"/>
        <w:contextualSpacing/>
        <w:jc w:val="both"/>
        <w:rPr>
          <w:rFonts w:eastAsia="Calibri"/>
          <w:b/>
          <w:sz w:val="24"/>
          <w:szCs w:val="24"/>
          <w:lang w:eastAsia="en-US"/>
        </w:rPr>
      </w:pPr>
      <w:r w:rsidRPr="00F90628">
        <w:rPr>
          <w:rFonts w:eastAsia="Calibri"/>
          <w:sz w:val="24"/>
          <w:szCs w:val="24"/>
          <w:lang w:eastAsia="en-US"/>
        </w:rPr>
        <w:t>Ввиду отсутствия в предложениях Департамента пояснений по расчету принятого к утверждению количества условных единиц данные по остальным позициям требуют дополнительной проработки и с</w:t>
      </w:r>
      <w:r w:rsidR="00F90628">
        <w:rPr>
          <w:rFonts w:eastAsia="Calibri"/>
          <w:sz w:val="24"/>
          <w:szCs w:val="24"/>
          <w:lang w:eastAsia="en-US"/>
        </w:rPr>
        <w:t>овместной выверки оборудования.</w:t>
      </w:r>
    </w:p>
    <w:p w:rsidR="003F03B3" w:rsidRPr="007B573B" w:rsidRDefault="00245FD8" w:rsidP="004C1C35">
      <w:pPr>
        <w:ind w:firstLine="567"/>
        <w:jc w:val="both"/>
        <w:rPr>
          <w:b/>
          <w:bCs/>
          <w:sz w:val="24"/>
          <w:szCs w:val="24"/>
        </w:rPr>
      </w:pPr>
      <w:r w:rsidRPr="007B573B">
        <w:rPr>
          <w:bCs/>
          <w:sz w:val="24"/>
          <w:szCs w:val="24"/>
        </w:rPr>
        <w:t xml:space="preserve">Департамент отмечает, что по итогам рассмотрения дополнительных пояснений и обосновывающих документов, предоставленных филиалом «Ивэнерго», объем условных единиц </w:t>
      </w:r>
      <w:r w:rsidRPr="007B573B">
        <w:rPr>
          <w:bCs/>
          <w:sz w:val="24"/>
          <w:szCs w:val="24"/>
        </w:rPr>
        <w:lastRenderedPageBreak/>
        <w:t xml:space="preserve">электросетевого оборудования, которым заявитель владеет на законных основаниях, </w:t>
      </w:r>
      <w:r w:rsidR="00107200">
        <w:rPr>
          <w:bCs/>
          <w:sz w:val="24"/>
          <w:szCs w:val="24"/>
        </w:rPr>
        <w:t xml:space="preserve">скорректирован и </w:t>
      </w:r>
      <w:r w:rsidRPr="007B573B">
        <w:rPr>
          <w:bCs/>
          <w:sz w:val="24"/>
          <w:szCs w:val="24"/>
        </w:rPr>
        <w:t xml:space="preserve">принят Департаментом на 2022 год в размере </w:t>
      </w:r>
      <w:r w:rsidR="007B573B" w:rsidRPr="007B573B">
        <w:rPr>
          <w:b/>
          <w:bCs/>
          <w:sz w:val="24"/>
          <w:szCs w:val="24"/>
        </w:rPr>
        <w:t xml:space="preserve">73 923,77 </w:t>
      </w:r>
      <w:r w:rsidRPr="007B573B">
        <w:rPr>
          <w:b/>
          <w:bCs/>
          <w:sz w:val="24"/>
          <w:szCs w:val="24"/>
        </w:rPr>
        <w:t>у.е.</w:t>
      </w:r>
    </w:p>
    <w:p w:rsidR="00E90CC0" w:rsidRPr="007B573B" w:rsidRDefault="00E90CC0" w:rsidP="004C1C35">
      <w:pPr>
        <w:ind w:firstLine="567"/>
        <w:jc w:val="both"/>
        <w:rPr>
          <w:b/>
          <w:bCs/>
          <w:sz w:val="24"/>
          <w:szCs w:val="24"/>
        </w:rPr>
      </w:pPr>
    </w:p>
    <w:p w:rsidR="001005D7" w:rsidRPr="00F90628" w:rsidRDefault="001005D7" w:rsidP="001005D7">
      <w:pPr>
        <w:ind w:firstLine="567"/>
        <w:jc w:val="both"/>
        <w:rPr>
          <w:bCs/>
          <w:sz w:val="24"/>
          <w:szCs w:val="24"/>
        </w:rPr>
      </w:pPr>
      <w:r w:rsidRPr="00F90628">
        <w:rPr>
          <w:bCs/>
          <w:sz w:val="24"/>
          <w:szCs w:val="24"/>
        </w:rPr>
        <w:t xml:space="preserve">Ассоциация «НП Совет рынка» в отношении </w:t>
      </w:r>
      <w:r w:rsidR="00F90628" w:rsidRPr="00F90628">
        <w:rPr>
          <w:bCs/>
          <w:sz w:val="24"/>
          <w:szCs w:val="24"/>
        </w:rPr>
        <w:t xml:space="preserve">филиала ПАО «Россети Центр и Приволжье» - «Ивэнерго» </w:t>
      </w:r>
      <w:r w:rsidRPr="00F90628">
        <w:rPr>
          <w:bCs/>
          <w:sz w:val="24"/>
          <w:szCs w:val="24"/>
        </w:rPr>
        <w:t>голосует по данному вопросу «против», поскольку не представлены материалы по рассматриваемому вопросу.</w:t>
      </w:r>
    </w:p>
    <w:p w:rsidR="00E90CC0" w:rsidRPr="00F90628" w:rsidRDefault="001005D7" w:rsidP="001005D7">
      <w:pPr>
        <w:ind w:firstLine="567"/>
        <w:jc w:val="both"/>
        <w:rPr>
          <w:bCs/>
          <w:sz w:val="24"/>
          <w:szCs w:val="24"/>
        </w:rPr>
      </w:pPr>
      <w:r w:rsidRPr="00F90628">
        <w:rPr>
          <w:bCs/>
          <w:sz w:val="24"/>
          <w:szCs w:val="24"/>
        </w:rPr>
        <w:t xml:space="preserve">Департамент отмечает, что расчетные материалы по </w:t>
      </w:r>
      <w:r w:rsidR="00F90628" w:rsidRPr="00F90628">
        <w:rPr>
          <w:bCs/>
          <w:sz w:val="24"/>
          <w:szCs w:val="24"/>
        </w:rPr>
        <w:t>филиалу ПАО «Россети Центр и Приволжье» - «Ивэнерго»</w:t>
      </w:r>
      <w:r w:rsidRPr="00F90628">
        <w:rPr>
          <w:bCs/>
          <w:sz w:val="24"/>
          <w:szCs w:val="24"/>
        </w:rPr>
        <w:t xml:space="preserve">  были направлены в адрес Ассоциации «НП Совет рынка» до заседания Правления Департамента.</w:t>
      </w:r>
    </w:p>
    <w:p w:rsidR="007B5DD0" w:rsidRPr="00D63A3D" w:rsidRDefault="007B5DD0" w:rsidP="007D42E6">
      <w:pPr>
        <w:pStyle w:val="aa"/>
        <w:tabs>
          <w:tab w:val="left" w:pos="1134"/>
          <w:tab w:val="left" w:pos="1276"/>
        </w:tabs>
        <w:ind w:left="567"/>
        <w:jc w:val="both"/>
        <w:rPr>
          <w:sz w:val="24"/>
          <w:szCs w:val="24"/>
          <w:highlight w:val="yellow"/>
        </w:rPr>
      </w:pPr>
    </w:p>
    <w:p w:rsidR="00E95F9F" w:rsidRPr="00D63A3D" w:rsidRDefault="0047755F" w:rsidP="007D42E6">
      <w:pPr>
        <w:pStyle w:val="aa"/>
        <w:tabs>
          <w:tab w:val="left" w:pos="1134"/>
          <w:tab w:val="left" w:pos="1276"/>
        </w:tabs>
        <w:ind w:left="567"/>
        <w:jc w:val="both"/>
        <w:rPr>
          <w:b/>
          <w:sz w:val="24"/>
          <w:szCs w:val="24"/>
        </w:rPr>
      </w:pPr>
      <w:r w:rsidRPr="00D63A3D">
        <w:rPr>
          <w:b/>
          <w:sz w:val="24"/>
          <w:szCs w:val="24"/>
        </w:rPr>
        <w:t>РЕШИЛИ:</w:t>
      </w:r>
    </w:p>
    <w:p w:rsidR="004C1C35" w:rsidRPr="004C1C35" w:rsidRDefault="004C1C35" w:rsidP="004C1C35">
      <w:pPr>
        <w:tabs>
          <w:tab w:val="left" w:pos="4020"/>
        </w:tabs>
        <w:ind w:firstLine="540"/>
        <w:jc w:val="both"/>
        <w:rPr>
          <w:sz w:val="24"/>
          <w:szCs w:val="24"/>
        </w:rPr>
      </w:pPr>
      <w:proofErr w:type="gramStart"/>
      <w:r w:rsidRPr="004C1C35">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w:t>
      </w:r>
      <w:proofErr w:type="gramEnd"/>
      <w:r w:rsidRPr="004C1C35">
        <w:rPr>
          <w:sz w:val="24"/>
          <w:szCs w:val="24"/>
        </w:rPr>
        <w:t xml:space="preserve"> </w:t>
      </w:r>
      <w:proofErr w:type="gramStart"/>
      <w:r w:rsidRPr="004C1C35">
        <w:rPr>
          <w:sz w:val="24"/>
          <w:szCs w:val="24"/>
        </w:rPr>
        <w:t>необходимой валовой выручки, утвержденными Приказом ФСТ России от 17.02.2012 № 98-э,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w:t>
      </w:r>
      <w:r w:rsidR="003F03B3">
        <w:rPr>
          <w:sz w:val="24"/>
          <w:szCs w:val="24"/>
        </w:rPr>
        <w:t>о России от 29.11.2016 № 1256, п</w:t>
      </w:r>
      <w:r w:rsidRPr="004C1C35">
        <w:rPr>
          <w:sz w:val="24"/>
          <w:szCs w:val="24"/>
        </w:rPr>
        <w:t>риказом Минэнерго России от 26.09.2017 № 887 «Об утверждении нормативов потерь электрической энергии при ее передаче по электрическим</w:t>
      </w:r>
      <w:proofErr w:type="gramEnd"/>
      <w:r w:rsidRPr="004C1C35">
        <w:rPr>
          <w:sz w:val="24"/>
          <w:szCs w:val="24"/>
        </w:rPr>
        <w:t xml:space="preserve"> сетям территориальных сетевых организаций»:</w:t>
      </w:r>
    </w:p>
    <w:p w:rsidR="00250E5F" w:rsidRDefault="004C1C35" w:rsidP="004C1C35">
      <w:pPr>
        <w:tabs>
          <w:tab w:val="left" w:pos="4020"/>
        </w:tabs>
        <w:ind w:firstLine="540"/>
        <w:jc w:val="both"/>
        <w:rPr>
          <w:sz w:val="24"/>
          <w:szCs w:val="24"/>
        </w:rPr>
      </w:pPr>
      <w:r w:rsidRPr="004C1C35">
        <w:rPr>
          <w:sz w:val="24"/>
          <w:szCs w:val="24"/>
        </w:rPr>
        <w:t xml:space="preserve">1. Установить долгосрочные параметры регулирования </w:t>
      </w:r>
      <w:r w:rsidR="001D2051" w:rsidRPr="001D2051">
        <w:rPr>
          <w:sz w:val="24"/>
          <w:szCs w:val="24"/>
        </w:rPr>
        <w:t>для филиала ПАО «Россети Центр и Приволжье» - «Ивэнерго»</w:t>
      </w:r>
      <w:r w:rsidRPr="004C1C35">
        <w:rPr>
          <w:sz w:val="24"/>
          <w:szCs w:val="24"/>
        </w:rPr>
        <w:t xml:space="preserve"> на 2022-2026 годы,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Таблице 1:</w:t>
      </w:r>
    </w:p>
    <w:p w:rsidR="001D2051" w:rsidRPr="00D63A3D" w:rsidRDefault="001D2051" w:rsidP="001D2051">
      <w:pPr>
        <w:tabs>
          <w:tab w:val="left" w:pos="4020"/>
        </w:tabs>
        <w:ind w:firstLine="540"/>
        <w:jc w:val="right"/>
        <w:rPr>
          <w:sz w:val="24"/>
          <w:szCs w:val="24"/>
        </w:rPr>
      </w:pPr>
      <w:r w:rsidRPr="003F03B3">
        <w:rPr>
          <w:sz w:val="24"/>
          <w:szCs w:val="24"/>
        </w:rPr>
        <w:t>Таблица 1</w:t>
      </w:r>
    </w:p>
    <w:p w:rsidR="001D2051" w:rsidRPr="004A3A97" w:rsidRDefault="003F03B3" w:rsidP="001D2051">
      <w:pPr>
        <w:tabs>
          <w:tab w:val="left" w:pos="1134"/>
          <w:tab w:val="left" w:pos="1276"/>
        </w:tabs>
        <w:contextualSpacing/>
        <w:jc w:val="center"/>
        <w:rPr>
          <w:b/>
          <w:sz w:val="24"/>
          <w:szCs w:val="24"/>
        </w:rPr>
      </w:pPr>
      <w:r w:rsidRPr="003F03B3">
        <w:rPr>
          <w:b/>
          <w:sz w:val="24"/>
          <w:szCs w:val="24"/>
        </w:rPr>
        <w:t>Долгосрочные параметры регулирования для филиала ПАО «Россети Центр и Приволжье» - «Ивэнерго»,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rsidR="00250E5F" w:rsidRDefault="003F03B3" w:rsidP="003F03B3">
      <w:pPr>
        <w:tabs>
          <w:tab w:val="left" w:pos="4020"/>
        </w:tabs>
        <w:jc w:val="both"/>
        <w:rPr>
          <w:sz w:val="24"/>
          <w:szCs w:val="24"/>
          <w:highlight w:val="yellow"/>
        </w:rPr>
      </w:pPr>
      <w:r w:rsidRPr="003F03B3">
        <w:rPr>
          <w:noProof/>
        </w:rPr>
        <w:drawing>
          <wp:inline distT="0" distB="0" distL="0" distR="0" wp14:anchorId="05577877" wp14:editId="07B51805">
            <wp:extent cx="6648450" cy="1628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1470" cy="1636864"/>
                    </a:xfrm>
                    <a:prstGeom prst="rect">
                      <a:avLst/>
                    </a:prstGeom>
                    <a:noFill/>
                    <a:ln>
                      <a:noFill/>
                    </a:ln>
                  </pic:spPr>
                </pic:pic>
              </a:graphicData>
            </a:graphic>
          </wp:inline>
        </w:drawing>
      </w:r>
    </w:p>
    <w:p w:rsidR="003F03B3" w:rsidRDefault="003F03B3" w:rsidP="004A3C0A">
      <w:pPr>
        <w:tabs>
          <w:tab w:val="left" w:pos="4020"/>
        </w:tabs>
        <w:ind w:firstLine="540"/>
        <w:jc w:val="both"/>
        <w:rPr>
          <w:sz w:val="24"/>
          <w:szCs w:val="24"/>
        </w:rPr>
      </w:pPr>
    </w:p>
    <w:p w:rsidR="004A3C0A" w:rsidRPr="00D63A3D" w:rsidRDefault="004A3C0A" w:rsidP="004A3C0A">
      <w:pPr>
        <w:tabs>
          <w:tab w:val="left" w:pos="4020"/>
        </w:tabs>
        <w:ind w:firstLine="540"/>
        <w:jc w:val="both"/>
        <w:rPr>
          <w:sz w:val="24"/>
          <w:szCs w:val="24"/>
        </w:rPr>
      </w:pPr>
      <w:r w:rsidRPr="00D63A3D">
        <w:rPr>
          <w:sz w:val="24"/>
          <w:szCs w:val="24"/>
        </w:rPr>
        <w:t>2.</w:t>
      </w:r>
      <w:r w:rsidR="00102ED2" w:rsidRPr="00D63A3D">
        <w:rPr>
          <w:sz w:val="24"/>
          <w:szCs w:val="24"/>
        </w:rPr>
        <w:t xml:space="preserve"> </w:t>
      </w:r>
      <w:r w:rsidR="001D2051" w:rsidRPr="001D2051">
        <w:rPr>
          <w:sz w:val="24"/>
          <w:szCs w:val="24"/>
        </w:rPr>
        <w:t xml:space="preserve">Установить необходимую валовую выручку для </w:t>
      </w:r>
      <w:r w:rsidR="00C142E0" w:rsidRPr="00C142E0">
        <w:rPr>
          <w:sz w:val="24"/>
          <w:szCs w:val="24"/>
        </w:rPr>
        <w:t>филиала ПАО «Россети Центр и Приволжье» - «Ивэнерго»</w:t>
      </w:r>
      <w:r w:rsidR="001D2051" w:rsidRPr="001D2051">
        <w:rPr>
          <w:sz w:val="24"/>
          <w:szCs w:val="24"/>
        </w:rPr>
        <w:t xml:space="preserve"> на долгосрочный период регулирования 2022-2026 годы (без учета оплаты потерь) согласно Таблице 2:</w:t>
      </w:r>
    </w:p>
    <w:p w:rsidR="001D2051" w:rsidRDefault="003F03B3" w:rsidP="001D2051">
      <w:pPr>
        <w:tabs>
          <w:tab w:val="left" w:pos="4020"/>
        </w:tabs>
        <w:ind w:firstLine="540"/>
        <w:jc w:val="right"/>
        <w:rPr>
          <w:sz w:val="24"/>
          <w:szCs w:val="24"/>
        </w:rPr>
      </w:pPr>
      <w:r w:rsidRPr="003F03B3">
        <w:rPr>
          <w:sz w:val="24"/>
          <w:szCs w:val="24"/>
        </w:rPr>
        <w:t>Т</w:t>
      </w:r>
      <w:r w:rsidR="001D2051" w:rsidRPr="003F03B3">
        <w:rPr>
          <w:sz w:val="24"/>
          <w:szCs w:val="24"/>
        </w:rPr>
        <w:t>аблица 2</w:t>
      </w:r>
    </w:p>
    <w:p w:rsidR="001D2051" w:rsidRDefault="001D2051" w:rsidP="001D2051">
      <w:pPr>
        <w:tabs>
          <w:tab w:val="left" w:pos="1134"/>
          <w:tab w:val="left" w:pos="1276"/>
        </w:tabs>
        <w:contextualSpacing/>
        <w:jc w:val="center"/>
        <w:rPr>
          <w:b/>
          <w:sz w:val="24"/>
          <w:szCs w:val="24"/>
        </w:rPr>
      </w:pPr>
      <w:r w:rsidRPr="003F78FC">
        <w:rPr>
          <w:b/>
          <w:sz w:val="24"/>
          <w:szCs w:val="24"/>
        </w:rPr>
        <w:t xml:space="preserve">НВВ </w:t>
      </w:r>
      <w:r w:rsidRPr="001D2051">
        <w:rPr>
          <w:b/>
          <w:sz w:val="24"/>
          <w:szCs w:val="24"/>
        </w:rPr>
        <w:t>филиала ПАО «Россети Центр и Приволжье» - «Ивэнерго»</w:t>
      </w:r>
      <w:r w:rsidRPr="003F78FC">
        <w:rPr>
          <w:b/>
          <w:sz w:val="24"/>
          <w:szCs w:val="24"/>
        </w:rPr>
        <w:t xml:space="preserve"> на долгосрочный период регулирования (без учета оплаты потерь)</w:t>
      </w:r>
    </w:p>
    <w:p w:rsidR="003F03B3" w:rsidRDefault="003F03B3" w:rsidP="001D2051">
      <w:pPr>
        <w:tabs>
          <w:tab w:val="left" w:pos="1134"/>
          <w:tab w:val="left" w:pos="1276"/>
        </w:tabs>
        <w:contextualSpacing/>
        <w:jc w:val="center"/>
        <w:rPr>
          <w:b/>
          <w:sz w:val="24"/>
          <w:szCs w:val="24"/>
        </w:rPr>
      </w:pPr>
    </w:p>
    <w:p w:rsidR="001D2051" w:rsidRPr="004A3A97" w:rsidRDefault="003F03B3" w:rsidP="001D2051">
      <w:pPr>
        <w:tabs>
          <w:tab w:val="left" w:pos="1134"/>
          <w:tab w:val="left" w:pos="1276"/>
        </w:tabs>
        <w:contextualSpacing/>
        <w:rPr>
          <w:b/>
          <w:sz w:val="24"/>
          <w:szCs w:val="24"/>
        </w:rPr>
      </w:pPr>
      <w:r w:rsidRPr="003F03B3">
        <w:rPr>
          <w:noProof/>
        </w:rPr>
        <w:lastRenderedPageBreak/>
        <w:drawing>
          <wp:inline distT="0" distB="0" distL="0" distR="0">
            <wp:extent cx="6134100" cy="1552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1552575"/>
                    </a:xfrm>
                    <a:prstGeom prst="rect">
                      <a:avLst/>
                    </a:prstGeom>
                    <a:noFill/>
                    <a:ln>
                      <a:noFill/>
                    </a:ln>
                  </pic:spPr>
                </pic:pic>
              </a:graphicData>
            </a:graphic>
          </wp:inline>
        </w:drawing>
      </w:r>
    </w:p>
    <w:p w:rsidR="006041C7" w:rsidRDefault="006041C7" w:rsidP="001D2051">
      <w:pPr>
        <w:tabs>
          <w:tab w:val="left" w:pos="4020"/>
        </w:tabs>
        <w:ind w:firstLine="540"/>
        <w:rPr>
          <w:sz w:val="24"/>
          <w:szCs w:val="24"/>
        </w:rPr>
      </w:pPr>
    </w:p>
    <w:p w:rsidR="001D2051" w:rsidRDefault="001D2051" w:rsidP="001D2051">
      <w:pPr>
        <w:tabs>
          <w:tab w:val="left" w:pos="4020"/>
        </w:tabs>
        <w:ind w:firstLine="540"/>
        <w:rPr>
          <w:sz w:val="24"/>
          <w:szCs w:val="24"/>
        </w:rPr>
      </w:pPr>
      <w:r w:rsidRPr="004A3A97">
        <w:rPr>
          <w:sz w:val="24"/>
          <w:szCs w:val="24"/>
        </w:rPr>
        <w:t>3. Настоящее постановление вступает в силу со дня его официального опубликования</w:t>
      </w:r>
      <w:r>
        <w:rPr>
          <w:sz w:val="24"/>
          <w:szCs w:val="24"/>
        </w:rPr>
        <w:t>.</w:t>
      </w:r>
    </w:p>
    <w:p w:rsidR="001D2051" w:rsidRPr="00D63A3D" w:rsidRDefault="001D2051" w:rsidP="001D2051">
      <w:pPr>
        <w:tabs>
          <w:tab w:val="left" w:pos="4020"/>
        </w:tabs>
        <w:ind w:firstLine="540"/>
        <w:rPr>
          <w:sz w:val="24"/>
          <w:szCs w:val="24"/>
          <w:highlight w:val="yellow"/>
        </w:rPr>
      </w:pPr>
    </w:p>
    <w:p w:rsidR="00790FF1" w:rsidRPr="00D63A3D" w:rsidRDefault="00790FF1" w:rsidP="00790FF1">
      <w:pPr>
        <w:tabs>
          <w:tab w:val="left" w:pos="4020"/>
        </w:tabs>
        <w:ind w:firstLine="540"/>
        <w:rPr>
          <w:sz w:val="24"/>
          <w:szCs w:val="24"/>
        </w:rPr>
      </w:pPr>
      <w:r w:rsidRPr="00D63A3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rPr>
                <w:sz w:val="24"/>
                <w:szCs w:val="24"/>
              </w:rPr>
            </w:pPr>
            <w:r w:rsidRPr="00D63A3D">
              <w:rPr>
                <w:sz w:val="24"/>
                <w:szCs w:val="24"/>
              </w:rPr>
              <w:t xml:space="preserve">№ </w:t>
            </w:r>
            <w:proofErr w:type="gramStart"/>
            <w:r w:rsidRPr="00D63A3D">
              <w:rPr>
                <w:sz w:val="24"/>
                <w:szCs w:val="24"/>
              </w:rPr>
              <w:t>п</w:t>
            </w:r>
            <w:proofErr w:type="gramEnd"/>
            <w:r w:rsidRPr="00D63A3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rPr>
                <w:sz w:val="24"/>
                <w:szCs w:val="24"/>
              </w:rPr>
            </w:pPr>
            <w:r w:rsidRPr="00D63A3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rPr>
                <w:sz w:val="24"/>
                <w:szCs w:val="24"/>
              </w:rPr>
            </w:pPr>
            <w:r w:rsidRPr="00D63A3D">
              <w:rPr>
                <w:sz w:val="24"/>
                <w:szCs w:val="24"/>
              </w:rPr>
              <w:t>Результаты голосования</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540"/>
              <w:rPr>
                <w:sz w:val="24"/>
                <w:szCs w:val="24"/>
              </w:rPr>
            </w:pPr>
            <w:r w:rsidRPr="00D63A3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Курчанинова О.А.</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790FF1"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2E7787" w:rsidP="00E95F9F">
            <w:pPr>
              <w:tabs>
                <w:tab w:val="left" w:pos="4020"/>
              </w:tabs>
              <w:ind w:firstLine="540"/>
              <w:rPr>
                <w:sz w:val="24"/>
                <w:szCs w:val="24"/>
              </w:rPr>
            </w:pPr>
            <w:r w:rsidRPr="00D63A3D">
              <w:rPr>
                <w:sz w:val="24"/>
                <w:szCs w:val="24"/>
              </w:rPr>
              <w:t>6</w:t>
            </w:r>
            <w:r w:rsidR="00790FF1" w:rsidRPr="00D63A3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8B6AA7"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F93FAF" w:rsidRPr="00D63A3D" w:rsidRDefault="00F93FAF" w:rsidP="00E95F9F">
            <w:pPr>
              <w:tabs>
                <w:tab w:val="left" w:pos="4020"/>
              </w:tabs>
              <w:ind w:firstLine="540"/>
              <w:rPr>
                <w:sz w:val="24"/>
                <w:szCs w:val="24"/>
              </w:rPr>
            </w:pPr>
            <w:r w:rsidRPr="00D63A3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3FAF" w:rsidRPr="00D63A3D" w:rsidRDefault="00F93FAF" w:rsidP="00E95F9F">
            <w:pPr>
              <w:tabs>
                <w:tab w:val="left" w:pos="4020"/>
              </w:tabs>
              <w:ind w:firstLine="15"/>
              <w:rPr>
                <w:sz w:val="24"/>
                <w:szCs w:val="24"/>
              </w:rPr>
            </w:pPr>
            <w:r w:rsidRPr="00D63A3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3FAF" w:rsidRPr="00D63A3D" w:rsidRDefault="00F93FAF" w:rsidP="00A525DD">
            <w:pPr>
              <w:tabs>
                <w:tab w:val="left" w:pos="4020"/>
              </w:tabs>
              <w:ind w:firstLine="33"/>
              <w:jc w:val="center"/>
              <w:rPr>
                <w:sz w:val="24"/>
                <w:szCs w:val="24"/>
              </w:rPr>
            </w:pPr>
            <w:r w:rsidRPr="00D63A3D">
              <w:rPr>
                <w:sz w:val="24"/>
                <w:szCs w:val="24"/>
              </w:rPr>
              <w:t>за</w:t>
            </w:r>
          </w:p>
        </w:tc>
      </w:tr>
      <w:tr w:rsidR="00A94DEB" w:rsidRPr="00D63A3D" w:rsidTr="00E95F9F">
        <w:tc>
          <w:tcPr>
            <w:tcW w:w="959" w:type="dxa"/>
            <w:tcBorders>
              <w:top w:val="single" w:sz="4" w:space="0" w:color="auto"/>
              <w:left w:val="single" w:sz="4" w:space="0" w:color="auto"/>
              <w:bottom w:val="single" w:sz="4" w:space="0" w:color="auto"/>
              <w:right w:val="single" w:sz="4" w:space="0" w:color="auto"/>
            </w:tcBorders>
          </w:tcPr>
          <w:p w:rsidR="00790FF1" w:rsidRPr="00D63A3D" w:rsidRDefault="00F93FAF" w:rsidP="00E95F9F">
            <w:pPr>
              <w:tabs>
                <w:tab w:val="left" w:pos="4020"/>
              </w:tabs>
              <w:ind w:firstLine="540"/>
              <w:rPr>
                <w:sz w:val="24"/>
                <w:szCs w:val="24"/>
              </w:rPr>
            </w:pPr>
            <w:r w:rsidRPr="00D63A3D">
              <w:rPr>
                <w:sz w:val="24"/>
                <w:szCs w:val="24"/>
              </w:rPr>
              <w:t>8</w:t>
            </w:r>
            <w:r w:rsidR="00790FF1" w:rsidRPr="00D63A3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D63A3D" w:rsidRDefault="00790FF1" w:rsidP="00E95F9F">
            <w:pPr>
              <w:tabs>
                <w:tab w:val="left" w:pos="4020"/>
              </w:tabs>
              <w:ind w:firstLine="15"/>
              <w:rPr>
                <w:sz w:val="24"/>
                <w:szCs w:val="24"/>
              </w:rPr>
            </w:pPr>
            <w:r w:rsidRPr="00D63A3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790FF1" w:rsidRPr="00D63A3D" w:rsidRDefault="00A379DD" w:rsidP="00A525DD">
            <w:pPr>
              <w:tabs>
                <w:tab w:val="left" w:pos="4020"/>
              </w:tabs>
              <w:ind w:firstLine="33"/>
              <w:jc w:val="center"/>
              <w:rPr>
                <w:sz w:val="24"/>
                <w:szCs w:val="24"/>
              </w:rPr>
            </w:pPr>
            <w:r>
              <w:rPr>
                <w:sz w:val="24"/>
                <w:szCs w:val="24"/>
              </w:rPr>
              <w:t>против</w:t>
            </w:r>
          </w:p>
        </w:tc>
      </w:tr>
    </w:tbl>
    <w:p w:rsidR="00790FF1" w:rsidRDefault="00790FF1" w:rsidP="00790FF1">
      <w:pPr>
        <w:tabs>
          <w:tab w:val="left" w:pos="4020"/>
        </w:tabs>
        <w:ind w:firstLine="540"/>
        <w:rPr>
          <w:sz w:val="24"/>
          <w:szCs w:val="24"/>
        </w:rPr>
      </w:pPr>
      <w:r w:rsidRPr="00D63A3D">
        <w:rPr>
          <w:sz w:val="24"/>
          <w:szCs w:val="24"/>
        </w:rPr>
        <w:t xml:space="preserve">Итого: за – </w:t>
      </w:r>
      <w:r w:rsidR="00A379DD">
        <w:rPr>
          <w:sz w:val="24"/>
          <w:szCs w:val="24"/>
        </w:rPr>
        <w:t>7</w:t>
      </w:r>
      <w:r w:rsidRPr="00D63A3D">
        <w:rPr>
          <w:sz w:val="24"/>
          <w:szCs w:val="24"/>
        </w:rPr>
        <w:t xml:space="preserve">, против – </w:t>
      </w:r>
      <w:r w:rsidR="00A379DD">
        <w:rPr>
          <w:sz w:val="24"/>
          <w:szCs w:val="24"/>
        </w:rPr>
        <w:t>1</w:t>
      </w:r>
      <w:r w:rsidRPr="00D63A3D">
        <w:rPr>
          <w:sz w:val="24"/>
          <w:szCs w:val="24"/>
        </w:rPr>
        <w:t xml:space="preserve">, воздержался – 0, отсутствуют – </w:t>
      </w:r>
      <w:r w:rsidR="008B6AA7" w:rsidRPr="00D63A3D">
        <w:rPr>
          <w:sz w:val="24"/>
          <w:szCs w:val="24"/>
        </w:rPr>
        <w:t>0.</w:t>
      </w:r>
    </w:p>
    <w:p w:rsidR="001D2051" w:rsidRPr="00D63A3D" w:rsidRDefault="001D2051" w:rsidP="00790FF1">
      <w:pPr>
        <w:tabs>
          <w:tab w:val="left" w:pos="4020"/>
        </w:tabs>
        <w:ind w:firstLine="540"/>
        <w:rPr>
          <w:sz w:val="24"/>
          <w:szCs w:val="24"/>
        </w:rPr>
      </w:pPr>
    </w:p>
    <w:p w:rsidR="008D3A1D" w:rsidRPr="00D63A3D" w:rsidRDefault="008D3A1D" w:rsidP="008D3A1D">
      <w:pPr>
        <w:pStyle w:val="aa"/>
        <w:tabs>
          <w:tab w:val="left" w:pos="709"/>
          <w:tab w:val="left" w:pos="851"/>
        </w:tabs>
        <w:ind w:left="0" w:firstLine="567"/>
        <w:jc w:val="both"/>
        <w:rPr>
          <w:b/>
          <w:bCs/>
          <w:sz w:val="24"/>
          <w:szCs w:val="24"/>
        </w:rPr>
      </w:pPr>
      <w:r>
        <w:rPr>
          <w:b/>
          <w:bCs/>
          <w:sz w:val="24"/>
          <w:szCs w:val="24"/>
        </w:rPr>
        <w:t>II</w:t>
      </w:r>
      <w:r w:rsidRPr="00C2019E">
        <w:rPr>
          <w:b/>
          <w:bCs/>
          <w:sz w:val="24"/>
          <w:szCs w:val="24"/>
        </w:rPr>
        <w:t>.</w:t>
      </w:r>
      <w:r w:rsidRPr="00C2019E">
        <w:t xml:space="preserve"> </w:t>
      </w:r>
      <w:r w:rsidRPr="00C2019E">
        <w:rPr>
          <w:b/>
          <w:bCs/>
          <w:sz w:val="24"/>
          <w:szCs w:val="24"/>
        </w:rPr>
        <w:t>СЛУШАЛИ:</w:t>
      </w:r>
      <w:r w:rsidRPr="00C2019E">
        <w:rPr>
          <w:b/>
          <w:bCs/>
          <w:sz w:val="24"/>
          <w:szCs w:val="24"/>
        </w:rPr>
        <w:tab/>
        <w:t xml:space="preserve">Об установлении необходимой валовой выручки и долгосрочных параметров регулирования для </w:t>
      </w:r>
      <w:r>
        <w:rPr>
          <w:b/>
          <w:bCs/>
          <w:sz w:val="24"/>
          <w:szCs w:val="24"/>
        </w:rPr>
        <w:t>АО «Объединенные электрические сети»</w:t>
      </w:r>
      <w:r w:rsidRPr="00C2019E">
        <w:rPr>
          <w:b/>
          <w:bCs/>
          <w:sz w:val="24"/>
          <w:szCs w:val="24"/>
        </w:rPr>
        <w:t xml:space="preserve">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 xml:space="preserve"> </w:t>
      </w:r>
      <w:r w:rsidRPr="00E72419">
        <w:rPr>
          <w:b/>
          <w:bCs/>
          <w:sz w:val="24"/>
          <w:szCs w:val="24"/>
        </w:rPr>
        <w:t>(Морева, Коннова, Сергеев)</w:t>
      </w:r>
      <w:r w:rsidR="009839C4">
        <w:rPr>
          <w:b/>
          <w:bCs/>
          <w:sz w:val="24"/>
          <w:szCs w:val="24"/>
        </w:rPr>
        <w:t>.</w:t>
      </w:r>
    </w:p>
    <w:p w:rsidR="008D3A1D" w:rsidRPr="004A3A97" w:rsidRDefault="008D3A1D" w:rsidP="008D3A1D">
      <w:pPr>
        <w:tabs>
          <w:tab w:val="left" w:pos="993"/>
          <w:tab w:val="left" w:pos="1418"/>
          <w:tab w:val="left" w:pos="4020"/>
        </w:tabs>
        <w:ind w:firstLine="567"/>
        <w:jc w:val="both"/>
        <w:rPr>
          <w:bCs/>
          <w:sz w:val="24"/>
          <w:szCs w:val="24"/>
        </w:rPr>
      </w:pPr>
      <w:r w:rsidRPr="004A3A97">
        <w:rPr>
          <w:bCs/>
          <w:sz w:val="24"/>
          <w:szCs w:val="24"/>
        </w:rPr>
        <w:t xml:space="preserve">Рассмотрено дело в части установления необходимой валовой выручки (далее – НВВ) и долгосрочных параметров регулирования для </w:t>
      </w:r>
      <w:r>
        <w:rPr>
          <w:bCs/>
          <w:sz w:val="24"/>
          <w:szCs w:val="24"/>
        </w:rPr>
        <w:t xml:space="preserve">АО «Объединенные электрические сети» </w:t>
      </w:r>
      <w:r w:rsidRPr="004A3A97">
        <w:rPr>
          <w:bCs/>
          <w:sz w:val="24"/>
          <w:szCs w:val="24"/>
        </w:rPr>
        <w:t>на 202</w:t>
      </w:r>
      <w:r>
        <w:rPr>
          <w:bCs/>
          <w:sz w:val="24"/>
          <w:szCs w:val="24"/>
        </w:rPr>
        <w:t>2</w:t>
      </w:r>
      <w:r w:rsidRPr="004A3A97">
        <w:rPr>
          <w:bCs/>
          <w:sz w:val="24"/>
          <w:szCs w:val="24"/>
        </w:rPr>
        <w:t>-202</w:t>
      </w:r>
      <w:r>
        <w:rPr>
          <w:bCs/>
          <w:sz w:val="24"/>
          <w:szCs w:val="24"/>
        </w:rPr>
        <w:t>6</w:t>
      </w:r>
      <w:r w:rsidRPr="004A3A97">
        <w:rPr>
          <w:bCs/>
          <w:sz w:val="24"/>
          <w:szCs w:val="24"/>
        </w:rPr>
        <w:t xml:space="preserve">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8D3A1D" w:rsidRPr="004A3A97" w:rsidRDefault="008D3A1D" w:rsidP="008D3A1D">
      <w:pPr>
        <w:tabs>
          <w:tab w:val="left" w:pos="993"/>
          <w:tab w:val="left" w:pos="1418"/>
          <w:tab w:val="left" w:pos="4020"/>
        </w:tabs>
        <w:ind w:firstLine="567"/>
        <w:jc w:val="both"/>
        <w:rPr>
          <w:sz w:val="24"/>
          <w:szCs w:val="24"/>
        </w:rPr>
      </w:pPr>
      <w:r w:rsidRPr="004A3A97">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8D3A1D" w:rsidRPr="004A3A97" w:rsidRDefault="008D3A1D" w:rsidP="008D3A1D">
      <w:pPr>
        <w:ind w:firstLine="567"/>
        <w:jc w:val="both"/>
        <w:rPr>
          <w:sz w:val="24"/>
          <w:szCs w:val="24"/>
        </w:rPr>
      </w:pPr>
      <w:r w:rsidRPr="004A3A97">
        <w:rPr>
          <w:bCs/>
          <w:sz w:val="24"/>
          <w:szCs w:val="24"/>
        </w:rPr>
        <w:t>Департамент энергетики и тарифов Ивановской области (далее – Департамент) отмечает, что расчеты произведены специалистами Департамента в</w:t>
      </w:r>
      <w:r w:rsidRPr="004A3A97">
        <w:rPr>
          <w:sz w:val="24"/>
          <w:szCs w:val="24"/>
        </w:rPr>
        <w:t xml:space="preserve"> соответствии </w:t>
      </w:r>
      <w:proofErr w:type="gramStart"/>
      <w:r w:rsidRPr="004A3A97">
        <w:rPr>
          <w:sz w:val="24"/>
          <w:szCs w:val="24"/>
        </w:rPr>
        <w:t>с</w:t>
      </w:r>
      <w:proofErr w:type="gramEnd"/>
      <w:r w:rsidRPr="004A3A97">
        <w:rPr>
          <w:sz w:val="24"/>
          <w:szCs w:val="24"/>
        </w:rPr>
        <w:t>:</w:t>
      </w:r>
    </w:p>
    <w:p w:rsidR="008D3A1D" w:rsidRPr="004A3A97" w:rsidRDefault="008D3A1D" w:rsidP="008D3A1D">
      <w:pPr>
        <w:numPr>
          <w:ilvl w:val="0"/>
          <w:numId w:val="1"/>
        </w:numPr>
        <w:tabs>
          <w:tab w:val="left" w:pos="709"/>
          <w:tab w:val="left" w:pos="851"/>
          <w:tab w:val="left" w:pos="4020"/>
        </w:tabs>
        <w:ind w:left="0" w:firstLine="567"/>
        <w:jc w:val="both"/>
        <w:rPr>
          <w:sz w:val="24"/>
          <w:szCs w:val="24"/>
        </w:rPr>
      </w:pPr>
      <w:r w:rsidRPr="004A3A97">
        <w:rPr>
          <w:bCs/>
          <w:sz w:val="24"/>
          <w:szCs w:val="24"/>
        </w:rPr>
        <w:t xml:space="preserve">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w:t>
      </w:r>
      <w:r w:rsidRPr="00A96B7D">
        <w:rPr>
          <w:bCs/>
          <w:sz w:val="24"/>
          <w:szCs w:val="24"/>
        </w:rPr>
        <w:t xml:space="preserve">2022 </w:t>
      </w:r>
      <w:r>
        <w:rPr>
          <w:bCs/>
          <w:sz w:val="24"/>
          <w:szCs w:val="24"/>
        </w:rPr>
        <w:t>год и плановый п</w:t>
      </w:r>
      <w:r w:rsidRPr="004A3A97">
        <w:rPr>
          <w:bCs/>
          <w:sz w:val="24"/>
          <w:szCs w:val="24"/>
        </w:rPr>
        <w:t xml:space="preserve">ериод 2023 </w:t>
      </w:r>
      <w:r>
        <w:rPr>
          <w:bCs/>
          <w:sz w:val="24"/>
          <w:szCs w:val="24"/>
        </w:rPr>
        <w:t>и 2024 годы</w:t>
      </w:r>
      <w:r w:rsidRPr="004A3A97">
        <w:rPr>
          <w:sz w:val="24"/>
          <w:szCs w:val="24"/>
        </w:rPr>
        <w:t>,</w:t>
      </w:r>
    </w:p>
    <w:p w:rsidR="008D3A1D" w:rsidRPr="004A3A97" w:rsidRDefault="008D3A1D" w:rsidP="008D3A1D">
      <w:pPr>
        <w:numPr>
          <w:ilvl w:val="0"/>
          <w:numId w:val="1"/>
        </w:numPr>
        <w:tabs>
          <w:tab w:val="left" w:pos="709"/>
          <w:tab w:val="left" w:pos="851"/>
          <w:tab w:val="left" w:pos="4020"/>
        </w:tabs>
        <w:ind w:left="0" w:firstLine="567"/>
        <w:jc w:val="both"/>
        <w:rPr>
          <w:sz w:val="24"/>
          <w:szCs w:val="24"/>
        </w:rPr>
      </w:pPr>
      <w:r w:rsidRPr="004A3A97">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w:t>
      </w:r>
      <w:r>
        <w:rPr>
          <w:sz w:val="24"/>
          <w:szCs w:val="24"/>
        </w:rPr>
        <w:t xml:space="preserve"> (далее – Основы ценообразования)</w:t>
      </w:r>
      <w:r w:rsidRPr="004A3A97">
        <w:rPr>
          <w:sz w:val="24"/>
          <w:szCs w:val="24"/>
        </w:rPr>
        <w:t>,</w:t>
      </w:r>
    </w:p>
    <w:p w:rsidR="008D3A1D" w:rsidRPr="004A3A97" w:rsidRDefault="008D3A1D" w:rsidP="008D3A1D">
      <w:pPr>
        <w:widowControl/>
        <w:numPr>
          <w:ilvl w:val="0"/>
          <w:numId w:val="2"/>
        </w:numPr>
        <w:autoSpaceDE w:val="0"/>
        <w:autoSpaceDN w:val="0"/>
        <w:adjustRightInd w:val="0"/>
        <w:ind w:left="0" w:firstLine="567"/>
        <w:jc w:val="both"/>
        <w:rPr>
          <w:sz w:val="24"/>
          <w:szCs w:val="24"/>
        </w:rPr>
      </w:pPr>
      <w:r w:rsidRPr="004A3A97">
        <w:rPr>
          <w:sz w:val="24"/>
          <w:szCs w:val="24"/>
        </w:rPr>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8D3A1D" w:rsidRPr="004A3A97" w:rsidRDefault="008D3A1D" w:rsidP="008D3A1D">
      <w:pPr>
        <w:ind w:firstLine="567"/>
        <w:jc w:val="both"/>
        <w:rPr>
          <w:sz w:val="24"/>
          <w:szCs w:val="24"/>
        </w:rPr>
      </w:pPr>
      <w:r w:rsidRPr="004A3A97">
        <w:rPr>
          <w:sz w:val="24"/>
          <w:szCs w:val="24"/>
        </w:rPr>
        <w:t xml:space="preserve">Основные показатели деятельности </w:t>
      </w:r>
      <w:r>
        <w:rPr>
          <w:bCs/>
          <w:sz w:val="24"/>
          <w:szCs w:val="24"/>
        </w:rPr>
        <w:t>АО «Объединенные электрические сети»</w:t>
      </w:r>
      <w:r w:rsidRPr="004A3A97">
        <w:rPr>
          <w:bCs/>
          <w:sz w:val="24"/>
          <w:szCs w:val="24"/>
        </w:rPr>
        <w:t xml:space="preserve">, </w:t>
      </w:r>
      <w:r w:rsidRPr="004A3A97">
        <w:rPr>
          <w:sz w:val="24"/>
          <w:szCs w:val="24"/>
        </w:rPr>
        <w:t>принимаемые в расчет единых (котловых) и индивидуальных тарифов на услуги по передаче электрической энергии на 202</w:t>
      </w:r>
      <w:r>
        <w:rPr>
          <w:sz w:val="24"/>
          <w:szCs w:val="24"/>
        </w:rPr>
        <w:t>2</w:t>
      </w:r>
      <w:r w:rsidRPr="004A3A97">
        <w:rPr>
          <w:sz w:val="24"/>
          <w:szCs w:val="24"/>
        </w:rPr>
        <w:t xml:space="preserve"> год, а также долгосрочные параметры регулирования на 202</w:t>
      </w:r>
      <w:r>
        <w:rPr>
          <w:sz w:val="24"/>
          <w:szCs w:val="24"/>
        </w:rPr>
        <w:t>2</w:t>
      </w:r>
      <w:r w:rsidRPr="004A3A97">
        <w:rPr>
          <w:sz w:val="24"/>
          <w:szCs w:val="24"/>
        </w:rPr>
        <w:t>-202</w:t>
      </w:r>
      <w:r>
        <w:rPr>
          <w:sz w:val="24"/>
          <w:szCs w:val="24"/>
        </w:rPr>
        <w:t>6</w:t>
      </w:r>
      <w:r w:rsidRPr="004A3A97">
        <w:rPr>
          <w:sz w:val="24"/>
          <w:szCs w:val="24"/>
        </w:rPr>
        <w:t xml:space="preserve"> годы, приведены в приложениях к протоколу.</w:t>
      </w:r>
    </w:p>
    <w:p w:rsidR="008D3A1D" w:rsidRDefault="008D3A1D" w:rsidP="008D3A1D">
      <w:pPr>
        <w:ind w:firstLine="567"/>
        <w:jc w:val="both"/>
        <w:rPr>
          <w:bCs/>
          <w:sz w:val="24"/>
          <w:szCs w:val="24"/>
        </w:rPr>
      </w:pPr>
      <w:r w:rsidRPr="004A3A97">
        <w:rPr>
          <w:bCs/>
          <w:sz w:val="24"/>
          <w:szCs w:val="24"/>
        </w:rPr>
        <w:t>По результатам экспертизы подготовлены расчетные материалы и соответствующее экспертное заключение.</w:t>
      </w:r>
    </w:p>
    <w:p w:rsidR="008D3A1D" w:rsidRDefault="008D3A1D" w:rsidP="008D3A1D">
      <w:pPr>
        <w:ind w:firstLine="567"/>
        <w:jc w:val="both"/>
        <w:rPr>
          <w:bCs/>
          <w:sz w:val="24"/>
          <w:szCs w:val="24"/>
        </w:rPr>
      </w:pPr>
      <w:proofErr w:type="gramStart"/>
      <w:r>
        <w:rPr>
          <w:bCs/>
          <w:sz w:val="24"/>
          <w:szCs w:val="24"/>
        </w:rPr>
        <w:lastRenderedPageBreak/>
        <w:t>АО «Объединенные электрические сети»</w:t>
      </w:r>
      <w:r w:rsidRPr="009820E3">
        <w:rPr>
          <w:bCs/>
          <w:sz w:val="24"/>
          <w:szCs w:val="24"/>
        </w:rPr>
        <w:t xml:space="preserve"> письмом от 29.12.2021 № 101-0</w:t>
      </w:r>
      <w:r>
        <w:rPr>
          <w:bCs/>
          <w:sz w:val="24"/>
          <w:szCs w:val="24"/>
        </w:rPr>
        <w:t>55</w:t>
      </w:r>
      <w:r w:rsidRPr="009820E3">
        <w:rPr>
          <w:bCs/>
          <w:sz w:val="24"/>
          <w:szCs w:val="24"/>
        </w:rPr>
        <w:t xml:space="preserve"> (прилагается к настоящему протоколу) не согласно с предлагаемой к утверждению величиной НВВ, участвующей в расчете тарифов на услуги по передаче электрической энергии (мощности) на 2022 год и считает, что при формировании НВВ Департаментом для </w:t>
      </w:r>
      <w:r>
        <w:rPr>
          <w:bCs/>
          <w:sz w:val="24"/>
          <w:szCs w:val="24"/>
        </w:rPr>
        <w:t>АО «Объединенные электрические сети»</w:t>
      </w:r>
      <w:r w:rsidRPr="009820E3">
        <w:rPr>
          <w:bCs/>
          <w:sz w:val="24"/>
          <w:szCs w:val="24"/>
        </w:rPr>
        <w:t xml:space="preserve"> на 2022 г. расходы по ряду статей учтены не в заявленном организацией объеме.</w:t>
      </w:r>
      <w:proofErr w:type="gramEnd"/>
    </w:p>
    <w:p w:rsidR="008D3A1D" w:rsidRPr="004C7EA3" w:rsidRDefault="008D3A1D" w:rsidP="008D3A1D">
      <w:pPr>
        <w:ind w:firstLine="567"/>
        <w:jc w:val="both"/>
        <w:rPr>
          <w:bCs/>
          <w:sz w:val="24"/>
          <w:szCs w:val="24"/>
        </w:rPr>
      </w:pPr>
      <w:r w:rsidRPr="004C7EA3">
        <w:rPr>
          <w:bCs/>
          <w:sz w:val="24"/>
          <w:szCs w:val="24"/>
        </w:rPr>
        <w:t xml:space="preserve">1. </w:t>
      </w:r>
      <w:proofErr w:type="gramStart"/>
      <w:r w:rsidRPr="004C7EA3">
        <w:rPr>
          <w:bCs/>
          <w:sz w:val="24"/>
          <w:szCs w:val="24"/>
        </w:rPr>
        <w:t>По статье «Оплата услуги по передаче электрической энергии по единой национальной (общероссийской) электрической сети, оказанных ПАО «ФСК ЕЭС» за 2018, 2019, 2020, 2021 годы» заявлены расходы в размере 19 482,30 тыс. руб. Департамент указанные расходы не принимает, как экономически не обоснованные, поскольку в материалах тарифного дела не представлено документов, подтверждающих несение АО «Объединенные электрические сети» указанных расходов в данные периоды</w:t>
      </w:r>
      <w:proofErr w:type="gramEnd"/>
      <w:r w:rsidRPr="004C7EA3">
        <w:rPr>
          <w:bCs/>
          <w:sz w:val="24"/>
          <w:szCs w:val="24"/>
        </w:rPr>
        <w:t>. Расходы на оплату услуг ПАО «ФСК ЕЭС» в 2018-2020 годах организацией не производились. Соответствующие фактические расходы 2021 года будут оценены Департаментом при установлении тарифов на 2023 год.</w:t>
      </w:r>
    </w:p>
    <w:p w:rsidR="008D3A1D" w:rsidRPr="00DC0BB5" w:rsidRDefault="008D3A1D" w:rsidP="008D3A1D">
      <w:pPr>
        <w:ind w:firstLine="567"/>
        <w:jc w:val="both"/>
        <w:rPr>
          <w:bCs/>
          <w:sz w:val="24"/>
          <w:szCs w:val="24"/>
        </w:rPr>
      </w:pPr>
      <w:r w:rsidRPr="00DC0BB5">
        <w:rPr>
          <w:bCs/>
          <w:sz w:val="24"/>
          <w:szCs w:val="24"/>
        </w:rPr>
        <w:t xml:space="preserve">2. По статье «Расходы, связанные с эксплуатацией объектов электроэнергетики, которые не имеют собственника, собственник которых неизвестен или от права </w:t>
      </w:r>
      <w:proofErr w:type="gramStart"/>
      <w:r w:rsidRPr="00DC0BB5">
        <w:rPr>
          <w:bCs/>
          <w:sz w:val="24"/>
          <w:szCs w:val="24"/>
        </w:rPr>
        <w:t>собственности</w:t>
      </w:r>
      <w:proofErr w:type="gramEnd"/>
      <w:r w:rsidRPr="00DC0BB5">
        <w:rPr>
          <w:bCs/>
          <w:sz w:val="24"/>
          <w:szCs w:val="24"/>
        </w:rPr>
        <w:t xml:space="preserve"> на которые собственник отказался» АО «Объединенные электрические сети» заявлены расходы в размере 255,29 тыс. руб. Департамент указанные расходы не принимает, как экономически не обоснованные, поскольку в материалах тарифного дела не представлено документов, подтверждающих несение АО «Объединенные электрические сети» расходов по содержанию указанных объектов. Представленные расходы являются расходами на оплату потерь в указанных сетях и уже учтены при корректировке с учетом изменения полезного отпуска и цен на электрическую энергию, рассчитанной в соответствии с формулой 8 Методических указаний № 98-э.</w:t>
      </w:r>
    </w:p>
    <w:p w:rsidR="008D3A1D" w:rsidRPr="00CB3956" w:rsidRDefault="008D3A1D" w:rsidP="008D3A1D">
      <w:pPr>
        <w:ind w:firstLine="567"/>
        <w:jc w:val="both"/>
        <w:rPr>
          <w:bCs/>
          <w:sz w:val="24"/>
          <w:szCs w:val="24"/>
        </w:rPr>
      </w:pPr>
      <w:r w:rsidRPr="00CB3956">
        <w:rPr>
          <w:bCs/>
          <w:sz w:val="24"/>
          <w:szCs w:val="24"/>
        </w:rPr>
        <w:t xml:space="preserve">3. </w:t>
      </w:r>
      <w:proofErr w:type="gramStart"/>
      <w:r w:rsidRPr="00CB3956">
        <w:rPr>
          <w:bCs/>
          <w:sz w:val="24"/>
          <w:szCs w:val="24"/>
        </w:rPr>
        <w:t>Экономия расходов на оплату потерь электрической энергии, полученная АО «Объединенные электрические сети» в 2020 году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учтена Департаментом в размере 280,57 тыс. руб., вместо заявленной величины – 36 523,67 тыс. руб., поскольку в указанной величине учтена лишь экономия расходов на оплату потерь электрической энергии, полученная</w:t>
      </w:r>
      <w:proofErr w:type="gramEnd"/>
      <w:r w:rsidRPr="00CB3956">
        <w:rPr>
          <w:bCs/>
          <w:sz w:val="24"/>
          <w:szCs w:val="24"/>
        </w:rPr>
        <w:t xml:space="preserve"> АО «Объединенные электрические сети» в 2020 году, от реализации мероприятий по сокращению технологических потерь при передаче электрической энергии по представленному АО «Объединенные электрические сети» расчету. </w:t>
      </w:r>
      <w:proofErr w:type="gramStart"/>
      <w:r w:rsidRPr="00CB3956">
        <w:rPr>
          <w:bCs/>
          <w:sz w:val="24"/>
          <w:szCs w:val="24"/>
        </w:rPr>
        <w:t>Экономия расходов от реализации мероприятий по сокращению так называемых «коммерческих» потерь Департамент не принимает, как экономически не обоснованные, поскольку с учетом положений п. 7 и п. 8 Методики определения нормативов потерь электрической энергии при ее передаче по электрическим сетям, утвержденной приказом Минэнерго России от 07.08.2014 № 506, и приказа Минэнерго России от 26.09.2017 № 887 «Об утверждении нормативов потерь электрической энергии при</w:t>
      </w:r>
      <w:proofErr w:type="gramEnd"/>
      <w:r w:rsidRPr="00CB3956">
        <w:rPr>
          <w:bCs/>
          <w:sz w:val="24"/>
          <w:szCs w:val="24"/>
        </w:rPr>
        <w:t xml:space="preserve"> ее передаче по электрическим сетям территориальных сетевых организаций» нормативы потерь электрической энергии при ее передаче по электрическим сетям и, соответственно, затем средний уровень потерь электрической энергии при ее передаче по электрическим сетям определяются исключительно в отношении технологических потерь электрической энергии.</w:t>
      </w:r>
    </w:p>
    <w:p w:rsidR="008D3A1D" w:rsidRPr="00CB3956" w:rsidRDefault="008D3A1D" w:rsidP="008D3A1D">
      <w:pPr>
        <w:ind w:firstLine="567"/>
        <w:jc w:val="both"/>
        <w:rPr>
          <w:bCs/>
          <w:sz w:val="24"/>
          <w:szCs w:val="24"/>
        </w:rPr>
      </w:pPr>
      <w:r w:rsidRPr="00CB3956">
        <w:rPr>
          <w:bCs/>
          <w:sz w:val="24"/>
          <w:szCs w:val="24"/>
        </w:rPr>
        <w:t>Департамент отмечает, что в соответствии с положениями п. 7 Основ ценообразования № 1178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8D3A1D" w:rsidRPr="00CB3956" w:rsidRDefault="008D3A1D" w:rsidP="008D3A1D">
      <w:pPr>
        <w:ind w:firstLine="567"/>
        <w:jc w:val="both"/>
        <w:rPr>
          <w:bCs/>
          <w:sz w:val="24"/>
          <w:szCs w:val="24"/>
        </w:rPr>
      </w:pPr>
      <w:proofErr w:type="gramStart"/>
      <w:r w:rsidRPr="00CB3956">
        <w:rPr>
          <w:bCs/>
          <w:sz w:val="24"/>
          <w:szCs w:val="24"/>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w:t>
      </w:r>
      <w:proofErr w:type="gramEnd"/>
      <w:r w:rsidRPr="00CB3956">
        <w:rPr>
          <w:bCs/>
          <w:sz w:val="24"/>
          <w:szCs w:val="24"/>
        </w:rPr>
        <w:t>, предусмотренных пунктом 21(1) Основ ценообразования).</w:t>
      </w:r>
    </w:p>
    <w:p w:rsidR="008D3A1D" w:rsidRPr="00CB3956" w:rsidRDefault="008D3A1D" w:rsidP="008D3A1D">
      <w:pPr>
        <w:ind w:firstLine="567"/>
        <w:jc w:val="both"/>
        <w:rPr>
          <w:bCs/>
          <w:sz w:val="24"/>
          <w:szCs w:val="24"/>
        </w:rPr>
      </w:pPr>
      <w:r w:rsidRPr="00CB3956">
        <w:rPr>
          <w:bCs/>
          <w:sz w:val="24"/>
          <w:szCs w:val="24"/>
        </w:rPr>
        <w:t xml:space="preserve">Таким образом, в результате проводимого анализа причин возникновения экономии ранее учтенных плановых расходов на оплату технологических потерь по фактическим результатам </w:t>
      </w:r>
      <w:r w:rsidRPr="00CB3956">
        <w:rPr>
          <w:bCs/>
          <w:sz w:val="24"/>
          <w:szCs w:val="24"/>
        </w:rPr>
        <w:lastRenderedPageBreak/>
        <w:t>деятельности, за электросетевыми организациями предусмотрено в итоге сохранение экономически обоснованной экономии расходов, связанной именно с сокращением технологических, а не коммерческих потерь электрической энергии.</w:t>
      </w:r>
    </w:p>
    <w:p w:rsidR="008D3A1D" w:rsidRPr="00CB3956" w:rsidRDefault="008D3A1D" w:rsidP="008D3A1D">
      <w:pPr>
        <w:ind w:firstLine="567"/>
        <w:jc w:val="both"/>
        <w:rPr>
          <w:bCs/>
          <w:sz w:val="24"/>
          <w:szCs w:val="24"/>
        </w:rPr>
      </w:pPr>
      <w:r w:rsidRPr="00CB3956">
        <w:rPr>
          <w:bCs/>
          <w:sz w:val="24"/>
          <w:szCs w:val="24"/>
        </w:rPr>
        <w:t xml:space="preserve">4. «Недостаток выручки в сумме по котловым и индивидуальным тарифам за предыдущий период регулирования» Департамент учитывает </w:t>
      </w:r>
      <w:r>
        <w:rPr>
          <w:bCs/>
          <w:sz w:val="24"/>
          <w:szCs w:val="24"/>
        </w:rPr>
        <w:t xml:space="preserve">по факту 2020 года </w:t>
      </w:r>
      <w:r w:rsidRPr="00CB3956">
        <w:rPr>
          <w:bCs/>
          <w:sz w:val="24"/>
          <w:szCs w:val="24"/>
        </w:rPr>
        <w:t>в размере 5 918,42 тыс. руб., рассчитанном в соответствии с Методическими указаниями № 98-э.</w:t>
      </w:r>
    </w:p>
    <w:p w:rsidR="008D3A1D" w:rsidRPr="00CB3956" w:rsidRDefault="008D3A1D" w:rsidP="008D3A1D">
      <w:pPr>
        <w:ind w:firstLine="567"/>
        <w:jc w:val="both"/>
        <w:rPr>
          <w:bCs/>
          <w:sz w:val="24"/>
          <w:szCs w:val="24"/>
        </w:rPr>
      </w:pPr>
      <w:r w:rsidRPr="00CB3956">
        <w:rPr>
          <w:bCs/>
          <w:sz w:val="24"/>
          <w:szCs w:val="24"/>
        </w:rPr>
        <w:t>5. Затраты на перезарядку огнетушителей в сумме 16,38 тыс. руб., затраты на приобретение огнетушителей в сумме 42,81 тыс. руб., затраты на замену планов эвакуации в размере 5,32 тыс. руб. учтены Департаментом в соответствии с представленными расчетами АО «Объединенные электрические сети».</w:t>
      </w:r>
    </w:p>
    <w:p w:rsidR="008D3A1D" w:rsidRPr="00CB3956" w:rsidRDefault="008D3A1D" w:rsidP="008D3A1D">
      <w:pPr>
        <w:ind w:firstLine="567"/>
        <w:jc w:val="both"/>
        <w:rPr>
          <w:bCs/>
          <w:sz w:val="24"/>
          <w:szCs w:val="24"/>
        </w:rPr>
      </w:pPr>
      <w:r w:rsidRPr="00CB3956">
        <w:rPr>
          <w:bCs/>
          <w:sz w:val="24"/>
          <w:szCs w:val="24"/>
        </w:rPr>
        <w:t xml:space="preserve">6. Затраты на оборудование трансформаторных подстанций установками пожарной сигнализации, в том числе датчиками пожарной сигнализации в размере 529,8 тыс. руб. Департамент считает экономически не обоснованными, поскольку в материалах тарифного дела отсутствуют документы, подтверждающие отнесение трансформаторных подстанций АО «Объединенные электрические сети» к классу опасности В-1. Приказом МЧС РФ от 25.03.2009 г. №182 «Об утверждении свода правил «Определение категорий помещений, зданий и наружных установок по взрывопожарной и пожарной опасности» конкретно не определено, что помещения трансформаторных подстанций относятся к категориям В-1 по пожарной безопасности и должны быть оборудованы автоматической установкой пожарной сигнализации. </w:t>
      </w:r>
    </w:p>
    <w:p w:rsidR="008D3A1D" w:rsidRPr="00CB3956" w:rsidRDefault="008D3A1D" w:rsidP="008D3A1D">
      <w:pPr>
        <w:ind w:firstLine="567"/>
        <w:jc w:val="both"/>
        <w:rPr>
          <w:bCs/>
          <w:sz w:val="24"/>
          <w:szCs w:val="24"/>
        </w:rPr>
      </w:pPr>
      <w:r w:rsidRPr="00CB3956">
        <w:rPr>
          <w:bCs/>
          <w:sz w:val="24"/>
          <w:szCs w:val="24"/>
        </w:rPr>
        <w:t xml:space="preserve">7. </w:t>
      </w:r>
      <w:proofErr w:type="gramStart"/>
      <w:r w:rsidRPr="00CB3956">
        <w:rPr>
          <w:bCs/>
          <w:sz w:val="24"/>
          <w:szCs w:val="24"/>
        </w:rPr>
        <w:t>По статье «Материалы на установку счетчиков и щитов учета (35ФЗ, п.5 ст.37 и 522 ФЗ)» Департаментом учтены затраты в размере 15 331,12 тыс. руб., вместо заявленных АО «Объединенные электрические сети» - 34 594,49 тыс. руб. Департаментом по данной статье учтены расходы в соответствии с представленным расчетом АО «Объединенные электрические сети» исходя из заявленного фактического количества приборов учета (измерительных трансформаторов</w:t>
      </w:r>
      <w:proofErr w:type="gramEnd"/>
      <w:r w:rsidRPr="00CB3956">
        <w:rPr>
          <w:bCs/>
          <w:sz w:val="24"/>
          <w:szCs w:val="24"/>
        </w:rPr>
        <w:t>), на:</w:t>
      </w:r>
    </w:p>
    <w:p w:rsidR="008D3A1D" w:rsidRPr="00CB3956" w:rsidRDefault="008D3A1D" w:rsidP="008D3A1D">
      <w:pPr>
        <w:ind w:firstLine="567"/>
        <w:jc w:val="both"/>
        <w:rPr>
          <w:bCs/>
          <w:sz w:val="24"/>
          <w:szCs w:val="24"/>
        </w:rPr>
      </w:pPr>
      <w:r w:rsidRPr="00CB3956">
        <w:rPr>
          <w:bCs/>
          <w:sz w:val="24"/>
          <w:szCs w:val="24"/>
        </w:rPr>
        <w:t xml:space="preserve">- замену приборов учета </w:t>
      </w:r>
      <w:proofErr w:type="gramStart"/>
      <w:r w:rsidRPr="00CB3956">
        <w:rPr>
          <w:bCs/>
          <w:sz w:val="24"/>
          <w:szCs w:val="24"/>
        </w:rPr>
        <w:t>потребителей-юридических</w:t>
      </w:r>
      <w:proofErr w:type="gramEnd"/>
      <w:r w:rsidRPr="00CB3956">
        <w:rPr>
          <w:bCs/>
          <w:sz w:val="24"/>
          <w:szCs w:val="24"/>
        </w:rPr>
        <w:t xml:space="preserve"> лиц в связи с истечением межповерочного интервала приборов учета и (или) измерительных трансформаторов;</w:t>
      </w:r>
    </w:p>
    <w:p w:rsidR="008D3A1D" w:rsidRPr="00CB3956" w:rsidRDefault="008D3A1D" w:rsidP="008D3A1D">
      <w:pPr>
        <w:ind w:firstLine="567"/>
        <w:jc w:val="both"/>
        <w:rPr>
          <w:bCs/>
          <w:sz w:val="24"/>
          <w:szCs w:val="24"/>
        </w:rPr>
      </w:pPr>
      <w:r w:rsidRPr="00CB3956">
        <w:rPr>
          <w:bCs/>
          <w:sz w:val="24"/>
          <w:szCs w:val="24"/>
        </w:rPr>
        <w:t xml:space="preserve">- замену приборов учета </w:t>
      </w:r>
      <w:proofErr w:type="gramStart"/>
      <w:r w:rsidRPr="00CB3956">
        <w:rPr>
          <w:bCs/>
          <w:sz w:val="24"/>
          <w:szCs w:val="24"/>
        </w:rPr>
        <w:t>потребителей-юридических</w:t>
      </w:r>
      <w:proofErr w:type="gramEnd"/>
      <w:r w:rsidRPr="00CB3956">
        <w:rPr>
          <w:bCs/>
          <w:sz w:val="24"/>
          <w:szCs w:val="24"/>
        </w:rPr>
        <w:t xml:space="preserve"> лиц в связи с выходом из строя приборов учета;</w:t>
      </w:r>
    </w:p>
    <w:p w:rsidR="008D3A1D" w:rsidRPr="00CB3956" w:rsidRDefault="008D3A1D" w:rsidP="008D3A1D">
      <w:pPr>
        <w:ind w:firstLine="567"/>
        <w:jc w:val="both"/>
        <w:rPr>
          <w:bCs/>
          <w:sz w:val="24"/>
          <w:szCs w:val="24"/>
        </w:rPr>
      </w:pPr>
      <w:r w:rsidRPr="00CB3956">
        <w:rPr>
          <w:bCs/>
          <w:sz w:val="24"/>
          <w:szCs w:val="24"/>
        </w:rPr>
        <w:t>- замену приборов учета бытовых потребителей в связи с истечением межповерочного интервала приборов учета;</w:t>
      </w:r>
    </w:p>
    <w:p w:rsidR="008D3A1D" w:rsidRPr="00CB3956" w:rsidRDefault="008D3A1D" w:rsidP="008D3A1D">
      <w:pPr>
        <w:ind w:firstLine="567"/>
        <w:jc w:val="both"/>
        <w:rPr>
          <w:bCs/>
          <w:sz w:val="24"/>
          <w:szCs w:val="24"/>
        </w:rPr>
      </w:pPr>
      <w:r w:rsidRPr="00CB3956">
        <w:rPr>
          <w:bCs/>
          <w:sz w:val="24"/>
          <w:szCs w:val="24"/>
        </w:rPr>
        <w:t>- замену приборов учета бытовых потребителей в связи с выходом из строя приборов учета;</w:t>
      </w:r>
    </w:p>
    <w:p w:rsidR="008D3A1D" w:rsidRPr="00CB3956" w:rsidRDefault="008D3A1D" w:rsidP="008D3A1D">
      <w:pPr>
        <w:ind w:firstLine="567"/>
        <w:jc w:val="both"/>
        <w:rPr>
          <w:bCs/>
          <w:sz w:val="24"/>
          <w:szCs w:val="24"/>
        </w:rPr>
      </w:pPr>
      <w:r w:rsidRPr="00CB3956">
        <w:rPr>
          <w:bCs/>
          <w:sz w:val="24"/>
          <w:szCs w:val="24"/>
        </w:rPr>
        <w:t xml:space="preserve">- замену приборов учета в точках с </w:t>
      </w:r>
      <w:proofErr w:type="gramStart"/>
      <w:r w:rsidRPr="00CB3956">
        <w:rPr>
          <w:bCs/>
          <w:sz w:val="24"/>
          <w:szCs w:val="24"/>
        </w:rPr>
        <w:t>нижестоящими</w:t>
      </w:r>
      <w:proofErr w:type="gramEnd"/>
      <w:r w:rsidRPr="00CB3956">
        <w:rPr>
          <w:bCs/>
          <w:sz w:val="24"/>
          <w:szCs w:val="24"/>
        </w:rPr>
        <w:t xml:space="preserve"> ТСО.</w:t>
      </w:r>
    </w:p>
    <w:p w:rsidR="008D3A1D" w:rsidRPr="00CB3956" w:rsidRDefault="008D3A1D" w:rsidP="008D3A1D">
      <w:pPr>
        <w:ind w:firstLine="567"/>
        <w:jc w:val="both"/>
        <w:rPr>
          <w:bCs/>
          <w:sz w:val="24"/>
          <w:szCs w:val="24"/>
        </w:rPr>
      </w:pPr>
      <w:r w:rsidRPr="00CB3956">
        <w:rPr>
          <w:bCs/>
          <w:sz w:val="24"/>
          <w:szCs w:val="24"/>
        </w:rPr>
        <w:t xml:space="preserve">При этом учтена только заявленная организацией стоимость замены приборов учета, стоимость замены трансформаторов тока и трансформаторов напряжения, стоимость поверки трансформаторов тока и трансформаторов напряжения. </w:t>
      </w:r>
      <w:proofErr w:type="gramStart"/>
      <w:r w:rsidRPr="00CB3956">
        <w:rPr>
          <w:bCs/>
          <w:sz w:val="24"/>
          <w:szCs w:val="24"/>
        </w:rPr>
        <w:t>Стоимость строительно-монтажных работ по замене приборов учета, щиты учета, автоматические выключатели и прочие материалы Департаментом признаны экономически не обоснованными, поскольку указанные работы могут быть выполнены без привлечения сторонних организаций хозяйственным способом силами промышленно-производственного персонала АО «Объединенные электрические сети», численность которого имеется у организации в достаточном для выполнения указанных работ количестве, а установка указанных щитов учета с автоматикой и прочими материалами</w:t>
      </w:r>
      <w:proofErr w:type="gramEnd"/>
      <w:r w:rsidRPr="00CB3956">
        <w:rPr>
          <w:bCs/>
          <w:sz w:val="24"/>
          <w:szCs w:val="24"/>
        </w:rPr>
        <w:t xml:space="preserve"> </w:t>
      </w:r>
      <w:r w:rsidRPr="00CB3956">
        <w:rPr>
          <w:bCs/>
          <w:sz w:val="24"/>
          <w:szCs w:val="24"/>
          <w:u w:val="single"/>
        </w:rPr>
        <w:t>при замене</w:t>
      </w:r>
      <w:r w:rsidRPr="00CB3956">
        <w:rPr>
          <w:bCs/>
          <w:sz w:val="24"/>
          <w:szCs w:val="24"/>
        </w:rPr>
        <w:t xml:space="preserve"> приборов учета не требуется.</w:t>
      </w:r>
    </w:p>
    <w:p w:rsidR="008D3A1D" w:rsidRPr="00B15D78" w:rsidRDefault="008D3A1D" w:rsidP="008D3A1D">
      <w:pPr>
        <w:ind w:firstLine="567"/>
        <w:jc w:val="both"/>
        <w:rPr>
          <w:bCs/>
          <w:sz w:val="24"/>
          <w:szCs w:val="24"/>
        </w:rPr>
      </w:pPr>
      <w:r w:rsidRPr="00B15D78">
        <w:rPr>
          <w:bCs/>
          <w:sz w:val="24"/>
          <w:szCs w:val="24"/>
        </w:rPr>
        <w:t>8. Расходы по статье «Оргтехника» приняты Департаментов в размере 563,53 тыс. руб., вместо заявленной величины 1700,72 тыс. руб., на основании фактических затрат по данной статье за 2020 год и индексов потребительских цен 2021 и 2022 годов.</w:t>
      </w:r>
    </w:p>
    <w:p w:rsidR="008D3A1D" w:rsidRPr="00B15D78" w:rsidRDefault="008D3A1D" w:rsidP="008D3A1D">
      <w:pPr>
        <w:ind w:firstLine="567"/>
        <w:jc w:val="both"/>
        <w:rPr>
          <w:bCs/>
          <w:sz w:val="24"/>
          <w:szCs w:val="24"/>
        </w:rPr>
      </w:pPr>
      <w:r w:rsidRPr="00B15D78">
        <w:rPr>
          <w:bCs/>
          <w:sz w:val="24"/>
          <w:szCs w:val="24"/>
        </w:rPr>
        <w:t>9. По статье «Техника безопасности» Департамент принимает расходы в сумме 4 877,78 тыс. руб., вместо заявленной величины 33 881,45 тыс. руб., на основании фактических понесенных расходов АО «Объединенные электрические сети» по данной статье за 2020 год с учетом прогнозных индексов потребительских цен на 2021 и 2022 годы.</w:t>
      </w:r>
    </w:p>
    <w:p w:rsidR="008D3A1D" w:rsidRPr="00B15D78" w:rsidRDefault="008D3A1D" w:rsidP="008D3A1D">
      <w:pPr>
        <w:ind w:firstLine="567"/>
        <w:jc w:val="both"/>
        <w:rPr>
          <w:bCs/>
          <w:sz w:val="24"/>
          <w:szCs w:val="24"/>
        </w:rPr>
      </w:pPr>
      <w:r w:rsidRPr="00B15D78">
        <w:rPr>
          <w:bCs/>
          <w:sz w:val="24"/>
          <w:szCs w:val="24"/>
        </w:rPr>
        <w:t xml:space="preserve">Расходы на приобретение тренажера (манекена) для отработки навыков оказания первой помощи при несчастных случаях на производстве, заявленные в сумме 458,09 тыс. руб., Департамент считает экономически необоснованными, поскольку такие расходы не носят обязательный характер для регулируемой деятельности. Кроме того, согласно учетной политике </w:t>
      </w:r>
      <w:r w:rsidRPr="00B15D78">
        <w:rPr>
          <w:bCs/>
          <w:sz w:val="24"/>
          <w:szCs w:val="24"/>
        </w:rPr>
        <w:lastRenderedPageBreak/>
        <w:t>организации указанный тренажер относится к основным средствам, расходы по которым списываются на себестоимость через амортизационные отчисления.</w:t>
      </w:r>
    </w:p>
    <w:p w:rsidR="008D3A1D" w:rsidRPr="008303F6" w:rsidRDefault="008D3A1D" w:rsidP="008D3A1D">
      <w:pPr>
        <w:ind w:firstLine="567"/>
        <w:jc w:val="both"/>
        <w:rPr>
          <w:bCs/>
          <w:sz w:val="24"/>
          <w:szCs w:val="24"/>
        </w:rPr>
      </w:pPr>
      <w:proofErr w:type="gramStart"/>
      <w:r w:rsidRPr="008303F6">
        <w:rPr>
          <w:bCs/>
          <w:sz w:val="24"/>
          <w:szCs w:val="24"/>
        </w:rPr>
        <w:t>Расходы на электрозащитные средства Департамент принимает в размере 396,92 тыс. руб., вместо заявленной величины – 466,34 тыс. руб. на основании расчета организации за исключением когтей и лазов, которые согласно Инструкции по применению и испытанию средств защиты, используемых в электроустановках, утвержденной приказом Министерства энергетики РФ от 30.06.2003 №261, не относятся к электрозащитным средствам.</w:t>
      </w:r>
      <w:proofErr w:type="gramEnd"/>
    </w:p>
    <w:p w:rsidR="008D3A1D" w:rsidRPr="008303F6" w:rsidRDefault="008D3A1D" w:rsidP="008D3A1D">
      <w:pPr>
        <w:ind w:firstLine="567"/>
        <w:jc w:val="both"/>
        <w:rPr>
          <w:bCs/>
          <w:sz w:val="24"/>
          <w:szCs w:val="24"/>
        </w:rPr>
      </w:pPr>
      <w:r w:rsidRPr="008303F6">
        <w:rPr>
          <w:bCs/>
          <w:sz w:val="24"/>
          <w:szCs w:val="24"/>
        </w:rPr>
        <w:t>10. По статье «Обеспечение нормальных условий труда и ТБ» Департамент принимает расходы в сумме 952,79 тыс. руб., вместо заявленной величины 10 526,88 тыс. руб., на основании фактических понесенных расходов АО «Объединенные электрические сети» по данной статье за 2020 год с учетом прогнозных индексов потребительских цен на 2021 и 2022 годы.</w:t>
      </w:r>
    </w:p>
    <w:p w:rsidR="008D3A1D" w:rsidRPr="008303F6" w:rsidRDefault="008D3A1D" w:rsidP="008D3A1D">
      <w:pPr>
        <w:ind w:firstLine="567"/>
        <w:jc w:val="both"/>
        <w:rPr>
          <w:bCs/>
          <w:sz w:val="24"/>
          <w:szCs w:val="24"/>
        </w:rPr>
      </w:pPr>
      <w:r w:rsidRPr="008303F6">
        <w:rPr>
          <w:bCs/>
          <w:sz w:val="24"/>
          <w:szCs w:val="24"/>
        </w:rPr>
        <w:t>Расходы на специальную оценку условий труда и расходы на оценку профессиональных рисков Департамент принимает на основании расчетов организации в размере 101,38 тыс. руб. и 74,0 тыс. руб. соответственно.</w:t>
      </w:r>
    </w:p>
    <w:p w:rsidR="008D3A1D" w:rsidRPr="00780489" w:rsidRDefault="008D3A1D" w:rsidP="008D3A1D">
      <w:pPr>
        <w:ind w:firstLine="567"/>
        <w:jc w:val="both"/>
        <w:rPr>
          <w:bCs/>
          <w:sz w:val="24"/>
          <w:szCs w:val="24"/>
        </w:rPr>
      </w:pPr>
      <w:r w:rsidRPr="00780489">
        <w:rPr>
          <w:bCs/>
          <w:sz w:val="24"/>
          <w:szCs w:val="24"/>
        </w:rPr>
        <w:t xml:space="preserve">11. </w:t>
      </w:r>
      <w:proofErr w:type="gramStart"/>
      <w:r w:rsidRPr="00780489">
        <w:rPr>
          <w:bCs/>
          <w:sz w:val="24"/>
          <w:szCs w:val="24"/>
        </w:rPr>
        <w:t>По статье «Средства на страхование» Департамент принимает расходы в сумме 348,01 тыс. руб., вместо заявленной величины 436,64 тыс. руб. При этом расходы на страхование опасных производственных объектов (ОПО) приняты по расчету организации в заявленной величине 10,42 тыс. руб., средства на страхование ОСАГО приняты Департаментом в размере 337,59 тыс. руб., вместо заявленной величины 375,58 тыс. руб., на основании расчета организации за</w:t>
      </w:r>
      <w:proofErr w:type="gramEnd"/>
      <w:r w:rsidRPr="00780489">
        <w:rPr>
          <w:bCs/>
          <w:sz w:val="24"/>
          <w:szCs w:val="24"/>
        </w:rPr>
        <w:t xml:space="preserve"> исключением страхования автомобилей «премиум класса» и плановых расходов на страхование еще не приобретенных автомобилей. Расходы на страхование для саморегулируемых организаций в сумме 15,65 тыс. руб. и расходы на добровольное медицинское страхование в сумме 35,0 тыс. руб. признаны Департаментом экономически не обоснованными, поскольку указанные расходы не являются обязательными для регулируемой деятельности по передаче электрической энергии.</w:t>
      </w:r>
    </w:p>
    <w:p w:rsidR="008D3A1D" w:rsidRPr="00780489" w:rsidRDefault="008D3A1D" w:rsidP="008D3A1D">
      <w:pPr>
        <w:ind w:firstLine="567"/>
        <w:jc w:val="both"/>
        <w:rPr>
          <w:bCs/>
          <w:sz w:val="24"/>
          <w:szCs w:val="24"/>
        </w:rPr>
      </w:pPr>
      <w:r w:rsidRPr="00780489">
        <w:rPr>
          <w:bCs/>
          <w:sz w:val="24"/>
          <w:szCs w:val="24"/>
        </w:rPr>
        <w:t>12. Расходы по статье «Членство в СРО» в размере 138,37 тыс. руб. Департамент признает экономически необоснованными, поскольку обязательное членство сетевых организаций в СРО действующим зако</w:t>
      </w:r>
      <w:r>
        <w:rPr>
          <w:bCs/>
          <w:sz w:val="24"/>
          <w:szCs w:val="24"/>
        </w:rPr>
        <w:t>нодательством не предусмотрено.</w:t>
      </w:r>
    </w:p>
    <w:p w:rsidR="008D3A1D" w:rsidRPr="00BB133E" w:rsidRDefault="008D3A1D" w:rsidP="008D3A1D">
      <w:pPr>
        <w:ind w:firstLine="567"/>
        <w:jc w:val="both"/>
        <w:rPr>
          <w:bCs/>
          <w:sz w:val="24"/>
          <w:szCs w:val="24"/>
        </w:rPr>
      </w:pPr>
      <w:r w:rsidRPr="00BB133E">
        <w:rPr>
          <w:bCs/>
          <w:sz w:val="24"/>
          <w:szCs w:val="24"/>
        </w:rPr>
        <w:t xml:space="preserve">13. </w:t>
      </w:r>
      <w:proofErr w:type="gramStart"/>
      <w:r w:rsidRPr="00BB133E">
        <w:rPr>
          <w:bCs/>
          <w:sz w:val="24"/>
          <w:szCs w:val="24"/>
        </w:rPr>
        <w:t>Расходы по статье «госпошлина» в размере 201,92 тыс. руб. Департамент признает экономически необоснованными, поскольку заявленная госпошлина за рассмотрение дел в судах не является экономически обоснованными расходами (в случае выигрыша может быть взыскана с проигравшей стороны, в случае неудовлетворения искового заявления – это расходы, связанные с хозяйственными рисками предпринимательской деятельности и необоснованностью требований).</w:t>
      </w:r>
      <w:proofErr w:type="gramEnd"/>
    </w:p>
    <w:p w:rsidR="008D3A1D" w:rsidRPr="00BB133E" w:rsidRDefault="008D3A1D" w:rsidP="008D3A1D">
      <w:pPr>
        <w:ind w:firstLine="567"/>
        <w:jc w:val="both"/>
        <w:rPr>
          <w:bCs/>
          <w:sz w:val="24"/>
          <w:szCs w:val="24"/>
        </w:rPr>
      </w:pPr>
      <w:r w:rsidRPr="00BB133E">
        <w:rPr>
          <w:bCs/>
          <w:sz w:val="24"/>
          <w:szCs w:val="24"/>
        </w:rPr>
        <w:t>14. Расходы по статье «Материалы на содержание зданий и сооружений» приняты Департаментом в размере 53,9 тыс. руб. на основании расчета организации. Расходы по статье «Материалы на текущий ремонт зданий и сооружений» в сумме 43,45 тыс. руб. Департамент признает экономически не обоснованными, поскольку по данной статье у организации отсутствую фактические расходы за предыдущие 4 года.</w:t>
      </w:r>
    </w:p>
    <w:p w:rsidR="008D3A1D" w:rsidRPr="00892E69" w:rsidRDefault="008D3A1D" w:rsidP="008D3A1D">
      <w:pPr>
        <w:ind w:firstLine="567"/>
        <w:jc w:val="both"/>
        <w:rPr>
          <w:bCs/>
          <w:sz w:val="24"/>
          <w:szCs w:val="24"/>
        </w:rPr>
      </w:pPr>
      <w:r w:rsidRPr="00892E69">
        <w:rPr>
          <w:bCs/>
          <w:sz w:val="24"/>
          <w:szCs w:val="24"/>
        </w:rPr>
        <w:t>15. Расходы по статьям «Бумага» и «Вода питьевая» приняты Департаментом в сумме 83,28 тыс. руб. и 40,97 тыс. руб. соответственно на основании фактических понесенных расходов АО «Объединенные электрические сети» по данной статье за 2020 год с учетом прогнозных индексов потребительских цен на 2021 и 2022 годы.</w:t>
      </w:r>
    </w:p>
    <w:p w:rsidR="008D3A1D" w:rsidRPr="00892E69" w:rsidRDefault="008D3A1D" w:rsidP="008D3A1D">
      <w:pPr>
        <w:ind w:firstLine="567"/>
        <w:jc w:val="both"/>
        <w:rPr>
          <w:bCs/>
          <w:sz w:val="24"/>
          <w:szCs w:val="24"/>
        </w:rPr>
      </w:pPr>
      <w:r w:rsidRPr="00892E69">
        <w:rPr>
          <w:bCs/>
          <w:sz w:val="24"/>
          <w:szCs w:val="24"/>
        </w:rPr>
        <w:t xml:space="preserve">16. Расходы по статьям «Технический осмотр автотранспорта, шиномонтаж» и «Производственные услуги (текущий ремонт)» приняты Департаментом на основании фактических расходов организации за 4 предыдущие года </w:t>
      </w:r>
      <w:r>
        <w:rPr>
          <w:bCs/>
          <w:sz w:val="24"/>
          <w:szCs w:val="24"/>
        </w:rPr>
        <w:t xml:space="preserve">(2017-2020 гг.) </w:t>
      </w:r>
      <w:r w:rsidRPr="00892E69">
        <w:rPr>
          <w:bCs/>
          <w:sz w:val="24"/>
          <w:szCs w:val="24"/>
        </w:rPr>
        <w:t>с учетом фактических и прогнозных индексов потребительских цен 2018-2022 гг.</w:t>
      </w:r>
    </w:p>
    <w:p w:rsidR="008D3A1D" w:rsidRPr="009208CC" w:rsidRDefault="008D3A1D" w:rsidP="008D3A1D">
      <w:pPr>
        <w:ind w:firstLine="567"/>
        <w:jc w:val="both"/>
        <w:rPr>
          <w:bCs/>
          <w:sz w:val="24"/>
          <w:szCs w:val="24"/>
        </w:rPr>
      </w:pPr>
      <w:r w:rsidRPr="009208CC">
        <w:rPr>
          <w:bCs/>
          <w:sz w:val="24"/>
          <w:szCs w:val="24"/>
        </w:rPr>
        <w:t>17. Расходы по статье «Проведение экспертизы промышленной безопасности грузоподъемных машин» приняты Департаментом в размере 99,5 тыс. руб., вместо заявленной величины 244,29 тыс. руб., на основании фактических понесенных организацией расходов по данной статье за 2020 год с учетом прогнозных индексов потребительских цен на 2021 и 2022 годы.</w:t>
      </w:r>
    </w:p>
    <w:p w:rsidR="008D3A1D" w:rsidRPr="009208CC" w:rsidRDefault="008D3A1D" w:rsidP="008D3A1D">
      <w:pPr>
        <w:ind w:firstLine="567"/>
        <w:jc w:val="both"/>
        <w:rPr>
          <w:bCs/>
          <w:sz w:val="24"/>
          <w:szCs w:val="24"/>
        </w:rPr>
      </w:pPr>
      <w:r w:rsidRPr="009208CC">
        <w:rPr>
          <w:bCs/>
          <w:sz w:val="24"/>
          <w:szCs w:val="24"/>
        </w:rPr>
        <w:t xml:space="preserve">18. </w:t>
      </w:r>
      <w:proofErr w:type="gramStart"/>
      <w:r w:rsidRPr="009208CC">
        <w:rPr>
          <w:bCs/>
          <w:sz w:val="24"/>
          <w:szCs w:val="24"/>
        </w:rPr>
        <w:t>Расходы по статье «Арендная плата»: «- объекты электросетевого хозяйства» приняты в размере 946,62 тыс. руб., вместо заявленной величины – 1472,14 тыс. руб., в соответствии с договором аренды имущества с ООО «БизнесПроект» от 07.08.2012 № 109Ар), в том числе амортизационные отчисления – 836,68 тыс. руб., налог на имущество – 109,95 тыс. руб.</w:t>
      </w:r>
      <w:proofErr w:type="gramEnd"/>
    </w:p>
    <w:p w:rsidR="008D3A1D" w:rsidRPr="009208CC" w:rsidRDefault="008D3A1D" w:rsidP="008D3A1D">
      <w:pPr>
        <w:ind w:firstLine="567"/>
        <w:jc w:val="both"/>
        <w:rPr>
          <w:bCs/>
          <w:sz w:val="24"/>
          <w:szCs w:val="24"/>
        </w:rPr>
      </w:pPr>
      <w:proofErr w:type="gramStart"/>
      <w:r w:rsidRPr="009208CC">
        <w:rPr>
          <w:bCs/>
          <w:sz w:val="24"/>
          <w:szCs w:val="24"/>
        </w:rPr>
        <w:lastRenderedPageBreak/>
        <w:t>Расходы на аренду объектов электросетевого хозяйства определены Экспертной группой в соответствии с требованиями пп. 5) п. 28 Основ ценообразования, согласно которому расходы на аренду объектов электросетевого хозяйства определяются регулирующим органом исходя из величины амортизации,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w:t>
      </w:r>
      <w:proofErr w:type="gramEnd"/>
    </w:p>
    <w:p w:rsidR="008D3A1D" w:rsidRPr="009208CC" w:rsidRDefault="008D3A1D" w:rsidP="008D3A1D">
      <w:pPr>
        <w:ind w:firstLine="567"/>
        <w:jc w:val="both"/>
        <w:rPr>
          <w:bCs/>
          <w:sz w:val="24"/>
          <w:szCs w:val="24"/>
        </w:rPr>
      </w:pPr>
      <w:r w:rsidRPr="009208CC">
        <w:rPr>
          <w:bCs/>
          <w:sz w:val="24"/>
          <w:szCs w:val="24"/>
        </w:rPr>
        <w:t xml:space="preserve">Для определения величины амортизации в составе арендной платы применены положения п. 27 Основ ценообразования. По мнению Департамента, необходимо придерживаться системного подхода при формировании расходных статей в составе НВВ сетевых организаций, в </w:t>
      </w:r>
      <w:proofErr w:type="gramStart"/>
      <w:r w:rsidRPr="009208CC">
        <w:rPr>
          <w:bCs/>
          <w:sz w:val="24"/>
          <w:szCs w:val="24"/>
        </w:rPr>
        <w:t>связи</w:t>
      </w:r>
      <w:proofErr w:type="gramEnd"/>
      <w:r w:rsidRPr="009208CC">
        <w:rPr>
          <w:bCs/>
          <w:sz w:val="24"/>
          <w:szCs w:val="24"/>
        </w:rPr>
        <w:t xml:space="preserve"> с чем порядок определения величины амортизационных отчислений для включения в тарифы на услуги по передаче электрической энергии по статьям «Амортизация основных средств» и «Арендная плата» должен быть единым.</w:t>
      </w:r>
    </w:p>
    <w:p w:rsidR="008D3A1D" w:rsidRPr="009208CC" w:rsidRDefault="008D3A1D" w:rsidP="008D3A1D">
      <w:pPr>
        <w:ind w:firstLine="567"/>
        <w:jc w:val="both"/>
        <w:rPr>
          <w:bCs/>
          <w:sz w:val="24"/>
          <w:szCs w:val="24"/>
        </w:rPr>
      </w:pPr>
      <w:r w:rsidRPr="009208CC">
        <w:rPr>
          <w:bCs/>
          <w:sz w:val="24"/>
          <w:szCs w:val="24"/>
        </w:rPr>
        <w:t xml:space="preserve">19. </w:t>
      </w:r>
      <w:proofErr w:type="gramStart"/>
      <w:r w:rsidRPr="009208CC">
        <w:rPr>
          <w:bCs/>
          <w:sz w:val="24"/>
          <w:szCs w:val="24"/>
        </w:rPr>
        <w:t>Расходы по статье «Аренда земельных участков» учтены Департаментом в размере 316,739 тыс. руб. вместо заявленной величины 457,52 тыс. руб. и рассчитаны на основании заключенных договоров аренды земельных участков, фактических расходов АО «Объединенные электрические сети» по данным договорам за 2020 год и по учетной политике АО «Объединенные электрические сети» распределены в доле косвенных расходов 2020 года - 81,64%. При этом Департамент отмечает</w:t>
      </w:r>
      <w:proofErr w:type="gramEnd"/>
      <w:r w:rsidRPr="009208CC">
        <w:rPr>
          <w:bCs/>
          <w:sz w:val="24"/>
          <w:szCs w:val="24"/>
        </w:rPr>
        <w:t xml:space="preserve">, что расходы по договорам аренды земельных участков с администрациями Приволжского муниципального района и Плесского городского поселения учтены без доли косвенных расходов, поскольку они полностью относятся на деятельность по передаче электрической энергии. Доля косвенных расходов применена к договорам аренды земельных участков с ООО «Виктория» </w:t>
      </w:r>
      <w:proofErr w:type="gramStart"/>
      <w:r w:rsidRPr="009208CC">
        <w:rPr>
          <w:bCs/>
          <w:sz w:val="24"/>
          <w:szCs w:val="24"/>
        </w:rPr>
        <w:t>и ООО</w:t>
      </w:r>
      <w:proofErr w:type="gramEnd"/>
      <w:r w:rsidRPr="009208CC">
        <w:rPr>
          <w:bCs/>
          <w:sz w:val="24"/>
          <w:szCs w:val="24"/>
        </w:rPr>
        <w:t xml:space="preserve"> «ПЖТ №2».</w:t>
      </w:r>
    </w:p>
    <w:p w:rsidR="008D3A1D" w:rsidRPr="009208CC" w:rsidRDefault="008D3A1D" w:rsidP="008D3A1D">
      <w:pPr>
        <w:ind w:firstLine="567"/>
        <w:jc w:val="both"/>
        <w:rPr>
          <w:bCs/>
          <w:sz w:val="24"/>
          <w:szCs w:val="24"/>
        </w:rPr>
      </w:pPr>
      <w:r w:rsidRPr="009208CC">
        <w:rPr>
          <w:bCs/>
          <w:sz w:val="24"/>
          <w:szCs w:val="24"/>
        </w:rPr>
        <w:t>27. Расходы по статье «Аренда транспорта» в размере 1 139,67 тыс. руб. Департаментом признаны экономически необоснованными, поскольку включают в себя аренду автомобиля «премиум класса» Тойота Лэнд Круизер по договору от 28.09.2018 № 600 с ООО «Союз».</w:t>
      </w:r>
    </w:p>
    <w:p w:rsidR="008D3A1D" w:rsidRPr="009208CC" w:rsidRDefault="008D3A1D" w:rsidP="008D3A1D">
      <w:pPr>
        <w:ind w:firstLine="567"/>
        <w:jc w:val="both"/>
        <w:rPr>
          <w:bCs/>
          <w:sz w:val="24"/>
          <w:szCs w:val="24"/>
        </w:rPr>
      </w:pPr>
      <w:r w:rsidRPr="009208CC">
        <w:rPr>
          <w:bCs/>
          <w:sz w:val="24"/>
          <w:szCs w:val="24"/>
        </w:rPr>
        <w:t xml:space="preserve">28. </w:t>
      </w:r>
      <w:proofErr w:type="gramStart"/>
      <w:r w:rsidRPr="009208CC">
        <w:rPr>
          <w:bCs/>
          <w:sz w:val="24"/>
          <w:szCs w:val="24"/>
        </w:rPr>
        <w:t>По статье «Содержание и ТО лифтов, содержание общего имущества, целевой сбор на текущий ремонт в составе ежемесячных коммунальных платежей (Новая, 15)» и «Взнос на капремонт собственника здания в составе ежемесячных коммунальных платежей (Новая,15)» Департаментом приняты расходы в размере 78,56 тыс. руб. и 25,47 тыс. руб. соответственно на основании фактических затрат по счетам ТСН «Новая 15» за 2020 год пропорционально</w:t>
      </w:r>
      <w:proofErr w:type="gramEnd"/>
      <w:r w:rsidRPr="009208CC">
        <w:rPr>
          <w:bCs/>
          <w:sz w:val="24"/>
          <w:szCs w:val="24"/>
        </w:rPr>
        <w:t xml:space="preserve"> </w:t>
      </w:r>
      <w:proofErr w:type="gramStart"/>
      <w:r w:rsidRPr="009208CC">
        <w:rPr>
          <w:bCs/>
          <w:sz w:val="24"/>
          <w:szCs w:val="24"/>
        </w:rPr>
        <w:t>признанной Департаментом экономически обоснованной площади для административно-управленческого персонала – 300 кв. м., определенной в соответствии с санитарными правилами СП 2.2.3670-20 «Санитарно-эпидемиологические требования к условиям труда», утвержденными постановлением Главного государственного санитарного врача РФ от 02.12.2020 № 40, и фактической численности административно-управленческого персонала АО «Объединенные электрические сети» за 2020 год - 50 человек.</w:t>
      </w:r>
      <w:proofErr w:type="gramEnd"/>
    </w:p>
    <w:p w:rsidR="008D3A1D" w:rsidRPr="00192125" w:rsidRDefault="008D3A1D" w:rsidP="008D3A1D">
      <w:pPr>
        <w:ind w:firstLine="567"/>
        <w:jc w:val="both"/>
        <w:rPr>
          <w:bCs/>
          <w:sz w:val="24"/>
          <w:szCs w:val="24"/>
        </w:rPr>
      </w:pPr>
      <w:r w:rsidRPr="00192125">
        <w:rPr>
          <w:bCs/>
          <w:sz w:val="24"/>
          <w:szCs w:val="24"/>
        </w:rPr>
        <w:t>29. По статье «Корректировка НВВ, осуществляемая в связи с изменением (неисполнением) инвестиционной программы» Департамент учитывает корректировку в размере (-22 293,10) тыс. руб., рассчитанную в соответствии с формулой 9 с учетом индексации по формуле 3 Методических указаний № 98-э.</w:t>
      </w:r>
    </w:p>
    <w:p w:rsidR="008D3A1D" w:rsidRPr="00192125" w:rsidRDefault="008D3A1D" w:rsidP="008D3A1D">
      <w:pPr>
        <w:ind w:firstLine="567"/>
        <w:jc w:val="both"/>
        <w:rPr>
          <w:bCs/>
          <w:sz w:val="24"/>
          <w:szCs w:val="24"/>
        </w:rPr>
      </w:pPr>
      <w:r w:rsidRPr="00192125">
        <w:rPr>
          <w:bCs/>
          <w:sz w:val="24"/>
          <w:szCs w:val="24"/>
        </w:rPr>
        <w:t>30. Расходы по статье «Оплата труда» приняты Департаментом в размере 270 518,02 тыс. руб., вместо заявленной величины 305 297,71 тыс. руб., на основании фактических понесенных организацией расходов по данной статье за 2020 год с учетом прогнозных индексов потребительских цен на 2021 и 2022 годы.</w:t>
      </w:r>
    </w:p>
    <w:p w:rsidR="008D3A1D" w:rsidRPr="00192125" w:rsidRDefault="008D3A1D" w:rsidP="008D3A1D">
      <w:pPr>
        <w:ind w:firstLine="567"/>
        <w:jc w:val="both"/>
        <w:rPr>
          <w:bCs/>
          <w:sz w:val="24"/>
          <w:szCs w:val="24"/>
        </w:rPr>
      </w:pPr>
      <w:r w:rsidRPr="00192125">
        <w:rPr>
          <w:bCs/>
          <w:sz w:val="24"/>
          <w:szCs w:val="24"/>
        </w:rPr>
        <w:t>30. Расходы по статье «Обслуживание программного обеспечения» приняты Департаментом в размере 11,1 тыс. руб., вместо заявленной величины 904,3 тыс. руб., на основании фактических понесенных организацией расходов по данной статье за 2020 год с учетом прогнозных индексов потребительских цен на 2021 и 2022 годы.</w:t>
      </w:r>
    </w:p>
    <w:p w:rsidR="008D3A1D" w:rsidRPr="00EA2F72" w:rsidRDefault="008D3A1D" w:rsidP="008D3A1D">
      <w:pPr>
        <w:ind w:firstLine="567"/>
        <w:jc w:val="both"/>
        <w:rPr>
          <w:bCs/>
          <w:sz w:val="24"/>
          <w:szCs w:val="24"/>
        </w:rPr>
      </w:pPr>
      <w:r w:rsidRPr="00EA2F72">
        <w:rPr>
          <w:bCs/>
          <w:sz w:val="24"/>
          <w:szCs w:val="24"/>
        </w:rPr>
        <w:t>31. Расходы по статье «Юридические услуги» в размере 1 848,22 тыс. руб. Департаментом признаны экономически необоснованными, поскольку в материалах тарифного дела отсутствуют подтверждающие документы об отсутствии в штате организации юриста. Штатное расписание в материалах тарифного дела не представлено. Кроме того, фактические затраты по данной статье за 2020 год у организации отсутствуют.</w:t>
      </w:r>
    </w:p>
    <w:p w:rsidR="008D3A1D" w:rsidRPr="005542E0" w:rsidRDefault="008D3A1D" w:rsidP="008D3A1D">
      <w:pPr>
        <w:ind w:firstLine="567"/>
        <w:jc w:val="both"/>
        <w:rPr>
          <w:bCs/>
          <w:sz w:val="24"/>
          <w:szCs w:val="24"/>
        </w:rPr>
      </w:pPr>
      <w:r w:rsidRPr="005542E0">
        <w:rPr>
          <w:bCs/>
          <w:sz w:val="24"/>
          <w:szCs w:val="24"/>
        </w:rPr>
        <w:t xml:space="preserve">32. Расходы по статье «Оплата услуг нотариуса, адвоката» приняты Департаментом в размере </w:t>
      </w:r>
      <w:r w:rsidRPr="005542E0">
        <w:rPr>
          <w:bCs/>
          <w:sz w:val="24"/>
          <w:szCs w:val="24"/>
        </w:rPr>
        <w:lastRenderedPageBreak/>
        <w:t>46,03 тыс. руб. на основании фактических понесенных организацией расходов по данной статье за 2020 год с учетом прогнозных индексов потребительских цен на 2021 и 2022 годы.</w:t>
      </w:r>
    </w:p>
    <w:p w:rsidR="008D3A1D" w:rsidRPr="00396D09" w:rsidRDefault="008D3A1D" w:rsidP="008D3A1D">
      <w:pPr>
        <w:ind w:firstLine="567"/>
        <w:jc w:val="both"/>
        <w:rPr>
          <w:bCs/>
          <w:sz w:val="24"/>
          <w:szCs w:val="24"/>
        </w:rPr>
      </w:pPr>
      <w:r w:rsidRPr="00396D09">
        <w:rPr>
          <w:bCs/>
          <w:sz w:val="24"/>
          <w:szCs w:val="24"/>
        </w:rPr>
        <w:t>33. Расходы по статье «Прочие расходы (услуги профессионального регистратора)» приняты Департаментом в размере 15,29 тыс. руб. в соответствии с расчетом организации в доле косвенных расходов 2020 года  - 81,64%.</w:t>
      </w:r>
    </w:p>
    <w:p w:rsidR="008D3A1D" w:rsidRPr="00396D09" w:rsidRDefault="008D3A1D" w:rsidP="008D3A1D">
      <w:pPr>
        <w:ind w:firstLine="567"/>
        <w:jc w:val="both"/>
        <w:rPr>
          <w:bCs/>
          <w:sz w:val="24"/>
          <w:szCs w:val="24"/>
        </w:rPr>
      </w:pPr>
      <w:r w:rsidRPr="00396D09">
        <w:rPr>
          <w:bCs/>
          <w:sz w:val="24"/>
          <w:szCs w:val="24"/>
        </w:rPr>
        <w:t>34. Расходы по статье «Энергия на хозяйственные нужды (тепловая)» приняты Департаментом в размере 874,48 тыс. руб., вместо заявленной величины 1 868,54 тыс. руб., на основании фактических понесенных организацией расходов по данной статье за 2020 год с учетом прогнозных индексов цен на 2021 и 2022 годы.</w:t>
      </w:r>
    </w:p>
    <w:p w:rsidR="008D3A1D" w:rsidRPr="00396D09" w:rsidRDefault="008D3A1D" w:rsidP="008D3A1D">
      <w:pPr>
        <w:ind w:firstLine="567"/>
        <w:jc w:val="both"/>
        <w:rPr>
          <w:bCs/>
          <w:sz w:val="24"/>
          <w:szCs w:val="24"/>
        </w:rPr>
      </w:pPr>
      <w:r w:rsidRPr="00396D09">
        <w:rPr>
          <w:bCs/>
          <w:sz w:val="24"/>
          <w:szCs w:val="24"/>
        </w:rPr>
        <w:t xml:space="preserve">35. </w:t>
      </w:r>
      <w:proofErr w:type="gramStart"/>
      <w:r w:rsidRPr="00396D09">
        <w:rPr>
          <w:bCs/>
          <w:sz w:val="24"/>
          <w:szCs w:val="24"/>
        </w:rPr>
        <w:t>Расходы по статье «Инструмент производственный» приняты Департаментом в размере 16,69 тыс. руб. (клещи токоизмерительные СЕМ DT-3348), вместо заявленной величины – 724,19 тыс. руб. Департаментом исключены расходы на приобретение двух приборов энергетика (СЕ602М-120ПК) для осуществления инструментальной проверки приборов учета электрической энергии, так как инструментальная проверка по п. 170 Основных положений функционирования розничных рынков не носит обязательный характер.</w:t>
      </w:r>
      <w:proofErr w:type="gramEnd"/>
      <w:r w:rsidRPr="00396D09">
        <w:rPr>
          <w:bCs/>
          <w:sz w:val="24"/>
          <w:szCs w:val="24"/>
        </w:rPr>
        <w:t xml:space="preserve"> Она также может осуществляться гарантирующим поставщиком, имеющим необходимое оборудование. Кроме того, согласно учетной политике организации указанный прибор относится к основным средствам, расходы по которым списываются на себестоимость через амортизационные отчисления.</w:t>
      </w:r>
    </w:p>
    <w:p w:rsidR="008D3A1D" w:rsidRPr="00A45CD1" w:rsidRDefault="008D3A1D" w:rsidP="008D3A1D">
      <w:pPr>
        <w:ind w:firstLine="567"/>
        <w:jc w:val="both"/>
        <w:rPr>
          <w:bCs/>
          <w:sz w:val="24"/>
          <w:szCs w:val="24"/>
        </w:rPr>
      </w:pPr>
      <w:r w:rsidRPr="00A45CD1">
        <w:rPr>
          <w:bCs/>
          <w:sz w:val="24"/>
          <w:szCs w:val="24"/>
        </w:rPr>
        <w:t>36. Затраты на приобретение бланочной продукции для работы с приборами учета учтены Департаментом в размере 39,15 тыс. руб., вместо заявленной величины –653,13 тыс. руб., на основании фактических затрат АО «Объединенные электрические сети» по данной статье в 2020 году и с учетом прогнозных индексов потребительских цен на 2021 и 2022 годы.</w:t>
      </w:r>
    </w:p>
    <w:p w:rsidR="008D3A1D" w:rsidRPr="00A45CD1" w:rsidRDefault="008D3A1D" w:rsidP="008D3A1D">
      <w:pPr>
        <w:ind w:firstLine="567"/>
        <w:jc w:val="both"/>
        <w:rPr>
          <w:bCs/>
          <w:sz w:val="24"/>
          <w:szCs w:val="24"/>
        </w:rPr>
      </w:pPr>
      <w:r w:rsidRPr="00A45CD1">
        <w:rPr>
          <w:bCs/>
          <w:sz w:val="24"/>
          <w:szCs w:val="24"/>
        </w:rPr>
        <w:t>37. Затраты по установке контрольного пофидерного учета на фидерах (трансформаторах) 0,4 кВ в трансформаторных подстанциях, заявленные в размере 1451,12 тыс. руб. Департамент считает экономически не обоснованными, поскольку у организации отсутствует подтвержденные расходы по данной статье за предыдущие 4 года, отсутствует оценка эффективности предлагаемых расходов. Кроме того, указанные расходы не являются обязательными для оказания регулируемой деятельности. Мероприятия по выявлению «очагов потерь» направлено на снижение коммерческих потерь, финансирование которых за счет оказания услуг по передаче электрической энергии действующим законодательством не предусмотрено. Департамент предлагает проведение данных работ осуществлять из экономии потерь электрической энергии от выявления безучетного и бездоговорного потребления.</w:t>
      </w:r>
    </w:p>
    <w:p w:rsidR="008D3A1D" w:rsidRPr="00A45CD1" w:rsidRDefault="008D3A1D" w:rsidP="008D3A1D">
      <w:pPr>
        <w:ind w:firstLine="567"/>
        <w:jc w:val="both"/>
        <w:rPr>
          <w:bCs/>
          <w:sz w:val="24"/>
          <w:szCs w:val="24"/>
        </w:rPr>
      </w:pPr>
      <w:r w:rsidRPr="00A45CD1">
        <w:rPr>
          <w:bCs/>
          <w:sz w:val="24"/>
          <w:szCs w:val="24"/>
        </w:rPr>
        <w:t>38. Расходы по статье «Поверка средств измерений» приняты Департаментом в размере 184,53 тыс. руб. в соответствии с расчетом организации.</w:t>
      </w:r>
    </w:p>
    <w:p w:rsidR="008D3A1D" w:rsidRPr="001D6A4C" w:rsidRDefault="008D3A1D" w:rsidP="008D3A1D">
      <w:pPr>
        <w:ind w:firstLine="567"/>
        <w:jc w:val="both"/>
        <w:rPr>
          <w:bCs/>
          <w:sz w:val="24"/>
          <w:szCs w:val="24"/>
        </w:rPr>
      </w:pPr>
      <w:r w:rsidRPr="001D6A4C">
        <w:rPr>
          <w:bCs/>
          <w:sz w:val="24"/>
          <w:szCs w:val="24"/>
        </w:rPr>
        <w:t xml:space="preserve">39. </w:t>
      </w:r>
      <w:proofErr w:type="gramStart"/>
      <w:r w:rsidRPr="001D6A4C">
        <w:rPr>
          <w:bCs/>
          <w:sz w:val="24"/>
          <w:szCs w:val="24"/>
        </w:rPr>
        <w:t>Расходы по статье «Ремонт электрических сетей, выполняемый подрядным способом», учтены Департаментом в размере 51 707,37 тыс. руб., вместо заявленной величины – 160 604,61 тыс. руб., поскольку основные заявленные работы по ремонту электрических сетей по своей сути могут быть проведены в рамках реконструкции основных средств и, по мнению Департамента, экономически обоснованно их финансирование за счет амортизационных отчислений, учитываемых при установлении регулируемых тарифов</w:t>
      </w:r>
      <w:proofErr w:type="gramEnd"/>
      <w:r w:rsidRPr="001D6A4C">
        <w:rPr>
          <w:bCs/>
          <w:sz w:val="24"/>
          <w:szCs w:val="24"/>
        </w:rPr>
        <w:t xml:space="preserve"> для организации на 2022-2026гг., которые не были заявлены организацией как источник финансирования мероприятий утвержденной в установленном порядке инвестиционной программы АО «Объединенные электрические сети» на 2022-2026гг.</w:t>
      </w:r>
    </w:p>
    <w:p w:rsidR="008D3A1D" w:rsidRPr="00D63C96" w:rsidRDefault="008D3A1D" w:rsidP="008D3A1D">
      <w:pPr>
        <w:ind w:firstLine="567"/>
        <w:jc w:val="both"/>
        <w:rPr>
          <w:bCs/>
          <w:sz w:val="24"/>
          <w:szCs w:val="24"/>
        </w:rPr>
      </w:pPr>
      <w:r w:rsidRPr="00D63C96">
        <w:rPr>
          <w:bCs/>
          <w:sz w:val="24"/>
          <w:szCs w:val="24"/>
        </w:rPr>
        <w:t>40. По</w:t>
      </w:r>
      <w:r w:rsidRPr="00D63C96">
        <w:t xml:space="preserve"> </w:t>
      </w:r>
      <w:r w:rsidRPr="00D63C96">
        <w:rPr>
          <w:bCs/>
          <w:sz w:val="24"/>
          <w:szCs w:val="24"/>
        </w:rPr>
        <w:t>статье «Финансирование мероприятий по энергосбережению» заявлены расходы на финансирование мероприятий по энергосбережению и повышению надежности электроснабжения в размере 8 606,4 тыс. руб., в том числе:</w:t>
      </w:r>
    </w:p>
    <w:p w:rsidR="008D3A1D" w:rsidRPr="00D63C96" w:rsidRDefault="008D3A1D" w:rsidP="008D3A1D">
      <w:pPr>
        <w:ind w:firstLine="567"/>
        <w:jc w:val="both"/>
        <w:rPr>
          <w:bCs/>
          <w:sz w:val="24"/>
          <w:szCs w:val="24"/>
        </w:rPr>
      </w:pPr>
      <w:r w:rsidRPr="00D63C96">
        <w:rPr>
          <w:bCs/>
          <w:sz w:val="24"/>
          <w:szCs w:val="24"/>
        </w:rPr>
        <w:t>- замена силовых трансформаторов для снижения технических потерь электроэнергии и исключения недогруза трансформаторов</w:t>
      </w:r>
      <w:r w:rsidRPr="00D63C96">
        <w:rPr>
          <w:bCs/>
          <w:sz w:val="24"/>
          <w:szCs w:val="24"/>
        </w:rPr>
        <w:tab/>
        <w:t xml:space="preserve"> - 8 597,00 тыс. руб.</w:t>
      </w:r>
    </w:p>
    <w:p w:rsidR="008D3A1D" w:rsidRPr="00D63C96" w:rsidRDefault="008D3A1D" w:rsidP="008D3A1D">
      <w:pPr>
        <w:ind w:firstLine="567"/>
        <w:jc w:val="both"/>
        <w:rPr>
          <w:bCs/>
          <w:sz w:val="24"/>
          <w:szCs w:val="24"/>
        </w:rPr>
      </w:pPr>
      <w:r w:rsidRPr="00D63C96">
        <w:rPr>
          <w:bCs/>
          <w:sz w:val="24"/>
          <w:szCs w:val="24"/>
        </w:rPr>
        <w:t>- замена осветительных устрой</w:t>
      </w:r>
      <w:proofErr w:type="gramStart"/>
      <w:r w:rsidRPr="00D63C96">
        <w:rPr>
          <w:bCs/>
          <w:sz w:val="24"/>
          <w:szCs w:val="24"/>
        </w:rPr>
        <w:t>ств в зд</w:t>
      </w:r>
      <w:proofErr w:type="gramEnd"/>
      <w:r w:rsidRPr="00D63C96">
        <w:rPr>
          <w:bCs/>
          <w:sz w:val="24"/>
          <w:szCs w:val="24"/>
        </w:rPr>
        <w:t>аниях трансформаторных подстанций на осветительные устройства с использованием светодиодов – 9,4 тыс. руб.</w:t>
      </w:r>
    </w:p>
    <w:p w:rsidR="008D3A1D" w:rsidRPr="00165B61" w:rsidRDefault="008D3A1D" w:rsidP="008D3A1D">
      <w:pPr>
        <w:ind w:firstLine="567"/>
        <w:jc w:val="both"/>
        <w:rPr>
          <w:bCs/>
          <w:sz w:val="24"/>
          <w:szCs w:val="24"/>
        </w:rPr>
      </w:pPr>
      <w:r w:rsidRPr="00165B61">
        <w:rPr>
          <w:bCs/>
          <w:sz w:val="24"/>
          <w:szCs w:val="24"/>
        </w:rPr>
        <w:t xml:space="preserve">Департамент учитывает по данной статье расходы на замену осветительных устройств ТП на </w:t>
      </w:r>
      <w:proofErr w:type="gramStart"/>
      <w:r w:rsidRPr="00165B61">
        <w:rPr>
          <w:bCs/>
          <w:sz w:val="24"/>
          <w:szCs w:val="24"/>
        </w:rPr>
        <w:t>светодиодные</w:t>
      </w:r>
      <w:proofErr w:type="gramEnd"/>
      <w:r w:rsidRPr="00165B61">
        <w:rPr>
          <w:bCs/>
          <w:sz w:val="24"/>
          <w:szCs w:val="24"/>
        </w:rPr>
        <w:t xml:space="preserve"> на основании представленного в материалах тарифного дела расчета и относит их в состав подконтрольных расходов в раздел «Вспомогательные материалы» с распределением на 5 лет долгосрочного периода регулирования, а также отмечает, что работы по замене </w:t>
      </w:r>
      <w:r w:rsidRPr="00165B61">
        <w:rPr>
          <w:bCs/>
          <w:sz w:val="24"/>
          <w:szCs w:val="24"/>
        </w:rPr>
        <w:lastRenderedPageBreak/>
        <w:t>трансформаторов по своей сути являются капитальными вложениями и должны входить в раздел «Энергосбережение» инвестиционной программы, утвержденной в установленном законом порядке, либо списываться на расходы через амортизационные отчисления.</w:t>
      </w:r>
    </w:p>
    <w:p w:rsidR="008D3A1D" w:rsidRPr="00914977" w:rsidRDefault="008D3A1D" w:rsidP="008D3A1D">
      <w:pPr>
        <w:ind w:firstLine="567"/>
        <w:jc w:val="both"/>
        <w:rPr>
          <w:bCs/>
          <w:sz w:val="24"/>
          <w:szCs w:val="24"/>
        </w:rPr>
      </w:pPr>
      <w:r w:rsidRPr="00914977">
        <w:rPr>
          <w:bCs/>
          <w:sz w:val="24"/>
          <w:szCs w:val="24"/>
        </w:rPr>
        <w:t>41. Расходы по статье «Корректировка неподконтрольных расходов» в части «аренда земельных участков» Департамент учитывает расходы в размере 378,87 тыс. руб. на основании расчета организации.</w:t>
      </w:r>
    </w:p>
    <w:p w:rsidR="008D3A1D" w:rsidRPr="00914977" w:rsidRDefault="008D3A1D" w:rsidP="008D3A1D">
      <w:pPr>
        <w:ind w:firstLine="567"/>
        <w:jc w:val="both"/>
        <w:rPr>
          <w:bCs/>
          <w:sz w:val="24"/>
          <w:szCs w:val="24"/>
        </w:rPr>
      </w:pPr>
      <w:r w:rsidRPr="00914977">
        <w:rPr>
          <w:bCs/>
          <w:sz w:val="24"/>
          <w:szCs w:val="24"/>
        </w:rPr>
        <w:t>42. Расходы по статье «Обследование зданий и сооружений старше 25 лет» приняты Департаментом в размере 682,63 тыс. руб. в соответствии с расчетом организации.</w:t>
      </w:r>
    </w:p>
    <w:p w:rsidR="008D3A1D" w:rsidRPr="00914977" w:rsidRDefault="008D3A1D" w:rsidP="008D3A1D">
      <w:pPr>
        <w:ind w:firstLine="567"/>
        <w:jc w:val="both"/>
        <w:rPr>
          <w:bCs/>
          <w:sz w:val="24"/>
          <w:szCs w:val="24"/>
        </w:rPr>
      </w:pPr>
      <w:r w:rsidRPr="00914977">
        <w:rPr>
          <w:bCs/>
          <w:sz w:val="24"/>
          <w:szCs w:val="24"/>
        </w:rPr>
        <w:t>43. Расходы по статье «Командировочные расходы» приняты Департаментом в размере 79,96 тыс. руб., вместо заявленной величины 165,0 тыс. руб., на основании фактических расходов организации за 4 предыдущие года с учетом фактических и прогнозных индексов потребительских цен 2018-2022 гг.</w:t>
      </w:r>
    </w:p>
    <w:p w:rsidR="008D3A1D" w:rsidRPr="005E347B" w:rsidRDefault="008D3A1D" w:rsidP="008D3A1D">
      <w:pPr>
        <w:ind w:firstLine="567"/>
        <w:jc w:val="both"/>
        <w:rPr>
          <w:bCs/>
          <w:sz w:val="24"/>
          <w:szCs w:val="24"/>
        </w:rPr>
      </w:pPr>
      <w:r w:rsidRPr="005E347B">
        <w:rPr>
          <w:bCs/>
          <w:sz w:val="24"/>
          <w:szCs w:val="24"/>
        </w:rPr>
        <w:t>44. Расходы по статье «Представительские расходы» в размере 101,0 тыс. руб. Департамент считает экономически не обоснованными, поскольку данные виды расходов не являются обязательными при оказании услуг по передаче электрической энергии.</w:t>
      </w:r>
    </w:p>
    <w:p w:rsidR="008D3A1D" w:rsidRPr="005E347B" w:rsidRDefault="008D3A1D" w:rsidP="008D3A1D">
      <w:pPr>
        <w:ind w:firstLine="567"/>
        <w:jc w:val="both"/>
        <w:rPr>
          <w:bCs/>
          <w:sz w:val="24"/>
          <w:szCs w:val="24"/>
        </w:rPr>
      </w:pPr>
      <w:r w:rsidRPr="005E347B">
        <w:rPr>
          <w:bCs/>
          <w:sz w:val="24"/>
          <w:szCs w:val="24"/>
        </w:rPr>
        <w:t>44. Расходы по статье «Аудит финансово-хозяйственной деятельности» приняты Департаментом в размере 60,23 тыс. руб., вместо заявленной величины 150,0 тыс. руб., на основании фактических расходов организации за 2020 год с учетом прогнозных индексов потребительских цен на 2021 и 2022 годы.</w:t>
      </w:r>
    </w:p>
    <w:p w:rsidR="008D3A1D" w:rsidRPr="005E347B" w:rsidRDefault="008D3A1D" w:rsidP="008D3A1D">
      <w:pPr>
        <w:ind w:firstLine="567"/>
        <w:jc w:val="both"/>
        <w:rPr>
          <w:bCs/>
          <w:sz w:val="24"/>
          <w:szCs w:val="24"/>
        </w:rPr>
      </w:pPr>
      <w:r w:rsidRPr="005E347B">
        <w:rPr>
          <w:bCs/>
          <w:sz w:val="24"/>
          <w:szCs w:val="24"/>
        </w:rPr>
        <w:t>45. Расходы по статье «Услуги банка» приняты Департаментом в размере 158,59 тыс. руб.</w:t>
      </w:r>
      <w:r>
        <w:rPr>
          <w:bCs/>
          <w:sz w:val="24"/>
          <w:szCs w:val="24"/>
        </w:rPr>
        <w:t>,</w:t>
      </w:r>
      <w:r w:rsidRPr="005E347B">
        <w:rPr>
          <w:bCs/>
          <w:sz w:val="24"/>
          <w:szCs w:val="24"/>
        </w:rPr>
        <w:t xml:space="preserve"> вместо заявленной величины 413,4 тыс. руб.</w:t>
      </w:r>
      <w:r>
        <w:rPr>
          <w:bCs/>
          <w:sz w:val="24"/>
          <w:szCs w:val="24"/>
        </w:rPr>
        <w:t>,</w:t>
      </w:r>
      <w:r w:rsidRPr="005E347B">
        <w:rPr>
          <w:bCs/>
          <w:sz w:val="24"/>
          <w:szCs w:val="24"/>
        </w:rPr>
        <w:t xml:space="preserve"> на основании фактических расходов организации за 2020 год с учетом прогнозных индексов потребительских цен на 2021 и 2022 годы.</w:t>
      </w:r>
    </w:p>
    <w:p w:rsidR="008D3A1D" w:rsidRPr="005E347B" w:rsidRDefault="008D3A1D" w:rsidP="008D3A1D">
      <w:pPr>
        <w:ind w:firstLine="567"/>
        <w:jc w:val="both"/>
        <w:rPr>
          <w:bCs/>
          <w:sz w:val="24"/>
          <w:szCs w:val="24"/>
        </w:rPr>
      </w:pPr>
      <w:r w:rsidRPr="005E347B">
        <w:rPr>
          <w:bCs/>
          <w:sz w:val="24"/>
          <w:szCs w:val="24"/>
        </w:rPr>
        <w:t>46. Расходы по статье «Амортизация основных средств» приняты Департаментом в размере 90 610,57 тыс. руб., вместо заявленной величины – 91 408,84 тыс. руб. Расходы определены на основании расчета амортизации основных средств АО «Объединенные электрические сети» на 2022 год, на максимальные сроки полезного использования.</w:t>
      </w:r>
    </w:p>
    <w:p w:rsidR="008D3A1D" w:rsidRPr="005E347B" w:rsidRDefault="008D3A1D" w:rsidP="008D3A1D">
      <w:pPr>
        <w:ind w:firstLine="567"/>
        <w:jc w:val="both"/>
        <w:rPr>
          <w:bCs/>
          <w:sz w:val="24"/>
          <w:szCs w:val="24"/>
        </w:rPr>
      </w:pPr>
      <w:r w:rsidRPr="005E347B">
        <w:rPr>
          <w:bCs/>
          <w:sz w:val="24"/>
          <w:szCs w:val="24"/>
        </w:rPr>
        <w:t>Расходы по данной статье определены Департаментом с учетом требований п. 27 Основ ценообразования в области регулируемых цен (тарифов) в электроэнергетике (далее – Основы ценообразования), утвержденных постановлением Правительства РФ от 29.12.2011 № 1178, а именно, как сумма отношений стоимости амортизируемых активов АО «Объединенные электрические сети» к сроку полезного использования таких активов. При этом срок полезного использования активов и отнесение активов к соответствующей амортизационной группе определены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РФ от 01.01.2002 № 1.</w:t>
      </w:r>
    </w:p>
    <w:p w:rsidR="008D3A1D" w:rsidRPr="00DA3718" w:rsidRDefault="008D3A1D" w:rsidP="008D3A1D">
      <w:pPr>
        <w:ind w:firstLine="567"/>
        <w:jc w:val="both"/>
        <w:rPr>
          <w:bCs/>
          <w:sz w:val="24"/>
          <w:szCs w:val="24"/>
        </w:rPr>
      </w:pPr>
      <w:r w:rsidRPr="00DA3718">
        <w:rPr>
          <w:bCs/>
          <w:sz w:val="24"/>
          <w:szCs w:val="24"/>
        </w:rPr>
        <w:t xml:space="preserve">47. Расходы по статье «Транспортный налог» приняты Департаментом в размере 314,33 тыс. руб., вместо заявленной величины – 382 тыс. руб. Департаментом признан экономически не обоснованным транспортный налог на автомобили «премиум» класса </w:t>
      </w:r>
      <w:proofErr w:type="spellStart"/>
      <w:r w:rsidRPr="00DA3718">
        <w:rPr>
          <w:bCs/>
          <w:sz w:val="24"/>
          <w:szCs w:val="24"/>
        </w:rPr>
        <w:t>Land</w:t>
      </w:r>
      <w:proofErr w:type="spellEnd"/>
      <w:r w:rsidRPr="00DA3718">
        <w:rPr>
          <w:bCs/>
          <w:sz w:val="24"/>
          <w:szCs w:val="24"/>
        </w:rPr>
        <w:t xml:space="preserve"> </w:t>
      </w:r>
      <w:proofErr w:type="spellStart"/>
      <w:r w:rsidRPr="00DA3718">
        <w:rPr>
          <w:bCs/>
          <w:sz w:val="24"/>
          <w:szCs w:val="24"/>
        </w:rPr>
        <w:t>Rover</w:t>
      </w:r>
      <w:proofErr w:type="spellEnd"/>
      <w:r w:rsidRPr="00DA3718">
        <w:rPr>
          <w:bCs/>
          <w:sz w:val="24"/>
          <w:szCs w:val="24"/>
        </w:rPr>
        <w:t xml:space="preserve"> </w:t>
      </w:r>
      <w:proofErr w:type="spellStart"/>
      <w:r w:rsidRPr="00DA3718">
        <w:rPr>
          <w:bCs/>
          <w:sz w:val="24"/>
          <w:szCs w:val="24"/>
        </w:rPr>
        <w:t>Range</w:t>
      </w:r>
      <w:proofErr w:type="spellEnd"/>
      <w:r w:rsidRPr="00DA3718">
        <w:rPr>
          <w:bCs/>
          <w:sz w:val="24"/>
          <w:szCs w:val="24"/>
        </w:rPr>
        <w:t xml:space="preserve"> </w:t>
      </w:r>
      <w:proofErr w:type="spellStart"/>
      <w:r w:rsidRPr="00DA3718">
        <w:rPr>
          <w:bCs/>
          <w:sz w:val="24"/>
          <w:szCs w:val="24"/>
        </w:rPr>
        <w:t>Rover</w:t>
      </w:r>
      <w:proofErr w:type="spellEnd"/>
      <w:r w:rsidRPr="00DA3718">
        <w:rPr>
          <w:bCs/>
          <w:sz w:val="24"/>
          <w:szCs w:val="24"/>
        </w:rPr>
        <w:t xml:space="preserve"> VIN:SALLMAME4AA328194  и Вольво ХС90 VIN:YVICM713691513343.</w:t>
      </w:r>
    </w:p>
    <w:p w:rsidR="008D3A1D" w:rsidRPr="002213FF" w:rsidRDefault="008D3A1D" w:rsidP="008D3A1D">
      <w:pPr>
        <w:ind w:firstLine="567"/>
        <w:jc w:val="both"/>
        <w:rPr>
          <w:bCs/>
          <w:sz w:val="24"/>
          <w:szCs w:val="24"/>
        </w:rPr>
      </w:pPr>
      <w:r w:rsidRPr="002213FF">
        <w:rPr>
          <w:bCs/>
          <w:sz w:val="24"/>
          <w:szCs w:val="24"/>
        </w:rPr>
        <w:t xml:space="preserve">48. </w:t>
      </w:r>
      <w:proofErr w:type="gramStart"/>
      <w:r w:rsidRPr="002213FF">
        <w:rPr>
          <w:bCs/>
          <w:sz w:val="24"/>
          <w:szCs w:val="24"/>
        </w:rPr>
        <w:t>По статье «Расходы на формирование резервов по сомнительным долгам» АО «Объединенные электрические сети» заявило расходы в сумме 2 510,00 тыс. руб., в том числе: заявлен резерв по сомнительным долгам на 31.12.2020 по виду деятельности «Передача» в сумме 1895,0 тыс. руб. и списанная дебиторская задолженность по виду деятельности «Передача» 615,0 тыс. руб. за период с 2017 по 2020 год.</w:t>
      </w:r>
      <w:proofErr w:type="gramEnd"/>
    </w:p>
    <w:p w:rsidR="008D3A1D" w:rsidRPr="002213FF" w:rsidRDefault="008D3A1D" w:rsidP="008D3A1D">
      <w:pPr>
        <w:ind w:firstLine="567"/>
        <w:jc w:val="both"/>
        <w:rPr>
          <w:bCs/>
          <w:sz w:val="24"/>
          <w:szCs w:val="24"/>
        </w:rPr>
      </w:pPr>
      <w:r w:rsidRPr="002213FF">
        <w:rPr>
          <w:bCs/>
          <w:sz w:val="24"/>
          <w:szCs w:val="24"/>
        </w:rPr>
        <w:t>В соответствии с п. 30 Основ ценообразования Департамент указанные расходы признает экономически необоснованными, поскольк</w:t>
      </w:r>
      <w:proofErr w:type="gramStart"/>
      <w:r w:rsidRPr="002213FF">
        <w:rPr>
          <w:bCs/>
          <w:sz w:val="24"/>
          <w:szCs w:val="24"/>
        </w:rPr>
        <w:t>у у АО</w:t>
      </w:r>
      <w:proofErr w:type="gramEnd"/>
      <w:r w:rsidRPr="002213FF">
        <w:rPr>
          <w:bCs/>
          <w:sz w:val="24"/>
          <w:szCs w:val="24"/>
        </w:rPr>
        <w:t xml:space="preserve"> «Объединенные электрические сети» отсутствуют прямые договора с конечными потребителями на оказание услуг по передаче электрической энергии, соответственно, отсутствует необходимость формирования планового резерва по сомнительным долгам по регулируемому виду деятельности «Передача электрической энергии». Списанная дебиторская задолженность в размере 615,0 тыс. руб. за 2017 - 2020 годы является задолженностью за бездоговорное потребление, по договорам технологического присоединения, проценты по суду, которые прямо не относятся к выручке по передаче электрической энергии.</w:t>
      </w:r>
    </w:p>
    <w:p w:rsidR="008D3A1D" w:rsidRPr="00CE5D05" w:rsidRDefault="008D3A1D" w:rsidP="008D3A1D">
      <w:pPr>
        <w:ind w:firstLine="567"/>
        <w:jc w:val="both"/>
        <w:rPr>
          <w:bCs/>
          <w:sz w:val="24"/>
          <w:szCs w:val="24"/>
        </w:rPr>
      </w:pPr>
      <w:r w:rsidRPr="00CE5D05">
        <w:rPr>
          <w:bCs/>
          <w:sz w:val="24"/>
          <w:szCs w:val="24"/>
        </w:rPr>
        <w:t xml:space="preserve">49. Расходы по статье «Активы до 40 000 руб. (прочие)» приняты Департаментом в </w:t>
      </w:r>
      <w:r w:rsidRPr="00CE5D05">
        <w:rPr>
          <w:bCs/>
          <w:sz w:val="24"/>
          <w:szCs w:val="24"/>
        </w:rPr>
        <w:lastRenderedPageBreak/>
        <w:t>заявленной величине 55,75 тыс. руб. на основании фактических расходов организации за 2020 год с учетом прогнозных индексов потребительских цен на 2021 и 2022 годы.</w:t>
      </w:r>
    </w:p>
    <w:p w:rsidR="008D3A1D" w:rsidRPr="00CE5D05" w:rsidRDefault="008D3A1D" w:rsidP="008D3A1D">
      <w:pPr>
        <w:ind w:firstLine="567"/>
        <w:jc w:val="both"/>
        <w:rPr>
          <w:bCs/>
          <w:sz w:val="24"/>
          <w:szCs w:val="24"/>
        </w:rPr>
      </w:pPr>
      <w:r w:rsidRPr="00CE5D05">
        <w:rPr>
          <w:bCs/>
          <w:sz w:val="24"/>
          <w:szCs w:val="24"/>
        </w:rPr>
        <w:t>50. Расходы по статье «Расходы на охрану и пожарную безопасность» приняты Департаментом в размере 607,2 тыс. руб., вместо заявленной величины 1 270,97 тыс. руб., на основании фактических расходов организации за 2020 год с учетом прогнозных индексов потребительских цен на 2021 и 2022 годы.</w:t>
      </w:r>
    </w:p>
    <w:p w:rsidR="008D3A1D" w:rsidRPr="001D2AC4" w:rsidRDefault="008D3A1D" w:rsidP="008D3A1D">
      <w:pPr>
        <w:ind w:firstLine="567"/>
        <w:jc w:val="both"/>
        <w:rPr>
          <w:bCs/>
          <w:sz w:val="24"/>
          <w:szCs w:val="24"/>
        </w:rPr>
      </w:pPr>
      <w:r w:rsidRPr="001D2AC4">
        <w:rPr>
          <w:bCs/>
          <w:sz w:val="24"/>
          <w:szCs w:val="24"/>
        </w:rPr>
        <w:t>Ассоциация «НП Совет рынка» в отношен</w:t>
      </w:r>
      <w:proofErr w:type="gramStart"/>
      <w:r w:rsidRPr="001D2AC4">
        <w:rPr>
          <w:bCs/>
          <w:sz w:val="24"/>
          <w:szCs w:val="24"/>
        </w:rPr>
        <w:t xml:space="preserve">ии </w:t>
      </w:r>
      <w:r w:rsidRPr="00CE5D05">
        <w:rPr>
          <w:bCs/>
          <w:sz w:val="24"/>
          <w:szCs w:val="24"/>
        </w:rPr>
        <w:t>АО</w:t>
      </w:r>
      <w:proofErr w:type="gramEnd"/>
      <w:r w:rsidRPr="00CE5D05">
        <w:rPr>
          <w:bCs/>
          <w:sz w:val="24"/>
          <w:szCs w:val="24"/>
        </w:rPr>
        <w:t xml:space="preserve"> «Объединенные электрические сети» </w:t>
      </w:r>
      <w:r w:rsidRPr="001D2AC4">
        <w:rPr>
          <w:bCs/>
          <w:sz w:val="24"/>
          <w:szCs w:val="24"/>
        </w:rPr>
        <w:t>голосует по данному вопросу «против», поскольку не представлены материалы по рассматриваемому вопросу.</w:t>
      </w:r>
    </w:p>
    <w:p w:rsidR="008D3A1D" w:rsidRPr="001D2AC4" w:rsidRDefault="008D3A1D" w:rsidP="008D3A1D">
      <w:pPr>
        <w:ind w:firstLine="567"/>
        <w:jc w:val="both"/>
        <w:rPr>
          <w:bCs/>
          <w:sz w:val="24"/>
          <w:szCs w:val="24"/>
        </w:rPr>
      </w:pPr>
      <w:r w:rsidRPr="001D2AC4">
        <w:rPr>
          <w:bCs/>
          <w:sz w:val="24"/>
          <w:szCs w:val="24"/>
        </w:rPr>
        <w:t xml:space="preserve">Департамент отмечает, что расчетные материалы по </w:t>
      </w:r>
      <w:r w:rsidRPr="00CE5D05">
        <w:rPr>
          <w:bCs/>
          <w:sz w:val="24"/>
          <w:szCs w:val="24"/>
        </w:rPr>
        <w:t xml:space="preserve">АО «Объединенные электрические сети» </w:t>
      </w:r>
      <w:r w:rsidRPr="001D2AC4">
        <w:rPr>
          <w:bCs/>
          <w:sz w:val="24"/>
          <w:szCs w:val="24"/>
        </w:rPr>
        <w:t xml:space="preserve"> были направлены в адрес Ассоциации «НП Совет рынка» до заседания Правления Департамента.</w:t>
      </w:r>
    </w:p>
    <w:p w:rsidR="008D3A1D" w:rsidRDefault="008D3A1D" w:rsidP="008D3A1D">
      <w:pPr>
        <w:pStyle w:val="aa"/>
        <w:tabs>
          <w:tab w:val="left" w:pos="1134"/>
          <w:tab w:val="left" w:pos="1276"/>
        </w:tabs>
        <w:ind w:left="567"/>
        <w:jc w:val="both"/>
        <w:rPr>
          <w:b/>
          <w:sz w:val="24"/>
          <w:szCs w:val="24"/>
        </w:rPr>
      </w:pPr>
    </w:p>
    <w:p w:rsidR="008D3A1D" w:rsidRPr="009820E3" w:rsidRDefault="008D3A1D" w:rsidP="008D3A1D">
      <w:pPr>
        <w:pStyle w:val="aa"/>
        <w:tabs>
          <w:tab w:val="left" w:pos="1134"/>
          <w:tab w:val="left" w:pos="1276"/>
        </w:tabs>
        <w:ind w:left="567"/>
        <w:jc w:val="both"/>
        <w:rPr>
          <w:b/>
          <w:sz w:val="24"/>
          <w:szCs w:val="24"/>
        </w:rPr>
      </w:pPr>
      <w:r w:rsidRPr="009820E3">
        <w:rPr>
          <w:b/>
          <w:sz w:val="24"/>
          <w:szCs w:val="24"/>
        </w:rPr>
        <w:t>РЕШИЛИ:</w:t>
      </w:r>
    </w:p>
    <w:p w:rsidR="008D3A1D" w:rsidRPr="004C1C35" w:rsidRDefault="008D3A1D" w:rsidP="008D3A1D">
      <w:pPr>
        <w:tabs>
          <w:tab w:val="left" w:pos="4020"/>
        </w:tabs>
        <w:ind w:firstLine="540"/>
        <w:jc w:val="both"/>
        <w:rPr>
          <w:sz w:val="24"/>
          <w:szCs w:val="24"/>
        </w:rPr>
      </w:pPr>
      <w:proofErr w:type="gramStart"/>
      <w:r w:rsidRPr="004C1C35">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w:t>
      </w:r>
      <w:proofErr w:type="gramEnd"/>
      <w:r w:rsidRPr="004C1C35">
        <w:rPr>
          <w:sz w:val="24"/>
          <w:szCs w:val="24"/>
        </w:rPr>
        <w:t xml:space="preserve"> </w:t>
      </w:r>
      <w:proofErr w:type="gramStart"/>
      <w:r w:rsidRPr="004C1C35">
        <w:rPr>
          <w:sz w:val="24"/>
          <w:szCs w:val="24"/>
        </w:rPr>
        <w:t>необходимой валовой выручки, утвержденными Приказом ФСТ России от 17.02.2012 № 98-э,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 России от 29.11.2016 № 1256, Приказом Минэнерго России от 26.09.2017 № 887 «Об утверждении нормативов потерь электрической энергии при ее передаче по электрическим</w:t>
      </w:r>
      <w:proofErr w:type="gramEnd"/>
      <w:r w:rsidRPr="004C1C35">
        <w:rPr>
          <w:sz w:val="24"/>
          <w:szCs w:val="24"/>
        </w:rPr>
        <w:t xml:space="preserve"> сетям территориальных сетевых организаций»:</w:t>
      </w:r>
    </w:p>
    <w:p w:rsidR="008D3A1D" w:rsidRDefault="008D3A1D" w:rsidP="008D3A1D">
      <w:pPr>
        <w:pStyle w:val="aa"/>
        <w:tabs>
          <w:tab w:val="left" w:pos="4020"/>
        </w:tabs>
        <w:ind w:left="0" w:firstLine="567"/>
        <w:jc w:val="both"/>
        <w:rPr>
          <w:sz w:val="24"/>
          <w:szCs w:val="24"/>
        </w:rPr>
      </w:pPr>
      <w:r w:rsidRPr="004C1C35">
        <w:rPr>
          <w:sz w:val="24"/>
          <w:szCs w:val="24"/>
        </w:rPr>
        <w:t xml:space="preserve">1. Установить долгосрочные параметры регулирования </w:t>
      </w:r>
      <w:r w:rsidRPr="001D2051">
        <w:rPr>
          <w:sz w:val="24"/>
          <w:szCs w:val="24"/>
        </w:rPr>
        <w:t xml:space="preserve">для </w:t>
      </w:r>
      <w:r>
        <w:rPr>
          <w:sz w:val="24"/>
          <w:szCs w:val="24"/>
        </w:rPr>
        <w:t>АО «Объединенные электрические сети»</w:t>
      </w:r>
      <w:r w:rsidRPr="004C1C35">
        <w:rPr>
          <w:sz w:val="24"/>
          <w:szCs w:val="24"/>
        </w:rPr>
        <w:t xml:space="preserve"> на 2022-2026 годы,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Таблице 1:</w:t>
      </w:r>
    </w:p>
    <w:p w:rsidR="008D3A1D" w:rsidRDefault="008D3A1D" w:rsidP="00603C33">
      <w:pPr>
        <w:pStyle w:val="aa"/>
        <w:framePr w:w="8514" w:wrap="auto" w:hAnchor="text" w:x="1701"/>
        <w:tabs>
          <w:tab w:val="left" w:pos="4020"/>
        </w:tabs>
        <w:ind w:left="0" w:firstLine="567"/>
        <w:jc w:val="both"/>
        <w:rPr>
          <w:sz w:val="24"/>
          <w:szCs w:val="24"/>
        </w:rPr>
        <w:sectPr w:rsidR="008D3A1D" w:rsidSect="005212AD">
          <w:headerReference w:type="even" r:id="rId13"/>
          <w:headerReference w:type="default" r:id="rId14"/>
          <w:pgSz w:w="11906" w:h="16838"/>
          <w:pgMar w:top="1134" w:right="566" w:bottom="567" w:left="1077" w:header="284" w:footer="709" w:gutter="0"/>
          <w:cols w:space="708"/>
          <w:titlePg/>
          <w:docGrid w:linePitch="360"/>
        </w:sectPr>
      </w:pPr>
    </w:p>
    <w:p w:rsidR="008D3A1D" w:rsidRDefault="008D3A1D" w:rsidP="008D3A1D">
      <w:pPr>
        <w:tabs>
          <w:tab w:val="left" w:pos="4143"/>
        </w:tabs>
        <w:jc w:val="right"/>
        <w:rPr>
          <w:sz w:val="23"/>
          <w:szCs w:val="23"/>
        </w:rPr>
      </w:pPr>
      <w:r>
        <w:rPr>
          <w:sz w:val="23"/>
          <w:szCs w:val="23"/>
        </w:rPr>
        <w:lastRenderedPageBreak/>
        <w:t>Таблица 1</w:t>
      </w:r>
    </w:p>
    <w:p w:rsidR="008D3A1D" w:rsidRDefault="008D3A1D" w:rsidP="008D3A1D">
      <w:pPr>
        <w:tabs>
          <w:tab w:val="left" w:pos="4143"/>
        </w:tabs>
        <w:jc w:val="center"/>
        <w:rPr>
          <w:sz w:val="23"/>
          <w:szCs w:val="23"/>
        </w:rPr>
      </w:pPr>
    </w:p>
    <w:p w:rsidR="008D3A1D" w:rsidRDefault="008D3A1D" w:rsidP="008D3A1D">
      <w:pPr>
        <w:tabs>
          <w:tab w:val="left" w:pos="4143"/>
        </w:tabs>
        <w:jc w:val="center"/>
        <w:rPr>
          <w:sz w:val="23"/>
          <w:szCs w:val="23"/>
        </w:rPr>
      </w:pPr>
      <w:r w:rsidRPr="00A07903">
        <w:rPr>
          <w:sz w:val="23"/>
          <w:szCs w:val="23"/>
        </w:rPr>
        <w:t xml:space="preserve">Долгосрочные параметры регулирования для </w:t>
      </w:r>
      <w:r>
        <w:rPr>
          <w:sz w:val="23"/>
          <w:szCs w:val="23"/>
        </w:rPr>
        <w:t>АО «Объединенные электрические сети»</w:t>
      </w:r>
      <w:r w:rsidRPr="00A07903">
        <w:rPr>
          <w:sz w:val="23"/>
          <w:szCs w:val="23"/>
        </w:rPr>
        <w:t>,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tbl>
      <w:tblPr>
        <w:tblW w:w="15220" w:type="dxa"/>
        <w:tblInd w:w="93" w:type="dxa"/>
        <w:tblLook w:val="04A0" w:firstRow="1" w:lastRow="0" w:firstColumn="1" w:lastColumn="0" w:noHBand="0" w:noVBand="1"/>
      </w:tblPr>
      <w:tblGrid>
        <w:gridCol w:w="924"/>
        <w:gridCol w:w="1840"/>
        <w:gridCol w:w="1026"/>
        <w:gridCol w:w="1649"/>
        <w:gridCol w:w="1649"/>
        <w:gridCol w:w="1649"/>
        <w:gridCol w:w="1491"/>
        <w:gridCol w:w="1928"/>
        <w:gridCol w:w="1507"/>
        <w:gridCol w:w="1557"/>
      </w:tblGrid>
      <w:tr w:rsidR="008D3A1D" w:rsidRPr="00834B5F" w:rsidTr="009F0552">
        <w:trPr>
          <w:trHeight w:val="2235"/>
        </w:trPr>
        <w:tc>
          <w:tcPr>
            <w:tcW w:w="924" w:type="dxa"/>
            <w:vMerge w:val="restart"/>
            <w:tcBorders>
              <w:top w:val="single" w:sz="4" w:space="0" w:color="auto"/>
              <w:left w:val="single" w:sz="4" w:space="0" w:color="auto"/>
              <w:bottom w:val="single" w:sz="4" w:space="0" w:color="000000"/>
              <w:right w:val="nil"/>
            </w:tcBorders>
            <w:shd w:val="clear" w:color="auto" w:fill="auto"/>
            <w:vAlign w:val="center"/>
            <w:hideMark/>
          </w:tcPr>
          <w:p w:rsidR="008D3A1D" w:rsidRPr="00834B5F" w:rsidRDefault="008D3A1D" w:rsidP="009F0552">
            <w:pPr>
              <w:jc w:val="center"/>
            </w:pPr>
            <w:r w:rsidRPr="00834B5F">
              <w:t xml:space="preserve">№ </w:t>
            </w:r>
            <w:r w:rsidRPr="00834B5F">
              <w:br/>
            </w:r>
            <w:proofErr w:type="gramStart"/>
            <w:r w:rsidRPr="00834B5F">
              <w:t>п</w:t>
            </w:r>
            <w:proofErr w:type="gramEnd"/>
            <w:r w:rsidRPr="00834B5F">
              <w:t>/п</w:t>
            </w:r>
          </w:p>
        </w:tc>
        <w:tc>
          <w:tcPr>
            <w:tcW w:w="1840" w:type="dxa"/>
            <w:vMerge w:val="restart"/>
            <w:tcBorders>
              <w:top w:val="single" w:sz="4" w:space="0" w:color="auto"/>
              <w:left w:val="single" w:sz="4" w:space="0" w:color="auto"/>
              <w:bottom w:val="single" w:sz="4" w:space="0" w:color="000000"/>
              <w:right w:val="nil"/>
            </w:tcBorders>
            <w:shd w:val="clear" w:color="auto" w:fill="auto"/>
            <w:vAlign w:val="center"/>
            <w:hideMark/>
          </w:tcPr>
          <w:p w:rsidR="008D3A1D" w:rsidRPr="00834B5F" w:rsidRDefault="008D3A1D" w:rsidP="009F0552">
            <w:pPr>
              <w:jc w:val="center"/>
            </w:pPr>
            <w:r w:rsidRPr="00834B5F">
              <w:t>Наименование сетевой организации в субъекте Российской Федерации</w:t>
            </w:r>
          </w:p>
        </w:tc>
        <w:tc>
          <w:tcPr>
            <w:tcW w:w="1026" w:type="dxa"/>
            <w:vMerge w:val="restart"/>
            <w:tcBorders>
              <w:top w:val="single" w:sz="4" w:space="0" w:color="auto"/>
              <w:left w:val="single" w:sz="4" w:space="0" w:color="auto"/>
              <w:bottom w:val="single" w:sz="4" w:space="0" w:color="000000"/>
              <w:right w:val="nil"/>
            </w:tcBorders>
            <w:shd w:val="clear" w:color="auto" w:fill="auto"/>
            <w:vAlign w:val="center"/>
            <w:hideMark/>
          </w:tcPr>
          <w:p w:rsidR="008D3A1D" w:rsidRPr="00834B5F" w:rsidRDefault="008D3A1D" w:rsidP="009F0552">
            <w:pPr>
              <w:jc w:val="center"/>
            </w:pPr>
            <w:r w:rsidRPr="00834B5F">
              <w:t>Год</w:t>
            </w:r>
          </w:p>
        </w:tc>
        <w:tc>
          <w:tcPr>
            <w:tcW w:w="1649" w:type="dxa"/>
            <w:tcBorders>
              <w:top w:val="single" w:sz="4" w:space="0" w:color="auto"/>
              <w:left w:val="single" w:sz="4" w:space="0" w:color="auto"/>
              <w:bottom w:val="nil"/>
              <w:right w:val="nil"/>
            </w:tcBorders>
            <w:shd w:val="clear" w:color="auto" w:fill="auto"/>
            <w:vAlign w:val="center"/>
            <w:hideMark/>
          </w:tcPr>
          <w:p w:rsidR="008D3A1D" w:rsidRPr="00834B5F" w:rsidRDefault="008D3A1D" w:rsidP="009F0552">
            <w:pPr>
              <w:jc w:val="center"/>
            </w:pPr>
            <w:r w:rsidRPr="00834B5F">
              <w:t>Базовый уровень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8D3A1D" w:rsidRPr="00834B5F" w:rsidRDefault="008D3A1D" w:rsidP="009F0552">
            <w:pPr>
              <w:jc w:val="center"/>
            </w:pPr>
            <w:r w:rsidRPr="00834B5F">
              <w:t>Индекс эффективности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8D3A1D" w:rsidRPr="00834B5F" w:rsidRDefault="008D3A1D" w:rsidP="009F0552">
            <w:pPr>
              <w:jc w:val="center"/>
            </w:pPr>
            <w:r w:rsidRPr="00834B5F">
              <w:t>Коэффициент эластичности подконтрольных расходов</w:t>
            </w:r>
            <w:r>
              <w:t xml:space="preserve"> </w:t>
            </w:r>
            <w:r w:rsidRPr="00834B5F">
              <w:t>по количеству активов</w:t>
            </w:r>
          </w:p>
        </w:tc>
        <w:tc>
          <w:tcPr>
            <w:tcW w:w="1491" w:type="dxa"/>
            <w:tcBorders>
              <w:top w:val="single" w:sz="4" w:space="0" w:color="auto"/>
              <w:left w:val="single" w:sz="4" w:space="0" w:color="auto"/>
              <w:bottom w:val="nil"/>
              <w:right w:val="nil"/>
            </w:tcBorders>
            <w:shd w:val="clear" w:color="auto" w:fill="auto"/>
            <w:vAlign w:val="center"/>
            <w:hideMark/>
          </w:tcPr>
          <w:p w:rsidR="008D3A1D" w:rsidRPr="00834B5F" w:rsidRDefault="008D3A1D" w:rsidP="009F0552">
            <w:pPr>
              <w:jc w:val="center"/>
            </w:pPr>
            <w:r w:rsidRPr="00834B5F">
              <w:t>Уровень потерь электрической энергии при ее передаче по электрическим сетям</w:t>
            </w:r>
          </w:p>
        </w:tc>
        <w:tc>
          <w:tcPr>
            <w:tcW w:w="1928" w:type="dxa"/>
            <w:tcBorders>
              <w:top w:val="single" w:sz="4" w:space="0" w:color="auto"/>
              <w:left w:val="single" w:sz="4" w:space="0" w:color="auto"/>
              <w:bottom w:val="nil"/>
              <w:right w:val="nil"/>
            </w:tcBorders>
            <w:shd w:val="clear" w:color="auto" w:fill="auto"/>
            <w:vAlign w:val="center"/>
            <w:hideMark/>
          </w:tcPr>
          <w:p w:rsidR="008D3A1D" w:rsidRPr="00834B5F" w:rsidRDefault="008D3A1D" w:rsidP="009F0552">
            <w:pPr>
              <w:jc w:val="center"/>
            </w:pPr>
            <w:r w:rsidRPr="00834B5F">
              <w:t>Показатель средней продолжительности прекращения передачи электрической энергии на точку поставки</w:t>
            </w:r>
          </w:p>
        </w:tc>
        <w:tc>
          <w:tcPr>
            <w:tcW w:w="1507" w:type="dxa"/>
            <w:tcBorders>
              <w:top w:val="single" w:sz="4" w:space="0" w:color="auto"/>
              <w:left w:val="single" w:sz="4" w:space="0" w:color="auto"/>
              <w:bottom w:val="nil"/>
              <w:right w:val="single" w:sz="4" w:space="0" w:color="auto"/>
            </w:tcBorders>
            <w:shd w:val="clear" w:color="auto" w:fill="auto"/>
            <w:vAlign w:val="center"/>
            <w:hideMark/>
          </w:tcPr>
          <w:p w:rsidR="008D3A1D" w:rsidRPr="00834B5F" w:rsidRDefault="008D3A1D" w:rsidP="009F0552">
            <w:pPr>
              <w:jc w:val="center"/>
            </w:pPr>
            <w:r w:rsidRPr="00834B5F">
              <w:t>Показатель средней частоты прекращения передачи электрической энергии на точку поставки</w:t>
            </w:r>
          </w:p>
        </w:tc>
        <w:tc>
          <w:tcPr>
            <w:tcW w:w="1557" w:type="dxa"/>
            <w:tcBorders>
              <w:top w:val="single" w:sz="4" w:space="0" w:color="auto"/>
              <w:left w:val="nil"/>
              <w:bottom w:val="nil"/>
              <w:right w:val="single" w:sz="4" w:space="0" w:color="auto"/>
            </w:tcBorders>
            <w:shd w:val="clear" w:color="auto" w:fill="auto"/>
            <w:vAlign w:val="center"/>
            <w:hideMark/>
          </w:tcPr>
          <w:p w:rsidR="008D3A1D" w:rsidRPr="00834B5F" w:rsidRDefault="008D3A1D" w:rsidP="009F0552">
            <w:pPr>
              <w:jc w:val="center"/>
            </w:pPr>
            <w:r w:rsidRPr="00834B5F">
              <w:t>Показатель уровня качества оказываемых услуг</w:t>
            </w:r>
          </w:p>
        </w:tc>
      </w:tr>
      <w:tr w:rsidR="008D3A1D" w:rsidRPr="00834B5F" w:rsidTr="009F0552">
        <w:trPr>
          <w:trHeight w:val="300"/>
        </w:trPr>
        <w:tc>
          <w:tcPr>
            <w:tcW w:w="924" w:type="dxa"/>
            <w:vMerge/>
            <w:tcBorders>
              <w:top w:val="single" w:sz="4" w:space="0" w:color="auto"/>
              <w:left w:val="single" w:sz="4" w:space="0" w:color="auto"/>
              <w:bottom w:val="single" w:sz="4" w:space="0" w:color="000000"/>
              <w:right w:val="nil"/>
            </w:tcBorders>
            <w:vAlign w:val="center"/>
            <w:hideMark/>
          </w:tcPr>
          <w:p w:rsidR="008D3A1D" w:rsidRPr="00834B5F" w:rsidRDefault="008D3A1D" w:rsidP="009F0552"/>
        </w:tc>
        <w:tc>
          <w:tcPr>
            <w:tcW w:w="1840" w:type="dxa"/>
            <w:vMerge/>
            <w:tcBorders>
              <w:top w:val="single" w:sz="4" w:space="0" w:color="auto"/>
              <w:left w:val="single" w:sz="4" w:space="0" w:color="auto"/>
              <w:bottom w:val="single" w:sz="4" w:space="0" w:color="000000"/>
              <w:right w:val="nil"/>
            </w:tcBorders>
            <w:vAlign w:val="center"/>
            <w:hideMark/>
          </w:tcPr>
          <w:p w:rsidR="008D3A1D" w:rsidRPr="00834B5F" w:rsidRDefault="008D3A1D" w:rsidP="009F0552"/>
        </w:tc>
        <w:tc>
          <w:tcPr>
            <w:tcW w:w="1026" w:type="dxa"/>
            <w:vMerge/>
            <w:tcBorders>
              <w:top w:val="single" w:sz="4" w:space="0" w:color="auto"/>
              <w:left w:val="single" w:sz="4" w:space="0" w:color="auto"/>
              <w:bottom w:val="single" w:sz="4" w:space="0" w:color="000000"/>
              <w:right w:val="nil"/>
            </w:tcBorders>
            <w:vAlign w:val="center"/>
            <w:hideMark/>
          </w:tcPr>
          <w:p w:rsidR="008D3A1D" w:rsidRPr="00834B5F" w:rsidRDefault="008D3A1D" w:rsidP="009F0552"/>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млн. руб.</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w:t>
            </w:r>
          </w:p>
        </w:tc>
        <w:tc>
          <w:tcPr>
            <w:tcW w:w="1491" w:type="dxa"/>
            <w:tcBorders>
              <w:top w:val="single" w:sz="4" w:space="0" w:color="auto"/>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A1D" w:rsidRPr="00834B5F" w:rsidRDefault="008D3A1D" w:rsidP="009F0552">
            <w:pPr>
              <w:jc w:val="center"/>
            </w:pPr>
            <w:r w:rsidRPr="00834B5F">
              <w:t>час</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8D3A1D" w:rsidRPr="00834B5F" w:rsidRDefault="008D3A1D" w:rsidP="009F0552">
            <w:pPr>
              <w:jc w:val="center"/>
            </w:pPr>
            <w:r w:rsidRPr="00834B5F">
              <w:t>шт</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8D3A1D" w:rsidRPr="00834B5F" w:rsidRDefault="008D3A1D" w:rsidP="009F0552">
            <w:pPr>
              <w:jc w:val="center"/>
            </w:pPr>
            <w:r w:rsidRPr="00834B5F">
              <w:t> </w:t>
            </w:r>
          </w:p>
        </w:tc>
      </w:tr>
      <w:tr w:rsidR="008D3A1D" w:rsidRPr="00834B5F" w:rsidTr="009F0552">
        <w:trPr>
          <w:trHeight w:val="300"/>
        </w:trPr>
        <w:tc>
          <w:tcPr>
            <w:tcW w:w="924" w:type="dxa"/>
            <w:tcBorders>
              <w:top w:val="nil"/>
              <w:left w:val="single" w:sz="4" w:space="0" w:color="auto"/>
              <w:bottom w:val="single" w:sz="4" w:space="0" w:color="auto"/>
              <w:right w:val="single" w:sz="4" w:space="0" w:color="auto"/>
            </w:tcBorders>
            <w:shd w:val="clear" w:color="auto" w:fill="auto"/>
            <w:vAlign w:val="center"/>
            <w:hideMark/>
          </w:tcPr>
          <w:p w:rsidR="008D3A1D" w:rsidRPr="00834B5F" w:rsidRDefault="008D3A1D" w:rsidP="009F0552">
            <w:pPr>
              <w:jc w:val="center"/>
            </w:pPr>
            <w:r w:rsidRPr="00834B5F">
              <w:t>1</w:t>
            </w:r>
          </w:p>
        </w:tc>
        <w:tc>
          <w:tcPr>
            <w:tcW w:w="1840" w:type="dxa"/>
            <w:tcBorders>
              <w:top w:val="nil"/>
              <w:left w:val="nil"/>
              <w:bottom w:val="single" w:sz="4" w:space="0" w:color="auto"/>
              <w:right w:val="single" w:sz="4" w:space="0" w:color="auto"/>
            </w:tcBorders>
            <w:shd w:val="clear" w:color="auto" w:fill="auto"/>
            <w:vAlign w:val="center"/>
            <w:hideMark/>
          </w:tcPr>
          <w:p w:rsidR="008D3A1D" w:rsidRPr="00834B5F" w:rsidRDefault="008D3A1D" w:rsidP="009F0552">
            <w:pPr>
              <w:jc w:val="center"/>
            </w:pPr>
            <w:r w:rsidRPr="00834B5F">
              <w:t>2</w:t>
            </w:r>
          </w:p>
        </w:tc>
        <w:tc>
          <w:tcPr>
            <w:tcW w:w="1026" w:type="dxa"/>
            <w:tcBorders>
              <w:top w:val="nil"/>
              <w:left w:val="nil"/>
              <w:bottom w:val="single" w:sz="4" w:space="0" w:color="auto"/>
              <w:right w:val="nil"/>
            </w:tcBorders>
            <w:shd w:val="clear" w:color="auto" w:fill="auto"/>
            <w:noWrap/>
            <w:vAlign w:val="center"/>
            <w:hideMark/>
          </w:tcPr>
          <w:p w:rsidR="008D3A1D" w:rsidRPr="00834B5F" w:rsidRDefault="008D3A1D" w:rsidP="009F0552">
            <w:pPr>
              <w:jc w:val="center"/>
            </w:pPr>
            <w:r w:rsidRPr="00834B5F">
              <w:t>3</w:t>
            </w:r>
          </w:p>
        </w:tc>
        <w:tc>
          <w:tcPr>
            <w:tcW w:w="1649" w:type="dxa"/>
            <w:tcBorders>
              <w:top w:val="nil"/>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4</w:t>
            </w:r>
          </w:p>
        </w:tc>
        <w:tc>
          <w:tcPr>
            <w:tcW w:w="1649" w:type="dxa"/>
            <w:tcBorders>
              <w:top w:val="nil"/>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5</w:t>
            </w:r>
          </w:p>
        </w:tc>
        <w:tc>
          <w:tcPr>
            <w:tcW w:w="1649" w:type="dxa"/>
            <w:tcBorders>
              <w:top w:val="nil"/>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6</w:t>
            </w:r>
          </w:p>
        </w:tc>
        <w:tc>
          <w:tcPr>
            <w:tcW w:w="1491" w:type="dxa"/>
            <w:tcBorders>
              <w:top w:val="nil"/>
              <w:left w:val="single" w:sz="4" w:space="0" w:color="auto"/>
              <w:bottom w:val="single" w:sz="4" w:space="0" w:color="auto"/>
              <w:right w:val="nil"/>
            </w:tcBorders>
            <w:shd w:val="clear" w:color="auto" w:fill="auto"/>
            <w:noWrap/>
            <w:vAlign w:val="center"/>
            <w:hideMark/>
          </w:tcPr>
          <w:p w:rsidR="008D3A1D" w:rsidRPr="00834B5F" w:rsidRDefault="008D3A1D" w:rsidP="009F0552">
            <w:pPr>
              <w:jc w:val="center"/>
            </w:pPr>
            <w:r w:rsidRPr="00834B5F">
              <w:t>7</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8</w:t>
            </w:r>
          </w:p>
        </w:tc>
        <w:tc>
          <w:tcPr>
            <w:tcW w:w="1507" w:type="dxa"/>
            <w:tcBorders>
              <w:top w:val="nil"/>
              <w:left w:val="nil"/>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9</w:t>
            </w:r>
          </w:p>
        </w:tc>
        <w:tc>
          <w:tcPr>
            <w:tcW w:w="1557" w:type="dxa"/>
            <w:tcBorders>
              <w:top w:val="nil"/>
              <w:left w:val="nil"/>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10</w:t>
            </w:r>
          </w:p>
        </w:tc>
      </w:tr>
      <w:tr w:rsidR="008D3A1D" w:rsidRPr="00834B5F" w:rsidTr="009F0552">
        <w:trPr>
          <w:trHeight w:val="375"/>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1.</w:t>
            </w:r>
          </w:p>
        </w:tc>
        <w:tc>
          <w:tcPr>
            <w:tcW w:w="1840" w:type="dxa"/>
            <w:vMerge w:val="restart"/>
            <w:tcBorders>
              <w:top w:val="nil"/>
              <w:left w:val="single" w:sz="4" w:space="0" w:color="auto"/>
              <w:bottom w:val="single" w:sz="4" w:space="0" w:color="000000"/>
              <w:right w:val="nil"/>
            </w:tcBorders>
            <w:shd w:val="clear" w:color="000000" w:fill="FFFFFF"/>
            <w:vAlign w:val="center"/>
            <w:hideMark/>
          </w:tcPr>
          <w:p w:rsidR="008D3A1D" w:rsidRPr="00834B5F" w:rsidRDefault="008D3A1D" w:rsidP="009F0552">
            <w:pPr>
              <w:jc w:val="center"/>
            </w:pPr>
            <w:r>
              <w:t>АО «Объединенные электрические сети»</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2022</w:t>
            </w:r>
          </w:p>
        </w:tc>
        <w:tc>
          <w:tcPr>
            <w:tcW w:w="1649" w:type="dxa"/>
            <w:tcBorders>
              <w:top w:val="nil"/>
              <w:left w:val="nil"/>
              <w:bottom w:val="single" w:sz="4" w:space="0" w:color="auto"/>
              <w:right w:val="nil"/>
            </w:tcBorders>
            <w:shd w:val="clear" w:color="000000" w:fill="FFFFFF"/>
            <w:noWrap/>
            <w:hideMark/>
          </w:tcPr>
          <w:p w:rsidR="008D3A1D" w:rsidRPr="00BB4B12" w:rsidRDefault="008D3A1D" w:rsidP="009F0552">
            <w:pPr>
              <w:jc w:val="center"/>
            </w:pPr>
            <w:r w:rsidRPr="00BB4B12">
              <w:t>385,73051</w:t>
            </w:r>
          </w:p>
        </w:tc>
        <w:tc>
          <w:tcPr>
            <w:tcW w:w="1649" w:type="dxa"/>
            <w:tcBorders>
              <w:top w:val="nil"/>
              <w:left w:val="single" w:sz="4" w:space="0" w:color="auto"/>
              <w:bottom w:val="single" w:sz="4" w:space="0" w:color="auto"/>
              <w:right w:val="single" w:sz="4" w:space="0" w:color="auto"/>
            </w:tcBorders>
            <w:shd w:val="clear" w:color="auto" w:fill="auto"/>
            <w:noWrap/>
            <w:hideMark/>
          </w:tcPr>
          <w:p w:rsidR="008D3A1D" w:rsidRPr="00BB4B12" w:rsidRDefault="008D3A1D" w:rsidP="009F0552">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75</w:t>
            </w:r>
          </w:p>
        </w:tc>
        <w:tc>
          <w:tcPr>
            <w:tcW w:w="1491" w:type="dxa"/>
            <w:tcBorders>
              <w:top w:val="nil"/>
              <w:left w:val="nil"/>
              <w:bottom w:val="single" w:sz="4" w:space="0" w:color="auto"/>
              <w:right w:val="nil"/>
            </w:tcBorders>
            <w:shd w:val="clear" w:color="auto" w:fill="auto"/>
            <w:noWrap/>
            <w:hideMark/>
          </w:tcPr>
          <w:p w:rsidR="008D3A1D" w:rsidRPr="00BB4B12" w:rsidRDefault="008D3A1D" w:rsidP="009F0552">
            <w:pPr>
              <w:jc w:val="center"/>
            </w:pPr>
            <w:r w:rsidRPr="00BB4B12">
              <w:t>8,06</w:t>
            </w:r>
          </w:p>
        </w:tc>
        <w:tc>
          <w:tcPr>
            <w:tcW w:w="1928" w:type="dxa"/>
            <w:tcBorders>
              <w:top w:val="nil"/>
              <w:left w:val="single" w:sz="4" w:space="0" w:color="auto"/>
              <w:bottom w:val="single" w:sz="4" w:space="0" w:color="auto"/>
              <w:right w:val="nil"/>
            </w:tcBorders>
            <w:shd w:val="clear" w:color="000000" w:fill="FFFFFF"/>
            <w:noWrap/>
            <w:hideMark/>
          </w:tcPr>
          <w:p w:rsidR="008D3A1D" w:rsidRPr="00BB4B12" w:rsidRDefault="008D3A1D" w:rsidP="009F0552">
            <w:pPr>
              <w:jc w:val="center"/>
            </w:pPr>
            <w:r w:rsidRPr="00BB4B12">
              <w:t>1,91962</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BB4B12" w:rsidRDefault="008D3A1D" w:rsidP="009F0552">
            <w:pPr>
              <w:jc w:val="center"/>
            </w:pPr>
            <w:r w:rsidRPr="00BB4B12">
              <w:t>0,89590</w:t>
            </w:r>
          </w:p>
        </w:tc>
        <w:tc>
          <w:tcPr>
            <w:tcW w:w="1557"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1,0000</w:t>
            </w:r>
          </w:p>
        </w:tc>
      </w:tr>
      <w:tr w:rsidR="008D3A1D" w:rsidRPr="00834B5F"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834B5F"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834B5F"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2023</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75</w:t>
            </w:r>
          </w:p>
        </w:tc>
        <w:tc>
          <w:tcPr>
            <w:tcW w:w="1491" w:type="dxa"/>
            <w:tcBorders>
              <w:top w:val="nil"/>
              <w:left w:val="nil"/>
              <w:bottom w:val="single" w:sz="4" w:space="0" w:color="auto"/>
              <w:right w:val="nil"/>
            </w:tcBorders>
            <w:shd w:val="clear" w:color="auto" w:fill="auto"/>
            <w:noWrap/>
            <w:hideMark/>
          </w:tcPr>
          <w:p w:rsidR="008D3A1D" w:rsidRPr="00BB4B12" w:rsidRDefault="008D3A1D" w:rsidP="009F0552">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8D3A1D" w:rsidRPr="00BB4B12" w:rsidRDefault="008D3A1D" w:rsidP="009F0552">
            <w:pPr>
              <w:jc w:val="center"/>
            </w:pPr>
            <w:r w:rsidRPr="00BB4B12">
              <w:t>1,89082</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BB4B12" w:rsidRDefault="008D3A1D" w:rsidP="009F0552">
            <w:pPr>
              <w:jc w:val="center"/>
            </w:pPr>
            <w:r w:rsidRPr="00BB4B12">
              <w:t>0,88246</w:t>
            </w:r>
          </w:p>
        </w:tc>
        <w:tc>
          <w:tcPr>
            <w:tcW w:w="1557"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1,0000</w:t>
            </w:r>
          </w:p>
        </w:tc>
      </w:tr>
      <w:tr w:rsidR="008D3A1D" w:rsidRPr="00834B5F"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834B5F"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834B5F"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2024</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75</w:t>
            </w:r>
          </w:p>
        </w:tc>
        <w:tc>
          <w:tcPr>
            <w:tcW w:w="1491" w:type="dxa"/>
            <w:tcBorders>
              <w:top w:val="nil"/>
              <w:left w:val="nil"/>
              <w:bottom w:val="single" w:sz="4" w:space="0" w:color="auto"/>
              <w:right w:val="nil"/>
            </w:tcBorders>
            <w:shd w:val="clear" w:color="auto" w:fill="auto"/>
            <w:noWrap/>
            <w:hideMark/>
          </w:tcPr>
          <w:p w:rsidR="008D3A1D" w:rsidRPr="00BB4B12" w:rsidRDefault="008D3A1D" w:rsidP="009F0552">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8D3A1D" w:rsidRPr="00BB4B12" w:rsidRDefault="008D3A1D" w:rsidP="009F0552">
            <w:pPr>
              <w:jc w:val="center"/>
            </w:pPr>
            <w:r w:rsidRPr="00BB4B12">
              <w:t>1,86246</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BB4B12" w:rsidRDefault="008D3A1D" w:rsidP="009F0552">
            <w:pPr>
              <w:jc w:val="center"/>
            </w:pPr>
            <w:r w:rsidRPr="00BB4B12">
              <w:t>0,86922</w:t>
            </w:r>
          </w:p>
        </w:tc>
        <w:tc>
          <w:tcPr>
            <w:tcW w:w="1557"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1,0000</w:t>
            </w:r>
          </w:p>
        </w:tc>
      </w:tr>
      <w:tr w:rsidR="008D3A1D" w:rsidRPr="00834B5F"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834B5F"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834B5F"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2025</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75</w:t>
            </w:r>
          </w:p>
        </w:tc>
        <w:tc>
          <w:tcPr>
            <w:tcW w:w="1491" w:type="dxa"/>
            <w:tcBorders>
              <w:top w:val="nil"/>
              <w:left w:val="nil"/>
              <w:bottom w:val="single" w:sz="4" w:space="0" w:color="auto"/>
              <w:right w:val="nil"/>
            </w:tcBorders>
            <w:shd w:val="clear" w:color="auto" w:fill="auto"/>
            <w:noWrap/>
            <w:hideMark/>
          </w:tcPr>
          <w:p w:rsidR="008D3A1D" w:rsidRPr="00BB4B12" w:rsidRDefault="008D3A1D" w:rsidP="009F0552">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8D3A1D" w:rsidRPr="00BB4B12" w:rsidRDefault="008D3A1D" w:rsidP="009F0552">
            <w:pPr>
              <w:jc w:val="center"/>
            </w:pPr>
            <w:r w:rsidRPr="00BB4B12">
              <w:t>1,83452</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BB4B12" w:rsidRDefault="008D3A1D" w:rsidP="009F0552">
            <w:pPr>
              <w:jc w:val="center"/>
            </w:pPr>
            <w:r w:rsidRPr="00BB4B12">
              <w:t>0,85619</w:t>
            </w:r>
          </w:p>
        </w:tc>
        <w:tc>
          <w:tcPr>
            <w:tcW w:w="1557"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1,0000</w:t>
            </w:r>
          </w:p>
        </w:tc>
      </w:tr>
      <w:tr w:rsidR="008D3A1D" w:rsidRPr="00834B5F"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834B5F"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834B5F"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834B5F" w:rsidRDefault="008D3A1D" w:rsidP="009F0552">
            <w:pPr>
              <w:jc w:val="center"/>
            </w:pPr>
            <w:r w:rsidRPr="00834B5F">
              <w:t>2026</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8D3A1D" w:rsidRPr="00BB4B12" w:rsidRDefault="008D3A1D" w:rsidP="009F0552">
            <w:pPr>
              <w:jc w:val="center"/>
            </w:pPr>
            <w:r w:rsidRPr="00BB4B12">
              <w:t>75</w:t>
            </w:r>
          </w:p>
        </w:tc>
        <w:tc>
          <w:tcPr>
            <w:tcW w:w="1491" w:type="dxa"/>
            <w:tcBorders>
              <w:top w:val="nil"/>
              <w:left w:val="nil"/>
              <w:bottom w:val="single" w:sz="4" w:space="0" w:color="auto"/>
              <w:right w:val="nil"/>
            </w:tcBorders>
            <w:shd w:val="clear" w:color="auto" w:fill="auto"/>
            <w:noWrap/>
            <w:hideMark/>
          </w:tcPr>
          <w:p w:rsidR="008D3A1D" w:rsidRPr="00BB4B12" w:rsidRDefault="008D3A1D" w:rsidP="009F0552">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8D3A1D" w:rsidRPr="00BB4B12" w:rsidRDefault="008D3A1D" w:rsidP="009F0552">
            <w:pPr>
              <w:jc w:val="center"/>
            </w:pPr>
            <w:r w:rsidRPr="00BB4B12">
              <w:t>1,80700</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BB4B12" w:rsidRDefault="008D3A1D" w:rsidP="009F0552">
            <w:pPr>
              <w:jc w:val="center"/>
            </w:pPr>
            <w:r w:rsidRPr="00BB4B12">
              <w:t>0,84334</w:t>
            </w:r>
          </w:p>
        </w:tc>
        <w:tc>
          <w:tcPr>
            <w:tcW w:w="1557" w:type="dxa"/>
            <w:tcBorders>
              <w:top w:val="nil"/>
              <w:left w:val="nil"/>
              <w:bottom w:val="single" w:sz="4" w:space="0" w:color="auto"/>
              <w:right w:val="single" w:sz="4" w:space="0" w:color="auto"/>
            </w:tcBorders>
            <w:shd w:val="clear" w:color="auto" w:fill="auto"/>
            <w:noWrap/>
            <w:hideMark/>
          </w:tcPr>
          <w:p w:rsidR="008D3A1D" w:rsidRDefault="008D3A1D" w:rsidP="009F0552">
            <w:pPr>
              <w:jc w:val="center"/>
            </w:pPr>
            <w:r w:rsidRPr="00BB4B12">
              <w:t>1,0000</w:t>
            </w:r>
          </w:p>
        </w:tc>
      </w:tr>
    </w:tbl>
    <w:p w:rsidR="008D3A1D" w:rsidRDefault="008D3A1D" w:rsidP="008D3A1D">
      <w:pPr>
        <w:pStyle w:val="aa"/>
        <w:tabs>
          <w:tab w:val="left" w:pos="4020"/>
        </w:tabs>
        <w:ind w:left="0" w:firstLine="567"/>
        <w:jc w:val="both"/>
        <w:rPr>
          <w:sz w:val="24"/>
          <w:szCs w:val="24"/>
        </w:rPr>
        <w:sectPr w:rsidR="008D3A1D" w:rsidSect="009F0552">
          <w:pgSz w:w="16838" w:h="11906" w:orient="landscape"/>
          <w:pgMar w:top="1077" w:right="1134" w:bottom="566" w:left="567" w:header="284" w:footer="709" w:gutter="0"/>
          <w:cols w:space="708"/>
          <w:titlePg/>
          <w:docGrid w:linePitch="360"/>
        </w:sectPr>
      </w:pPr>
    </w:p>
    <w:p w:rsidR="008D3A1D" w:rsidRPr="00F85D7B" w:rsidRDefault="008D3A1D" w:rsidP="008D3A1D">
      <w:pPr>
        <w:tabs>
          <w:tab w:val="left" w:pos="4020"/>
        </w:tabs>
        <w:ind w:firstLine="540"/>
        <w:jc w:val="both"/>
        <w:rPr>
          <w:sz w:val="24"/>
          <w:szCs w:val="24"/>
        </w:rPr>
      </w:pPr>
      <w:r w:rsidRPr="00F85D7B">
        <w:rPr>
          <w:sz w:val="24"/>
          <w:szCs w:val="24"/>
        </w:rPr>
        <w:lastRenderedPageBreak/>
        <w:t xml:space="preserve">2. Установить необходимую валовую выручку для </w:t>
      </w:r>
      <w:r>
        <w:rPr>
          <w:sz w:val="24"/>
          <w:szCs w:val="24"/>
        </w:rPr>
        <w:t>А</w:t>
      </w:r>
      <w:r w:rsidRPr="00F85D7B">
        <w:rPr>
          <w:sz w:val="24"/>
          <w:szCs w:val="24"/>
        </w:rPr>
        <w:t>О «</w:t>
      </w:r>
      <w:r>
        <w:rPr>
          <w:sz w:val="24"/>
          <w:szCs w:val="24"/>
        </w:rPr>
        <w:t>Объединенные электрические сети</w:t>
      </w:r>
      <w:r w:rsidRPr="00F85D7B">
        <w:rPr>
          <w:sz w:val="24"/>
          <w:szCs w:val="24"/>
        </w:rPr>
        <w:t>» на долгосрочный период регулирования 2022-2026 годы (без учета оплаты потерь) согласно Таблице 2:</w:t>
      </w:r>
    </w:p>
    <w:p w:rsidR="008D3A1D" w:rsidRPr="00F85D7B" w:rsidRDefault="008D3A1D" w:rsidP="008D3A1D">
      <w:pPr>
        <w:tabs>
          <w:tab w:val="left" w:pos="4020"/>
        </w:tabs>
        <w:ind w:firstLine="540"/>
        <w:jc w:val="right"/>
        <w:rPr>
          <w:sz w:val="24"/>
          <w:szCs w:val="24"/>
        </w:rPr>
      </w:pPr>
    </w:p>
    <w:p w:rsidR="008D3A1D" w:rsidRDefault="008D3A1D" w:rsidP="008D3A1D">
      <w:pPr>
        <w:tabs>
          <w:tab w:val="left" w:pos="4020"/>
        </w:tabs>
        <w:ind w:firstLine="540"/>
        <w:jc w:val="right"/>
        <w:rPr>
          <w:sz w:val="24"/>
          <w:szCs w:val="24"/>
        </w:rPr>
      </w:pPr>
      <w:r w:rsidRPr="00D936DB">
        <w:rPr>
          <w:sz w:val="24"/>
          <w:szCs w:val="24"/>
        </w:rPr>
        <w:t>Таблица 2</w:t>
      </w:r>
    </w:p>
    <w:p w:rsidR="008D3A1D" w:rsidRDefault="008D3A1D" w:rsidP="008D3A1D">
      <w:pPr>
        <w:tabs>
          <w:tab w:val="left" w:pos="1134"/>
          <w:tab w:val="left" w:pos="1276"/>
        </w:tabs>
        <w:contextualSpacing/>
        <w:jc w:val="center"/>
        <w:rPr>
          <w:b/>
          <w:sz w:val="24"/>
          <w:szCs w:val="24"/>
        </w:rPr>
      </w:pPr>
      <w:r w:rsidRPr="003F78FC">
        <w:rPr>
          <w:b/>
          <w:sz w:val="24"/>
          <w:szCs w:val="24"/>
        </w:rPr>
        <w:t xml:space="preserve">НВВ </w:t>
      </w:r>
      <w:r>
        <w:rPr>
          <w:b/>
          <w:sz w:val="24"/>
          <w:szCs w:val="24"/>
        </w:rPr>
        <w:t>АО «Объединенные электрические сети»</w:t>
      </w:r>
      <w:r w:rsidRPr="003F78FC">
        <w:rPr>
          <w:b/>
          <w:sz w:val="24"/>
          <w:szCs w:val="24"/>
        </w:rPr>
        <w:t xml:space="preserve"> на долгосрочный период регулирования (без учета оплаты потерь)</w:t>
      </w:r>
    </w:p>
    <w:p w:rsidR="008D3A1D" w:rsidRDefault="008D3A1D" w:rsidP="008D3A1D">
      <w:pPr>
        <w:tabs>
          <w:tab w:val="left" w:pos="1134"/>
          <w:tab w:val="left" w:pos="1276"/>
        </w:tabs>
        <w:contextualSpacing/>
        <w:jc w:val="center"/>
        <w:rPr>
          <w:b/>
          <w:sz w:val="24"/>
          <w:szCs w:val="24"/>
        </w:rPr>
      </w:pPr>
    </w:p>
    <w:p w:rsidR="008D3A1D" w:rsidRDefault="008D3A1D" w:rsidP="008D3A1D">
      <w:pPr>
        <w:autoSpaceDE w:val="0"/>
        <w:autoSpaceDN w:val="0"/>
        <w:adjustRightInd w:val="0"/>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6"/>
        <w:gridCol w:w="4025"/>
        <w:gridCol w:w="1077"/>
        <w:gridCol w:w="3401"/>
      </w:tblGrid>
      <w:tr w:rsidR="008D3A1D" w:rsidTr="009F0552">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 xml:space="preserve">№ </w:t>
            </w:r>
            <w:proofErr w:type="gramStart"/>
            <w:r>
              <w:t>п</w:t>
            </w:r>
            <w:proofErr w:type="gramEnd"/>
            <w:r>
              <w:t>/п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Наименование сетевой организации в субъекте Российской Федерации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Год</w:t>
            </w:r>
          </w:p>
        </w:tc>
        <w:tc>
          <w:tcPr>
            <w:tcW w:w="3401" w:type="dxa"/>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НВВ сетевых организаций без учета оплаты потерь</w:t>
            </w:r>
          </w:p>
        </w:tc>
      </w:tr>
      <w:tr w:rsidR="008D3A1D" w:rsidTr="009F0552">
        <w:trPr>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p>
        </w:tc>
        <w:tc>
          <w:tcPr>
            <w:tcW w:w="1077" w:type="dxa"/>
            <w:vMerge/>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p>
        </w:tc>
        <w:tc>
          <w:tcPr>
            <w:tcW w:w="3401" w:type="dxa"/>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тыс. руб.</w:t>
            </w:r>
          </w:p>
        </w:tc>
      </w:tr>
      <w:tr w:rsidR="008D3A1D" w:rsidTr="009F0552">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1.</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АО «Объединенные электрические сети»</w:t>
            </w:r>
          </w:p>
        </w:tc>
        <w:tc>
          <w:tcPr>
            <w:tcW w:w="1077" w:type="dxa"/>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2022</w:t>
            </w:r>
          </w:p>
        </w:tc>
        <w:tc>
          <w:tcPr>
            <w:tcW w:w="3401" w:type="dxa"/>
            <w:tcBorders>
              <w:top w:val="single" w:sz="4" w:space="0" w:color="auto"/>
              <w:left w:val="single" w:sz="4" w:space="0" w:color="auto"/>
              <w:bottom w:val="single" w:sz="4" w:space="0" w:color="auto"/>
              <w:right w:val="single" w:sz="4" w:space="0" w:color="auto"/>
            </w:tcBorders>
          </w:tcPr>
          <w:p w:rsidR="008D3A1D" w:rsidRPr="00397B2A" w:rsidRDefault="008D3A1D" w:rsidP="009F0552">
            <w:pPr>
              <w:jc w:val="center"/>
            </w:pPr>
            <w:r w:rsidRPr="00397B2A">
              <w:t>575 552,67</w:t>
            </w:r>
          </w:p>
        </w:tc>
      </w:tr>
      <w:tr w:rsidR="008D3A1D"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2023</w:t>
            </w:r>
          </w:p>
        </w:tc>
        <w:tc>
          <w:tcPr>
            <w:tcW w:w="3401" w:type="dxa"/>
            <w:tcBorders>
              <w:top w:val="single" w:sz="4" w:space="0" w:color="auto"/>
              <w:left w:val="single" w:sz="4" w:space="0" w:color="auto"/>
              <w:bottom w:val="single" w:sz="4" w:space="0" w:color="auto"/>
              <w:right w:val="single" w:sz="4" w:space="0" w:color="auto"/>
            </w:tcBorders>
          </w:tcPr>
          <w:p w:rsidR="008D3A1D" w:rsidRPr="00397B2A" w:rsidRDefault="008D3A1D" w:rsidP="009F0552">
            <w:pPr>
              <w:jc w:val="center"/>
            </w:pPr>
            <w:r w:rsidRPr="00397B2A">
              <w:t>604 395,73</w:t>
            </w:r>
          </w:p>
        </w:tc>
      </w:tr>
      <w:tr w:rsidR="008D3A1D"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2024</w:t>
            </w:r>
          </w:p>
        </w:tc>
        <w:tc>
          <w:tcPr>
            <w:tcW w:w="3401" w:type="dxa"/>
            <w:tcBorders>
              <w:top w:val="single" w:sz="4" w:space="0" w:color="auto"/>
              <w:left w:val="single" w:sz="4" w:space="0" w:color="auto"/>
              <w:bottom w:val="single" w:sz="4" w:space="0" w:color="auto"/>
              <w:right w:val="single" w:sz="4" w:space="0" w:color="auto"/>
            </w:tcBorders>
          </w:tcPr>
          <w:p w:rsidR="008D3A1D" w:rsidRPr="00397B2A" w:rsidRDefault="008D3A1D" w:rsidP="009F0552">
            <w:pPr>
              <w:jc w:val="center"/>
            </w:pPr>
            <w:r w:rsidRPr="00397B2A">
              <w:t>603 655,07</w:t>
            </w:r>
          </w:p>
        </w:tc>
      </w:tr>
      <w:tr w:rsidR="008D3A1D"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2025</w:t>
            </w:r>
          </w:p>
        </w:tc>
        <w:tc>
          <w:tcPr>
            <w:tcW w:w="3401" w:type="dxa"/>
            <w:tcBorders>
              <w:top w:val="single" w:sz="4" w:space="0" w:color="auto"/>
              <w:left w:val="single" w:sz="4" w:space="0" w:color="auto"/>
              <w:bottom w:val="single" w:sz="4" w:space="0" w:color="auto"/>
              <w:right w:val="single" w:sz="4" w:space="0" w:color="auto"/>
            </w:tcBorders>
          </w:tcPr>
          <w:p w:rsidR="008D3A1D" w:rsidRPr="00397B2A" w:rsidRDefault="008D3A1D" w:rsidP="009F0552">
            <w:pPr>
              <w:jc w:val="center"/>
            </w:pPr>
            <w:r w:rsidRPr="00397B2A">
              <w:t>602 915,60</w:t>
            </w:r>
          </w:p>
        </w:tc>
      </w:tr>
      <w:tr w:rsidR="008D3A1D"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Default="008D3A1D" w:rsidP="009F0552">
            <w:pPr>
              <w:autoSpaceDE w:val="0"/>
              <w:autoSpaceDN w:val="0"/>
              <w:adjustRightInd w:val="0"/>
              <w:jc w:val="center"/>
            </w:pPr>
            <w:r>
              <w:t>2026</w:t>
            </w:r>
          </w:p>
        </w:tc>
        <w:tc>
          <w:tcPr>
            <w:tcW w:w="3401" w:type="dxa"/>
            <w:tcBorders>
              <w:top w:val="single" w:sz="4" w:space="0" w:color="auto"/>
              <w:left w:val="single" w:sz="4" w:space="0" w:color="auto"/>
              <w:bottom w:val="single" w:sz="4" w:space="0" w:color="auto"/>
              <w:right w:val="single" w:sz="4" w:space="0" w:color="auto"/>
            </w:tcBorders>
          </w:tcPr>
          <w:p w:rsidR="008D3A1D" w:rsidRDefault="008D3A1D" w:rsidP="009F0552">
            <w:pPr>
              <w:jc w:val="center"/>
            </w:pPr>
            <w:r w:rsidRPr="00397B2A">
              <w:t>602 177,31</w:t>
            </w:r>
          </w:p>
        </w:tc>
      </w:tr>
    </w:tbl>
    <w:p w:rsidR="008D3A1D" w:rsidRPr="00603751" w:rsidRDefault="008D3A1D" w:rsidP="008D3A1D">
      <w:pPr>
        <w:tabs>
          <w:tab w:val="left" w:pos="4143"/>
        </w:tabs>
        <w:rPr>
          <w:sz w:val="23"/>
          <w:szCs w:val="23"/>
        </w:rPr>
      </w:pPr>
    </w:p>
    <w:p w:rsidR="008D3A1D" w:rsidRPr="00280833" w:rsidRDefault="008D3A1D" w:rsidP="008D3A1D">
      <w:pPr>
        <w:tabs>
          <w:tab w:val="left" w:pos="4020"/>
        </w:tabs>
        <w:ind w:firstLine="540"/>
        <w:rPr>
          <w:sz w:val="24"/>
          <w:szCs w:val="24"/>
        </w:rPr>
      </w:pPr>
      <w:r w:rsidRPr="00280833">
        <w:rPr>
          <w:sz w:val="24"/>
          <w:szCs w:val="24"/>
        </w:rPr>
        <w:t>3. Настоящее постановление вступает в силу со дня его официального опубликования.</w:t>
      </w:r>
    </w:p>
    <w:p w:rsidR="008D3A1D" w:rsidRDefault="008D3A1D" w:rsidP="008D3A1D">
      <w:pPr>
        <w:tabs>
          <w:tab w:val="left" w:pos="4020"/>
        </w:tabs>
        <w:ind w:firstLine="540"/>
        <w:rPr>
          <w:sz w:val="24"/>
          <w:szCs w:val="24"/>
        </w:rPr>
      </w:pPr>
    </w:p>
    <w:p w:rsidR="008D3A1D" w:rsidRDefault="008D3A1D" w:rsidP="008D3A1D">
      <w:pPr>
        <w:tabs>
          <w:tab w:val="left" w:pos="4020"/>
        </w:tabs>
        <w:ind w:firstLine="540"/>
        <w:rPr>
          <w:sz w:val="24"/>
          <w:szCs w:val="24"/>
        </w:rPr>
      </w:pPr>
      <w:r w:rsidRPr="00D63A3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rPr>
                <w:sz w:val="24"/>
                <w:szCs w:val="24"/>
              </w:rPr>
            </w:pPr>
            <w:r w:rsidRPr="00D63A3D">
              <w:rPr>
                <w:sz w:val="24"/>
                <w:szCs w:val="24"/>
              </w:rPr>
              <w:t xml:space="preserve">№ </w:t>
            </w:r>
            <w:proofErr w:type="gramStart"/>
            <w:r w:rsidRPr="00D63A3D">
              <w:rPr>
                <w:sz w:val="24"/>
                <w:szCs w:val="24"/>
              </w:rPr>
              <w:t>п</w:t>
            </w:r>
            <w:proofErr w:type="gramEnd"/>
            <w:r w:rsidRPr="00D63A3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rPr>
                <w:sz w:val="24"/>
                <w:szCs w:val="24"/>
              </w:rPr>
            </w:pPr>
            <w:r w:rsidRPr="00D63A3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rPr>
                <w:sz w:val="24"/>
                <w:szCs w:val="24"/>
              </w:rPr>
            </w:pPr>
            <w:r w:rsidRPr="00D63A3D">
              <w:rPr>
                <w:sz w:val="24"/>
                <w:szCs w:val="24"/>
              </w:rPr>
              <w:t>Результаты голосования</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sidRPr="00D63A3D">
              <w:rPr>
                <w:sz w:val="24"/>
                <w:szCs w:val="24"/>
              </w:rPr>
              <w:t>за</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sidRPr="00D63A3D">
              <w:rPr>
                <w:sz w:val="24"/>
                <w:szCs w:val="24"/>
              </w:rPr>
              <w:t>за</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sidRPr="00D63A3D">
              <w:rPr>
                <w:sz w:val="24"/>
                <w:szCs w:val="24"/>
              </w:rPr>
              <w:t>за</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sidRPr="00D63A3D">
              <w:rPr>
                <w:sz w:val="24"/>
                <w:szCs w:val="24"/>
              </w:rPr>
              <w:t>за</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Курчанинова О.А.</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sidRPr="00D63A3D">
              <w:rPr>
                <w:sz w:val="24"/>
                <w:szCs w:val="24"/>
              </w:rPr>
              <w:t>за</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sidRPr="00D63A3D">
              <w:rPr>
                <w:sz w:val="24"/>
                <w:szCs w:val="24"/>
              </w:rPr>
              <w:t>за</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sidRPr="00D63A3D">
              <w:rPr>
                <w:sz w:val="24"/>
                <w:szCs w:val="24"/>
              </w:rPr>
              <w:t>за</w:t>
            </w:r>
          </w:p>
        </w:tc>
      </w:tr>
      <w:tr w:rsidR="008D3A1D" w:rsidRPr="00D63A3D" w:rsidTr="009F0552">
        <w:tc>
          <w:tcPr>
            <w:tcW w:w="959"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540"/>
              <w:rPr>
                <w:sz w:val="24"/>
                <w:szCs w:val="24"/>
              </w:rPr>
            </w:pPr>
            <w:r w:rsidRPr="00D63A3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15"/>
              <w:rPr>
                <w:sz w:val="24"/>
                <w:szCs w:val="24"/>
              </w:rPr>
            </w:pPr>
            <w:r w:rsidRPr="00D63A3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8D3A1D" w:rsidRPr="00D63A3D" w:rsidRDefault="008D3A1D" w:rsidP="009F0552">
            <w:pPr>
              <w:tabs>
                <w:tab w:val="left" w:pos="4020"/>
              </w:tabs>
              <w:ind w:firstLine="33"/>
              <w:jc w:val="center"/>
              <w:rPr>
                <w:sz w:val="24"/>
                <w:szCs w:val="24"/>
              </w:rPr>
            </w:pPr>
            <w:r>
              <w:rPr>
                <w:sz w:val="24"/>
                <w:szCs w:val="24"/>
              </w:rPr>
              <w:t>против</w:t>
            </w:r>
          </w:p>
        </w:tc>
      </w:tr>
    </w:tbl>
    <w:p w:rsidR="008D3A1D" w:rsidRDefault="008D3A1D" w:rsidP="008D3A1D">
      <w:pPr>
        <w:tabs>
          <w:tab w:val="left" w:pos="4020"/>
        </w:tabs>
        <w:ind w:firstLine="540"/>
        <w:rPr>
          <w:sz w:val="24"/>
          <w:szCs w:val="24"/>
        </w:rPr>
      </w:pPr>
      <w:r>
        <w:rPr>
          <w:sz w:val="24"/>
          <w:szCs w:val="24"/>
        </w:rPr>
        <w:t>Итого: за – 7, против – 1</w:t>
      </w:r>
      <w:r w:rsidRPr="00D63A3D">
        <w:rPr>
          <w:sz w:val="24"/>
          <w:szCs w:val="24"/>
        </w:rPr>
        <w:t>, воздержался – 0, отсутствуют – 0.</w:t>
      </w:r>
    </w:p>
    <w:p w:rsidR="00C2019E" w:rsidRDefault="00C2019E" w:rsidP="00B942FC">
      <w:pPr>
        <w:tabs>
          <w:tab w:val="left" w:pos="4020"/>
        </w:tabs>
        <w:ind w:firstLine="540"/>
        <w:rPr>
          <w:sz w:val="24"/>
          <w:szCs w:val="24"/>
        </w:rPr>
      </w:pPr>
    </w:p>
    <w:p w:rsidR="008D3A1D" w:rsidRPr="00D63A3D" w:rsidRDefault="008D3A1D" w:rsidP="008D3A1D">
      <w:pPr>
        <w:pStyle w:val="aa"/>
        <w:tabs>
          <w:tab w:val="left" w:pos="709"/>
          <w:tab w:val="left" w:pos="851"/>
        </w:tabs>
        <w:ind w:left="0" w:firstLine="567"/>
        <w:jc w:val="both"/>
        <w:rPr>
          <w:b/>
          <w:bCs/>
          <w:sz w:val="24"/>
          <w:szCs w:val="24"/>
        </w:rPr>
      </w:pPr>
      <w:r w:rsidRPr="00C2019E">
        <w:rPr>
          <w:b/>
          <w:bCs/>
          <w:sz w:val="24"/>
          <w:szCs w:val="24"/>
        </w:rPr>
        <w:t>III.</w:t>
      </w:r>
      <w:r w:rsidRPr="00C2019E">
        <w:t xml:space="preserve"> </w:t>
      </w:r>
      <w:r w:rsidRPr="00C2019E">
        <w:rPr>
          <w:b/>
          <w:bCs/>
          <w:sz w:val="24"/>
          <w:szCs w:val="24"/>
        </w:rPr>
        <w:t>СЛУШАЛИ:</w:t>
      </w:r>
      <w:r w:rsidRPr="00C2019E">
        <w:rPr>
          <w:b/>
          <w:bCs/>
          <w:sz w:val="24"/>
          <w:szCs w:val="24"/>
        </w:rPr>
        <w:tab/>
        <w:t>Об установлении необходимой валовой выручки и долгосрочных параметров регулирования для ООО «БизнесПроект»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 xml:space="preserve"> </w:t>
      </w:r>
      <w:r w:rsidRPr="00E72419">
        <w:rPr>
          <w:b/>
          <w:bCs/>
          <w:sz w:val="24"/>
          <w:szCs w:val="24"/>
        </w:rPr>
        <w:t>(Морева, Коннова, Сергеев)</w:t>
      </w:r>
    </w:p>
    <w:p w:rsidR="008D3A1D" w:rsidRPr="004A3A97" w:rsidRDefault="008D3A1D" w:rsidP="008D3A1D">
      <w:pPr>
        <w:tabs>
          <w:tab w:val="left" w:pos="993"/>
          <w:tab w:val="left" w:pos="1418"/>
          <w:tab w:val="left" w:pos="4020"/>
        </w:tabs>
        <w:ind w:firstLine="567"/>
        <w:jc w:val="both"/>
        <w:rPr>
          <w:bCs/>
          <w:sz w:val="24"/>
          <w:szCs w:val="24"/>
        </w:rPr>
      </w:pPr>
      <w:r w:rsidRPr="004A3A97">
        <w:rPr>
          <w:bCs/>
          <w:sz w:val="24"/>
          <w:szCs w:val="24"/>
        </w:rPr>
        <w:t xml:space="preserve">Рассмотрено дело в части установления необходимой валовой выручки (далее – НВВ) и долгосрочных параметров регулирования для </w:t>
      </w:r>
      <w:r w:rsidRPr="00E72419">
        <w:rPr>
          <w:bCs/>
          <w:sz w:val="24"/>
          <w:szCs w:val="24"/>
        </w:rPr>
        <w:t>ООО «БизнесПроект»</w:t>
      </w:r>
      <w:r>
        <w:rPr>
          <w:bCs/>
          <w:sz w:val="24"/>
          <w:szCs w:val="24"/>
        </w:rPr>
        <w:t xml:space="preserve"> </w:t>
      </w:r>
      <w:r w:rsidRPr="004A3A97">
        <w:rPr>
          <w:bCs/>
          <w:sz w:val="24"/>
          <w:szCs w:val="24"/>
        </w:rPr>
        <w:t>на 202</w:t>
      </w:r>
      <w:r>
        <w:rPr>
          <w:bCs/>
          <w:sz w:val="24"/>
          <w:szCs w:val="24"/>
        </w:rPr>
        <w:t>2</w:t>
      </w:r>
      <w:r w:rsidRPr="004A3A97">
        <w:rPr>
          <w:bCs/>
          <w:sz w:val="24"/>
          <w:szCs w:val="24"/>
        </w:rPr>
        <w:t>-202</w:t>
      </w:r>
      <w:r>
        <w:rPr>
          <w:bCs/>
          <w:sz w:val="24"/>
          <w:szCs w:val="24"/>
        </w:rPr>
        <w:t>6</w:t>
      </w:r>
      <w:r w:rsidRPr="004A3A97">
        <w:rPr>
          <w:bCs/>
          <w:sz w:val="24"/>
          <w:szCs w:val="24"/>
        </w:rPr>
        <w:t xml:space="preserve">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8D3A1D" w:rsidRPr="004A3A97" w:rsidRDefault="008D3A1D" w:rsidP="008D3A1D">
      <w:pPr>
        <w:tabs>
          <w:tab w:val="left" w:pos="993"/>
          <w:tab w:val="left" w:pos="1418"/>
          <w:tab w:val="left" w:pos="4020"/>
        </w:tabs>
        <w:ind w:firstLine="567"/>
        <w:jc w:val="both"/>
        <w:rPr>
          <w:sz w:val="24"/>
          <w:szCs w:val="24"/>
        </w:rPr>
      </w:pPr>
      <w:r w:rsidRPr="004A3A97">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8D3A1D" w:rsidRPr="004A3A97" w:rsidRDefault="008D3A1D" w:rsidP="008D3A1D">
      <w:pPr>
        <w:ind w:firstLine="567"/>
        <w:jc w:val="both"/>
        <w:rPr>
          <w:sz w:val="24"/>
          <w:szCs w:val="24"/>
        </w:rPr>
      </w:pPr>
      <w:r w:rsidRPr="004A3A97">
        <w:rPr>
          <w:bCs/>
          <w:sz w:val="24"/>
          <w:szCs w:val="24"/>
        </w:rPr>
        <w:t>Департамент энергетики и тарифов Ивановской области (далее – Департамент) отмечает, что расчеты произведены специалистами Департамента в</w:t>
      </w:r>
      <w:r w:rsidRPr="004A3A97">
        <w:rPr>
          <w:sz w:val="24"/>
          <w:szCs w:val="24"/>
        </w:rPr>
        <w:t xml:space="preserve"> соответствии </w:t>
      </w:r>
      <w:proofErr w:type="gramStart"/>
      <w:r w:rsidRPr="004A3A97">
        <w:rPr>
          <w:sz w:val="24"/>
          <w:szCs w:val="24"/>
        </w:rPr>
        <w:t>с</w:t>
      </w:r>
      <w:proofErr w:type="gramEnd"/>
      <w:r w:rsidRPr="004A3A97">
        <w:rPr>
          <w:sz w:val="24"/>
          <w:szCs w:val="24"/>
        </w:rPr>
        <w:t>:</w:t>
      </w:r>
    </w:p>
    <w:p w:rsidR="008D3A1D" w:rsidRPr="004A3A97" w:rsidRDefault="008D3A1D" w:rsidP="008D3A1D">
      <w:pPr>
        <w:numPr>
          <w:ilvl w:val="0"/>
          <w:numId w:val="1"/>
        </w:numPr>
        <w:tabs>
          <w:tab w:val="left" w:pos="709"/>
          <w:tab w:val="left" w:pos="851"/>
          <w:tab w:val="left" w:pos="4020"/>
        </w:tabs>
        <w:ind w:left="0" w:firstLine="567"/>
        <w:jc w:val="both"/>
        <w:rPr>
          <w:sz w:val="24"/>
          <w:szCs w:val="24"/>
        </w:rPr>
      </w:pPr>
      <w:r w:rsidRPr="004A3A97">
        <w:rPr>
          <w:bCs/>
          <w:sz w:val="24"/>
          <w:szCs w:val="24"/>
        </w:rPr>
        <w:t xml:space="preserve">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w:t>
      </w:r>
      <w:r w:rsidRPr="00A96B7D">
        <w:rPr>
          <w:bCs/>
          <w:sz w:val="24"/>
          <w:szCs w:val="24"/>
        </w:rPr>
        <w:t xml:space="preserve">2022 </w:t>
      </w:r>
      <w:r>
        <w:rPr>
          <w:bCs/>
          <w:sz w:val="24"/>
          <w:szCs w:val="24"/>
        </w:rPr>
        <w:t>год и плановый п</w:t>
      </w:r>
      <w:r w:rsidRPr="004A3A97">
        <w:rPr>
          <w:bCs/>
          <w:sz w:val="24"/>
          <w:szCs w:val="24"/>
        </w:rPr>
        <w:t xml:space="preserve">ериод 2023 </w:t>
      </w:r>
      <w:r>
        <w:rPr>
          <w:bCs/>
          <w:sz w:val="24"/>
          <w:szCs w:val="24"/>
        </w:rPr>
        <w:t>и 2024 годы</w:t>
      </w:r>
      <w:r w:rsidRPr="004A3A97">
        <w:rPr>
          <w:sz w:val="24"/>
          <w:szCs w:val="24"/>
        </w:rPr>
        <w:t>,</w:t>
      </w:r>
    </w:p>
    <w:p w:rsidR="008D3A1D" w:rsidRPr="004A3A97" w:rsidRDefault="008D3A1D" w:rsidP="008D3A1D">
      <w:pPr>
        <w:numPr>
          <w:ilvl w:val="0"/>
          <w:numId w:val="1"/>
        </w:numPr>
        <w:tabs>
          <w:tab w:val="left" w:pos="709"/>
          <w:tab w:val="left" w:pos="851"/>
          <w:tab w:val="left" w:pos="4020"/>
        </w:tabs>
        <w:ind w:left="0" w:firstLine="567"/>
        <w:jc w:val="both"/>
        <w:rPr>
          <w:sz w:val="24"/>
          <w:szCs w:val="24"/>
        </w:rPr>
      </w:pPr>
      <w:r w:rsidRPr="004A3A97">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w:t>
      </w:r>
    </w:p>
    <w:p w:rsidR="008D3A1D" w:rsidRPr="004A3A97" w:rsidRDefault="008D3A1D" w:rsidP="008D3A1D">
      <w:pPr>
        <w:widowControl/>
        <w:numPr>
          <w:ilvl w:val="0"/>
          <w:numId w:val="2"/>
        </w:numPr>
        <w:autoSpaceDE w:val="0"/>
        <w:autoSpaceDN w:val="0"/>
        <w:adjustRightInd w:val="0"/>
        <w:ind w:left="0" w:firstLine="567"/>
        <w:jc w:val="both"/>
        <w:rPr>
          <w:sz w:val="24"/>
          <w:szCs w:val="24"/>
        </w:rPr>
      </w:pPr>
      <w:r w:rsidRPr="004A3A97">
        <w:rPr>
          <w:sz w:val="24"/>
          <w:szCs w:val="24"/>
        </w:rPr>
        <w:lastRenderedPageBreak/>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8D3A1D" w:rsidRPr="004A3A97" w:rsidRDefault="008D3A1D" w:rsidP="008D3A1D">
      <w:pPr>
        <w:ind w:firstLine="567"/>
        <w:jc w:val="both"/>
        <w:rPr>
          <w:sz w:val="24"/>
          <w:szCs w:val="24"/>
        </w:rPr>
      </w:pPr>
      <w:r w:rsidRPr="004A3A97">
        <w:rPr>
          <w:sz w:val="24"/>
          <w:szCs w:val="24"/>
        </w:rPr>
        <w:t>Основные показатели деятельност</w:t>
      </w:r>
      <w:proofErr w:type="gramStart"/>
      <w:r w:rsidRPr="004A3A97">
        <w:rPr>
          <w:sz w:val="24"/>
          <w:szCs w:val="24"/>
        </w:rPr>
        <w:t xml:space="preserve">и </w:t>
      </w:r>
      <w:r w:rsidRPr="00E72419">
        <w:rPr>
          <w:bCs/>
          <w:sz w:val="24"/>
          <w:szCs w:val="24"/>
        </w:rPr>
        <w:t>ООО</w:t>
      </w:r>
      <w:proofErr w:type="gramEnd"/>
      <w:r w:rsidRPr="00E72419">
        <w:rPr>
          <w:bCs/>
          <w:sz w:val="24"/>
          <w:szCs w:val="24"/>
        </w:rPr>
        <w:t xml:space="preserve"> «БизнесПроект»</w:t>
      </w:r>
      <w:r w:rsidRPr="004A3A97">
        <w:rPr>
          <w:bCs/>
          <w:sz w:val="24"/>
          <w:szCs w:val="24"/>
        </w:rPr>
        <w:t xml:space="preserve">, </w:t>
      </w:r>
      <w:r w:rsidRPr="004A3A97">
        <w:rPr>
          <w:sz w:val="24"/>
          <w:szCs w:val="24"/>
        </w:rPr>
        <w:t>принимаемые в расчет единых (котловых) и индивидуальных тарифов на услуги по передаче электрической энергии на 202</w:t>
      </w:r>
      <w:r>
        <w:rPr>
          <w:sz w:val="24"/>
          <w:szCs w:val="24"/>
        </w:rPr>
        <w:t>2</w:t>
      </w:r>
      <w:r w:rsidRPr="004A3A97">
        <w:rPr>
          <w:sz w:val="24"/>
          <w:szCs w:val="24"/>
        </w:rPr>
        <w:t xml:space="preserve"> год, а также долгосрочные параметры регулирования на 202</w:t>
      </w:r>
      <w:r>
        <w:rPr>
          <w:sz w:val="24"/>
          <w:szCs w:val="24"/>
        </w:rPr>
        <w:t>2</w:t>
      </w:r>
      <w:r w:rsidRPr="004A3A97">
        <w:rPr>
          <w:sz w:val="24"/>
          <w:szCs w:val="24"/>
        </w:rPr>
        <w:t>-202</w:t>
      </w:r>
      <w:r>
        <w:rPr>
          <w:sz w:val="24"/>
          <w:szCs w:val="24"/>
        </w:rPr>
        <w:t>6</w:t>
      </w:r>
      <w:r w:rsidRPr="004A3A97">
        <w:rPr>
          <w:sz w:val="24"/>
          <w:szCs w:val="24"/>
        </w:rPr>
        <w:t xml:space="preserve"> годы, приведены в приложениях к протоколу.</w:t>
      </w:r>
    </w:p>
    <w:p w:rsidR="008D3A1D" w:rsidRDefault="008D3A1D" w:rsidP="008D3A1D">
      <w:pPr>
        <w:ind w:firstLine="567"/>
        <w:jc w:val="both"/>
        <w:rPr>
          <w:bCs/>
          <w:sz w:val="24"/>
          <w:szCs w:val="24"/>
        </w:rPr>
      </w:pPr>
      <w:r w:rsidRPr="004A3A97">
        <w:rPr>
          <w:bCs/>
          <w:sz w:val="24"/>
          <w:szCs w:val="24"/>
        </w:rPr>
        <w:t>По результатам экспертизы подготовлены расчетные материалы и соответствующее экспертное заключение.</w:t>
      </w:r>
    </w:p>
    <w:p w:rsidR="008D3A1D" w:rsidRPr="009820E3" w:rsidRDefault="008D3A1D" w:rsidP="008D3A1D">
      <w:pPr>
        <w:ind w:firstLine="567"/>
        <w:jc w:val="both"/>
        <w:rPr>
          <w:bCs/>
          <w:sz w:val="24"/>
          <w:szCs w:val="24"/>
        </w:rPr>
      </w:pPr>
      <w:proofErr w:type="gramStart"/>
      <w:r w:rsidRPr="009820E3">
        <w:rPr>
          <w:bCs/>
          <w:sz w:val="24"/>
          <w:szCs w:val="24"/>
        </w:rPr>
        <w:t>ООО «БизнесПроект» письмом от 29.12.2021 № 101-044 (прилагается к настоящему протоколу) не согласно с предлагаемой к утверждению величиной НВВ, участвующей в расчете тарифов на услуги по передаче электрической энергии (мощности) на 2022 год и считает, что при формировании НВВ Департаментом для ООО «БизнесПроект» на 2022 г. расходы по ряду статей учтены не в заявленном организацией объеме.</w:t>
      </w:r>
      <w:proofErr w:type="gramEnd"/>
    </w:p>
    <w:p w:rsidR="008D3A1D" w:rsidRDefault="008D3A1D" w:rsidP="008D3A1D">
      <w:pPr>
        <w:ind w:firstLine="567"/>
        <w:jc w:val="both"/>
        <w:rPr>
          <w:bCs/>
          <w:sz w:val="24"/>
          <w:szCs w:val="24"/>
        </w:rPr>
      </w:pPr>
      <w:r w:rsidRPr="009820E3">
        <w:rPr>
          <w:bCs/>
          <w:sz w:val="24"/>
          <w:szCs w:val="24"/>
        </w:rPr>
        <w:t xml:space="preserve">1. По статье «Расходы, связанные с эксплуатацией объектов электроэнергетики, которые не имеют собственника, собственник которых неизвестен или от права </w:t>
      </w:r>
      <w:proofErr w:type="gramStart"/>
      <w:r w:rsidRPr="009820E3">
        <w:rPr>
          <w:bCs/>
          <w:sz w:val="24"/>
          <w:szCs w:val="24"/>
        </w:rPr>
        <w:t>собственности</w:t>
      </w:r>
      <w:proofErr w:type="gramEnd"/>
      <w:r w:rsidRPr="009820E3">
        <w:rPr>
          <w:bCs/>
          <w:sz w:val="24"/>
          <w:szCs w:val="24"/>
        </w:rPr>
        <w:t xml:space="preserve"> на которые собственник отказался» ООО БизнесПроект» заявлены расходы в размере 72,11 тыс. руб.</w:t>
      </w:r>
    </w:p>
    <w:p w:rsidR="008D3A1D" w:rsidRDefault="008D3A1D" w:rsidP="008D3A1D">
      <w:pPr>
        <w:ind w:firstLine="567"/>
        <w:jc w:val="both"/>
        <w:rPr>
          <w:bCs/>
          <w:sz w:val="24"/>
          <w:szCs w:val="24"/>
        </w:rPr>
      </w:pPr>
      <w:r w:rsidRPr="009820E3">
        <w:rPr>
          <w:bCs/>
          <w:sz w:val="24"/>
          <w:szCs w:val="24"/>
        </w:rPr>
        <w:t>Департамент указанные расходы не принимает, как экономически не обоснованные, поскольку в материалах тарифного дела не представлено документов, подтверждающих несение ООО «Бизн</w:t>
      </w:r>
      <w:r>
        <w:rPr>
          <w:bCs/>
          <w:sz w:val="24"/>
          <w:szCs w:val="24"/>
        </w:rPr>
        <w:t>есП</w:t>
      </w:r>
      <w:r w:rsidRPr="009820E3">
        <w:rPr>
          <w:bCs/>
          <w:sz w:val="24"/>
          <w:szCs w:val="24"/>
        </w:rPr>
        <w:t>роект» расходов по содержанию указанных объектов. Представленные расходы являются расходами на оплату потерь в указанных сетях и уже учтены при корректировке с учетом изменения полезного отпуска и цен на электрическую энергию, рассчитанной в соответствии с формулой 8 Методических указаний № 98-э.</w:t>
      </w:r>
    </w:p>
    <w:p w:rsidR="008D3A1D" w:rsidRDefault="008D3A1D" w:rsidP="008D3A1D">
      <w:pPr>
        <w:ind w:firstLine="567"/>
        <w:jc w:val="both"/>
        <w:rPr>
          <w:bCs/>
          <w:sz w:val="24"/>
          <w:szCs w:val="24"/>
        </w:rPr>
      </w:pPr>
      <w:r>
        <w:rPr>
          <w:bCs/>
          <w:sz w:val="24"/>
          <w:szCs w:val="24"/>
        </w:rPr>
        <w:t xml:space="preserve">2. </w:t>
      </w:r>
      <w:proofErr w:type="gramStart"/>
      <w:r>
        <w:rPr>
          <w:bCs/>
          <w:sz w:val="24"/>
          <w:szCs w:val="24"/>
        </w:rPr>
        <w:t>Э</w:t>
      </w:r>
      <w:r w:rsidRPr="00904BD3">
        <w:rPr>
          <w:bCs/>
          <w:sz w:val="24"/>
          <w:szCs w:val="24"/>
        </w:rPr>
        <w:t>кономия расходов на оплату потерь электрической энергии, полученная ООО «БизнесПроект» в 2020 году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w:t>
      </w:r>
      <w:r>
        <w:rPr>
          <w:bCs/>
          <w:sz w:val="24"/>
          <w:szCs w:val="24"/>
        </w:rPr>
        <w:t xml:space="preserve">, учтена Департаментом в размере 54,89 тыс. руб., вместо заявленной величины –              27 090,99 тыс. руб., поскольку в указанной величине учтена лишь экономия </w:t>
      </w:r>
      <w:r w:rsidRPr="00904BD3">
        <w:rPr>
          <w:bCs/>
          <w:sz w:val="24"/>
          <w:szCs w:val="24"/>
        </w:rPr>
        <w:t>расходов на оплату потерь электрической энергии, полученная ООО «БизнесПроект</w:t>
      </w:r>
      <w:proofErr w:type="gramEnd"/>
      <w:r w:rsidRPr="00904BD3">
        <w:rPr>
          <w:bCs/>
          <w:sz w:val="24"/>
          <w:szCs w:val="24"/>
        </w:rPr>
        <w:t>» в 2020 году</w:t>
      </w:r>
      <w:r>
        <w:rPr>
          <w:bCs/>
          <w:sz w:val="24"/>
          <w:szCs w:val="24"/>
        </w:rPr>
        <w:t xml:space="preserve"> от реализации мероприятий по сокращению технологических потерь при передаче электрической энергии по представленном</w:t>
      </w:r>
      <w:proofErr w:type="gramStart"/>
      <w:r>
        <w:rPr>
          <w:bCs/>
          <w:sz w:val="24"/>
          <w:szCs w:val="24"/>
        </w:rPr>
        <w:t>у ООО</w:t>
      </w:r>
      <w:proofErr w:type="gramEnd"/>
      <w:r>
        <w:rPr>
          <w:bCs/>
          <w:sz w:val="24"/>
          <w:szCs w:val="24"/>
        </w:rPr>
        <w:t xml:space="preserve"> «БизнесПроект» расчету.</w:t>
      </w:r>
    </w:p>
    <w:p w:rsidR="008D3A1D" w:rsidRDefault="008D3A1D" w:rsidP="008D3A1D">
      <w:pPr>
        <w:ind w:firstLine="567"/>
        <w:jc w:val="both"/>
        <w:rPr>
          <w:bCs/>
          <w:sz w:val="24"/>
          <w:szCs w:val="24"/>
        </w:rPr>
      </w:pPr>
      <w:proofErr w:type="gramStart"/>
      <w:r>
        <w:rPr>
          <w:bCs/>
          <w:sz w:val="24"/>
          <w:szCs w:val="24"/>
        </w:rPr>
        <w:t>Экономия расходов от реализации мероприятий по сокращению так называемых «коммерческих» потерь Департамент не принимает, как экономически не обоснованные, поскольку с</w:t>
      </w:r>
      <w:r w:rsidRPr="00F10C2F">
        <w:rPr>
          <w:bCs/>
          <w:sz w:val="24"/>
          <w:szCs w:val="24"/>
        </w:rPr>
        <w:t xml:space="preserve"> учетом положений п. 7 и п. 8 Методики определения нормативов потерь электрической энергии при ее передаче по электрическим сетям, утвержденной приказом Минэнерго России от 07.08.2014 № 506, и приказа Минэнерго России от 26.09.2017 № 887 «Об утверждении нормативов потерь электрической энергии при</w:t>
      </w:r>
      <w:proofErr w:type="gramEnd"/>
      <w:r w:rsidRPr="00F10C2F">
        <w:rPr>
          <w:bCs/>
          <w:sz w:val="24"/>
          <w:szCs w:val="24"/>
        </w:rPr>
        <w:t xml:space="preserve"> ее передаче по электрическим сетям территориальных сетевых организаций» нормативы потерь электрической энергии при ее передаче по электрическим сетям и, соответственно, затем средний уровень потерь электрической энергии при ее передаче по электрическим сетям определяются исключительно в отношении технологических потерь электрической энергии.</w:t>
      </w:r>
    </w:p>
    <w:p w:rsidR="008D3A1D" w:rsidRPr="003D056F" w:rsidRDefault="008D3A1D" w:rsidP="008D3A1D">
      <w:pPr>
        <w:ind w:firstLine="567"/>
        <w:jc w:val="both"/>
        <w:rPr>
          <w:bCs/>
          <w:sz w:val="24"/>
          <w:szCs w:val="24"/>
        </w:rPr>
      </w:pPr>
      <w:r w:rsidRPr="003D056F">
        <w:rPr>
          <w:bCs/>
          <w:sz w:val="24"/>
          <w:szCs w:val="24"/>
        </w:rPr>
        <w:t>Департамент отмечает, что в соответствии с положениями п. 7 Основ ценообразования № 1178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8D3A1D" w:rsidRPr="003D056F" w:rsidRDefault="008D3A1D" w:rsidP="008D3A1D">
      <w:pPr>
        <w:ind w:firstLine="567"/>
        <w:jc w:val="both"/>
        <w:rPr>
          <w:bCs/>
          <w:sz w:val="24"/>
          <w:szCs w:val="24"/>
        </w:rPr>
      </w:pPr>
      <w:proofErr w:type="gramStart"/>
      <w:r w:rsidRPr="003D056F">
        <w:rPr>
          <w:bCs/>
          <w:sz w:val="24"/>
          <w:szCs w:val="24"/>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w:t>
      </w:r>
      <w:r w:rsidRPr="003D056F">
        <w:rPr>
          <w:bCs/>
          <w:sz w:val="24"/>
          <w:szCs w:val="24"/>
          <w:u w:val="single"/>
        </w:rPr>
        <w:t>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w:t>
      </w:r>
      <w:r w:rsidRPr="003D056F">
        <w:rPr>
          <w:bCs/>
          <w:sz w:val="24"/>
          <w:szCs w:val="24"/>
        </w:rPr>
        <w:t xml:space="preserve">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w:t>
      </w:r>
      <w:proofErr w:type="gramEnd"/>
      <w:r w:rsidRPr="003D056F">
        <w:rPr>
          <w:bCs/>
          <w:sz w:val="24"/>
          <w:szCs w:val="24"/>
        </w:rPr>
        <w:t>, предусмотренных пунктом 21(1) Основ ценообразования).</w:t>
      </w:r>
    </w:p>
    <w:p w:rsidR="008D3A1D" w:rsidRDefault="008D3A1D" w:rsidP="008D3A1D">
      <w:pPr>
        <w:ind w:firstLine="567"/>
        <w:jc w:val="both"/>
        <w:rPr>
          <w:bCs/>
          <w:sz w:val="24"/>
          <w:szCs w:val="24"/>
        </w:rPr>
      </w:pPr>
      <w:r w:rsidRPr="003D056F">
        <w:rPr>
          <w:bCs/>
          <w:sz w:val="24"/>
          <w:szCs w:val="24"/>
        </w:rPr>
        <w:t xml:space="preserve">Таким образом, в результате проводимого анализа причин возникновения экономии ранее учтенных плановых расходов на оплату технологических потерь по фактическим результатам </w:t>
      </w:r>
      <w:r w:rsidRPr="003D056F">
        <w:rPr>
          <w:bCs/>
          <w:sz w:val="24"/>
          <w:szCs w:val="24"/>
        </w:rPr>
        <w:lastRenderedPageBreak/>
        <w:t>деятельности, за электросетевыми организациями предусмотрено в итоге сохранение экономически обоснованной экономии расходов, связанной именно с сокращением технологических, а не коммерческих потерь электрической энергии.</w:t>
      </w:r>
    </w:p>
    <w:p w:rsidR="008D3A1D" w:rsidRDefault="008D3A1D" w:rsidP="008D3A1D">
      <w:pPr>
        <w:ind w:firstLine="567"/>
        <w:jc w:val="both"/>
        <w:rPr>
          <w:bCs/>
          <w:sz w:val="24"/>
          <w:szCs w:val="24"/>
        </w:rPr>
      </w:pPr>
      <w:r>
        <w:rPr>
          <w:bCs/>
          <w:sz w:val="24"/>
          <w:szCs w:val="24"/>
        </w:rPr>
        <w:t xml:space="preserve">3. </w:t>
      </w:r>
      <w:proofErr w:type="gramStart"/>
      <w:r w:rsidRPr="00F10C2F">
        <w:rPr>
          <w:bCs/>
          <w:sz w:val="24"/>
          <w:szCs w:val="24"/>
        </w:rPr>
        <w:t xml:space="preserve">«Недостаток выручки в сумме по котловым и индивидуальным тарифам за предыдущий период регулирования» </w:t>
      </w:r>
      <w:r>
        <w:rPr>
          <w:bCs/>
          <w:sz w:val="24"/>
          <w:szCs w:val="24"/>
        </w:rPr>
        <w:t xml:space="preserve">заявленный ООО «БизнесПроект» </w:t>
      </w:r>
      <w:r w:rsidRPr="00F10C2F">
        <w:rPr>
          <w:bCs/>
          <w:sz w:val="24"/>
          <w:szCs w:val="24"/>
        </w:rPr>
        <w:t>в размере 1 920,43 тыс.</w:t>
      </w:r>
      <w:r>
        <w:rPr>
          <w:bCs/>
          <w:sz w:val="24"/>
          <w:szCs w:val="24"/>
        </w:rPr>
        <w:t xml:space="preserve"> </w:t>
      </w:r>
      <w:r w:rsidRPr="00F10C2F">
        <w:rPr>
          <w:bCs/>
          <w:sz w:val="24"/>
          <w:szCs w:val="24"/>
        </w:rPr>
        <w:t>руб.</w:t>
      </w:r>
      <w:r>
        <w:rPr>
          <w:bCs/>
          <w:sz w:val="24"/>
          <w:szCs w:val="24"/>
        </w:rPr>
        <w:t>, Департамент считает экономически не обоснованным, поскольку ООО «БизнесПроект» в 2020 году в соответствии с договором на оказание услуг по передаче электрической энергии с ПАО «МРСК Центра и Приволжья» (филиал «Ивэнерго») плату за услуги по передаче электрической энергии получало</w:t>
      </w:r>
      <w:proofErr w:type="gramEnd"/>
      <w:r>
        <w:rPr>
          <w:bCs/>
          <w:sz w:val="24"/>
          <w:szCs w:val="24"/>
        </w:rPr>
        <w:t xml:space="preserve"> по двухставочному тарифу и выручку на содержание электрических сетей получило в полном объеме.</w:t>
      </w:r>
    </w:p>
    <w:p w:rsidR="008D3A1D" w:rsidRDefault="008D3A1D" w:rsidP="008D3A1D">
      <w:pPr>
        <w:ind w:firstLine="567"/>
        <w:jc w:val="both"/>
        <w:rPr>
          <w:bCs/>
          <w:sz w:val="24"/>
          <w:szCs w:val="24"/>
        </w:rPr>
      </w:pPr>
      <w:r>
        <w:rPr>
          <w:bCs/>
          <w:sz w:val="24"/>
          <w:szCs w:val="24"/>
        </w:rPr>
        <w:t>Методическими указаниями</w:t>
      </w:r>
      <w:r w:rsidRPr="009820E3">
        <w:rPr>
          <w:bCs/>
          <w:sz w:val="24"/>
          <w:szCs w:val="24"/>
        </w:rPr>
        <w:t xml:space="preserve"> № 98-э</w:t>
      </w:r>
      <w:r>
        <w:rPr>
          <w:bCs/>
          <w:sz w:val="24"/>
          <w:szCs w:val="24"/>
        </w:rPr>
        <w:t xml:space="preserve"> предусмотрены корректировки </w:t>
      </w:r>
      <w:r w:rsidRPr="00EF3F12">
        <w:rPr>
          <w:bCs/>
          <w:sz w:val="24"/>
          <w:szCs w:val="24"/>
        </w:rPr>
        <w:t>за период, предшествующий базовому периоду регулирования (i-2).</w:t>
      </w:r>
      <w:r>
        <w:rPr>
          <w:bCs/>
          <w:sz w:val="24"/>
          <w:szCs w:val="24"/>
        </w:rPr>
        <w:t xml:space="preserve"> Таким образом, предлагаемые ООО «БизнесПроект» корректировки за предыдущие периоды 2016-2019 годы Департаментом признаны экономически необоснованными, поскольку в соответствии с п. 7 Основ ценообразования ООО «БизнесПроект» в материалах тарифного дела не представило документов, подтверждающих, что указанные расходы понесены организацией по независящим от нее причинам.</w:t>
      </w:r>
    </w:p>
    <w:p w:rsidR="008D3A1D" w:rsidRDefault="008D3A1D" w:rsidP="008D3A1D">
      <w:pPr>
        <w:ind w:firstLine="567"/>
        <w:jc w:val="both"/>
        <w:rPr>
          <w:bCs/>
          <w:sz w:val="24"/>
          <w:szCs w:val="24"/>
        </w:rPr>
      </w:pPr>
      <w:r>
        <w:rPr>
          <w:bCs/>
          <w:sz w:val="24"/>
          <w:szCs w:val="24"/>
        </w:rPr>
        <w:t xml:space="preserve">4. </w:t>
      </w:r>
      <w:proofErr w:type="gramStart"/>
      <w:r w:rsidRPr="007F36AD">
        <w:rPr>
          <w:bCs/>
          <w:sz w:val="24"/>
          <w:szCs w:val="24"/>
        </w:rPr>
        <w:t>По статье «</w:t>
      </w:r>
      <w:r w:rsidRPr="00CB359A">
        <w:rPr>
          <w:bCs/>
          <w:sz w:val="24"/>
          <w:szCs w:val="24"/>
        </w:rPr>
        <w:t>Материалы на установку счетчиков и щитов учета (35ФЗ, п.5 ст.37 и 522 ФЗ)</w:t>
      </w:r>
      <w:r w:rsidRPr="007F36AD">
        <w:rPr>
          <w:bCs/>
          <w:sz w:val="24"/>
          <w:szCs w:val="24"/>
        </w:rPr>
        <w:t xml:space="preserve">» </w:t>
      </w:r>
      <w:r>
        <w:rPr>
          <w:bCs/>
          <w:sz w:val="24"/>
          <w:szCs w:val="24"/>
        </w:rPr>
        <w:t>Департаментом учтены</w:t>
      </w:r>
      <w:r w:rsidRPr="007F36AD">
        <w:rPr>
          <w:bCs/>
          <w:sz w:val="24"/>
          <w:szCs w:val="24"/>
        </w:rPr>
        <w:t xml:space="preserve"> затраты</w:t>
      </w:r>
      <w:r>
        <w:rPr>
          <w:bCs/>
          <w:sz w:val="24"/>
          <w:szCs w:val="24"/>
        </w:rPr>
        <w:t xml:space="preserve"> в размере 6 976,01 тыс. руб.</w:t>
      </w:r>
      <w:r w:rsidRPr="007F36AD">
        <w:rPr>
          <w:bCs/>
          <w:sz w:val="24"/>
          <w:szCs w:val="24"/>
        </w:rPr>
        <w:t xml:space="preserve">, </w:t>
      </w:r>
      <w:r>
        <w:rPr>
          <w:bCs/>
          <w:sz w:val="24"/>
          <w:szCs w:val="24"/>
        </w:rPr>
        <w:t>вместо заявленных</w:t>
      </w:r>
      <w:r w:rsidRPr="007F36AD">
        <w:rPr>
          <w:bCs/>
          <w:sz w:val="24"/>
          <w:szCs w:val="24"/>
        </w:rPr>
        <w:t xml:space="preserve"> ООО «БизнесПроект»</w:t>
      </w:r>
      <w:r>
        <w:rPr>
          <w:bCs/>
          <w:sz w:val="24"/>
          <w:szCs w:val="24"/>
        </w:rPr>
        <w:t xml:space="preserve"> - 15 903,75 тыс. руб. Департаментом по данной статье учтены расходы в соответствии с представленным расчетом ООО «БизнесПроект», исходя из заявленного количества приборов учета (измерительных трансформаторов), на:</w:t>
      </w:r>
      <w:proofErr w:type="gramEnd"/>
    </w:p>
    <w:p w:rsidR="008D3A1D" w:rsidRPr="009E3545" w:rsidRDefault="008D3A1D" w:rsidP="008D3A1D">
      <w:pPr>
        <w:ind w:firstLine="567"/>
        <w:jc w:val="both"/>
        <w:rPr>
          <w:bCs/>
          <w:sz w:val="24"/>
          <w:szCs w:val="24"/>
        </w:rPr>
      </w:pPr>
      <w:r>
        <w:rPr>
          <w:bCs/>
          <w:sz w:val="24"/>
          <w:szCs w:val="24"/>
        </w:rPr>
        <w:t>- з</w:t>
      </w:r>
      <w:r w:rsidRPr="009E3545">
        <w:rPr>
          <w:bCs/>
          <w:sz w:val="24"/>
          <w:szCs w:val="24"/>
        </w:rPr>
        <w:t>амен</w:t>
      </w:r>
      <w:r>
        <w:rPr>
          <w:bCs/>
          <w:sz w:val="24"/>
          <w:szCs w:val="24"/>
        </w:rPr>
        <w:t>у</w:t>
      </w:r>
      <w:r w:rsidRPr="009E3545">
        <w:rPr>
          <w:bCs/>
          <w:sz w:val="24"/>
          <w:szCs w:val="24"/>
        </w:rPr>
        <w:t xml:space="preserve"> приборов учета потребителей-юридических лиц в связи с истечением межповерочного интервала приборов учета </w:t>
      </w:r>
      <w:proofErr w:type="gramStart"/>
      <w:r w:rsidRPr="009E3545">
        <w:rPr>
          <w:bCs/>
          <w:sz w:val="24"/>
          <w:szCs w:val="24"/>
        </w:rPr>
        <w:t>и(</w:t>
      </w:r>
      <w:proofErr w:type="gramEnd"/>
      <w:r w:rsidRPr="009E3545">
        <w:rPr>
          <w:bCs/>
          <w:sz w:val="24"/>
          <w:szCs w:val="24"/>
        </w:rPr>
        <w:t>или) измерительных трансформаторов</w:t>
      </w:r>
      <w:r>
        <w:rPr>
          <w:bCs/>
          <w:sz w:val="24"/>
          <w:szCs w:val="24"/>
        </w:rPr>
        <w:t>;</w:t>
      </w:r>
    </w:p>
    <w:p w:rsidR="008D3A1D" w:rsidRPr="009E3545" w:rsidRDefault="008D3A1D" w:rsidP="008D3A1D">
      <w:pPr>
        <w:ind w:firstLine="567"/>
        <w:jc w:val="both"/>
        <w:rPr>
          <w:bCs/>
          <w:sz w:val="24"/>
          <w:szCs w:val="24"/>
        </w:rPr>
      </w:pPr>
      <w:r>
        <w:rPr>
          <w:bCs/>
          <w:sz w:val="24"/>
          <w:szCs w:val="24"/>
        </w:rPr>
        <w:t>- з</w:t>
      </w:r>
      <w:r w:rsidRPr="009E3545">
        <w:rPr>
          <w:bCs/>
          <w:sz w:val="24"/>
          <w:szCs w:val="24"/>
        </w:rPr>
        <w:t>амен</w:t>
      </w:r>
      <w:r>
        <w:rPr>
          <w:bCs/>
          <w:sz w:val="24"/>
          <w:szCs w:val="24"/>
        </w:rPr>
        <w:t>у</w:t>
      </w:r>
      <w:r w:rsidRPr="009E3545">
        <w:rPr>
          <w:bCs/>
          <w:sz w:val="24"/>
          <w:szCs w:val="24"/>
        </w:rPr>
        <w:t xml:space="preserve"> приборов учета </w:t>
      </w:r>
      <w:proofErr w:type="gramStart"/>
      <w:r w:rsidRPr="009E3545">
        <w:rPr>
          <w:bCs/>
          <w:sz w:val="24"/>
          <w:szCs w:val="24"/>
        </w:rPr>
        <w:t>потребителей-юридических</w:t>
      </w:r>
      <w:proofErr w:type="gramEnd"/>
      <w:r w:rsidRPr="009E3545">
        <w:rPr>
          <w:bCs/>
          <w:sz w:val="24"/>
          <w:szCs w:val="24"/>
        </w:rPr>
        <w:t xml:space="preserve"> лиц в связи с выходом из строя приборов учета</w:t>
      </w:r>
      <w:r>
        <w:rPr>
          <w:bCs/>
          <w:sz w:val="24"/>
          <w:szCs w:val="24"/>
        </w:rPr>
        <w:t>;</w:t>
      </w:r>
    </w:p>
    <w:p w:rsidR="008D3A1D" w:rsidRPr="009E3545" w:rsidRDefault="008D3A1D" w:rsidP="008D3A1D">
      <w:pPr>
        <w:ind w:firstLine="567"/>
        <w:jc w:val="both"/>
        <w:rPr>
          <w:bCs/>
          <w:sz w:val="24"/>
          <w:szCs w:val="24"/>
        </w:rPr>
      </w:pPr>
      <w:r>
        <w:rPr>
          <w:bCs/>
          <w:sz w:val="24"/>
          <w:szCs w:val="24"/>
        </w:rPr>
        <w:t>- з</w:t>
      </w:r>
      <w:r w:rsidRPr="009E3545">
        <w:rPr>
          <w:bCs/>
          <w:sz w:val="24"/>
          <w:szCs w:val="24"/>
        </w:rPr>
        <w:t>амен</w:t>
      </w:r>
      <w:r>
        <w:rPr>
          <w:bCs/>
          <w:sz w:val="24"/>
          <w:szCs w:val="24"/>
        </w:rPr>
        <w:t>у</w:t>
      </w:r>
      <w:r w:rsidRPr="009E3545">
        <w:rPr>
          <w:bCs/>
          <w:sz w:val="24"/>
          <w:szCs w:val="24"/>
        </w:rPr>
        <w:t xml:space="preserve"> приборов учета бытовых потребителей в связи с истечением межповерочного интервала приборов учета</w:t>
      </w:r>
      <w:r>
        <w:rPr>
          <w:bCs/>
          <w:sz w:val="24"/>
          <w:szCs w:val="24"/>
        </w:rPr>
        <w:t>;</w:t>
      </w:r>
    </w:p>
    <w:p w:rsidR="008D3A1D" w:rsidRPr="009E3545" w:rsidRDefault="008D3A1D" w:rsidP="008D3A1D">
      <w:pPr>
        <w:ind w:firstLine="567"/>
        <w:jc w:val="both"/>
        <w:rPr>
          <w:bCs/>
          <w:sz w:val="24"/>
          <w:szCs w:val="24"/>
        </w:rPr>
      </w:pPr>
      <w:r>
        <w:rPr>
          <w:bCs/>
          <w:sz w:val="24"/>
          <w:szCs w:val="24"/>
        </w:rPr>
        <w:t>- з</w:t>
      </w:r>
      <w:r w:rsidRPr="009E3545">
        <w:rPr>
          <w:bCs/>
          <w:sz w:val="24"/>
          <w:szCs w:val="24"/>
        </w:rPr>
        <w:t>амен</w:t>
      </w:r>
      <w:r>
        <w:rPr>
          <w:bCs/>
          <w:sz w:val="24"/>
          <w:szCs w:val="24"/>
        </w:rPr>
        <w:t>у</w:t>
      </w:r>
      <w:r w:rsidRPr="009E3545">
        <w:rPr>
          <w:bCs/>
          <w:sz w:val="24"/>
          <w:szCs w:val="24"/>
        </w:rPr>
        <w:t xml:space="preserve"> приборов учета бытовых потребителей в связи с выходом из строя приборов учета</w:t>
      </w:r>
      <w:r>
        <w:rPr>
          <w:bCs/>
          <w:sz w:val="24"/>
          <w:szCs w:val="24"/>
        </w:rPr>
        <w:t>;</w:t>
      </w:r>
    </w:p>
    <w:p w:rsidR="008D3A1D" w:rsidRDefault="008D3A1D" w:rsidP="008D3A1D">
      <w:pPr>
        <w:ind w:firstLine="567"/>
        <w:jc w:val="both"/>
        <w:rPr>
          <w:bCs/>
          <w:sz w:val="24"/>
          <w:szCs w:val="24"/>
        </w:rPr>
      </w:pPr>
      <w:r>
        <w:rPr>
          <w:bCs/>
          <w:sz w:val="24"/>
          <w:szCs w:val="24"/>
        </w:rPr>
        <w:t>- з</w:t>
      </w:r>
      <w:r w:rsidRPr="009E3545">
        <w:rPr>
          <w:bCs/>
          <w:sz w:val="24"/>
          <w:szCs w:val="24"/>
        </w:rPr>
        <w:t>амен</w:t>
      </w:r>
      <w:r>
        <w:rPr>
          <w:bCs/>
          <w:sz w:val="24"/>
          <w:szCs w:val="24"/>
        </w:rPr>
        <w:t>у</w:t>
      </w:r>
      <w:r w:rsidRPr="009E3545">
        <w:rPr>
          <w:bCs/>
          <w:sz w:val="24"/>
          <w:szCs w:val="24"/>
        </w:rPr>
        <w:t xml:space="preserve"> приборов учета в точках с </w:t>
      </w:r>
      <w:proofErr w:type="gramStart"/>
      <w:r w:rsidRPr="009E3545">
        <w:rPr>
          <w:bCs/>
          <w:sz w:val="24"/>
          <w:szCs w:val="24"/>
        </w:rPr>
        <w:t>нижестоящими</w:t>
      </w:r>
      <w:proofErr w:type="gramEnd"/>
      <w:r w:rsidRPr="009E3545">
        <w:rPr>
          <w:bCs/>
          <w:sz w:val="24"/>
          <w:szCs w:val="24"/>
        </w:rPr>
        <w:t xml:space="preserve"> ТСО</w:t>
      </w:r>
      <w:r>
        <w:rPr>
          <w:bCs/>
          <w:sz w:val="24"/>
          <w:szCs w:val="24"/>
        </w:rPr>
        <w:t>.</w:t>
      </w:r>
    </w:p>
    <w:p w:rsidR="008D3A1D" w:rsidRDefault="008D3A1D" w:rsidP="008D3A1D">
      <w:pPr>
        <w:ind w:firstLine="567"/>
        <w:jc w:val="both"/>
        <w:rPr>
          <w:bCs/>
          <w:sz w:val="24"/>
          <w:szCs w:val="24"/>
        </w:rPr>
      </w:pPr>
      <w:r>
        <w:rPr>
          <w:bCs/>
          <w:sz w:val="24"/>
          <w:szCs w:val="24"/>
        </w:rPr>
        <w:t xml:space="preserve">При этом учтена только заявленная организацией стоимость замены приборов учета, стоимость замены трансформаторов тока и трансформаторов напряжения, стоимость поверки трансформаторов тока и трансформаторов напряжения. </w:t>
      </w:r>
      <w:proofErr w:type="gramStart"/>
      <w:r>
        <w:rPr>
          <w:bCs/>
          <w:sz w:val="24"/>
          <w:szCs w:val="24"/>
        </w:rPr>
        <w:t xml:space="preserve">Стоимость строительно-монтажных работ по замене приборов учета, щиты учета, автоматические выключатели и прочие материалы признаны экономически не обоснованными, поскольку указанные работы могут быть выполнены без привлечения сторонних организаций хозяйственным способом силами промышленно-производственного персонала ООО «БизнесПроект», а установка указанных щитов учета с автоматикой и прочими материалами </w:t>
      </w:r>
      <w:r w:rsidRPr="001C0137">
        <w:rPr>
          <w:bCs/>
          <w:sz w:val="24"/>
          <w:szCs w:val="24"/>
          <w:u w:val="single"/>
        </w:rPr>
        <w:t>при замене</w:t>
      </w:r>
      <w:r>
        <w:rPr>
          <w:bCs/>
          <w:sz w:val="24"/>
          <w:szCs w:val="24"/>
        </w:rPr>
        <w:t xml:space="preserve"> непосредственно приборов учета не требуется.</w:t>
      </w:r>
      <w:proofErr w:type="gramEnd"/>
    </w:p>
    <w:p w:rsidR="008D3A1D" w:rsidRDefault="008D3A1D" w:rsidP="008D3A1D">
      <w:pPr>
        <w:ind w:firstLine="567"/>
        <w:jc w:val="both"/>
        <w:rPr>
          <w:bCs/>
          <w:sz w:val="24"/>
          <w:szCs w:val="24"/>
        </w:rPr>
      </w:pPr>
      <w:r>
        <w:rPr>
          <w:bCs/>
          <w:sz w:val="24"/>
          <w:szCs w:val="24"/>
        </w:rPr>
        <w:t xml:space="preserve">5. </w:t>
      </w:r>
      <w:proofErr w:type="gramStart"/>
      <w:r w:rsidRPr="00C30FD7">
        <w:rPr>
          <w:bCs/>
          <w:sz w:val="24"/>
          <w:szCs w:val="24"/>
        </w:rPr>
        <w:t xml:space="preserve">Расходы по статье «Инструмент производственный» приняты </w:t>
      </w:r>
      <w:r>
        <w:rPr>
          <w:bCs/>
          <w:sz w:val="24"/>
          <w:szCs w:val="24"/>
        </w:rPr>
        <w:t>Департаментом</w:t>
      </w:r>
      <w:r w:rsidRPr="00C30FD7">
        <w:rPr>
          <w:bCs/>
          <w:sz w:val="24"/>
          <w:szCs w:val="24"/>
        </w:rPr>
        <w:t xml:space="preserve"> в размере </w:t>
      </w:r>
      <w:r>
        <w:rPr>
          <w:bCs/>
          <w:sz w:val="24"/>
          <w:szCs w:val="24"/>
        </w:rPr>
        <w:t>5</w:t>
      </w:r>
      <w:r w:rsidRPr="00C30FD7">
        <w:rPr>
          <w:bCs/>
          <w:sz w:val="24"/>
          <w:szCs w:val="24"/>
        </w:rPr>
        <w:t>,0</w:t>
      </w:r>
      <w:r>
        <w:rPr>
          <w:bCs/>
          <w:sz w:val="24"/>
          <w:szCs w:val="24"/>
        </w:rPr>
        <w:t>1</w:t>
      </w:r>
      <w:r w:rsidRPr="00C30FD7">
        <w:rPr>
          <w:bCs/>
          <w:sz w:val="24"/>
          <w:szCs w:val="24"/>
        </w:rPr>
        <w:t xml:space="preserve"> ты</w:t>
      </w:r>
      <w:r>
        <w:rPr>
          <w:bCs/>
          <w:sz w:val="24"/>
          <w:szCs w:val="24"/>
        </w:rPr>
        <w:t>с. руб. (клещи токоизмерительные</w:t>
      </w:r>
      <w:r w:rsidRPr="00C30FD7">
        <w:rPr>
          <w:bCs/>
          <w:sz w:val="24"/>
          <w:szCs w:val="24"/>
        </w:rPr>
        <w:t xml:space="preserve"> СЕМ DT-</w:t>
      </w:r>
      <w:r>
        <w:rPr>
          <w:bCs/>
          <w:sz w:val="24"/>
          <w:szCs w:val="24"/>
        </w:rPr>
        <w:t>3348</w:t>
      </w:r>
      <w:r w:rsidRPr="00C30FD7">
        <w:rPr>
          <w:bCs/>
          <w:sz w:val="24"/>
          <w:szCs w:val="24"/>
        </w:rPr>
        <w:t xml:space="preserve">), вместо заявленной величины </w:t>
      </w:r>
      <w:r>
        <w:rPr>
          <w:bCs/>
          <w:sz w:val="24"/>
          <w:szCs w:val="24"/>
        </w:rPr>
        <w:t>–</w:t>
      </w:r>
      <w:r w:rsidRPr="00C30FD7">
        <w:rPr>
          <w:bCs/>
          <w:sz w:val="24"/>
          <w:szCs w:val="24"/>
        </w:rPr>
        <w:t xml:space="preserve"> </w:t>
      </w:r>
      <w:r>
        <w:rPr>
          <w:bCs/>
          <w:sz w:val="24"/>
          <w:szCs w:val="24"/>
        </w:rPr>
        <w:t>164,93</w:t>
      </w:r>
      <w:r w:rsidRPr="00C30FD7">
        <w:rPr>
          <w:bCs/>
          <w:sz w:val="24"/>
          <w:szCs w:val="24"/>
        </w:rPr>
        <w:t xml:space="preserve"> тыс. руб. </w:t>
      </w:r>
      <w:r>
        <w:rPr>
          <w:bCs/>
          <w:sz w:val="24"/>
          <w:szCs w:val="24"/>
        </w:rPr>
        <w:t>Департаментом</w:t>
      </w:r>
      <w:r w:rsidRPr="00C30FD7">
        <w:rPr>
          <w:bCs/>
          <w:sz w:val="24"/>
          <w:szCs w:val="24"/>
        </w:rPr>
        <w:t xml:space="preserve"> исключены расходы на приобретение </w:t>
      </w:r>
      <w:r>
        <w:rPr>
          <w:bCs/>
          <w:sz w:val="24"/>
          <w:szCs w:val="24"/>
        </w:rPr>
        <w:t xml:space="preserve">двух </w:t>
      </w:r>
      <w:r w:rsidRPr="00C30FD7">
        <w:rPr>
          <w:bCs/>
          <w:sz w:val="24"/>
          <w:szCs w:val="24"/>
        </w:rPr>
        <w:t>прибор</w:t>
      </w:r>
      <w:r>
        <w:rPr>
          <w:bCs/>
          <w:sz w:val="24"/>
          <w:szCs w:val="24"/>
        </w:rPr>
        <w:t>ов</w:t>
      </w:r>
      <w:r w:rsidRPr="00C30FD7">
        <w:rPr>
          <w:bCs/>
          <w:sz w:val="24"/>
          <w:szCs w:val="24"/>
        </w:rPr>
        <w:t xml:space="preserve"> энергетика (СЕ602М-120ПК) для осуществления инструментальной проверки приборов учета электрической энергии, так как инструментальная проверка по п. 170 Основных положений функционирования розничных рынков не носит обязательный характер.</w:t>
      </w:r>
      <w:proofErr w:type="gramEnd"/>
      <w:r w:rsidRPr="00C30FD7">
        <w:rPr>
          <w:bCs/>
          <w:sz w:val="24"/>
          <w:szCs w:val="24"/>
        </w:rPr>
        <w:t xml:space="preserve"> Она также может осуществляться гарантирующим поставщиком, имеющим необходимое оборудование. Кроме того, согласно учетной политике организации</w:t>
      </w:r>
      <w:r>
        <w:rPr>
          <w:bCs/>
          <w:sz w:val="24"/>
          <w:szCs w:val="24"/>
        </w:rPr>
        <w:t>,</w:t>
      </w:r>
      <w:r w:rsidRPr="00C30FD7">
        <w:rPr>
          <w:bCs/>
          <w:sz w:val="24"/>
          <w:szCs w:val="24"/>
        </w:rPr>
        <w:t xml:space="preserve"> указанный прибор относится к основным средствам, расходы по которым списываются на себестоимость через амортизационные отчисления.</w:t>
      </w:r>
    </w:p>
    <w:p w:rsidR="008D3A1D" w:rsidRDefault="008D3A1D" w:rsidP="008D3A1D">
      <w:pPr>
        <w:ind w:firstLine="567"/>
        <w:jc w:val="both"/>
        <w:rPr>
          <w:bCs/>
          <w:sz w:val="24"/>
          <w:szCs w:val="24"/>
        </w:rPr>
      </w:pPr>
      <w:r>
        <w:rPr>
          <w:bCs/>
          <w:sz w:val="24"/>
          <w:szCs w:val="24"/>
        </w:rPr>
        <w:t xml:space="preserve">6. </w:t>
      </w:r>
      <w:r w:rsidRPr="00332FA4">
        <w:rPr>
          <w:bCs/>
          <w:sz w:val="24"/>
          <w:szCs w:val="24"/>
        </w:rPr>
        <w:t>Затраты на приобретение бланочной продукции для работы с приборами учета</w:t>
      </w:r>
      <w:r>
        <w:rPr>
          <w:bCs/>
          <w:sz w:val="24"/>
          <w:szCs w:val="24"/>
        </w:rPr>
        <w:t xml:space="preserve"> учтены Департаментом в размере 37,73 тыс. руб., вместо заявленной величины – 313,13 тыс. руб. на основании фактических затрат ООО «БизнесПроект» по данной статье в 2020 году и с учетом прогнозных индексов потребительских цен на 2021 и 2022 годы.</w:t>
      </w:r>
    </w:p>
    <w:p w:rsidR="008D3A1D" w:rsidRPr="00332FA4" w:rsidRDefault="008D3A1D" w:rsidP="008D3A1D">
      <w:pPr>
        <w:ind w:firstLine="567"/>
        <w:jc w:val="both"/>
        <w:rPr>
          <w:bCs/>
          <w:sz w:val="24"/>
          <w:szCs w:val="24"/>
        </w:rPr>
      </w:pPr>
      <w:r>
        <w:rPr>
          <w:bCs/>
          <w:sz w:val="24"/>
          <w:szCs w:val="24"/>
        </w:rPr>
        <w:t xml:space="preserve">7. </w:t>
      </w:r>
      <w:r w:rsidRPr="006B0DB8">
        <w:rPr>
          <w:bCs/>
          <w:sz w:val="24"/>
          <w:szCs w:val="24"/>
        </w:rPr>
        <w:t>Затраты по установке контрольного пофидерного учета на фидерах (трансформаторах) 0,4 кВ в трансформаторных подстанциях</w:t>
      </w:r>
      <w:r>
        <w:rPr>
          <w:bCs/>
          <w:sz w:val="24"/>
          <w:szCs w:val="24"/>
        </w:rPr>
        <w:t xml:space="preserve">, заявленные в размере 964,33 тыс. руб. Департамент считает экономически не обоснованными, поскольку у организации отсутствует подтвержденные расходы по данной статье за предыдущие 4 года, отсутствует оценка эффективности предлагаемых расходов. Кроме того, указанные расходы не являются обязательными для оказания регулируемой </w:t>
      </w:r>
      <w:r>
        <w:rPr>
          <w:bCs/>
          <w:sz w:val="24"/>
          <w:szCs w:val="24"/>
        </w:rPr>
        <w:lastRenderedPageBreak/>
        <w:t>деятельности. Мероприятия по выявлению «очагов потерь» направлено на снижение коммерческих потерь, финансирование которых за счет оказания услуг по передаче электрической энергии действующим законодательством не предусмотрено. Департамент предлагает проведение данных работ осуществлять из экономии потерь электрической энергии от выявления безучетного и бездоговорного потребления.</w:t>
      </w:r>
    </w:p>
    <w:p w:rsidR="008D3A1D" w:rsidRDefault="008D3A1D" w:rsidP="008D3A1D">
      <w:pPr>
        <w:ind w:firstLine="567"/>
        <w:jc w:val="both"/>
        <w:rPr>
          <w:bCs/>
          <w:sz w:val="24"/>
          <w:szCs w:val="24"/>
        </w:rPr>
      </w:pPr>
      <w:r>
        <w:rPr>
          <w:bCs/>
          <w:sz w:val="24"/>
          <w:szCs w:val="24"/>
        </w:rPr>
        <w:t xml:space="preserve">8. </w:t>
      </w:r>
      <w:proofErr w:type="gramStart"/>
      <w:r>
        <w:rPr>
          <w:bCs/>
          <w:sz w:val="24"/>
          <w:szCs w:val="24"/>
        </w:rPr>
        <w:t xml:space="preserve">Затраты </w:t>
      </w:r>
      <w:r w:rsidRPr="00B85DCA">
        <w:rPr>
          <w:bCs/>
          <w:sz w:val="24"/>
          <w:szCs w:val="24"/>
        </w:rPr>
        <w:t>на перезарядку огнетушителей</w:t>
      </w:r>
      <w:r>
        <w:rPr>
          <w:bCs/>
          <w:sz w:val="24"/>
          <w:szCs w:val="24"/>
        </w:rPr>
        <w:t xml:space="preserve"> в сумме 11,8 тыс. руб., з</w:t>
      </w:r>
      <w:r w:rsidRPr="00B85DCA">
        <w:rPr>
          <w:bCs/>
          <w:sz w:val="24"/>
          <w:szCs w:val="24"/>
        </w:rPr>
        <w:t>атраты на приобретение огнетушителей</w:t>
      </w:r>
      <w:r>
        <w:rPr>
          <w:bCs/>
          <w:sz w:val="24"/>
          <w:szCs w:val="24"/>
        </w:rPr>
        <w:t xml:space="preserve"> в сумме 26,57 тыс. руб., з</w:t>
      </w:r>
      <w:r w:rsidRPr="00B85DCA">
        <w:rPr>
          <w:bCs/>
          <w:sz w:val="24"/>
          <w:szCs w:val="24"/>
        </w:rPr>
        <w:t>атраты на приобретение приборов для оценки качества огнезащитной обработки древесины ПМП-1</w:t>
      </w:r>
      <w:r>
        <w:rPr>
          <w:bCs/>
          <w:sz w:val="24"/>
          <w:szCs w:val="24"/>
        </w:rPr>
        <w:t xml:space="preserve"> </w:t>
      </w:r>
      <w:r w:rsidRPr="00B85DCA">
        <w:rPr>
          <w:bCs/>
          <w:sz w:val="24"/>
          <w:szCs w:val="24"/>
        </w:rPr>
        <w:t>в размере 5,78 тыс.</w:t>
      </w:r>
      <w:r>
        <w:rPr>
          <w:bCs/>
          <w:sz w:val="24"/>
          <w:szCs w:val="24"/>
        </w:rPr>
        <w:t xml:space="preserve"> </w:t>
      </w:r>
      <w:r w:rsidRPr="00B85DCA">
        <w:rPr>
          <w:bCs/>
          <w:sz w:val="24"/>
          <w:szCs w:val="24"/>
        </w:rPr>
        <w:t>руб</w:t>
      </w:r>
      <w:r>
        <w:rPr>
          <w:bCs/>
          <w:sz w:val="24"/>
          <w:szCs w:val="24"/>
        </w:rPr>
        <w:t>., з</w:t>
      </w:r>
      <w:r w:rsidRPr="00B85DCA">
        <w:rPr>
          <w:bCs/>
          <w:sz w:val="24"/>
          <w:szCs w:val="24"/>
        </w:rPr>
        <w:t>атраты на выполнени</w:t>
      </w:r>
      <w:r>
        <w:rPr>
          <w:bCs/>
          <w:sz w:val="24"/>
          <w:szCs w:val="24"/>
        </w:rPr>
        <w:t>е</w:t>
      </w:r>
      <w:r w:rsidRPr="00B85DCA">
        <w:rPr>
          <w:bCs/>
          <w:sz w:val="24"/>
          <w:szCs w:val="24"/>
        </w:rPr>
        <w:t xml:space="preserve"> огнезащитной обработки деревянных конструкций</w:t>
      </w:r>
      <w:r>
        <w:rPr>
          <w:bCs/>
          <w:sz w:val="24"/>
          <w:szCs w:val="24"/>
        </w:rPr>
        <w:t xml:space="preserve">, </w:t>
      </w:r>
      <w:r w:rsidRPr="00B85DCA">
        <w:rPr>
          <w:bCs/>
          <w:sz w:val="24"/>
          <w:szCs w:val="24"/>
        </w:rPr>
        <w:t>в размере 6,52 тыс.</w:t>
      </w:r>
      <w:r>
        <w:rPr>
          <w:bCs/>
          <w:sz w:val="24"/>
          <w:szCs w:val="24"/>
        </w:rPr>
        <w:t xml:space="preserve"> </w:t>
      </w:r>
      <w:r w:rsidRPr="00B85DCA">
        <w:rPr>
          <w:bCs/>
          <w:sz w:val="24"/>
          <w:szCs w:val="24"/>
        </w:rPr>
        <w:t>руб</w:t>
      </w:r>
      <w:r>
        <w:rPr>
          <w:bCs/>
          <w:sz w:val="24"/>
          <w:szCs w:val="24"/>
        </w:rPr>
        <w:t>., з</w:t>
      </w:r>
      <w:r w:rsidRPr="00B85DCA">
        <w:rPr>
          <w:bCs/>
          <w:sz w:val="24"/>
          <w:szCs w:val="24"/>
        </w:rPr>
        <w:t>атраты на замену планов эвакуации</w:t>
      </w:r>
      <w:r>
        <w:rPr>
          <w:bCs/>
          <w:sz w:val="24"/>
          <w:szCs w:val="24"/>
        </w:rPr>
        <w:t xml:space="preserve"> </w:t>
      </w:r>
      <w:r w:rsidRPr="00B85DCA">
        <w:rPr>
          <w:bCs/>
          <w:sz w:val="24"/>
          <w:szCs w:val="24"/>
        </w:rPr>
        <w:t>в размере 2,6 тыс.</w:t>
      </w:r>
      <w:r>
        <w:rPr>
          <w:bCs/>
          <w:sz w:val="24"/>
          <w:szCs w:val="24"/>
        </w:rPr>
        <w:t xml:space="preserve"> </w:t>
      </w:r>
      <w:r w:rsidRPr="00B85DCA">
        <w:rPr>
          <w:bCs/>
          <w:sz w:val="24"/>
          <w:szCs w:val="24"/>
        </w:rPr>
        <w:t>руб.</w:t>
      </w:r>
      <w:r>
        <w:rPr>
          <w:bCs/>
          <w:sz w:val="24"/>
          <w:szCs w:val="24"/>
        </w:rPr>
        <w:t xml:space="preserve"> учтены Департаментом в соответствии</w:t>
      </w:r>
      <w:proofErr w:type="gramEnd"/>
      <w:r>
        <w:rPr>
          <w:bCs/>
          <w:sz w:val="24"/>
          <w:szCs w:val="24"/>
        </w:rPr>
        <w:t xml:space="preserve"> с представленными расчетам</w:t>
      </w:r>
      <w:proofErr w:type="gramStart"/>
      <w:r>
        <w:rPr>
          <w:bCs/>
          <w:sz w:val="24"/>
          <w:szCs w:val="24"/>
        </w:rPr>
        <w:t>и ООО</w:t>
      </w:r>
      <w:proofErr w:type="gramEnd"/>
      <w:r>
        <w:rPr>
          <w:bCs/>
          <w:sz w:val="24"/>
          <w:szCs w:val="24"/>
        </w:rPr>
        <w:t xml:space="preserve"> «БизнесПроект».</w:t>
      </w:r>
    </w:p>
    <w:p w:rsidR="008D3A1D" w:rsidRDefault="008D3A1D" w:rsidP="008D3A1D">
      <w:pPr>
        <w:ind w:firstLine="567"/>
        <w:jc w:val="both"/>
        <w:rPr>
          <w:bCs/>
          <w:sz w:val="24"/>
          <w:szCs w:val="24"/>
        </w:rPr>
      </w:pPr>
      <w:r>
        <w:rPr>
          <w:bCs/>
          <w:sz w:val="24"/>
          <w:szCs w:val="24"/>
        </w:rPr>
        <w:t xml:space="preserve">9. </w:t>
      </w:r>
      <w:r w:rsidRPr="005727B3">
        <w:rPr>
          <w:bCs/>
          <w:sz w:val="24"/>
          <w:szCs w:val="24"/>
        </w:rPr>
        <w:t>Затраты на оборудование трансформаторных подстанций установками пожарной сигнализации, в том числе датчиками пожарной сигнализации</w:t>
      </w:r>
      <w:r>
        <w:rPr>
          <w:bCs/>
          <w:sz w:val="24"/>
          <w:szCs w:val="24"/>
        </w:rPr>
        <w:t>,</w:t>
      </w:r>
      <w:r w:rsidRPr="005727B3">
        <w:rPr>
          <w:bCs/>
          <w:sz w:val="24"/>
          <w:szCs w:val="24"/>
        </w:rPr>
        <w:t xml:space="preserve"> в размере 328,68 тыс.</w:t>
      </w:r>
      <w:r>
        <w:rPr>
          <w:bCs/>
          <w:sz w:val="24"/>
          <w:szCs w:val="24"/>
        </w:rPr>
        <w:t xml:space="preserve"> </w:t>
      </w:r>
      <w:r w:rsidRPr="005727B3">
        <w:rPr>
          <w:bCs/>
          <w:sz w:val="24"/>
          <w:szCs w:val="24"/>
        </w:rPr>
        <w:t>руб.</w:t>
      </w:r>
      <w:r>
        <w:rPr>
          <w:bCs/>
          <w:sz w:val="24"/>
          <w:szCs w:val="24"/>
        </w:rPr>
        <w:t xml:space="preserve"> Департамент считает экономически не обоснованными, поскольку в материалах тарифного дела отсутствуют документы, подтверждающие отнесение трансформаторных подстанций ООО «БизнесПроект» к классу опасности В-1. Приказом</w:t>
      </w:r>
      <w:r w:rsidRPr="00C636A3">
        <w:rPr>
          <w:bCs/>
          <w:sz w:val="24"/>
          <w:szCs w:val="24"/>
        </w:rPr>
        <w:t xml:space="preserve"> МЧС РФ от 25.03.2009 г. №182 «Об утверждении свода правил «Определение категорий помещений, зданий и наружных установок по взрывопожарной и пожарной опасности»</w:t>
      </w:r>
      <w:r>
        <w:rPr>
          <w:bCs/>
          <w:sz w:val="24"/>
          <w:szCs w:val="24"/>
        </w:rPr>
        <w:t xml:space="preserve"> четко не определено, что п</w:t>
      </w:r>
      <w:r w:rsidRPr="00C636A3">
        <w:rPr>
          <w:bCs/>
          <w:sz w:val="24"/>
          <w:szCs w:val="24"/>
        </w:rPr>
        <w:t>омещени</w:t>
      </w:r>
      <w:r>
        <w:rPr>
          <w:bCs/>
          <w:sz w:val="24"/>
          <w:szCs w:val="24"/>
        </w:rPr>
        <w:t xml:space="preserve">я отдельно стоящих трансформаторных подстанций </w:t>
      </w:r>
      <w:r w:rsidRPr="00C636A3">
        <w:rPr>
          <w:bCs/>
          <w:sz w:val="24"/>
          <w:szCs w:val="24"/>
        </w:rPr>
        <w:t>относятся к категориям В-1 по</w:t>
      </w:r>
      <w:r>
        <w:rPr>
          <w:bCs/>
          <w:sz w:val="24"/>
          <w:szCs w:val="24"/>
        </w:rPr>
        <w:t xml:space="preserve"> пожарной безопасности и должны быть оборудованы автоматической установкой пожарной сигнализации.</w:t>
      </w:r>
    </w:p>
    <w:p w:rsidR="008D3A1D" w:rsidRPr="00E52C18" w:rsidRDefault="008D3A1D" w:rsidP="008D3A1D">
      <w:pPr>
        <w:ind w:firstLine="567"/>
        <w:jc w:val="both"/>
        <w:rPr>
          <w:bCs/>
          <w:sz w:val="24"/>
          <w:szCs w:val="24"/>
        </w:rPr>
      </w:pPr>
      <w:r>
        <w:rPr>
          <w:bCs/>
          <w:sz w:val="24"/>
          <w:szCs w:val="24"/>
        </w:rPr>
        <w:t>10. По</w:t>
      </w:r>
      <w:r w:rsidRPr="00E52C18">
        <w:t xml:space="preserve"> </w:t>
      </w:r>
      <w:r w:rsidRPr="00E52C18">
        <w:rPr>
          <w:bCs/>
          <w:sz w:val="24"/>
          <w:szCs w:val="24"/>
        </w:rPr>
        <w:t xml:space="preserve">статье </w:t>
      </w:r>
      <w:r>
        <w:rPr>
          <w:bCs/>
          <w:sz w:val="24"/>
          <w:szCs w:val="24"/>
        </w:rPr>
        <w:t xml:space="preserve">«Финансирование мероприятий по энергосбережению» </w:t>
      </w:r>
      <w:r w:rsidRPr="00E52C18">
        <w:rPr>
          <w:bCs/>
          <w:sz w:val="24"/>
          <w:szCs w:val="24"/>
        </w:rPr>
        <w:t xml:space="preserve">заявлены расходы на финансирование мероприятий по энергосбережению и повышению надежности электроснабжения в размере </w:t>
      </w:r>
      <w:r>
        <w:rPr>
          <w:bCs/>
          <w:sz w:val="24"/>
          <w:szCs w:val="24"/>
        </w:rPr>
        <w:t>4 224,39</w:t>
      </w:r>
      <w:r w:rsidRPr="00E52C18">
        <w:rPr>
          <w:bCs/>
          <w:sz w:val="24"/>
          <w:szCs w:val="24"/>
        </w:rPr>
        <w:t xml:space="preserve"> тыс. руб., в том числе:</w:t>
      </w:r>
    </w:p>
    <w:p w:rsidR="008D3A1D" w:rsidRPr="00A41B4C" w:rsidRDefault="008D3A1D" w:rsidP="008D3A1D">
      <w:pPr>
        <w:ind w:firstLine="567"/>
        <w:jc w:val="both"/>
        <w:rPr>
          <w:bCs/>
          <w:sz w:val="24"/>
          <w:szCs w:val="24"/>
        </w:rPr>
      </w:pPr>
      <w:r>
        <w:rPr>
          <w:bCs/>
          <w:sz w:val="24"/>
          <w:szCs w:val="24"/>
        </w:rPr>
        <w:t>- з</w:t>
      </w:r>
      <w:r w:rsidRPr="00A41B4C">
        <w:rPr>
          <w:bCs/>
          <w:sz w:val="24"/>
          <w:szCs w:val="24"/>
        </w:rPr>
        <w:t>амена силовых трансформаторов для снижения технических потерь электроэнергии и исключения недогруза трансформаторов</w:t>
      </w:r>
      <w:r w:rsidRPr="00A41B4C">
        <w:rPr>
          <w:bCs/>
          <w:sz w:val="24"/>
          <w:szCs w:val="24"/>
        </w:rPr>
        <w:tab/>
      </w:r>
      <w:r>
        <w:rPr>
          <w:bCs/>
          <w:sz w:val="24"/>
          <w:szCs w:val="24"/>
        </w:rPr>
        <w:t xml:space="preserve"> - 4 224,00 тыс. руб.</w:t>
      </w:r>
    </w:p>
    <w:p w:rsidR="008D3A1D" w:rsidRDefault="008D3A1D" w:rsidP="008D3A1D">
      <w:pPr>
        <w:ind w:firstLine="567"/>
        <w:jc w:val="both"/>
        <w:rPr>
          <w:bCs/>
          <w:sz w:val="24"/>
          <w:szCs w:val="24"/>
        </w:rPr>
      </w:pPr>
      <w:r>
        <w:rPr>
          <w:bCs/>
          <w:sz w:val="24"/>
          <w:szCs w:val="24"/>
        </w:rPr>
        <w:t>- з</w:t>
      </w:r>
      <w:r w:rsidRPr="00A41B4C">
        <w:rPr>
          <w:bCs/>
          <w:sz w:val="24"/>
          <w:szCs w:val="24"/>
        </w:rPr>
        <w:t>амена осветительных устрой</w:t>
      </w:r>
      <w:proofErr w:type="gramStart"/>
      <w:r w:rsidRPr="00A41B4C">
        <w:rPr>
          <w:bCs/>
          <w:sz w:val="24"/>
          <w:szCs w:val="24"/>
        </w:rPr>
        <w:t>ств в зд</w:t>
      </w:r>
      <w:proofErr w:type="gramEnd"/>
      <w:r w:rsidRPr="00A41B4C">
        <w:rPr>
          <w:bCs/>
          <w:sz w:val="24"/>
          <w:szCs w:val="24"/>
        </w:rPr>
        <w:t>аниях трансформаторных подстанций на осветительные устройства с использованием светодиодов</w:t>
      </w:r>
      <w:r>
        <w:rPr>
          <w:bCs/>
          <w:sz w:val="24"/>
          <w:szCs w:val="24"/>
        </w:rPr>
        <w:t xml:space="preserve"> – 0,39 тыс. руб.</w:t>
      </w:r>
    </w:p>
    <w:p w:rsidR="008D3A1D" w:rsidRDefault="008D3A1D" w:rsidP="008D3A1D">
      <w:pPr>
        <w:ind w:firstLine="567"/>
        <w:jc w:val="both"/>
        <w:rPr>
          <w:bCs/>
          <w:sz w:val="24"/>
          <w:szCs w:val="24"/>
        </w:rPr>
      </w:pPr>
      <w:r>
        <w:rPr>
          <w:bCs/>
          <w:sz w:val="24"/>
          <w:szCs w:val="24"/>
        </w:rPr>
        <w:t>Департамент</w:t>
      </w:r>
      <w:r w:rsidRPr="00E52C18">
        <w:rPr>
          <w:bCs/>
          <w:sz w:val="24"/>
          <w:szCs w:val="24"/>
        </w:rPr>
        <w:t xml:space="preserve"> учитывает по данной статье расходы на замену осветительных устройств ТП на </w:t>
      </w:r>
      <w:proofErr w:type="gramStart"/>
      <w:r w:rsidRPr="00E52C18">
        <w:rPr>
          <w:bCs/>
          <w:sz w:val="24"/>
          <w:szCs w:val="24"/>
        </w:rPr>
        <w:t>светодиодные</w:t>
      </w:r>
      <w:proofErr w:type="gramEnd"/>
      <w:r w:rsidRPr="00E52C18">
        <w:rPr>
          <w:bCs/>
          <w:sz w:val="24"/>
          <w:szCs w:val="24"/>
        </w:rPr>
        <w:t xml:space="preserve"> на основании представленного в материалах тарифного дела расчета и</w:t>
      </w:r>
      <w:r>
        <w:rPr>
          <w:bCs/>
          <w:sz w:val="24"/>
          <w:szCs w:val="24"/>
        </w:rPr>
        <w:t xml:space="preserve"> относит их в состав подконтрольных расходов в раздел «Вспомогательные материалы» с распределением на 5 лет долгосрочного периода регулирования, а также </w:t>
      </w:r>
      <w:r w:rsidRPr="00E52C18">
        <w:rPr>
          <w:bCs/>
          <w:sz w:val="24"/>
          <w:szCs w:val="24"/>
        </w:rPr>
        <w:t>отмечает, что работы по замене трансформаторов по своей сути являются капитальными вложениями и должны входить в раздел «Энергосбережение» инвестиционной программ</w:t>
      </w:r>
      <w:r>
        <w:rPr>
          <w:bCs/>
          <w:sz w:val="24"/>
          <w:szCs w:val="24"/>
        </w:rPr>
        <w:t xml:space="preserve">ы, утверждаемой в установленном законом порядке, либо списываться на расходы через амортизационные отчисления. </w:t>
      </w:r>
    </w:p>
    <w:p w:rsidR="008D3A1D" w:rsidRDefault="008D3A1D" w:rsidP="008D3A1D">
      <w:pPr>
        <w:ind w:firstLine="567"/>
        <w:jc w:val="both"/>
        <w:rPr>
          <w:bCs/>
          <w:sz w:val="24"/>
          <w:szCs w:val="24"/>
        </w:rPr>
      </w:pPr>
      <w:r>
        <w:rPr>
          <w:bCs/>
          <w:sz w:val="24"/>
          <w:szCs w:val="24"/>
        </w:rPr>
        <w:t xml:space="preserve">11. </w:t>
      </w:r>
      <w:r w:rsidRPr="005F671C">
        <w:rPr>
          <w:bCs/>
          <w:sz w:val="24"/>
          <w:szCs w:val="24"/>
        </w:rPr>
        <w:t xml:space="preserve">По статье «Техника безопасности» </w:t>
      </w:r>
      <w:r>
        <w:rPr>
          <w:bCs/>
          <w:sz w:val="24"/>
          <w:szCs w:val="24"/>
        </w:rPr>
        <w:t>Департамент</w:t>
      </w:r>
      <w:r w:rsidRPr="005F671C">
        <w:rPr>
          <w:bCs/>
          <w:sz w:val="24"/>
          <w:szCs w:val="24"/>
        </w:rPr>
        <w:t xml:space="preserve"> принимает расходы в сумме </w:t>
      </w:r>
      <w:r>
        <w:rPr>
          <w:bCs/>
          <w:sz w:val="24"/>
          <w:szCs w:val="24"/>
        </w:rPr>
        <w:t>295,43</w:t>
      </w:r>
      <w:r w:rsidRPr="005F671C">
        <w:rPr>
          <w:bCs/>
          <w:sz w:val="24"/>
          <w:szCs w:val="24"/>
        </w:rPr>
        <w:t xml:space="preserve"> тыс. руб., вместо заявленной величины </w:t>
      </w:r>
      <w:r>
        <w:rPr>
          <w:bCs/>
          <w:sz w:val="24"/>
          <w:szCs w:val="24"/>
        </w:rPr>
        <w:t>13 717,58</w:t>
      </w:r>
      <w:r w:rsidRPr="005F671C">
        <w:rPr>
          <w:bCs/>
          <w:sz w:val="24"/>
          <w:szCs w:val="24"/>
        </w:rPr>
        <w:t xml:space="preserve"> тыс. руб.</w:t>
      </w:r>
      <w:r>
        <w:rPr>
          <w:bCs/>
          <w:sz w:val="24"/>
          <w:szCs w:val="24"/>
        </w:rPr>
        <w:t xml:space="preserve"> на основании фактических понесенных расходов ООО «БизнесПроект» по данной статье за 2020 год с учетом прогнозных индексов потребительских цен на 2021 и 2022 годы.</w:t>
      </w:r>
    </w:p>
    <w:p w:rsidR="008D3A1D" w:rsidRDefault="008D3A1D" w:rsidP="008D3A1D">
      <w:pPr>
        <w:ind w:firstLine="567"/>
        <w:jc w:val="both"/>
        <w:rPr>
          <w:bCs/>
          <w:sz w:val="24"/>
          <w:szCs w:val="24"/>
        </w:rPr>
      </w:pPr>
      <w:r w:rsidRPr="005F671C">
        <w:rPr>
          <w:bCs/>
          <w:sz w:val="24"/>
          <w:szCs w:val="24"/>
        </w:rPr>
        <w:t xml:space="preserve">Расходы на приобретение тренажера (манекена) для отработки навыков оказания первой помощи при несчастных случаях на производстве, заявленные в сумме </w:t>
      </w:r>
      <w:r>
        <w:rPr>
          <w:bCs/>
          <w:sz w:val="24"/>
          <w:szCs w:val="24"/>
        </w:rPr>
        <w:t>190,87</w:t>
      </w:r>
      <w:r w:rsidRPr="005F671C">
        <w:rPr>
          <w:bCs/>
          <w:sz w:val="24"/>
          <w:szCs w:val="24"/>
        </w:rPr>
        <w:t xml:space="preserve"> тыс. руб., </w:t>
      </w:r>
      <w:r>
        <w:rPr>
          <w:bCs/>
          <w:sz w:val="24"/>
          <w:szCs w:val="24"/>
        </w:rPr>
        <w:t>Департамент</w:t>
      </w:r>
      <w:r w:rsidRPr="005F671C">
        <w:rPr>
          <w:bCs/>
          <w:sz w:val="24"/>
          <w:szCs w:val="24"/>
        </w:rPr>
        <w:t xml:space="preserve"> считает экономически необоснованными, поскольку такие расходы не носят обязательный характер для регулируемой деятельности. Кроме того, согласно учетной политике организации</w:t>
      </w:r>
      <w:r>
        <w:rPr>
          <w:bCs/>
          <w:sz w:val="24"/>
          <w:szCs w:val="24"/>
        </w:rPr>
        <w:t>,</w:t>
      </w:r>
      <w:r w:rsidRPr="005F671C">
        <w:rPr>
          <w:bCs/>
          <w:sz w:val="24"/>
          <w:szCs w:val="24"/>
        </w:rPr>
        <w:t xml:space="preserve"> указанный прибор относится к основным средствам, расходы по которым списываются на себестоимость через амортизационные отчисления.</w:t>
      </w:r>
    </w:p>
    <w:p w:rsidR="008D3A1D" w:rsidRDefault="008D3A1D" w:rsidP="008D3A1D">
      <w:pPr>
        <w:ind w:firstLine="567"/>
        <w:jc w:val="both"/>
        <w:rPr>
          <w:bCs/>
          <w:sz w:val="24"/>
          <w:szCs w:val="24"/>
        </w:rPr>
      </w:pPr>
      <w:proofErr w:type="gramStart"/>
      <w:r>
        <w:rPr>
          <w:bCs/>
          <w:sz w:val="24"/>
          <w:szCs w:val="24"/>
        </w:rPr>
        <w:t xml:space="preserve">Расходы на электрозащитные средства Департамент принимает в размере 126,05 тыс. руб., вместо заявленной величины – 150,28 тыс. руб., на основании расчета организации за исключением когтей и лазов, которые согласно </w:t>
      </w:r>
      <w:r w:rsidRPr="001D64A9">
        <w:rPr>
          <w:bCs/>
          <w:sz w:val="24"/>
          <w:szCs w:val="24"/>
        </w:rPr>
        <w:t>Инструкции по применению и испытанию средств защиты, используемых в электроустановках</w:t>
      </w:r>
      <w:r>
        <w:rPr>
          <w:bCs/>
          <w:sz w:val="24"/>
          <w:szCs w:val="24"/>
        </w:rPr>
        <w:t>, утвержденной</w:t>
      </w:r>
      <w:r w:rsidRPr="001D64A9">
        <w:rPr>
          <w:bCs/>
          <w:sz w:val="24"/>
          <w:szCs w:val="24"/>
        </w:rPr>
        <w:t xml:space="preserve"> </w:t>
      </w:r>
      <w:r>
        <w:rPr>
          <w:bCs/>
          <w:sz w:val="24"/>
          <w:szCs w:val="24"/>
        </w:rPr>
        <w:t>п</w:t>
      </w:r>
      <w:r w:rsidRPr="001D64A9">
        <w:rPr>
          <w:bCs/>
          <w:sz w:val="24"/>
          <w:szCs w:val="24"/>
        </w:rPr>
        <w:t>риказ</w:t>
      </w:r>
      <w:r>
        <w:rPr>
          <w:bCs/>
          <w:sz w:val="24"/>
          <w:szCs w:val="24"/>
        </w:rPr>
        <w:t>ом</w:t>
      </w:r>
      <w:r w:rsidRPr="001D64A9">
        <w:rPr>
          <w:bCs/>
          <w:sz w:val="24"/>
          <w:szCs w:val="24"/>
        </w:rPr>
        <w:t xml:space="preserve"> Министерства энергетики РФ от 30.06.2003 №261</w:t>
      </w:r>
      <w:r>
        <w:rPr>
          <w:bCs/>
          <w:sz w:val="24"/>
          <w:szCs w:val="24"/>
        </w:rPr>
        <w:t>, не относятся к электрозащитным средствам.</w:t>
      </w:r>
      <w:proofErr w:type="gramEnd"/>
    </w:p>
    <w:p w:rsidR="008D3A1D" w:rsidRDefault="008D3A1D" w:rsidP="008D3A1D">
      <w:pPr>
        <w:ind w:firstLine="567"/>
        <w:jc w:val="both"/>
        <w:rPr>
          <w:bCs/>
          <w:sz w:val="24"/>
          <w:szCs w:val="24"/>
        </w:rPr>
      </w:pPr>
      <w:r>
        <w:rPr>
          <w:bCs/>
          <w:sz w:val="24"/>
          <w:szCs w:val="24"/>
        </w:rPr>
        <w:t xml:space="preserve">12. Расходы по статьям: </w:t>
      </w:r>
      <w:proofErr w:type="gramStart"/>
      <w:r>
        <w:rPr>
          <w:bCs/>
          <w:sz w:val="24"/>
          <w:szCs w:val="24"/>
        </w:rPr>
        <w:t xml:space="preserve">«Бланочная продукция», </w:t>
      </w:r>
      <w:r w:rsidRPr="0065232D">
        <w:rPr>
          <w:bCs/>
          <w:sz w:val="24"/>
          <w:szCs w:val="24"/>
        </w:rPr>
        <w:t>«Обеспечение нормальных условий труда и ТБ»</w:t>
      </w:r>
      <w:r>
        <w:rPr>
          <w:bCs/>
          <w:sz w:val="24"/>
          <w:szCs w:val="24"/>
        </w:rPr>
        <w:t>, «</w:t>
      </w:r>
      <w:r w:rsidRPr="0065232D">
        <w:rPr>
          <w:bCs/>
          <w:sz w:val="24"/>
          <w:szCs w:val="24"/>
        </w:rPr>
        <w:t>Оргтехника</w:t>
      </w:r>
      <w:r>
        <w:rPr>
          <w:bCs/>
          <w:sz w:val="24"/>
          <w:szCs w:val="24"/>
        </w:rPr>
        <w:t>», «Р</w:t>
      </w:r>
      <w:r w:rsidRPr="0065232D">
        <w:rPr>
          <w:bCs/>
          <w:sz w:val="24"/>
          <w:szCs w:val="24"/>
        </w:rPr>
        <w:t>емонт вычислительной и орг. техники</w:t>
      </w:r>
      <w:r>
        <w:rPr>
          <w:bCs/>
          <w:sz w:val="24"/>
          <w:szCs w:val="24"/>
        </w:rPr>
        <w:t>», «</w:t>
      </w:r>
      <w:r w:rsidRPr="000D6AF7">
        <w:rPr>
          <w:bCs/>
          <w:sz w:val="24"/>
          <w:szCs w:val="24"/>
        </w:rPr>
        <w:t>Услуги связи - телефонная связь</w:t>
      </w:r>
      <w:r>
        <w:rPr>
          <w:bCs/>
          <w:sz w:val="24"/>
          <w:szCs w:val="24"/>
        </w:rPr>
        <w:t>», «</w:t>
      </w:r>
      <w:r w:rsidRPr="000D6AF7">
        <w:rPr>
          <w:bCs/>
          <w:sz w:val="24"/>
          <w:szCs w:val="24"/>
        </w:rPr>
        <w:t>Услуги связи - расходы на интернет и электронную почту</w:t>
      </w:r>
      <w:r>
        <w:rPr>
          <w:bCs/>
          <w:sz w:val="24"/>
          <w:szCs w:val="24"/>
        </w:rPr>
        <w:t>», «</w:t>
      </w:r>
      <w:r w:rsidRPr="000D6AF7">
        <w:rPr>
          <w:bCs/>
          <w:sz w:val="24"/>
          <w:szCs w:val="24"/>
        </w:rPr>
        <w:t>Обслуживание программного обеспечения</w:t>
      </w:r>
      <w:r>
        <w:rPr>
          <w:bCs/>
          <w:sz w:val="24"/>
          <w:szCs w:val="24"/>
        </w:rPr>
        <w:t>», «Аварийный запас», «</w:t>
      </w:r>
      <w:r w:rsidRPr="000D6AF7">
        <w:rPr>
          <w:bCs/>
          <w:sz w:val="24"/>
          <w:szCs w:val="24"/>
        </w:rPr>
        <w:t>Запчасти, аккумуляторы, инструмент, автошины по ТС</w:t>
      </w:r>
      <w:r>
        <w:rPr>
          <w:bCs/>
          <w:sz w:val="24"/>
          <w:szCs w:val="24"/>
        </w:rPr>
        <w:t xml:space="preserve">», «ГСМ», «Технический осмотр автотранспорта, шиномонтаж», «ОСАГО», «Канцтовары, «Оплата труда», «Командировочные расходы», «Услуги банка», «Услуги вневедомственной охраны», </w:t>
      </w:r>
      <w:r>
        <w:rPr>
          <w:bCs/>
          <w:sz w:val="24"/>
          <w:szCs w:val="24"/>
        </w:rPr>
        <w:lastRenderedPageBreak/>
        <w:t xml:space="preserve">«Услуги по пожарной безопасности», приняты Департаментом </w:t>
      </w:r>
      <w:r w:rsidRPr="0065232D">
        <w:rPr>
          <w:bCs/>
          <w:sz w:val="24"/>
          <w:szCs w:val="24"/>
        </w:rPr>
        <w:t>на</w:t>
      </w:r>
      <w:proofErr w:type="gramEnd"/>
      <w:r w:rsidRPr="0065232D">
        <w:rPr>
          <w:bCs/>
          <w:sz w:val="24"/>
          <w:szCs w:val="24"/>
        </w:rPr>
        <w:t xml:space="preserve"> </w:t>
      </w:r>
      <w:proofErr w:type="gramStart"/>
      <w:r w:rsidRPr="0065232D">
        <w:rPr>
          <w:bCs/>
          <w:sz w:val="24"/>
          <w:szCs w:val="24"/>
        </w:rPr>
        <w:t>основании</w:t>
      </w:r>
      <w:proofErr w:type="gramEnd"/>
      <w:r w:rsidRPr="0065232D">
        <w:rPr>
          <w:bCs/>
          <w:sz w:val="24"/>
          <w:szCs w:val="24"/>
        </w:rPr>
        <w:t xml:space="preserve"> </w:t>
      </w:r>
      <w:r>
        <w:rPr>
          <w:bCs/>
          <w:sz w:val="24"/>
          <w:szCs w:val="24"/>
        </w:rPr>
        <w:t xml:space="preserve">экономически обоснованных </w:t>
      </w:r>
      <w:r w:rsidRPr="0065232D">
        <w:rPr>
          <w:bCs/>
          <w:sz w:val="24"/>
          <w:szCs w:val="24"/>
        </w:rPr>
        <w:t>фактических понесенных расходов ООО «БизнесПроект» по данной статье за 2020 год с учетом прогнозных индексов потребительских цен на 2021 и 2022 годы.</w:t>
      </w:r>
    </w:p>
    <w:p w:rsidR="008D3A1D" w:rsidRDefault="008D3A1D" w:rsidP="008D3A1D">
      <w:pPr>
        <w:ind w:firstLine="567"/>
        <w:jc w:val="both"/>
        <w:rPr>
          <w:bCs/>
          <w:sz w:val="24"/>
          <w:szCs w:val="24"/>
        </w:rPr>
      </w:pPr>
      <w:r>
        <w:rPr>
          <w:bCs/>
          <w:sz w:val="24"/>
          <w:szCs w:val="24"/>
        </w:rPr>
        <w:t xml:space="preserve">13. Затраты по статьям: </w:t>
      </w:r>
      <w:proofErr w:type="gramStart"/>
      <w:r>
        <w:rPr>
          <w:bCs/>
          <w:sz w:val="24"/>
          <w:szCs w:val="24"/>
        </w:rPr>
        <w:t>«</w:t>
      </w:r>
      <w:r w:rsidRPr="000B154E">
        <w:rPr>
          <w:bCs/>
          <w:sz w:val="24"/>
          <w:szCs w:val="24"/>
        </w:rPr>
        <w:t>Материалы для обслуживания и ремонта электрических сетей (эксплуатация)</w:t>
      </w:r>
      <w:r>
        <w:rPr>
          <w:bCs/>
          <w:sz w:val="24"/>
          <w:szCs w:val="24"/>
        </w:rPr>
        <w:t>»,</w:t>
      </w:r>
      <w:r w:rsidRPr="002247C8">
        <w:rPr>
          <w:bCs/>
          <w:sz w:val="24"/>
          <w:szCs w:val="24"/>
        </w:rPr>
        <w:t xml:space="preserve"> </w:t>
      </w:r>
      <w:r>
        <w:rPr>
          <w:bCs/>
          <w:sz w:val="24"/>
          <w:szCs w:val="24"/>
        </w:rPr>
        <w:t>«Производственные услуги (ремонт зданий и сооружений текущий», «</w:t>
      </w:r>
      <w:r w:rsidRPr="005C17F1">
        <w:rPr>
          <w:bCs/>
          <w:sz w:val="24"/>
          <w:szCs w:val="24"/>
        </w:rPr>
        <w:t>Производственные услуги (ремонт сетей, приборов, производственного оборудования (текущий, аварийный)</w:t>
      </w:r>
      <w:r>
        <w:rPr>
          <w:bCs/>
          <w:sz w:val="24"/>
          <w:szCs w:val="24"/>
        </w:rPr>
        <w:t xml:space="preserve">» Департамент считает экономически необоснованным, поскольку у организации отсутствуют фактические расходы за 2020 год по указанным статьям, а также отсутствует обоснование объемов работ. </w:t>
      </w:r>
      <w:proofErr w:type="gramEnd"/>
    </w:p>
    <w:p w:rsidR="008D3A1D" w:rsidRDefault="008D3A1D" w:rsidP="008D3A1D">
      <w:pPr>
        <w:ind w:firstLine="567"/>
        <w:jc w:val="both"/>
        <w:rPr>
          <w:bCs/>
          <w:sz w:val="24"/>
          <w:szCs w:val="24"/>
        </w:rPr>
      </w:pPr>
      <w:r>
        <w:rPr>
          <w:bCs/>
          <w:sz w:val="24"/>
          <w:szCs w:val="24"/>
        </w:rPr>
        <w:t>14. Расходы по статье «</w:t>
      </w:r>
      <w:r w:rsidRPr="00DE7B0B">
        <w:rPr>
          <w:bCs/>
          <w:sz w:val="24"/>
          <w:szCs w:val="24"/>
        </w:rPr>
        <w:t>Обследование зданий и сооружений старше 25 лет</w:t>
      </w:r>
      <w:r>
        <w:rPr>
          <w:bCs/>
          <w:sz w:val="24"/>
          <w:szCs w:val="24"/>
        </w:rPr>
        <w:t>» приняты Департаментом в размере 407,40 тыс. руб. в соответствии с расчетом организации.</w:t>
      </w:r>
    </w:p>
    <w:p w:rsidR="008D3A1D" w:rsidRDefault="008D3A1D" w:rsidP="008D3A1D">
      <w:pPr>
        <w:ind w:firstLine="567"/>
        <w:jc w:val="both"/>
        <w:rPr>
          <w:bCs/>
          <w:sz w:val="24"/>
          <w:szCs w:val="24"/>
        </w:rPr>
      </w:pPr>
      <w:r>
        <w:rPr>
          <w:bCs/>
          <w:sz w:val="24"/>
          <w:szCs w:val="24"/>
        </w:rPr>
        <w:t>15. Расходы по статье «Энергия на хозяйственные нужды (тепловая) ООО «БизнесПроект» на 2022 год не заявляло.</w:t>
      </w:r>
    </w:p>
    <w:p w:rsidR="008D3A1D" w:rsidRDefault="008D3A1D" w:rsidP="008D3A1D">
      <w:pPr>
        <w:ind w:firstLine="567"/>
        <w:jc w:val="both"/>
        <w:rPr>
          <w:bCs/>
          <w:sz w:val="24"/>
          <w:szCs w:val="24"/>
        </w:rPr>
      </w:pPr>
      <w:r>
        <w:rPr>
          <w:bCs/>
          <w:sz w:val="24"/>
          <w:szCs w:val="24"/>
        </w:rPr>
        <w:t>16. Расходы по статье «Представительские расходы» в размере 66,0 тыс. руб. Департамент считает экономически не обоснованными, поскольку данные виды расходов не являются обязательными при оказании услуг по передаче электрической энергии.</w:t>
      </w:r>
    </w:p>
    <w:p w:rsidR="008D3A1D" w:rsidRPr="00893FBD" w:rsidRDefault="008D3A1D" w:rsidP="008D3A1D">
      <w:pPr>
        <w:ind w:firstLine="567"/>
        <w:jc w:val="both"/>
        <w:rPr>
          <w:bCs/>
          <w:sz w:val="24"/>
          <w:szCs w:val="24"/>
        </w:rPr>
      </w:pPr>
      <w:r>
        <w:rPr>
          <w:bCs/>
          <w:sz w:val="24"/>
          <w:szCs w:val="24"/>
        </w:rPr>
        <w:t xml:space="preserve">17. Расходы по статье «Амортизация основных средств» приняты Департаментом в размере 303,19 тыс. руб. вместо заявленной величины – 346,70 тыс. руб. </w:t>
      </w:r>
      <w:r w:rsidRPr="00893FBD">
        <w:rPr>
          <w:bCs/>
          <w:sz w:val="24"/>
          <w:szCs w:val="24"/>
        </w:rPr>
        <w:t>Расходы определены на основании расчета амортизации основных средс</w:t>
      </w:r>
      <w:r>
        <w:rPr>
          <w:bCs/>
          <w:sz w:val="24"/>
          <w:szCs w:val="24"/>
        </w:rPr>
        <w:t>тв ООО «БизнесПроект» на 2022 год</w:t>
      </w:r>
      <w:r w:rsidRPr="00893FBD">
        <w:rPr>
          <w:bCs/>
          <w:sz w:val="24"/>
          <w:szCs w:val="24"/>
        </w:rPr>
        <w:t xml:space="preserve">, </w:t>
      </w:r>
      <w:r>
        <w:rPr>
          <w:bCs/>
          <w:sz w:val="24"/>
          <w:szCs w:val="24"/>
        </w:rPr>
        <w:t xml:space="preserve">с перерасчетом </w:t>
      </w:r>
      <w:r w:rsidRPr="00893FBD">
        <w:rPr>
          <w:bCs/>
          <w:sz w:val="24"/>
          <w:szCs w:val="24"/>
        </w:rPr>
        <w:t>на максимальные сроки полезного использования</w:t>
      </w:r>
      <w:r>
        <w:rPr>
          <w:bCs/>
          <w:sz w:val="24"/>
          <w:szCs w:val="24"/>
        </w:rPr>
        <w:t xml:space="preserve"> основных средств</w:t>
      </w:r>
      <w:r w:rsidRPr="00893FBD">
        <w:rPr>
          <w:bCs/>
          <w:sz w:val="24"/>
          <w:szCs w:val="24"/>
        </w:rPr>
        <w:t>.</w:t>
      </w:r>
    </w:p>
    <w:p w:rsidR="008D3A1D" w:rsidRDefault="008D3A1D" w:rsidP="008D3A1D">
      <w:pPr>
        <w:ind w:firstLine="567"/>
        <w:jc w:val="both"/>
        <w:rPr>
          <w:bCs/>
          <w:sz w:val="24"/>
          <w:szCs w:val="24"/>
        </w:rPr>
      </w:pPr>
      <w:r w:rsidRPr="00893FBD">
        <w:rPr>
          <w:bCs/>
          <w:sz w:val="24"/>
          <w:szCs w:val="24"/>
        </w:rPr>
        <w:t xml:space="preserve">Расходы по данной статье определены </w:t>
      </w:r>
      <w:r>
        <w:rPr>
          <w:bCs/>
          <w:sz w:val="24"/>
          <w:szCs w:val="24"/>
        </w:rPr>
        <w:t>Департаментом</w:t>
      </w:r>
      <w:r w:rsidRPr="00893FBD">
        <w:rPr>
          <w:bCs/>
          <w:sz w:val="24"/>
          <w:szCs w:val="24"/>
        </w:rPr>
        <w:t xml:space="preserve"> с учетом требований п. 27 Основ ценообразования в области регулируемых цен (тарифов) в электроэнергетике (далее – Основы ценообразования), утвержденных постановлением Правительства РФ от 29.12.2011 № 1178, а именно, как сумма отношений стоимости амортизируемых активов ООО «БизнесПроект» к сроку полезного использования таких активов. При этом срок полезного использования активов и отнесение активов к соответствующей амортизационной группе определены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РФ от 01.01.2002 № 1.</w:t>
      </w:r>
    </w:p>
    <w:p w:rsidR="008D3A1D" w:rsidRDefault="008D3A1D" w:rsidP="008D3A1D">
      <w:pPr>
        <w:ind w:firstLine="567"/>
        <w:jc w:val="both"/>
        <w:rPr>
          <w:bCs/>
          <w:sz w:val="24"/>
          <w:szCs w:val="24"/>
        </w:rPr>
      </w:pPr>
      <w:r>
        <w:rPr>
          <w:bCs/>
          <w:sz w:val="24"/>
          <w:szCs w:val="24"/>
        </w:rPr>
        <w:t xml:space="preserve">18. </w:t>
      </w:r>
      <w:proofErr w:type="gramStart"/>
      <w:r>
        <w:rPr>
          <w:bCs/>
          <w:sz w:val="24"/>
          <w:szCs w:val="24"/>
        </w:rPr>
        <w:t>Расходы по статье «Арендная плата»</w:t>
      </w:r>
      <w:r w:rsidRPr="00A37EC9">
        <w:rPr>
          <w:bCs/>
          <w:sz w:val="24"/>
          <w:szCs w:val="24"/>
        </w:rPr>
        <w:t>:</w:t>
      </w:r>
      <w:r w:rsidRPr="000543DD">
        <w:rPr>
          <w:bCs/>
          <w:sz w:val="24"/>
          <w:szCs w:val="24"/>
        </w:rPr>
        <w:t xml:space="preserve"> «- объекты электросетевого хозяйства №275Ар/152Ар от 30.12.2014»</w:t>
      </w:r>
      <w:r>
        <w:rPr>
          <w:bCs/>
          <w:sz w:val="24"/>
          <w:szCs w:val="24"/>
        </w:rPr>
        <w:t xml:space="preserve"> приняты в размере 40 621,90 тыс. руб., вместо заявленной величины – 46 142,89 тыс. руб. </w:t>
      </w:r>
      <w:r w:rsidRPr="000543DD">
        <w:rPr>
          <w:bCs/>
          <w:sz w:val="24"/>
          <w:szCs w:val="24"/>
        </w:rPr>
        <w:t xml:space="preserve">соответствии с договором аренды имущества с АО «Объединенные электрические сети» от 30.12.2014 № 275Ар/152Ар), в том числе амортизационные отчисления – </w:t>
      </w:r>
      <w:r>
        <w:rPr>
          <w:bCs/>
          <w:sz w:val="24"/>
          <w:szCs w:val="24"/>
        </w:rPr>
        <w:t xml:space="preserve">  30 938,46</w:t>
      </w:r>
      <w:r w:rsidRPr="000543DD">
        <w:rPr>
          <w:bCs/>
          <w:sz w:val="24"/>
          <w:szCs w:val="24"/>
        </w:rPr>
        <w:t xml:space="preserve"> тыс. руб., налог на имущество – </w:t>
      </w:r>
      <w:r>
        <w:rPr>
          <w:bCs/>
          <w:sz w:val="24"/>
          <w:szCs w:val="24"/>
        </w:rPr>
        <w:t>9 683,44 тыс. руб.</w:t>
      </w:r>
      <w:proofErr w:type="gramEnd"/>
    </w:p>
    <w:p w:rsidR="008D3A1D" w:rsidRDefault="008D3A1D" w:rsidP="008D3A1D">
      <w:pPr>
        <w:ind w:firstLine="567"/>
        <w:jc w:val="both"/>
        <w:rPr>
          <w:bCs/>
          <w:sz w:val="24"/>
          <w:szCs w:val="24"/>
        </w:rPr>
      </w:pPr>
      <w:proofErr w:type="gramStart"/>
      <w:r w:rsidRPr="00845915">
        <w:rPr>
          <w:bCs/>
          <w:sz w:val="24"/>
          <w:szCs w:val="24"/>
        </w:rPr>
        <w:t>Расходы на аренду объектов электросетевого хозяйства определены Экспертной группой в соответствии с требованиями пп. 5) п. 28 Основ ценообразования, согласно которому расходы на аренду объектов электросетевого хозяйства определяются регулирующим органом исходя из величины амортизации,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w:t>
      </w:r>
      <w:proofErr w:type="gramEnd"/>
    </w:p>
    <w:p w:rsidR="008D3A1D" w:rsidRDefault="008D3A1D" w:rsidP="008D3A1D">
      <w:pPr>
        <w:ind w:firstLine="567"/>
        <w:jc w:val="both"/>
        <w:rPr>
          <w:bCs/>
          <w:sz w:val="24"/>
          <w:szCs w:val="24"/>
        </w:rPr>
      </w:pPr>
      <w:r w:rsidRPr="00845915">
        <w:rPr>
          <w:bCs/>
          <w:sz w:val="24"/>
          <w:szCs w:val="24"/>
        </w:rPr>
        <w:t xml:space="preserve">Для определения величины амортизации в составе арендной платы применены положения п. 27 Основ ценообразования. По мнению </w:t>
      </w:r>
      <w:r>
        <w:rPr>
          <w:bCs/>
          <w:sz w:val="24"/>
          <w:szCs w:val="24"/>
        </w:rPr>
        <w:t>Департамента</w:t>
      </w:r>
      <w:r w:rsidRPr="00845915">
        <w:rPr>
          <w:bCs/>
          <w:sz w:val="24"/>
          <w:szCs w:val="24"/>
        </w:rPr>
        <w:t>, необходимо придерживаться системного подхода при формировании расходных статей в составе НВВ сетевых организаций, в связи с чем</w:t>
      </w:r>
      <w:r>
        <w:rPr>
          <w:bCs/>
          <w:sz w:val="24"/>
          <w:szCs w:val="24"/>
        </w:rPr>
        <w:t>,</w:t>
      </w:r>
      <w:r w:rsidRPr="00845915">
        <w:rPr>
          <w:bCs/>
          <w:sz w:val="24"/>
          <w:szCs w:val="24"/>
        </w:rPr>
        <w:t xml:space="preserve"> порядок определения величины амортизационных отчислений для включения в тарифы на услуги по передаче электрической энергии по статьям «Амортизация основных средств» и «Арендная плата» должен быть единым.</w:t>
      </w:r>
    </w:p>
    <w:p w:rsidR="008D3A1D" w:rsidRPr="00ED74EF" w:rsidRDefault="008D3A1D" w:rsidP="008D3A1D">
      <w:pPr>
        <w:ind w:firstLine="567"/>
        <w:jc w:val="both"/>
        <w:rPr>
          <w:bCs/>
          <w:sz w:val="24"/>
          <w:szCs w:val="24"/>
        </w:rPr>
      </w:pPr>
      <w:r w:rsidRPr="00ED74EF">
        <w:rPr>
          <w:bCs/>
          <w:sz w:val="24"/>
          <w:szCs w:val="24"/>
        </w:rPr>
        <w:t xml:space="preserve">19. </w:t>
      </w:r>
      <w:proofErr w:type="gramStart"/>
      <w:r w:rsidRPr="00ED74EF">
        <w:rPr>
          <w:bCs/>
          <w:sz w:val="24"/>
          <w:szCs w:val="24"/>
        </w:rPr>
        <w:t>Расходы по статье «Транспортный налог» приняты Департаментом в размере 3,49 тыс. руб., вместо заявленной величины – 18,0 тыс. руб. Расчет произведен на основании фактически заплаченного ООО «БизнесПроект» транспортного налога за 2020 год в размере 4,879 тыс. руб. с учетом доли косвенных расходов 2020 г. по виду деятельности «Передача электрической энергии» - 71,54%. Департаментом признан экономически не обоснованным транспортный налог на арендованный автотранспорт</w:t>
      </w:r>
      <w:proofErr w:type="gramEnd"/>
      <w:r w:rsidRPr="00ED74EF">
        <w:rPr>
          <w:bCs/>
          <w:sz w:val="24"/>
          <w:szCs w:val="24"/>
        </w:rPr>
        <w:t xml:space="preserve"> </w:t>
      </w:r>
      <w:proofErr w:type="gramStart"/>
      <w:r w:rsidRPr="00ED74EF">
        <w:rPr>
          <w:bCs/>
          <w:sz w:val="24"/>
          <w:szCs w:val="24"/>
        </w:rPr>
        <w:t>у ООО</w:t>
      </w:r>
      <w:proofErr w:type="gramEnd"/>
      <w:r w:rsidRPr="00ED74EF">
        <w:rPr>
          <w:bCs/>
          <w:sz w:val="24"/>
          <w:szCs w:val="24"/>
        </w:rPr>
        <w:t xml:space="preserve"> «Виктория» «премиум» класса. </w:t>
      </w:r>
    </w:p>
    <w:p w:rsidR="008D3A1D" w:rsidRPr="00ED74EF" w:rsidRDefault="008D3A1D" w:rsidP="008D3A1D">
      <w:pPr>
        <w:ind w:firstLine="567"/>
        <w:jc w:val="both"/>
        <w:rPr>
          <w:bCs/>
          <w:sz w:val="24"/>
          <w:szCs w:val="24"/>
        </w:rPr>
      </w:pPr>
      <w:r w:rsidRPr="00ED74EF">
        <w:rPr>
          <w:bCs/>
          <w:sz w:val="24"/>
          <w:szCs w:val="24"/>
        </w:rPr>
        <w:t xml:space="preserve">20. По статье «Расходы на формирование резервов по сомнительным долгам» ООО «БизнесПроект» заявило расходы в сумме 729,00 тыс. руб., в том числе: заявлен резерв по сомнительным долгам на 31.12.2020 по виду деятельности «Передача» в сумме 585,0 тыс. руб. и </w:t>
      </w:r>
      <w:r w:rsidRPr="00ED74EF">
        <w:rPr>
          <w:bCs/>
          <w:sz w:val="24"/>
          <w:szCs w:val="24"/>
        </w:rPr>
        <w:lastRenderedPageBreak/>
        <w:t>списанная дебиторская задолженность по виду деятельности «Передача» 144,0 тыс. руб.</w:t>
      </w:r>
    </w:p>
    <w:p w:rsidR="008D3A1D" w:rsidRPr="00F534BE" w:rsidRDefault="008D3A1D" w:rsidP="008D3A1D">
      <w:pPr>
        <w:ind w:firstLine="567"/>
        <w:jc w:val="both"/>
        <w:rPr>
          <w:bCs/>
          <w:sz w:val="24"/>
          <w:szCs w:val="24"/>
        </w:rPr>
      </w:pPr>
      <w:r w:rsidRPr="00F534BE">
        <w:rPr>
          <w:bCs/>
          <w:sz w:val="24"/>
          <w:szCs w:val="24"/>
        </w:rPr>
        <w:t>Департамент указанные расходы признает экономически необоснованными, поскольк</w:t>
      </w:r>
      <w:proofErr w:type="gramStart"/>
      <w:r w:rsidRPr="00F534BE">
        <w:rPr>
          <w:bCs/>
          <w:sz w:val="24"/>
          <w:szCs w:val="24"/>
        </w:rPr>
        <w:t>у у ООО</w:t>
      </w:r>
      <w:proofErr w:type="gramEnd"/>
      <w:r w:rsidRPr="00F534BE">
        <w:rPr>
          <w:bCs/>
          <w:sz w:val="24"/>
          <w:szCs w:val="24"/>
        </w:rPr>
        <w:t xml:space="preserve"> «БизнесПроект» отсутствуют прямые договора с конечными потребителями на оказание услуг по передаче электрической энергии, соответственно, отсутствует необходимость формирования планового резерва по сомнительным долгам по регулируемому виду деятельности «Передача электрической энергии». Списанная дебиторская задолженность в размере 144 тыс. руб. за 2017 и 2020 годы является задолженностью за бездоговорное потребление и государственная пошлина, которые</w:t>
      </w:r>
      <w:r>
        <w:rPr>
          <w:bCs/>
          <w:sz w:val="24"/>
          <w:szCs w:val="24"/>
        </w:rPr>
        <w:t xml:space="preserve"> прямо</w:t>
      </w:r>
      <w:r w:rsidRPr="00F534BE">
        <w:rPr>
          <w:bCs/>
          <w:sz w:val="24"/>
          <w:szCs w:val="24"/>
        </w:rPr>
        <w:t xml:space="preserve"> не относятся к выручке по передаче электрической энергии.</w:t>
      </w:r>
    </w:p>
    <w:p w:rsidR="008D3A1D" w:rsidRPr="00A87396" w:rsidRDefault="008D3A1D" w:rsidP="008D3A1D">
      <w:pPr>
        <w:ind w:firstLine="567"/>
        <w:jc w:val="both"/>
        <w:rPr>
          <w:bCs/>
          <w:sz w:val="24"/>
          <w:szCs w:val="24"/>
        </w:rPr>
      </w:pPr>
      <w:r w:rsidRPr="00A87396">
        <w:rPr>
          <w:bCs/>
          <w:sz w:val="24"/>
          <w:szCs w:val="24"/>
        </w:rPr>
        <w:t>21. Расходы по статье «Расходы на почтовую связь, типографию, услуги по набору персонала» приняты Департаментом в размере 22,11 тыс. руб. вместо заявленной величины 74,13 тыс. руб. По данной статье Департамент учитывает почтовые расходы в сумме 22,11 тыс. руб. в соответствии с расчетом организации. Департамент отмечает, что расходы по подбору персонала (15,41 тыс. руб.) и публикация в СМИ по набору персонала (36,62 тыс. руб.) не являются обязательными при расчете тарифов на услуги по передаче электрической энергии. Организация может осуществлять подбор персонала самостоятельно или воспользоваться специализированными бесплатными сервисами, а также бесплатными услугами ОГКУ «Ивановский межрайонный Ц3Н».</w:t>
      </w:r>
    </w:p>
    <w:p w:rsidR="008D3A1D" w:rsidRPr="00A42303" w:rsidRDefault="008D3A1D" w:rsidP="008D3A1D">
      <w:pPr>
        <w:ind w:firstLine="567"/>
        <w:jc w:val="both"/>
        <w:rPr>
          <w:bCs/>
          <w:sz w:val="24"/>
          <w:szCs w:val="24"/>
        </w:rPr>
      </w:pPr>
      <w:r w:rsidRPr="00A42303">
        <w:rPr>
          <w:bCs/>
          <w:sz w:val="24"/>
          <w:szCs w:val="24"/>
        </w:rPr>
        <w:t>22. Расходы по статье «Материальная помощь работникам» приняты Департаментом в размере 59,55 тыс. руб. в соответствии с расчетом организации.</w:t>
      </w:r>
    </w:p>
    <w:p w:rsidR="008D3A1D" w:rsidRPr="00A42303" w:rsidRDefault="008D3A1D" w:rsidP="008D3A1D">
      <w:pPr>
        <w:ind w:firstLine="567"/>
        <w:jc w:val="both"/>
        <w:rPr>
          <w:bCs/>
          <w:sz w:val="24"/>
          <w:szCs w:val="24"/>
        </w:rPr>
      </w:pPr>
      <w:r w:rsidRPr="00A42303">
        <w:rPr>
          <w:bCs/>
          <w:sz w:val="24"/>
          <w:szCs w:val="24"/>
        </w:rPr>
        <w:t xml:space="preserve">23. </w:t>
      </w:r>
      <w:proofErr w:type="gramStart"/>
      <w:r w:rsidRPr="00A42303">
        <w:rPr>
          <w:bCs/>
          <w:sz w:val="24"/>
          <w:szCs w:val="24"/>
        </w:rPr>
        <w:t>Расходы по статье «Расходы прошлых лет (не принимаемые в отчетном налоговом периоде)» в размере 1 218,74 тыс. руб. Департамент признает экономически не обоснованными, поскольку по данной статье заявлены невозмещаемые убытки прошлых лет, которые не являются выпадающими доходами по независящим от организации причинам в силу отсутствия в материалах тарифного дела соответствующих обосновывающих документов.</w:t>
      </w:r>
      <w:proofErr w:type="gramEnd"/>
      <w:r w:rsidRPr="00A42303">
        <w:rPr>
          <w:bCs/>
          <w:sz w:val="24"/>
          <w:szCs w:val="24"/>
        </w:rPr>
        <w:t xml:space="preserve"> Методическими указаниями № 98-э предусмотрены корректировки за период, предшествующий базовому периоду регулирования (i-2).</w:t>
      </w:r>
    </w:p>
    <w:p w:rsidR="008D3A1D" w:rsidRPr="006A63AD" w:rsidRDefault="008D3A1D" w:rsidP="008D3A1D">
      <w:pPr>
        <w:ind w:firstLine="567"/>
        <w:jc w:val="both"/>
        <w:rPr>
          <w:bCs/>
          <w:sz w:val="24"/>
          <w:szCs w:val="24"/>
        </w:rPr>
      </w:pPr>
      <w:r w:rsidRPr="006A63AD">
        <w:rPr>
          <w:bCs/>
          <w:sz w:val="24"/>
          <w:szCs w:val="24"/>
        </w:rPr>
        <w:t>24. Расходы по статье «Оформление государственной регистрации (оценка имущества, кадастровый и тех. учет, регистрация прав)» в размере 677,87 тыс. руб. Департамент признает экономически не обоснованными, поскольку в материалах тарифного дела отсутствует экономическое обоснование размера предлагаемых расходов. Указанные расходы в части устанавливаемых государственных пошлин подлежат учету по факту их несения при корректировке неподконтрольных расходов в следующем регулируемом периоде.</w:t>
      </w:r>
    </w:p>
    <w:p w:rsidR="008D3A1D" w:rsidRPr="00E01181" w:rsidRDefault="008D3A1D" w:rsidP="008D3A1D">
      <w:pPr>
        <w:ind w:firstLine="567"/>
        <w:jc w:val="both"/>
        <w:rPr>
          <w:bCs/>
          <w:sz w:val="24"/>
          <w:szCs w:val="24"/>
        </w:rPr>
      </w:pPr>
      <w:r w:rsidRPr="00E01181">
        <w:rPr>
          <w:bCs/>
          <w:sz w:val="24"/>
          <w:szCs w:val="24"/>
        </w:rPr>
        <w:t>25. Расходы по статье «Аренда транспорта» в размере 663,35 тыс. руб. признаны Департаментом экономически не обоснованными, поскольку данные расходы предусматривают аренду автомобиля Тойота Лэнд Круизер – «премиум» класса.</w:t>
      </w:r>
    </w:p>
    <w:p w:rsidR="008D3A1D" w:rsidRPr="00877CCA" w:rsidRDefault="008D3A1D" w:rsidP="008D3A1D">
      <w:pPr>
        <w:ind w:firstLine="567"/>
        <w:jc w:val="both"/>
        <w:rPr>
          <w:bCs/>
          <w:sz w:val="24"/>
          <w:szCs w:val="24"/>
        </w:rPr>
      </w:pPr>
      <w:r w:rsidRPr="00877CCA">
        <w:rPr>
          <w:bCs/>
          <w:sz w:val="24"/>
          <w:szCs w:val="24"/>
        </w:rPr>
        <w:t xml:space="preserve">26. </w:t>
      </w:r>
      <w:proofErr w:type="gramStart"/>
      <w:r w:rsidRPr="00877CCA">
        <w:rPr>
          <w:bCs/>
          <w:sz w:val="24"/>
          <w:szCs w:val="24"/>
        </w:rPr>
        <w:t>Расходы по статье «Аренда земельных участков» учтены Департаментом в размере 79,29 тыс. руб.</w:t>
      </w:r>
      <w:r>
        <w:rPr>
          <w:bCs/>
          <w:sz w:val="24"/>
          <w:szCs w:val="24"/>
        </w:rPr>
        <w:t>,</w:t>
      </w:r>
      <w:r w:rsidRPr="00877CCA">
        <w:rPr>
          <w:bCs/>
          <w:sz w:val="24"/>
          <w:szCs w:val="24"/>
        </w:rPr>
        <w:t xml:space="preserve"> вместо заявленной величины 123,08 тыс. руб.</w:t>
      </w:r>
      <w:r>
        <w:rPr>
          <w:bCs/>
          <w:sz w:val="24"/>
          <w:szCs w:val="24"/>
        </w:rPr>
        <w:t>,</w:t>
      </w:r>
      <w:r w:rsidRPr="00877CCA">
        <w:rPr>
          <w:bCs/>
          <w:sz w:val="24"/>
          <w:szCs w:val="24"/>
        </w:rPr>
        <w:t xml:space="preserve"> и рассчитаны на основании заключенных договоров аренды земельных участков, фактических расходов ООО «БизнесПроект» по данным договорам за 2020 год и по учетной политике ООО «БизнесПроект» распределены в доле косвенных расходов 2020 года  - 71,54%.</w:t>
      </w:r>
      <w:proofErr w:type="gramEnd"/>
    </w:p>
    <w:p w:rsidR="008D3A1D" w:rsidRPr="00E67475" w:rsidRDefault="008D3A1D" w:rsidP="008D3A1D">
      <w:pPr>
        <w:ind w:firstLine="567"/>
        <w:jc w:val="both"/>
        <w:rPr>
          <w:bCs/>
          <w:sz w:val="24"/>
          <w:szCs w:val="24"/>
        </w:rPr>
      </w:pPr>
      <w:r w:rsidRPr="00E67475">
        <w:rPr>
          <w:bCs/>
          <w:sz w:val="24"/>
          <w:szCs w:val="24"/>
        </w:rPr>
        <w:t xml:space="preserve">27. </w:t>
      </w:r>
      <w:proofErr w:type="gramStart"/>
      <w:r w:rsidRPr="00E67475">
        <w:rPr>
          <w:bCs/>
          <w:sz w:val="24"/>
          <w:szCs w:val="24"/>
        </w:rPr>
        <w:t>Расходы по статье «Аренда нежилых помещений» учтены Департаментом в размере 504,0 тыс. руб., вместо заявленной величины 6 187,27 тыс. руб., и рассчитаны на основании стоимости 1 кв. м по заключенному договору аренды с АО «Объединенные электрические сети» № 63Ар от 01.10.2020 г. с учетом экономически обоснованной площади для административно-управленческого персонала – 126 кв. м., определенной в соответствии с санитарными правилами СП 2.2.3670</w:t>
      </w:r>
      <w:proofErr w:type="gramEnd"/>
      <w:r w:rsidRPr="00E67475">
        <w:rPr>
          <w:bCs/>
          <w:sz w:val="24"/>
          <w:szCs w:val="24"/>
        </w:rPr>
        <w:t>-20 «Санитарно-эпидемиологические требования к условиям труда», утвержденными постановлением Главного государственного санитарного врача РФ от 02.12.2020 № 40, и фактической численности административно-управленческого персонал</w:t>
      </w:r>
      <w:proofErr w:type="gramStart"/>
      <w:r w:rsidRPr="00E67475">
        <w:rPr>
          <w:bCs/>
          <w:sz w:val="24"/>
          <w:szCs w:val="24"/>
        </w:rPr>
        <w:t>а ООО</w:t>
      </w:r>
      <w:proofErr w:type="gramEnd"/>
      <w:r w:rsidRPr="00E67475">
        <w:rPr>
          <w:bCs/>
          <w:sz w:val="24"/>
          <w:szCs w:val="24"/>
        </w:rPr>
        <w:t xml:space="preserve"> «БизнесПроект» - 21 человек за 2020 год.</w:t>
      </w:r>
    </w:p>
    <w:p w:rsidR="008D3A1D" w:rsidRPr="00E67475" w:rsidRDefault="008D3A1D" w:rsidP="008D3A1D">
      <w:pPr>
        <w:ind w:firstLine="567"/>
        <w:jc w:val="both"/>
        <w:rPr>
          <w:bCs/>
          <w:sz w:val="24"/>
          <w:szCs w:val="24"/>
        </w:rPr>
      </w:pPr>
      <w:r w:rsidRPr="00E67475">
        <w:rPr>
          <w:bCs/>
          <w:sz w:val="24"/>
          <w:szCs w:val="24"/>
        </w:rPr>
        <w:t xml:space="preserve">28. </w:t>
      </w:r>
      <w:proofErr w:type="gramStart"/>
      <w:r w:rsidRPr="00E67475">
        <w:rPr>
          <w:bCs/>
          <w:sz w:val="24"/>
          <w:szCs w:val="24"/>
        </w:rPr>
        <w:t>Расходы по статье «Госпошлина, выписки из ЕГРН» Департамент принимает в размере 10,99 тыс. руб. в размере фактически произведенных расходов 2020 года на получение выписки из ЕГРН, вместо заявленной величины 396,0 тыс. руб., поскольку в материалах тарифного дела отсутствует экономическое обоснование размера предлагаемых расходов в части планируемого количества совершаемых Росреестром регистрационных действий.</w:t>
      </w:r>
      <w:proofErr w:type="gramEnd"/>
      <w:r w:rsidRPr="00E67475">
        <w:rPr>
          <w:bCs/>
          <w:sz w:val="24"/>
          <w:szCs w:val="24"/>
        </w:rPr>
        <w:t xml:space="preserve"> Указанные расходы подлежат учету по факту их проведения при корректировке неподконтрольных расходов в следующем регулируемом периоде.</w:t>
      </w:r>
    </w:p>
    <w:p w:rsidR="008D3A1D" w:rsidRPr="009F5CFB" w:rsidRDefault="008D3A1D" w:rsidP="008D3A1D">
      <w:pPr>
        <w:ind w:firstLine="567"/>
        <w:jc w:val="both"/>
        <w:rPr>
          <w:bCs/>
          <w:sz w:val="24"/>
          <w:szCs w:val="24"/>
        </w:rPr>
      </w:pPr>
      <w:r w:rsidRPr="009F5CFB">
        <w:rPr>
          <w:bCs/>
          <w:sz w:val="24"/>
          <w:szCs w:val="24"/>
        </w:rPr>
        <w:lastRenderedPageBreak/>
        <w:t>29. Заявленные ООО «БизнесПроект» по статье «Предпринимательская прибыль» расходы в сумме 23 990,51 тыс. руб. Департаментом не принимаются, поскольку включение в состав НВВ указанных расходов действующим законодательством в области государственного регулирования тарифов в сфере деятельности по передаче электрической энергии (мощности) не предусмотрено.</w:t>
      </w:r>
    </w:p>
    <w:p w:rsidR="008D3A1D" w:rsidRPr="009F5CFB" w:rsidRDefault="008D3A1D" w:rsidP="008D3A1D">
      <w:pPr>
        <w:ind w:firstLine="567"/>
        <w:jc w:val="both"/>
        <w:rPr>
          <w:bCs/>
          <w:sz w:val="24"/>
          <w:szCs w:val="24"/>
        </w:rPr>
      </w:pPr>
      <w:r w:rsidRPr="009F5CFB">
        <w:rPr>
          <w:bCs/>
          <w:sz w:val="24"/>
          <w:szCs w:val="24"/>
        </w:rPr>
        <w:t>30. По статье «Корректировка неподконтрольных расходов исходя из фактических значений – аренда транспорта» Департамент не принимает фактические расходы 2020 года в сумме 782,76 тыс. руб. на аренду автомобиля «премиум» класса - Тойота Лэнд Круизер, как экономически не обоснованные.</w:t>
      </w:r>
    </w:p>
    <w:p w:rsidR="008D3A1D" w:rsidRPr="00B2068A" w:rsidRDefault="008D3A1D" w:rsidP="008D3A1D">
      <w:pPr>
        <w:ind w:firstLine="567"/>
        <w:jc w:val="both"/>
        <w:rPr>
          <w:bCs/>
          <w:sz w:val="24"/>
          <w:szCs w:val="24"/>
        </w:rPr>
      </w:pPr>
      <w:r w:rsidRPr="00B2068A">
        <w:rPr>
          <w:bCs/>
          <w:sz w:val="24"/>
          <w:szCs w:val="24"/>
        </w:rPr>
        <w:t xml:space="preserve">31. </w:t>
      </w:r>
      <w:proofErr w:type="gramStart"/>
      <w:r w:rsidRPr="00B2068A">
        <w:rPr>
          <w:bCs/>
          <w:sz w:val="24"/>
          <w:szCs w:val="24"/>
        </w:rPr>
        <w:t>По статье «Корректировка неподконтрольных расходов исходя из фактических значений – аренда земельных участков» Департамент принимает расходы в сумме 79,29 тыс. руб., вместо заявленной величины 152,47 тыс. руб., на основании заключенных договоров аренды земельных участков, фактических расходов ООО «БизнесПроект» по данным договорам за 2020 год и по учетной политике ООО «БизнесПроект» распределены в доле косвенных расходов 2020 года  - 71,54%.</w:t>
      </w:r>
      <w:proofErr w:type="gramEnd"/>
    </w:p>
    <w:p w:rsidR="008D3A1D" w:rsidRPr="00BD7294" w:rsidRDefault="008D3A1D" w:rsidP="008D3A1D">
      <w:pPr>
        <w:ind w:firstLine="567"/>
        <w:jc w:val="both"/>
        <w:rPr>
          <w:bCs/>
          <w:sz w:val="24"/>
          <w:szCs w:val="24"/>
        </w:rPr>
      </w:pPr>
      <w:r w:rsidRPr="00BD7294">
        <w:rPr>
          <w:bCs/>
          <w:sz w:val="24"/>
          <w:szCs w:val="24"/>
        </w:rPr>
        <w:t xml:space="preserve">32. </w:t>
      </w:r>
      <w:proofErr w:type="gramStart"/>
      <w:r w:rsidRPr="00BD7294">
        <w:rPr>
          <w:bCs/>
          <w:sz w:val="24"/>
          <w:szCs w:val="24"/>
        </w:rPr>
        <w:t>По статье «Корректировка неподконтрольных расходов исходя из фактических значений – аренда нежилых помещений» Департамент принимает расходы в сумме 504,00 тыс. руб., вместо заявленной величины 7787,35 тыс. руб. на основании стоимости 1 кв. м по заключенному договору аренды с АО «Объединенные электрические сети» № 63Ар от 01.10.2020 г. (арендуемое помещение по адресу: г. Иваново, ул. Новая, д. 15) с учетом экономически обоснованной площади</w:t>
      </w:r>
      <w:proofErr w:type="gramEnd"/>
      <w:r w:rsidRPr="00BD7294">
        <w:rPr>
          <w:bCs/>
          <w:sz w:val="24"/>
          <w:szCs w:val="24"/>
        </w:rPr>
        <w:t xml:space="preserve"> для административно-управленческого персонала – 126 кв. м., определенной в соответствии с санитарными правилами СП 2.2.3670-20 «Санитарно-эпидемиологические требования к условиям труда», утвержденными постановлением Главного государственного санитарного врача РФ от 02.12.2020 № 40, и фактической численности административно-управленческого персонал</w:t>
      </w:r>
      <w:proofErr w:type="gramStart"/>
      <w:r w:rsidRPr="00BD7294">
        <w:rPr>
          <w:bCs/>
          <w:sz w:val="24"/>
          <w:szCs w:val="24"/>
        </w:rPr>
        <w:t>а ООО</w:t>
      </w:r>
      <w:proofErr w:type="gramEnd"/>
      <w:r w:rsidRPr="00BD7294">
        <w:rPr>
          <w:bCs/>
          <w:sz w:val="24"/>
          <w:szCs w:val="24"/>
        </w:rPr>
        <w:t xml:space="preserve"> «БизнесПроект» за 2020 год – 21 человек. Иные договора аренды нежилых помещений по г. Иваново, ул. </w:t>
      </w:r>
      <w:proofErr w:type="gramStart"/>
      <w:r w:rsidRPr="00BD7294">
        <w:rPr>
          <w:bCs/>
          <w:sz w:val="24"/>
          <w:szCs w:val="24"/>
        </w:rPr>
        <w:t>Новая</w:t>
      </w:r>
      <w:proofErr w:type="gramEnd"/>
      <w:r w:rsidRPr="00BD7294">
        <w:rPr>
          <w:bCs/>
          <w:sz w:val="24"/>
          <w:szCs w:val="24"/>
        </w:rPr>
        <w:t>, д. 15 в материалах тарифного дела не представлены.</w:t>
      </w:r>
    </w:p>
    <w:p w:rsidR="008D3A1D" w:rsidRPr="00BD7294" w:rsidRDefault="008D3A1D" w:rsidP="008D3A1D">
      <w:pPr>
        <w:ind w:firstLine="567"/>
        <w:jc w:val="both"/>
        <w:rPr>
          <w:bCs/>
          <w:sz w:val="24"/>
          <w:szCs w:val="24"/>
        </w:rPr>
      </w:pPr>
      <w:r w:rsidRPr="00BD7294">
        <w:rPr>
          <w:bCs/>
          <w:sz w:val="24"/>
          <w:szCs w:val="24"/>
        </w:rPr>
        <w:t xml:space="preserve">33. </w:t>
      </w:r>
      <w:proofErr w:type="gramStart"/>
      <w:r w:rsidRPr="00BD7294">
        <w:rPr>
          <w:bCs/>
          <w:sz w:val="24"/>
          <w:szCs w:val="24"/>
        </w:rPr>
        <w:t>По статье «Корректировка неподконтрольных расходов исходя из фактических значений – коммунальные услуги» Департамент принимает расходы в сумме 22,68 тыс. руб., вместо заявленной величины 569,11 тыс. руб., на основании фактических расходов ООО «БизнесПроект» за 2020 год, учтенных пропорционально принятой Департаментом экономически обоснованной площади для административно-управленческого персонала – 126 кв. м., определенной в соответствии с санитарными правилами СП 2.2.3670-20 «Санитарно-эпидемиологические требования к условиям</w:t>
      </w:r>
      <w:proofErr w:type="gramEnd"/>
      <w:r w:rsidRPr="00BD7294">
        <w:rPr>
          <w:bCs/>
          <w:sz w:val="24"/>
          <w:szCs w:val="24"/>
        </w:rPr>
        <w:t xml:space="preserve"> труда», утвержденными постановлением Главного государственного санитарного врача РФ от 02.12.2020 № 40, и фактической численности административно-управленческого персонал</w:t>
      </w:r>
      <w:proofErr w:type="gramStart"/>
      <w:r w:rsidRPr="00BD7294">
        <w:rPr>
          <w:bCs/>
          <w:sz w:val="24"/>
          <w:szCs w:val="24"/>
        </w:rPr>
        <w:t>а ООО</w:t>
      </w:r>
      <w:proofErr w:type="gramEnd"/>
      <w:r w:rsidRPr="00BD7294">
        <w:rPr>
          <w:bCs/>
          <w:sz w:val="24"/>
          <w:szCs w:val="24"/>
        </w:rPr>
        <w:t xml:space="preserve"> «БизнесПроект» за 2020 год – 21 человек. Коммунальные услуги по участкам в районах приняты Департаментом по фактическим расходам ООО «БизнесПроект» за 2020 год в доле прямых затрат, относимых н</w:t>
      </w:r>
      <w:proofErr w:type="gramStart"/>
      <w:r w:rsidRPr="00BD7294">
        <w:rPr>
          <w:bCs/>
          <w:sz w:val="24"/>
          <w:szCs w:val="24"/>
        </w:rPr>
        <w:t>а ООО</w:t>
      </w:r>
      <w:proofErr w:type="gramEnd"/>
      <w:r w:rsidRPr="00BD7294">
        <w:rPr>
          <w:bCs/>
          <w:sz w:val="24"/>
          <w:szCs w:val="24"/>
        </w:rPr>
        <w:t xml:space="preserve"> «БизнесПроект».</w:t>
      </w:r>
    </w:p>
    <w:p w:rsidR="008D3A1D" w:rsidRPr="001D2AC4" w:rsidRDefault="008D3A1D" w:rsidP="008D3A1D">
      <w:pPr>
        <w:ind w:firstLine="567"/>
        <w:jc w:val="both"/>
        <w:rPr>
          <w:bCs/>
          <w:sz w:val="24"/>
          <w:szCs w:val="24"/>
        </w:rPr>
      </w:pPr>
      <w:r w:rsidRPr="001D2AC4">
        <w:rPr>
          <w:bCs/>
          <w:sz w:val="24"/>
          <w:szCs w:val="24"/>
        </w:rPr>
        <w:t>Ассоциация «НП Совет рынка» в отношен</w:t>
      </w:r>
      <w:proofErr w:type="gramStart"/>
      <w:r w:rsidRPr="001D2AC4">
        <w:rPr>
          <w:bCs/>
          <w:sz w:val="24"/>
          <w:szCs w:val="24"/>
        </w:rPr>
        <w:t>ии ООО</w:t>
      </w:r>
      <w:proofErr w:type="gramEnd"/>
      <w:r w:rsidRPr="001D2AC4">
        <w:rPr>
          <w:bCs/>
          <w:sz w:val="24"/>
          <w:szCs w:val="24"/>
        </w:rPr>
        <w:t xml:space="preserve"> «БизнесПроект» голосует по данному вопросу «против», поскольку не представлены материалы по рассматриваемому вопросу.</w:t>
      </w:r>
    </w:p>
    <w:p w:rsidR="008D3A1D" w:rsidRPr="001D2AC4" w:rsidRDefault="008D3A1D" w:rsidP="008D3A1D">
      <w:pPr>
        <w:ind w:firstLine="567"/>
        <w:jc w:val="both"/>
        <w:rPr>
          <w:bCs/>
          <w:sz w:val="24"/>
          <w:szCs w:val="24"/>
        </w:rPr>
      </w:pPr>
      <w:r w:rsidRPr="001D2AC4">
        <w:rPr>
          <w:bCs/>
          <w:sz w:val="24"/>
          <w:szCs w:val="24"/>
        </w:rPr>
        <w:t>Департамент отмечает, что расчетные материалы п</w:t>
      </w:r>
      <w:proofErr w:type="gramStart"/>
      <w:r w:rsidRPr="001D2AC4">
        <w:rPr>
          <w:bCs/>
          <w:sz w:val="24"/>
          <w:szCs w:val="24"/>
        </w:rPr>
        <w:t>о ООО</w:t>
      </w:r>
      <w:proofErr w:type="gramEnd"/>
      <w:r w:rsidRPr="001D2AC4">
        <w:rPr>
          <w:bCs/>
          <w:sz w:val="24"/>
          <w:szCs w:val="24"/>
        </w:rPr>
        <w:t xml:space="preserve"> «БизнесПроект» были направлены в адрес Ассоциации «НП Совет рынка» до заседания Правления Департамента.</w:t>
      </w:r>
    </w:p>
    <w:p w:rsidR="008D3A1D" w:rsidRPr="001D2AC4" w:rsidRDefault="008D3A1D" w:rsidP="008D3A1D">
      <w:pPr>
        <w:ind w:firstLine="567"/>
        <w:jc w:val="both"/>
        <w:rPr>
          <w:bCs/>
          <w:sz w:val="24"/>
          <w:szCs w:val="24"/>
        </w:rPr>
      </w:pPr>
    </w:p>
    <w:p w:rsidR="008D3A1D" w:rsidRPr="00280833" w:rsidRDefault="008D3A1D" w:rsidP="008D3A1D">
      <w:pPr>
        <w:pStyle w:val="aa"/>
        <w:tabs>
          <w:tab w:val="left" w:pos="1134"/>
          <w:tab w:val="left" w:pos="1276"/>
        </w:tabs>
        <w:ind w:left="567"/>
        <w:jc w:val="both"/>
        <w:rPr>
          <w:b/>
          <w:sz w:val="24"/>
          <w:szCs w:val="24"/>
        </w:rPr>
      </w:pPr>
      <w:r w:rsidRPr="00280833">
        <w:rPr>
          <w:b/>
          <w:sz w:val="24"/>
          <w:szCs w:val="24"/>
        </w:rPr>
        <w:t>РЕШИЛИ:</w:t>
      </w:r>
    </w:p>
    <w:p w:rsidR="008D3A1D" w:rsidRPr="00280833" w:rsidRDefault="008D3A1D" w:rsidP="008D3A1D">
      <w:pPr>
        <w:tabs>
          <w:tab w:val="left" w:pos="4020"/>
        </w:tabs>
        <w:ind w:firstLine="540"/>
        <w:jc w:val="both"/>
        <w:rPr>
          <w:sz w:val="24"/>
          <w:szCs w:val="24"/>
        </w:rPr>
      </w:pPr>
      <w:proofErr w:type="gramStart"/>
      <w:r w:rsidRPr="00280833">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w:t>
      </w:r>
      <w:proofErr w:type="gramEnd"/>
      <w:r w:rsidRPr="00280833">
        <w:rPr>
          <w:sz w:val="24"/>
          <w:szCs w:val="24"/>
        </w:rPr>
        <w:t xml:space="preserve"> </w:t>
      </w:r>
      <w:proofErr w:type="gramStart"/>
      <w:r w:rsidRPr="00280833">
        <w:rPr>
          <w:sz w:val="24"/>
          <w:szCs w:val="24"/>
        </w:rPr>
        <w:t>необходимой валовой выручки, утвержденными Приказом ФСТ России от 17.02.2012 № 98-э,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 России от 29.11.2016 № 1256, Приказом Минэнерго России от 26.09.2017 № 887 «Об утверждении нормативов потерь электрической энергии при ее передаче по электрическим</w:t>
      </w:r>
      <w:proofErr w:type="gramEnd"/>
      <w:r w:rsidRPr="00280833">
        <w:rPr>
          <w:sz w:val="24"/>
          <w:szCs w:val="24"/>
        </w:rPr>
        <w:t xml:space="preserve"> сетям территориальных сетевых организаций»:</w:t>
      </w:r>
    </w:p>
    <w:p w:rsidR="008D3A1D" w:rsidRPr="00280833" w:rsidRDefault="008D3A1D" w:rsidP="008D3A1D">
      <w:pPr>
        <w:pStyle w:val="aa"/>
        <w:tabs>
          <w:tab w:val="left" w:pos="4020"/>
        </w:tabs>
        <w:ind w:left="0" w:firstLine="567"/>
        <w:jc w:val="both"/>
        <w:rPr>
          <w:sz w:val="24"/>
          <w:szCs w:val="24"/>
        </w:rPr>
      </w:pPr>
      <w:r w:rsidRPr="00280833">
        <w:rPr>
          <w:sz w:val="24"/>
          <w:szCs w:val="24"/>
        </w:rPr>
        <w:lastRenderedPageBreak/>
        <w:t>1. Установить долгосрочные параметры регулирования для ООО «БизнесПроект» на 2022-2026 годы,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Таблице 1:</w:t>
      </w:r>
    </w:p>
    <w:p w:rsidR="008D3A1D" w:rsidRPr="00280833" w:rsidRDefault="008D3A1D" w:rsidP="008D3A1D">
      <w:pPr>
        <w:pStyle w:val="aa"/>
        <w:tabs>
          <w:tab w:val="left" w:pos="4020"/>
        </w:tabs>
        <w:ind w:left="0" w:firstLine="567"/>
        <w:jc w:val="both"/>
        <w:rPr>
          <w:sz w:val="24"/>
          <w:szCs w:val="24"/>
        </w:rPr>
        <w:sectPr w:rsidR="008D3A1D" w:rsidRPr="00280833" w:rsidSect="009F0552">
          <w:headerReference w:type="even" r:id="rId15"/>
          <w:headerReference w:type="default" r:id="rId16"/>
          <w:pgSz w:w="11906" w:h="16838"/>
          <w:pgMar w:top="851" w:right="567" w:bottom="567" w:left="1077" w:header="284" w:footer="709" w:gutter="0"/>
          <w:cols w:space="708"/>
          <w:titlePg/>
          <w:docGrid w:linePitch="360"/>
        </w:sectPr>
      </w:pPr>
    </w:p>
    <w:p w:rsidR="008D3A1D" w:rsidRPr="00280833" w:rsidRDefault="008D3A1D" w:rsidP="008D3A1D">
      <w:pPr>
        <w:tabs>
          <w:tab w:val="left" w:pos="4143"/>
        </w:tabs>
        <w:jc w:val="right"/>
        <w:rPr>
          <w:sz w:val="23"/>
          <w:szCs w:val="23"/>
        </w:rPr>
      </w:pPr>
      <w:r w:rsidRPr="00280833">
        <w:rPr>
          <w:sz w:val="23"/>
          <w:szCs w:val="23"/>
        </w:rPr>
        <w:lastRenderedPageBreak/>
        <w:t>Таблица 1</w:t>
      </w:r>
    </w:p>
    <w:p w:rsidR="008D3A1D" w:rsidRPr="00280833" w:rsidRDefault="008D3A1D" w:rsidP="008D3A1D">
      <w:pPr>
        <w:tabs>
          <w:tab w:val="left" w:pos="4143"/>
        </w:tabs>
        <w:jc w:val="center"/>
        <w:rPr>
          <w:sz w:val="23"/>
          <w:szCs w:val="23"/>
        </w:rPr>
      </w:pPr>
    </w:p>
    <w:p w:rsidR="008D3A1D" w:rsidRPr="00280833" w:rsidRDefault="008D3A1D" w:rsidP="008D3A1D">
      <w:pPr>
        <w:tabs>
          <w:tab w:val="left" w:pos="4143"/>
        </w:tabs>
        <w:jc w:val="center"/>
        <w:rPr>
          <w:sz w:val="23"/>
          <w:szCs w:val="23"/>
        </w:rPr>
      </w:pPr>
      <w:r w:rsidRPr="00280833">
        <w:rPr>
          <w:sz w:val="23"/>
          <w:szCs w:val="23"/>
        </w:rPr>
        <w:t>Долгосрочные параметры регулирования для ООО «БизнесПроект»,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tbl>
      <w:tblPr>
        <w:tblW w:w="15220" w:type="dxa"/>
        <w:tblInd w:w="93" w:type="dxa"/>
        <w:tblLook w:val="04A0" w:firstRow="1" w:lastRow="0" w:firstColumn="1" w:lastColumn="0" w:noHBand="0" w:noVBand="1"/>
      </w:tblPr>
      <w:tblGrid>
        <w:gridCol w:w="924"/>
        <w:gridCol w:w="1840"/>
        <w:gridCol w:w="1026"/>
        <w:gridCol w:w="1649"/>
        <w:gridCol w:w="1649"/>
        <w:gridCol w:w="1649"/>
        <w:gridCol w:w="1491"/>
        <w:gridCol w:w="1928"/>
        <w:gridCol w:w="1507"/>
        <w:gridCol w:w="1557"/>
      </w:tblGrid>
      <w:tr w:rsidR="008D3A1D" w:rsidRPr="00280833" w:rsidTr="009F0552">
        <w:trPr>
          <w:trHeight w:val="2235"/>
        </w:trPr>
        <w:tc>
          <w:tcPr>
            <w:tcW w:w="924" w:type="dxa"/>
            <w:vMerge w:val="restart"/>
            <w:tcBorders>
              <w:top w:val="single" w:sz="4" w:space="0" w:color="auto"/>
              <w:left w:val="single" w:sz="4" w:space="0" w:color="auto"/>
              <w:bottom w:val="single" w:sz="4" w:space="0" w:color="000000"/>
              <w:right w:val="nil"/>
            </w:tcBorders>
            <w:shd w:val="clear" w:color="auto" w:fill="auto"/>
            <w:vAlign w:val="center"/>
            <w:hideMark/>
          </w:tcPr>
          <w:p w:rsidR="008D3A1D" w:rsidRPr="00280833" w:rsidRDefault="008D3A1D" w:rsidP="009F0552">
            <w:pPr>
              <w:jc w:val="center"/>
            </w:pPr>
            <w:r w:rsidRPr="00280833">
              <w:t xml:space="preserve">№ </w:t>
            </w:r>
            <w:r w:rsidRPr="00280833">
              <w:br/>
            </w:r>
            <w:proofErr w:type="gramStart"/>
            <w:r w:rsidRPr="00280833">
              <w:t>п</w:t>
            </w:r>
            <w:proofErr w:type="gramEnd"/>
            <w:r w:rsidRPr="00280833">
              <w:t>/п</w:t>
            </w:r>
          </w:p>
        </w:tc>
        <w:tc>
          <w:tcPr>
            <w:tcW w:w="1840" w:type="dxa"/>
            <w:vMerge w:val="restart"/>
            <w:tcBorders>
              <w:top w:val="single" w:sz="4" w:space="0" w:color="auto"/>
              <w:left w:val="single" w:sz="4" w:space="0" w:color="auto"/>
              <w:bottom w:val="single" w:sz="4" w:space="0" w:color="000000"/>
              <w:right w:val="nil"/>
            </w:tcBorders>
            <w:shd w:val="clear" w:color="auto" w:fill="auto"/>
            <w:vAlign w:val="center"/>
            <w:hideMark/>
          </w:tcPr>
          <w:p w:rsidR="008D3A1D" w:rsidRPr="00280833" w:rsidRDefault="008D3A1D" w:rsidP="009F0552">
            <w:pPr>
              <w:jc w:val="center"/>
            </w:pPr>
            <w:r w:rsidRPr="00280833">
              <w:t>Наименование сетевой организации в субъекте Российской Федерации</w:t>
            </w:r>
          </w:p>
        </w:tc>
        <w:tc>
          <w:tcPr>
            <w:tcW w:w="1026" w:type="dxa"/>
            <w:vMerge w:val="restart"/>
            <w:tcBorders>
              <w:top w:val="single" w:sz="4" w:space="0" w:color="auto"/>
              <w:left w:val="single" w:sz="4" w:space="0" w:color="auto"/>
              <w:bottom w:val="single" w:sz="4" w:space="0" w:color="000000"/>
              <w:right w:val="nil"/>
            </w:tcBorders>
            <w:shd w:val="clear" w:color="auto" w:fill="auto"/>
            <w:vAlign w:val="center"/>
            <w:hideMark/>
          </w:tcPr>
          <w:p w:rsidR="008D3A1D" w:rsidRPr="00280833" w:rsidRDefault="008D3A1D" w:rsidP="009F0552">
            <w:pPr>
              <w:jc w:val="center"/>
            </w:pPr>
            <w:r w:rsidRPr="00280833">
              <w:t>Год</w:t>
            </w:r>
          </w:p>
        </w:tc>
        <w:tc>
          <w:tcPr>
            <w:tcW w:w="1649" w:type="dxa"/>
            <w:tcBorders>
              <w:top w:val="single" w:sz="4" w:space="0" w:color="auto"/>
              <w:left w:val="single" w:sz="4" w:space="0" w:color="auto"/>
              <w:bottom w:val="nil"/>
              <w:right w:val="nil"/>
            </w:tcBorders>
            <w:shd w:val="clear" w:color="auto" w:fill="auto"/>
            <w:vAlign w:val="center"/>
            <w:hideMark/>
          </w:tcPr>
          <w:p w:rsidR="008D3A1D" w:rsidRPr="00280833" w:rsidRDefault="008D3A1D" w:rsidP="009F0552">
            <w:pPr>
              <w:jc w:val="center"/>
            </w:pPr>
            <w:r w:rsidRPr="00280833">
              <w:t>Базовый уровень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8D3A1D" w:rsidRPr="00280833" w:rsidRDefault="008D3A1D" w:rsidP="009F0552">
            <w:pPr>
              <w:jc w:val="center"/>
            </w:pPr>
            <w:r w:rsidRPr="00280833">
              <w:t>Индекс эффективности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8D3A1D" w:rsidRPr="00280833" w:rsidRDefault="008D3A1D" w:rsidP="009F0552">
            <w:pPr>
              <w:jc w:val="center"/>
            </w:pPr>
            <w:r w:rsidRPr="00280833">
              <w:t>Коэффициент эластичности подконтрольных расходов по количеству активов</w:t>
            </w:r>
          </w:p>
        </w:tc>
        <w:tc>
          <w:tcPr>
            <w:tcW w:w="1491" w:type="dxa"/>
            <w:tcBorders>
              <w:top w:val="single" w:sz="4" w:space="0" w:color="auto"/>
              <w:left w:val="single" w:sz="4" w:space="0" w:color="auto"/>
              <w:bottom w:val="nil"/>
              <w:right w:val="nil"/>
            </w:tcBorders>
            <w:shd w:val="clear" w:color="auto" w:fill="auto"/>
            <w:vAlign w:val="center"/>
            <w:hideMark/>
          </w:tcPr>
          <w:p w:rsidR="008D3A1D" w:rsidRPr="00280833" w:rsidRDefault="008D3A1D" w:rsidP="009F0552">
            <w:pPr>
              <w:jc w:val="center"/>
            </w:pPr>
            <w:r w:rsidRPr="00280833">
              <w:t>Уровень потерь электрической энергии при ее передаче по электрическим сетям</w:t>
            </w:r>
          </w:p>
        </w:tc>
        <w:tc>
          <w:tcPr>
            <w:tcW w:w="1928" w:type="dxa"/>
            <w:tcBorders>
              <w:top w:val="single" w:sz="4" w:space="0" w:color="auto"/>
              <w:left w:val="single" w:sz="4" w:space="0" w:color="auto"/>
              <w:bottom w:val="nil"/>
              <w:right w:val="nil"/>
            </w:tcBorders>
            <w:shd w:val="clear" w:color="auto" w:fill="auto"/>
            <w:vAlign w:val="center"/>
            <w:hideMark/>
          </w:tcPr>
          <w:p w:rsidR="008D3A1D" w:rsidRPr="00280833" w:rsidRDefault="008D3A1D" w:rsidP="009F0552">
            <w:pPr>
              <w:jc w:val="center"/>
            </w:pPr>
            <w:r w:rsidRPr="00280833">
              <w:t>Показатель средней продолжительности прекращения передачи электрической энергии на точку поставки</w:t>
            </w:r>
          </w:p>
        </w:tc>
        <w:tc>
          <w:tcPr>
            <w:tcW w:w="1507" w:type="dxa"/>
            <w:tcBorders>
              <w:top w:val="single" w:sz="4" w:space="0" w:color="auto"/>
              <w:left w:val="single" w:sz="4" w:space="0" w:color="auto"/>
              <w:bottom w:val="nil"/>
              <w:right w:val="single" w:sz="4" w:space="0" w:color="auto"/>
            </w:tcBorders>
            <w:shd w:val="clear" w:color="auto" w:fill="auto"/>
            <w:vAlign w:val="center"/>
            <w:hideMark/>
          </w:tcPr>
          <w:p w:rsidR="008D3A1D" w:rsidRPr="00280833" w:rsidRDefault="008D3A1D" w:rsidP="009F0552">
            <w:pPr>
              <w:jc w:val="center"/>
            </w:pPr>
            <w:r w:rsidRPr="00280833">
              <w:t>Показатель средней частоты прекращения передачи электрической энергии на точку поставки</w:t>
            </w:r>
          </w:p>
        </w:tc>
        <w:tc>
          <w:tcPr>
            <w:tcW w:w="1557" w:type="dxa"/>
            <w:tcBorders>
              <w:top w:val="single" w:sz="4" w:space="0" w:color="auto"/>
              <w:left w:val="nil"/>
              <w:bottom w:val="nil"/>
              <w:right w:val="single" w:sz="4" w:space="0" w:color="auto"/>
            </w:tcBorders>
            <w:shd w:val="clear" w:color="auto" w:fill="auto"/>
            <w:vAlign w:val="center"/>
            <w:hideMark/>
          </w:tcPr>
          <w:p w:rsidR="008D3A1D" w:rsidRPr="00280833" w:rsidRDefault="008D3A1D" w:rsidP="009F0552">
            <w:pPr>
              <w:jc w:val="center"/>
            </w:pPr>
            <w:r w:rsidRPr="00280833">
              <w:t>Показатель уровня качества оказываемых услуг</w:t>
            </w:r>
          </w:p>
        </w:tc>
      </w:tr>
      <w:tr w:rsidR="008D3A1D" w:rsidRPr="00280833" w:rsidTr="009F0552">
        <w:trPr>
          <w:trHeight w:val="300"/>
        </w:trPr>
        <w:tc>
          <w:tcPr>
            <w:tcW w:w="924" w:type="dxa"/>
            <w:vMerge/>
            <w:tcBorders>
              <w:top w:val="single" w:sz="4" w:space="0" w:color="auto"/>
              <w:left w:val="single" w:sz="4" w:space="0" w:color="auto"/>
              <w:bottom w:val="single" w:sz="4" w:space="0" w:color="000000"/>
              <w:right w:val="nil"/>
            </w:tcBorders>
            <w:vAlign w:val="center"/>
            <w:hideMark/>
          </w:tcPr>
          <w:p w:rsidR="008D3A1D" w:rsidRPr="00280833" w:rsidRDefault="008D3A1D" w:rsidP="009F0552"/>
        </w:tc>
        <w:tc>
          <w:tcPr>
            <w:tcW w:w="1840" w:type="dxa"/>
            <w:vMerge/>
            <w:tcBorders>
              <w:top w:val="single" w:sz="4" w:space="0" w:color="auto"/>
              <w:left w:val="single" w:sz="4" w:space="0" w:color="auto"/>
              <w:bottom w:val="single" w:sz="4" w:space="0" w:color="000000"/>
              <w:right w:val="nil"/>
            </w:tcBorders>
            <w:vAlign w:val="center"/>
            <w:hideMark/>
          </w:tcPr>
          <w:p w:rsidR="008D3A1D" w:rsidRPr="00280833" w:rsidRDefault="008D3A1D" w:rsidP="009F0552"/>
        </w:tc>
        <w:tc>
          <w:tcPr>
            <w:tcW w:w="1026" w:type="dxa"/>
            <w:vMerge/>
            <w:tcBorders>
              <w:top w:val="single" w:sz="4" w:space="0" w:color="auto"/>
              <w:left w:val="single" w:sz="4" w:space="0" w:color="auto"/>
              <w:bottom w:val="single" w:sz="4" w:space="0" w:color="000000"/>
              <w:right w:val="nil"/>
            </w:tcBorders>
            <w:vAlign w:val="center"/>
            <w:hideMark/>
          </w:tcPr>
          <w:p w:rsidR="008D3A1D" w:rsidRPr="00280833" w:rsidRDefault="008D3A1D" w:rsidP="009F0552"/>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млн. руб.</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w:t>
            </w:r>
          </w:p>
        </w:tc>
        <w:tc>
          <w:tcPr>
            <w:tcW w:w="1491" w:type="dxa"/>
            <w:tcBorders>
              <w:top w:val="single" w:sz="4" w:space="0" w:color="auto"/>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A1D" w:rsidRPr="00280833" w:rsidRDefault="008D3A1D" w:rsidP="009F0552">
            <w:pPr>
              <w:jc w:val="center"/>
            </w:pPr>
            <w:r w:rsidRPr="00280833">
              <w:t>час</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8D3A1D" w:rsidRPr="00280833" w:rsidRDefault="008D3A1D" w:rsidP="009F0552">
            <w:pPr>
              <w:jc w:val="center"/>
            </w:pPr>
            <w:r w:rsidRPr="00280833">
              <w:t>шт</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8D3A1D" w:rsidRPr="00280833" w:rsidRDefault="008D3A1D" w:rsidP="009F0552">
            <w:pPr>
              <w:jc w:val="center"/>
            </w:pPr>
            <w:r w:rsidRPr="00280833">
              <w:t> </w:t>
            </w:r>
          </w:p>
        </w:tc>
      </w:tr>
      <w:tr w:rsidR="008D3A1D" w:rsidRPr="00280833" w:rsidTr="009F0552">
        <w:trPr>
          <w:trHeight w:val="300"/>
        </w:trPr>
        <w:tc>
          <w:tcPr>
            <w:tcW w:w="924" w:type="dxa"/>
            <w:tcBorders>
              <w:top w:val="nil"/>
              <w:left w:val="single" w:sz="4" w:space="0" w:color="auto"/>
              <w:bottom w:val="single" w:sz="4" w:space="0" w:color="auto"/>
              <w:right w:val="single" w:sz="4" w:space="0" w:color="auto"/>
            </w:tcBorders>
            <w:shd w:val="clear" w:color="auto" w:fill="auto"/>
            <w:vAlign w:val="center"/>
            <w:hideMark/>
          </w:tcPr>
          <w:p w:rsidR="008D3A1D" w:rsidRPr="00280833" w:rsidRDefault="008D3A1D" w:rsidP="009F0552">
            <w:pPr>
              <w:jc w:val="center"/>
            </w:pPr>
            <w:r w:rsidRPr="00280833">
              <w:t>1</w:t>
            </w:r>
          </w:p>
        </w:tc>
        <w:tc>
          <w:tcPr>
            <w:tcW w:w="1840" w:type="dxa"/>
            <w:tcBorders>
              <w:top w:val="nil"/>
              <w:left w:val="nil"/>
              <w:bottom w:val="single" w:sz="4" w:space="0" w:color="auto"/>
              <w:right w:val="single" w:sz="4" w:space="0" w:color="auto"/>
            </w:tcBorders>
            <w:shd w:val="clear" w:color="auto" w:fill="auto"/>
            <w:vAlign w:val="center"/>
            <w:hideMark/>
          </w:tcPr>
          <w:p w:rsidR="008D3A1D" w:rsidRPr="00280833" w:rsidRDefault="008D3A1D" w:rsidP="009F0552">
            <w:pPr>
              <w:jc w:val="center"/>
            </w:pPr>
            <w:r w:rsidRPr="00280833">
              <w:t>2</w:t>
            </w:r>
          </w:p>
        </w:tc>
        <w:tc>
          <w:tcPr>
            <w:tcW w:w="1026" w:type="dxa"/>
            <w:tcBorders>
              <w:top w:val="nil"/>
              <w:left w:val="nil"/>
              <w:bottom w:val="single" w:sz="4" w:space="0" w:color="auto"/>
              <w:right w:val="nil"/>
            </w:tcBorders>
            <w:shd w:val="clear" w:color="auto" w:fill="auto"/>
            <w:noWrap/>
            <w:vAlign w:val="center"/>
            <w:hideMark/>
          </w:tcPr>
          <w:p w:rsidR="008D3A1D" w:rsidRPr="00280833" w:rsidRDefault="008D3A1D" w:rsidP="009F0552">
            <w:pPr>
              <w:jc w:val="center"/>
            </w:pPr>
            <w:r w:rsidRPr="00280833">
              <w:t>3</w:t>
            </w:r>
          </w:p>
        </w:tc>
        <w:tc>
          <w:tcPr>
            <w:tcW w:w="1649" w:type="dxa"/>
            <w:tcBorders>
              <w:top w:val="nil"/>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4</w:t>
            </w:r>
          </w:p>
        </w:tc>
        <w:tc>
          <w:tcPr>
            <w:tcW w:w="1649" w:type="dxa"/>
            <w:tcBorders>
              <w:top w:val="nil"/>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5</w:t>
            </w:r>
          </w:p>
        </w:tc>
        <w:tc>
          <w:tcPr>
            <w:tcW w:w="1649" w:type="dxa"/>
            <w:tcBorders>
              <w:top w:val="nil"/>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6</w:t>
            </w:r>
          </w:p>
        </w:tc>
        <w:tc>
          <w:tcPr>
            <w:tcW w:w="1491" w:type="dxa"/>
            <w:tcBorders>
              <w:top w:val="nil"/>
              <w:left w:val="single" w:sz="4" w:space="0" w:color="auto"/>
              <w:bottom w:val="single" w:sz="4" w:space="0" w:color="auto"/>
              <w:right w:val="nil"/>
            </w:tcBorders>
            <w:shd w:val="clear" w:color="auto" w:fill="auto"/>
            <w:noWrap/>
            <w:vAlign w:val="center"/>
            <w:hideMark/>
          </w:tcPr>
          <w:p w:rsidR="008D3A1D" w:rsidRPr="00280833" w:rsidRDefault="008D3A1D" w:rsidP="009F0552">
            <w:pPr>
              <w:jc w:val="center"/>
            </w:pPr>
            <w:r w:rsidRPr="00280833">
              <w:t>7</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8</w:t>
            </w:r>
          </w:p>
        </w:tc>
        <w:tc>
          <w:tcPr>
            <w:tcW w:w="1507"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9</w:t>
            </w:r>
          </w:p>
        </w:tc>
        <w:tc>
          <w:tcPr>
            <w:tcW w:w="1557"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10</w:t>
            </w:r>
          </w:p>
        </w:tc>
      </w:tr>
      <w:tr w:rsidR="008D3A1D" w:rsidRPr="00280833" w:rsidTr="009F0552">
        <w:trPr>
          <w:trHeight w:val="375"/>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1.</w:t>
            </w:r>
          </w:p>
        </w:tc>
        <w:tc>
          <w:tcPr>
            <w:tcW w:w="1840" w:type="dxa"/>
            <w:vMerge w:val="restart"/>
            <w:tcBorders>
              <w:top w:val="nil"/>
              <w:left w:val="single" w:sz="4" w:space="0" w:color="auto"/>
              <w:bottom w:val="single" w:sz="4" w:space="0" w:color="000000"/>
              <w:right w:val="nil"/>
            </w:tcBorders>
            <w:shd w:val="clear" w:color="000000" w:fill="FFFFFF"/>
            <w:vAlign w:val="center"/>
            <w:hideMark/>
          </w:tcPr>
          <w:p w:rsidR="008D3A1D" w:rsidRPr="00280833" w:rsidRDefault="008D3A1D" w:rsidP="009F0552">
            <w:pPr>
              <w:jc w:val="center"/>
            </w:pPr>
            <w:r w:rsidRPr="00280833">
              <w:t>ООО «БизнесПроект»</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2022</w:t>
            </w:r>
          </w:p>
        </w:tc>
        <w:tc>
          <w:tcPr>
            <w:tcW w:w="1649" w:type="dxa"/>
            <w:tcBorders>
              <w:top w:val="nil"/>
              <w:left w:val="nil"/>
              <w:bottom w:val="single" w:sz="4" w:space="0" w:color="auto"/>
              <w:right w:val="nil"/>
            </w:tcBorders>
            <w:shd w:val="clear" w:color="000000" w:fill="FFFFFF"/>
            <w:noWrap/>
            <w:vAlign w:val="center"/>
            <w:hideMark/>
          </w:tcPr>
          <w:p w:rsidR="008D3A1D" w:rsidRPr="00280833" w:rsidRDefault="008D3A1D" w:rsidP="009F0552">
            <w:pPr>
              <w:jc w:val="center"/>
            </w:pPr>
            <w:r w:rsidRPr="00280833">
              <w:t>130,45850</w:t>
            </w:r>
          </w:p>
        </w:tc>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4,0</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75</w:t>
            </w:r>
          </w:p>
        </w:tc>
        <w:tc>
          <w:tcPr>
            <w:tcW w:w="1491" w:type="dxa"/>
            <w:tcBorders>
              <w:top w:val="nil"/>
              <w:left w:val="nil"/>
              <w:bottom w:val="single" w:sz="4" w:space="0" w:color="auto"/>
              <w:right w:val="nil"/>
            </w:tcBorders>
            <w:shd w:val="clear" w:color="auto" w:fill="auto"/>
            <w:noWrap/>
            <w:vAlign w:val="center"/>
            <w:hideMark/>
          </w:tcPr>
          <w:p w:rsidR="008D3A1D" w:rsidRPr="00280833" w:rsidRDefault="008D3A1D" w:rsidP="009F0552">
            <w:pPr>
              <w:jc w:val="center"/>
            </w:pPr>
            <w:r w:rsidRPr="00280833">
              <w:t>6,00</w:t>
            </w:r>
          </w:p>
        </w:tc>
        <w:tc>
          <w:tcPr>
            <w:tcW w:w="1928" w:type="dxa"/>
            <w:tcBorders>
              <w:top w:val="nil"/>
              <w:left w:val="single" w:sz="4" w:space="0" w:color="auto"/>
              <w:bottom w:val="single" w:sz="4" w:space="0" w:color="auto"/>
              <w:right w:val="nil"/>
            </w:tcBorders>
            <w:shd w:val="clear" w:color="000000" w:fill="FFFFFF"/>
            <w:noWrap/>
            <w:hideMark/>
          </w:tcPr>
          <w:p w:rsidR="008D3A1D" w:rsidRPr="00280833" w:rsidRDefault="008D3A1D" w:rsidP="009F0552">
            <w:pPr>
              <w:jc w:val="center"/>
            </w:pPr>
            <w:r w:rsidRPr="00280833">
              <w:t>1,40633</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280833" w:rsidRDefault="008D3A1D" w:rsidP="009F0552">
            <w:pPr>
              <w:jc w:val="center"/>
            </w:pPr>
            <w:r w:rsidRPr="00280833">
              <w:t>0,72763</w:t>
            </w:r>
          </w:p>
        </w:tc>
        <w:tc>
          <w:tcPr>
            <w:tcW w:w="1557" w:type="dxa"/>
            <w:tcBorders>
              <w:top w:val="nil"/>
              <w:left w:val="nil"/>
              <w:bottom w:val="single" w:sz="4" w:space="0" w:color="auto"/>
              <w:right w:val="single" w:sz="4" w:space="0" w:color="auto"/>
            </w:tcBorders>
            <w:shd w:val="clear" w:color="auto" w:fill="auto"/>
            <w:noWrap/>
            <w:hideMark/>
          </w:tcPr>
          <w:p w:rsidR="008D3A1D" w:rsidRPr="00280833" w:rsidRDefault="008D3A1D" w:rsidP="009F0552">
            <w:pPr>
              <w:jc w:val="center"/>
            </w:pPr>
            <w:r w:rsidRPr="00280833">
              <w:t>1,0000</w:t>
            </w:r>
          </w:p>
        </w:tc>
      </w:tr>
      <w:tr w:rsidR="008D3A1D" w:rsidRPr="00280833"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280833"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280833"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2023</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X</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4,0</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75</w:t>
            </w:r>
          </w:p>
        </w:tc>
        <w:tc>
          <w:tcPr>
            <w:tcW w:w="1491" w:type="dxa"/>
            <w:tcBorders>
              <w:top w:val="nil"/>
              <w:left w:val="nil"/>
              <w:bottom w:val="single" w:sz="4" w:space="0" w:color="auto"/>
              <w:right w:val="nil"/>
            </w:tcBorders>
            <w:shd w:val="clear" w:color="auto" w:fill="auto"/>
            <w:noWrap/>
            <w:vAlign w:val="center"/>
            <w:hideMark/>
          </w:tcPr>
          <w:p w:rsidR="008D3A1D" w:rsidRPr="00280833" w:rsidRDefault="008D3A1D" w:rsidP="009F0552">
            <w:pPr>
              <w:jc w:val="center"/>
            </w:pPr>
            <w:r w:rsidRPr="00280833">
              <w:t>X</w:t>
            </w:r>
          </w:p>
        </w:tc>
        <w:tc>
          <w:tcPr>
            <w:tcW w:w="1928" w:type="dxa"/>
            <w:tcBorders>
              <w:top w:val="nil"/>
              <w:left w:val="single" w:sz="4" w:space="0" w:color="auto"/>
              <w:bottom w:val="single" w:sz="4" w:space="0" w:color="auto"/>
              <w:right w:val="nil"/>
            </w:tcBorders>
            <w:shd w:val="clear" w:color="000000" w:fill="FFFFFF"/>
            <w:noWrap/>
            <w:hideMark/>
          </w:tcPr>
          <w:p w:rsidR="008D3A1D" w:rsidRPr="00280833" w:rsidRDefault="008D3A1D" w:rsidP="009F0552">
            <w:pPr>
              <w:jc w:val="center"/>
            </w:pPr>
            <w:r w:rsidRPr="00280833">
              <w:t>1,38523</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280833" w:rsidRDefault="008D3A1D" w:rsidP="009F0552">
            <w:pPr>
              <w:jc w:val="center"/>
            </w:pPr>
            <w:r w:rsidRPr="00280833">
              <w:t>0,71671</w:t>
            </w:r>
          </w:p>
        </w:tc>
        <w:tc>
          <w:tcPr>
            <w:tcW w:w="1557" w:type="dxa"/>
            <w:tcBorders>
              <w:top w:val="nil"/>
              <w:left w:val="nil"/>
              <w:bottom w:val="single" w:sz="4" w:space="0" w:color="auto"/>
              <w:right w:val="single" w:sz="4" w:space="0" w:color="auto"/>
            </w:tcBorders>
            <w:shd w:val="clear" w:color="auto" w:fill="auto"/>
            <w:noWrap/>
            <w:hideMark/>
          </w:tcPr>
          <w:p w:rsidR="008D3A1D" w:rsidRPr="00280833" w:rsidRDefault="008D3A1D" w:rsidP="009F0552">
            <w:pPr>
              <w:jc w:val="center"/>
            </w:pPr>
            <w:r w:rsidRPr="00280833">
              <w:t>1,0000</w:t>
            </w:r>
          </w:p>
        </w:tc>
      </w:tr>
      <w:tr w:rsidR="008D3A1D" w:rsidRPr="00280833"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280833"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280833"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2024</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X</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4,0</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75</w:t>
            </w:r>
          </w:p>
        </w:tc>
        <w:tc>
          <w:tcPr>
            <w:tcW w:w="1491" w:type="dxa"/>
            <w:tcBorders>
              <w:top w:val="nil"/>
              <w:left w:val="nil"/>
              <w:bottom w:val="single" w:sz="4" w:space="0" w:color="auto"/>
              <w:right w:val="nil"/>
            </w:tcBorders>
            <w:shd w:val="clear" w:color="auto" w:fill="auto"/>
            <w:noWrap/>
            <w:vAlign w:val="center"/>
            <w:hideMark/>
          </w:tcPr>
          <w:p w:rsidR="008D3A1D" w:rsidRPr="00280833" w:rsidRDefault="008D3A1D" w:rsidP="009F0552">
            <w:pPr>
              <w:jc w:val="center"/>
            </w:pPr>
            <w:r w:rsidRPr="00280833">
              <w:t>X</w:t>
            </w:r>
          </w:p>
        </w:tc>
        <w:tc>
          <w:tcPr>
            <w:tcW w:w="1928" w:type="dxa"/>
            <w:tcBorders>
              <w:top w:val="nil"/>
              <w:left w:val="single" w:sz="4" w:space="0" w:color="auto"/>
              <w:bottom w:val="single" w:sz="4" w:space="0" w:color="auto"/>
              <w:right w:val="nil"/>
            </w:tcBorders>
            <w:shd w:val="clear" w:color="000000" w:fill="FFFFFF"/>
            <w:noWrap/>
            <w:hideMark/>
          </w:tcPr>
          <w:p w:rsidR="008D3A1D" w:rsidRPr="00280833" w:rsidRDefault="008D3A1D" w:rsidP="009F0552">
            <w:pPr>
              <w:jc w:val="center"/>
            </w:pPr>
            <w:r w:rsidRPr="00280833">
              <w:t>1,36445</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280833" w:rsidRDefault="008D3A1D" w:rsidP="009F0552">
            <w:pPr>
              <w:jc w:val="center"/>
            </w:pPr>
            <w:r w:rsidRPr="00280833">
              <w:t>0,70596</w:t>
            </w:r>
          </w:p>
        </w:tc>
        <w:tc>
          <w:tcPr>
            <w:tcW w:w="1557" w:type="dxa"/>
            <w:tcBorders>
              <w:top w:val="nil"/>
              <w:left w:val="nil"/>
              <w:bottom w:val="single" w:sz="4" w:space="0" w:color="auto"/>
              <w:right w:val="single" w:sz="4" w:space="0" w:color="auto"/>
            </w:tcBorders>
            <w:shd w:val="clear" w:color="auto" w:fill="auto"/>
            <w:noWrap/>
            <w:hideMark/>
          </w:tcPr>
          <w:p w:rsidR="008D3A1D" w:rsidRPr="00280833" w:rsidRDefault="008D3A1D" w:rsidP="009F0552">
            <w:pPr>
              <w:jc w:val="center"/>
            </w:pPr>
            <w:r w:rsidRPr="00280833">
              <w:t>1,0000</w:t>
            </w:r>
          </w:p>
        </w:tc>
      </w:tr>
      <w:tr w:rsidR="008D3A1D" w:rsidRPr="00280833"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280833"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280833"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2025</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X</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4,0</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75</w:t>
            </w:r>
          </w:p>
        </w:tc>
        <w:tc>
          <w:tcPr>
            <w:tcW w:w="1491" w:type="dxa"/>
            <w:tcBorders>
              <w:top w:val="nil"/>
              <w:left w:val="nil"/>
              <w:bottom w:val="single" w:sz="4" w:space="0" w:color="auto"/>
              <w:right w:val="nil"/>
            </w:tcBorders>
            <w:shd w:val="clear" w:color="auto" w:fill="auto"/>
            <w:noWrap/>
            <w:vAlign w:val="center"/>
            <w:hideMark/>
          </w:tcPr>
          <w:p w:rsidR="008D3A1D" w:rsidRPr="00280833" w:rsidRDefault="008D3A1D" w:rsidP="009F0552">
            <w:pPr>
              <w:jc w:val="center"/>
            </w:pPr>
            <w:r w:rsidRPr="00280833">
              <w:t>X</w:t>
            </w:r>
          </w:p>
        </w:tc>
        <w:tc>
          <w:tcPr>
            <w:tcW w:w="1928" w:type="dxa"/>
            <w:tcBorders>
              <w:top w:val="nil"/>
              <w:left w:val="single" w:sz="4" w:space="0" w:color="auto"/>
              <w:bottom w:val="single" w:sz="4" w:space="0" w:color="auto"/>
              <w:right w:val="nil"/>
            </w:tcBorders>
            <w:shd w:val="clear" w:color="000000" w:fill="FFFFFF"/>
            <w:noWrap/>
            <w:hideMark/>
          </w:tcPr>
          <w:p w:rsidR="008D3A1D" w:rsidRPr="00280833" w:rsidRDefault="008D3A1D" w:rsidP="009F0552">
            <w:pPr>
              <w:jc w:val="center"/>
            </w:pPr>
            <w:r w:rsidRPr="00280833">
              <w:t>1,34399</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280833" w:rsidRDefault="008D3A1D" w:rsidP="009F0552">
            <w:pPr>
              <w:jc w:val="center"/>
            </w:pPr>
            <w:r w:rsidRPr="00280833">
              <w:t>0,69537</w:t>
            </w:r>
          </w:p>
        </w:tc>
        <w:tc>
          <w:tcPr>
            <w:tcW w:w="1557" w:type="dxa"/>
            <w:tcBorders>
              <w:top w:val="nil"/>
              <w:left w:val="nil"/>
              <w:bottom w:val="single" w:sz="4" w:space="0" w:color="auto"/>
              <w:right w:val="single" w:sz="4" w:space="0" w:color="auto"/>
            </w:tcBorders>
            <w:shd w:val="clear" w:color="auto" w:fill="auto"/>
            <w:noWrap/>
            <w:hideMark/>
          </w:tcPr>
          <w:p w:rsidR="008D3A1D" w:rsidRPr="00280833" w:rsidRDefault="008D3A1D" w:rsidP="009F0552">
            <w:pPr>
              <w:jc w:val="center"/>
            </w:pPr>
            <w:r w:rsidRPr="00280833">
              <w:t>1,0000</w:t>
            </w:r>
          </w:p>
        </w:tc>
      </w:tr>
      <w:tr w:rsidR="008D3A1D" w:rsidRPr="00280833" w:rsidTr="009F0552">
        <w:trPr>
          <w:trHeight w:val="375"/>
        </w:trPr>
        <w:tc>
          <w:tcPr>
            <w:tcW w:w="924" w:type="dxa"/>
            <w:vMerge/>
            <w:tcBorders>
              <w:top w:val="nil"/>
              <w:left w:val="single" w:sz="4" w:space="0" w:color="auto"/>
              <w:bottom w:val="single" w:sz="4" w:space="0" w:color="auto"/>
              <w:right w:val="single" w:sz="4" w:space="0" w:color="auto"/>
            </w:tcBorders>
            <w:vAlign w:val="center"/>
            <w:hideMark/>
          </w:tcPr>
          <w:p w:rsidR="008D3A1D" w:rsidRPr="00280833" w:rsidRDefault="008D3A1D" w:rsidP="009F0552"/>
        </w:tc>
        <w:tc>
          <w:tcPr>
            <w:tcW w:w="1840" w:type="dxa"/>
            <w:vMerge/>
            <w:tcBorders>
              <w:top w:val="nil"/>
              <w:left w:val="single" w:sz="4" w:space="0" w:color="auto"/>
              <w:bottom w:val="single" w:sz="4" w:space="0" w:color="000000"/>
              <w:right w:val="nil"/>
            </w:tcBorders>
            <w:vAlign w:val="center"/>
            <w:hideMark/>
          </w:tcPr>
          <w:p w:rsidR="008D3A1D" w:rsidRPr="00280833" w:rsidRDefault="008D3A1D" w:rsidP="009F0552"/>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2026</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X</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4,0</w:t>
            </w:r>
          </w:p>
        </w:tc>
        <w:tc>
          <w:tcPr>
            <w:tcW w:w="1649" w:type="dxa"/>
            <w:tcBorders>
              <w:top w:val="nil"/>
              <w:left w:val="nil"/>
              <w:bottom w:val="single" w:sz="4" w:space="0" w:color="auto"/>
              <w:right w:val="single" w:sz="4" w:space="0" w:color="auto"/>
            </w:tcBorders>
            <w:shd w:val="clear" w:color="auto" w:fill="auto"/>
            <w:noWrap/>
            <w:vAlign w:val="center"/>
            <w:hideMark/>
          </w:tcPr>
          <w:p w:rsidR="008D3A1D" w:rsidRPr="00280833" w:rsidRDefault="008D3A1D" w:rsidP="009F0552">
            <w:pPr>
              <w:jc w:val="center"/>
            </w:pPr>
            <w:r w:rsidRPr="00280833">
              <w:t>75</w:t>
            </w:r>
          </w:p>
        </w:tc>
        <w:tc>
          <w:tcPr>
            <w:tcW w:w="1491" w:type="dxa"/>
            <w:tcBorders>
              <w:top w:val="nil"/>
              <w:left w:val="nil"/>
              <w:bottom w:val="single" w:sz="4" w:space="0" w:color="auto"/>
              <w:right w:val="nil"/>
            </w:tcBorders>
            <w:shd w:val="clear" w:color="auto" w:fill="auto"/>
            <w:noWrap/>
            <w:vAlign w:val="center"/>
            <w:hideMark/>
          </w:tcPr>
          <w:p w:rsidR="008D3A1D" w:rsidRPr="00280833" w:rsidRDefault="008D3A1D" w:rsidP="009F0552">
            <w:pPr>
              <w:jc w:val="center"/>
            </w:pPr>
            <w:r w:rsidRPr="00280833">
              <w:t>X</w:t>
            </w:r>
          </w:p>
        </w:tc>
        <w:tc>
          <w:tcPr>
            <w:tcW w:w="1928" w:type="dxa"/>
            <w:tcBorders>
              <w:top w:val="nil"/>
              <w:left w:val="single" w:sz="4" w:space="0" w:color="auto"/>
              <w:bottom w:val="single" w:sz="4" w:space="0" w:color="auto"/>
              <w:right w:val="nil"/>
            </w:tcBorders>
            <w:shd w:val="clear" w:color="000000" w:fill="FFFFFF"/>
            <w:noWrap/>
            <w:hideMark/>
          </w:tcPr>
          <w:p w:rsidR="008D3A1D" w:rsidRPr="00280833" w:rsidRDefault="008D3A1D" w:rsidP="009F0552">
            <w:pPr>
              <w:jc w:val="center"/>
            </w:pPr>
            <w:r w:rsidRPr="00280833">
              <w:t>1,32383</w:t>
            </w:r>
          </w:p>
        </w:tc>
        <w:tc>
          <w:tcPr>
            <w:tcW w:w="1507" w:type="dxa"/>
            <w:tcBorders>
              <w:top w:val="nil"/>
              <w:left w:val="single" w:sz="4" w:space="0" w:color="auto"/>
              <w:bottom w:val="single" w:sz="4" w:space="0" w:color="auto"/>
              <w:right w:val="single" w:sz="4" w:space="0" w:color="auto"/>
            </w:tcBorders>
            <w:shd w:val="clear" w:color="auto" w:fill="auto"/>
            <w:noWrap/>
            <w:hideMark/>
          </w:tcPr>
          <w:p w:rsidR="008D3A1D" w:rsidRPr="00280833" w:rsidRDefault="008D3A1D" w:rsidP="009F0552">
            <w:pPr>
              <w:jc w:val="center"/>
            </w:pPr>
            <w:r w:rsidRPr="00280833">
              <w:t>0,68494</w:t>
            </w:r>
          </w:p>
        </w:tc>
        <w:tc>
          <w:tcPr>
            <w:tcW w:w="1557" w:type="dxa"/>
            <w:tcBorders>
              <w:top w:val="nil"/>
              <w:left w:val="nil"/>
              <w:bottom w:val="single" w:sz="4" w:space="0" w:color="auto"/>
              <w:right w:val="single" w:sz="4" w:space="0" w:color="auto"/>
            </w:tcBorders>
            <w:shd w:val="clear" w:color="auto" w:fill="auto"/>
            <w:noWrap/>
            <w:hideMark/>
          </w:tcPr>
          <w:p w:rsidR="008D3A1D" w:rsidRPr="00280833" w:rsidRDefault="008D3A1D" w:rsidP="009F0552">
            <w:pPr>
              <w:jc w:val="center"/>
            </w:pPr>
            <w:r w:rsidRPr="00280833">
              <w:t>1,0000</w:t>
            </w:r>
          </w:p>
        </w:tc>
      </w:tr>
    </w:tbl>
    <w:p w:rsidR="008D3A1D" w:rsidRPr="00280833" w:rsidRDefault="008D3A1D" w:rsidP="008D3A1D">
      <w:pPr>
        <w:pStyle w:val="aa"/>
        <w:tabs>
          <w:tab w:val="left" w:pos="4020"/>
        </w:tabs>
        <w:ind w:left="0" w:firstLine="567"/>
        <w:jc w:val="both"/>
        <w:rPr>
          <w:sz w:val="24"/>
          <w:szCs w:val="24"/>
        </w:rPr>
        <w:sectPr w:rsidR="008D3A1D" w:rsidRPr="00280833" w:rsidSect="009F0552">
          <w:pgSz w:w="16838" w:h="11906" w:orient="landscape"/>
          <w:pgMar w:top="1077" w:right="1134" w:bottom="566" w:left="567" w:header="284" w:footer="709" w:gutter="0"/>
          <w:cols w:space="708"/>
          <w:titlePg/>
          <w:docGrid w:linePitch="360"/>
        </w:sectPr>
      </w:pPr>
    </w:p>
    <w:p w:rsidR="008D3A1D" w:rsidRPr="00280833" w:rsidRDefault="008D3A1D" w:rsidP="008D3A1D">
      <w:pPr>
        <w:tabs>
          <w:tab w:val="left" w:pos="4020"/>
        </w:tabs>
        <w:ind w:firstLine="540"/>
        <w:jc w:val="both"/>
        <w:rPr>
          <w:sz w:val="24"/>
          <w:szCs w:val="24"/>
        </w:rPr>
      </w:pPr>
      <w:r w:rsidRPr="00280833">
        <w:rPr>
          <w:sz w:val="24"/>
          <w:szCs w:val="24"/>
        </w:rPr>
        <w:lastRenderedPageBreak/>
        <w:t>2. Установить необходимую валовую выручку для ООО «БизнесПроект» на долгосрочный период регулирования 2022-2026 годы (без учета оплаты потерь) согласно Таблице 2:</w:t>
      </w:r>
    </w:p>
    <w:p w:rsidR="008D3A1D" w:rsidRPr="00280833" w:rsidRDefault="008D3A1D" w:rsidP="008D3A1D">
      <w:pPr>
        <w:tabs>
          <w:tab w:val="left" w:pos="4020"/>
        </w:tabs>
        <w:ind w:firstLine="540"/>
        <w:jc w:val="right"/>
        <w:rPr>
          <w:sz w:val="24"/>
          <w:szCs w:val="24"/>
        </w:rPr>
      </w:pPr>
    </w:p>
    <w:p w:rsidR="008D3A1D" w:rsidRPr="00280833" w:rsidRDefault="008D3A1D" w:rsidP="008D3A1D">
      <w:pPr>
        <w:tabs>
          <w:tab w:val="left" w:pos="4020"/>
        </w:tabs>
        <w:ind w:firstLine="540"/>
        <w:jc w:val="right"/>
        <w:rPr>
          <w:sz w:val="24"/>
          <w:szCs w:val="24"/>
        </w:rPr>
      </w:pPr>
      <w:r w:rsidRPr="00280833">
        <w:rPr>
          <w:sz w:val="24"/>
          <w:szCs w:val="24"/>
        </w:rPr>
        <w:t>Таблица 2</w:t>
      </w:r>
    </w:p>
    <w:p w:rsidR="008D3A1D" w:rsidRPr="00280833" w:rsidRDefault="008D3A1D" w:rsidP="008D3A1D">
      <w:pPr>
        <w:tabs>
          <w:tab w:val="left" w:pos="1134"/>
          <w:tab w:val="left" w:pos="1276"/>
        </w:tabs>
        <w:contextualSpacing/>
        <w:jc w:val="center"/>
        <w:rPr>
          <w:b/>
          <w:sz w:val="24"/>
          <w:szCs w:val="24"/>
        </w:rPr>
      </w:pPr>
      <w:r w:rsidRPr="00280833">
        <w:rPr>
          <w:b/>
          <w:sz w:val="24"/>
          <w:szCs w:val="24"/>
        </w:rPr>
        <w:t>НВВ ООО «БизнесПроект» на долгосрочный период регулирования (без учета оплаты потерь)</w:t>
      </w:r>
    </w:p>
    <w:p w:rsidR="008D3A1D" w:rsidRPr="00280833" w:rsidRDefault="008D3A1D" w:rsidP="008D3A1D">
      <w:pPr>
        <w:tabs>
          <w:tab w:val="left" w:pos="1134"/>
          <w:tab w:val="left" w:pos="1276"/>
        </w:tabs>
        <w:contextualSpacing/>
        <w:jc w:val="center"/>
        <w:rPr>
          <w:b/>
          <w:sz w:val="24"/>
          <w:szCs w:val="24"/>
        </w:rPr>
      </w:pPr>
    </w:p>
    <w:p w:rsidR="008D3A1D" w:rsidRPr="00280833" w:rsidRDefault="008D3A1D" w:rsidP="008D3A1D">
      <w:pPr>
        <w:autoSpaceDE w:val="0"/>
        <w:autoSpaceDN w:val="0"/>
        <w:adjustRightInd w:val="0"/>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6"/>
        <w:gridCol w:w="4025"/>
        <w:gridCol w:w="1077"/>
        <w:gridCol w:w="3401"/>
      </w:tblGrid>
      <w:tr w:rsidR="008D3A1D" w:rsidRPr="00280833" w:rsidTr="009F0552">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 xml:space="preserve">№ </w:t>
            </w:r>
            <w:proofErr w:type="gramStart"/>
            <w:r w:rsidRPr="00280833">
              <w:t>п</w:t>
            </w:r>
            <w:proofErr w:type="gramEnd"/>
            <w:r w:rsidRPr="00280833">
              <w:t>/п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Наименование сетевой организации в субъекте Российской Федерации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Год</w:t>
            </w:r>
          </w:p>
        </w:tc>
        <w:tc>
          <w:tcPr>
            <w:tcW w:w="3401"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НВВ сетевых организаций без учета оплаты потерь</w:t>
            </w:r>
          </w:p>
        </w:tc>
      </w:tr>
      <w:tr w:rsidR="008D3A1D" w:rsidRPr="00280833" w:rsidTr="009F0552">
        <w:trPr>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p>
        </w:tc>
        <w:tc>
          <w:tcPr>
            <w:tcW w:w="1077" w:type="dxa"/>
            <w:vMerge/>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p>
        </w:tc>
        <w:tc>
          <w:tcPr>
            <w:tcW w:w="3401"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тыс. руб.</w:t>
            </w:r>
          </w:p>
        </w:tc>
      </w:tr>
      <w:tr w:rsidR="008D3A1D" w:rsidRPr="00280833" w:rsidTr="009F0552">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1.</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ООО «БизнесПроект»</w:t>
            </w:r>
          </w:p>
        </w:tc>
        <w:tc>
          <w:tcPr>
            <w:tcW w:w="1077"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2022</w:t>
            </w:r>
          </w:p>
        </w:tc>
        <w:tc>
          <w:tcPr>
            <w:tcW w:w="3401"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140 112,47</w:t>
            </w:r>
          </w:p>
        </w:tc>
      </w:tr>
      <w:tr w:rsidR="008D3A1D" w:rsidRPr="00280833"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2023</w:t>
            </w:r>
          </w:p>
        </w:tc>
        <w:tc>
          <w:tcPr>
            <w:tcW w:w="3401"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184 138,24</w:t>
            </w:r>
          </w:p>
        </w:tc>
      </w:tr>
      <w:tr w:rsidR="008D3A1D" w:rsidRPr="00280833"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2024</w:t>
            </w:r>
          </w:p>
        </w:tc>
        <w:tc>
          <w:tcPr>
            <w:tcW w:w="3401"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183 910,21</w:t>
            </w:r>
          </w:p>
        </w:tc>
      </w:tr>
      <w:tr w:rsidR="008D3A1D" w:rsidRPr="00280833"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2025</w:t>
            </w:r>
          </w:p>
        </w:tc>
        <w:tc>
          <w:tcPr>
            <w:tcW w:w="3401"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183 682,55</w:t>
            </w:r>
          </w:p>
        </w:tc>
      </w:tr>
      <w:tr w:rsidR="008D3A1D" w:rsidRPr="00280833" w:rsidTr="009F0552">
        <w:trPr>
          <w:jc w:val="center"/>
        </w:trPr>
        <w:tc>
          <w:tcPr>
            <w:tcW w:w="566"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8D3A1D" w:rsidRPr="00280833" w:rsidRDefault="008D3A1D" w:rsidP="009F0552">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2026</w:t>
            </w:r>
          </w:p>
        </w:tc>
        <w:tc>
          <w:tcPr>
            <w:tcW w:w="3401" w:type="dxa"/>
            <w:tcBorders>
              <w:top w:val="single" w:sz="4" w:space="0" w:color="auto"/>
              <w:left w:val="single" w:sz="4" w:space="0" w:color="auto"/>
              <w:bottom w:val="single" w:sz="4" w:space="0" w:color="auto"/>
              <w:right w:val="single" w:sz="4" w:space="0" w:color="auto"/>
            </w:tcBorders>
            <w:vAlign w:val="center"/>
          </w:tcPr>
          <w:p w:rsidR="008D3A1D" w:rsidRPr="00280833" w:rsidRDefault="008D3A1D" w:rsidP="009F0552">
            <w:pPr>
              <w:autoSpaceDE w:val="0"/>
              <w:autoSpaceDN w:val="0"/>
              <w:adjustRightInd w:val="0"/>
              <w:jc w:val="center"/>
            </w:pPr>
            <w:r w:rsidRPr="00280833">
              <w:t>183 455,25</w:t>
            </w:r>
          </w:p>
        </w:tc>
      </w:tr>
    </w:tbl>
    <w:p w:rsidR="008D3A1D" w:rsidRPr="00280833" w:rsidRDefault="008D3A1D" w:rsidP="008D3A1D">
      <w:pPr>
        <w:tabs>
          <w:tab w:val="left" w:pos="4143"/>
        </w:tabs>
        <w:rPr>
          <w:sz w:val="23"/>
          <w:szCs w:val="23"/>
        </w:rPr>
      </w:pPr>
    </w:p>
    <w:p w:rsidR="008D3A1D" w:rsidRPr="00280833" w:rsidRDefault="008D3A1D" w:rsidP="008D3A1D">
      <w:pPr>
        <w:tabs>
          <w:tab w:val="left" w:pos="4020"/>
        </w:tabs>
        <w:ind w:firstLine="540"/>
        <w:rPr>
          <w:sz w:val="24"/>
          <w:szCs w:val="24"/>
        </w:rPr>
      </w:pPr>
      <w:r w:rsidRPr="00280833">
        <w:rPr>
          <w:sz w:val="24"/>
          <w:szCs w:val="24"/>
        </w:rPr>
        <w:t>3. Настоящее постановление вступает в силу со дня его официального опубликования.</w:t>
      </w:r>
    </w:p>
    <w:p w:rsidR="008D3A1D" w:rsidRPr="00280833" w:rsidRDefault="008D3A1D" w:rsidP="008D3A1D">
      <w:pPr>
        <w:tabs>
          <w:tab w:val="left" w:pos="4020"/>
        </w:tabs>
        <w:ind w:firstLine="540"/>
        <w:rPr>
          <w:sz w:val="24"/>
          <w:szCs w:val="24"/>
        </w:rPr>
      </w:pPr>
    </w:p>
    <w:p w:rsidR="008D3A1D" w:rsidRPr="00280833" w:rsidRDefault="008D3A1D" w:rsidP="008D3A1D">
      <w:pPr>
        <w:tabs>
          <w:tab w:val="left" w:pos="4020"/>
        </w:tabs>
        <w:ind w:firstLine="540"/>
        <w:rPr>
          <w:sz w:val="24"/>
          <w:szCs w:val="24"/>
        </w:rPr>
      </w:pPr>
      <w:r w:rsidRPr="00280833">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rPr>
                <w:sz w:val="24"/>
                <w:szCs w:val="24"/>
              </w:rPr>
            </w:pPr>
            <w:r w:rsidRPr="00280833">
              <w:rPr>
                <w:sz w:val="24"/>
                <w:szCs w:val="24"/>
              </w:rPr>
              <w:t xml:space="preserve">№ </w:t>
            </w:r>
            <w:proofErr w:type="gramStart"/>
            <w:r w:rsidRPr="00280833">
              <w:rPr>
                <w:sz w:val="24"/>
                <w:szCs w:val="24"/>
              </w:rPr>
              <w:t>п</w:t>
            </w:r>
            <w:proofErr w:type="gramEnd"/>
            <w:r w:rsidRPr="00280833">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rPr>
                <w:sz w:val="24"/>
                <w:szCs w:val="24"/>
              </w:rPr>
            </w:pPr>
            <w:r w:rsidRPr="00280833">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rPr>
                <w:sz w:val="24"/>
                <w:szCs w:val="24"/>
              </w:rPr>
            </w:pPr>
            <w:r w:rsidRPr="00280833">
              <w:rPr>
                <w:sz w:val="24"/>
                <w:szCs w:val="24"/>
              </w:rPr>
              <w:t>Результаты голосования</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за</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за</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за</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за</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Курчанинова О.А.</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за</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за</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за</w:t>
            </w:r>
          </w:p>
        </w:tc>
      </w:tr>
      <w:tr w:rsidR="008D3A1D" w:rsidRPr="00280833" w:rsidTr="009F0552">
        <w:tc>
          <w:tcPr>
            <w:tcW w:w="959"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540"/>
              <w:rPr>
                <w:sz w:val="24"/>
                <w:szCs w:val="24"/>
              </w:rPr>
            </w:pPr>
            <w:r w:rsidRPr="00280833">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15"/>
              <w:rPr>
                <w:sz w:val="24"/>
                <w:szCs w:val="24"/>
              </w:rPr>
            </w:pPr>
            <w:r w:rsidRPr="00280833">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8D3A1D" w:rsidRPr="00280833" w:rsidRDefault="008D3A1D" w:rsidP="009F0552">
            <w:pPr>
              <w:tabs>
                <w:tab w:val="left" w:pos="4020"/>
              </w:tabs>
              <w:ind w:firstLine="33"/>
              <w:jc w:val="center"/>
              <w:rPr>
                <w:sz w:val="24"/>
                <w:szCs w:val="24"/>
              </w:rPr>
            </w:pPr>
            <w:r w:rsidRPr="00280833">
              <w:rPr>
                <w:sz w:val="24"/>
                <w:szCs w:val="24"/>
              </w:rPr>
              <w:t>против</w:t>
            </w:r>
          </w:p>
        </w:tc>
      </w:tr>
    </w:tbl>
    <w:p w:rsidR="008D3A1D" w:rsidRPr="00280833" w:rsidRDefault="008D3A1D" w:rsidP="008D3A1D">
      <w:pPr>
        <w:tabs>
          <w:tab w:val="left" w:pos="4020"/>
        </w:tabs>
        <w:ind w:firstLine="540"/>
        <w:rPr>
          <w:sz w:val="24"/>
          <w:szCs w:val="24"/>
        </w:rPr>
      </w:pPr>
      <w:r w:rsidRPr="00280833">
        <w:rPr>
          <w:sz w:val="24"/>
          <w:szCs w:val="24"/>
        </w:rPr>
        <w:t>Итого: за – 7, против – 1, воздержался – 0, отсутствуют – 0.</w:t>
      </w:r>
    </w:p>
    <w:p w:rsidR="008D3A1D" w:rsidRDefault="008D3A1D" w:rsidP="00C2019E">
      <w:pPr>
        <w:pStyle w:val="aa"/>
        <w:tabs>
          <w:tab w:val="left" w:pos="709"/>
          <w:tab w:val="left" w:pos="851"/>
        </w:tabs>
        <w:ind w:left="0" w:firstLine="567"/>
        <w:jc w:val="both"/>
        <w:rPr>
          <w:b/>
          <w:bCs/>
          <w:sz w:val="24"/>
          <w:szCs w:val="24"/>
        </w:rPr>
      </w:pPr>
    </w:p>
    <w:p w:rsidR="00C2019E" w:rsidRPr="00D63A3D" w:rsidRDefault="00E72419" w:rsidP="00C2019E">
      <w:pPr>
        <w:pStyle w:val="aa"/>
        <w:tabs>
          <w:tab w:val="left" w:pos="709"/>
          <w:tab w:val="left" w:pos="851"/>
        </w:tabs>
        <w:ind w:left="0" w:firstLine="567"/>
        <w:jc w:val="both"/>
        <w:rPr>
          <w:b/>
          <w:bCs/>
          <w:sz w:val="24"/>
          <w:szCs w:val="24"/>
        </w:rPr>
      </w:pPr>
      <w:r w:rsidRPr="00E72419">
        <w:rPr>
          <w:b/>
          <w:bCs/>
          <w:sz w:val="24"/>
          <w:szCs w:val="24"/>
        </w:rPr>
        <w:t>IV.</w:t>
      </w:r>
      <w:r w:rsidRPr="00E72419">
        <w:t xml:space="preserve"> </w:t>
      </w:r>
      <w:r w:rsidRPr="00E72419">
        <w:rPr>
          <w:b/>
          <w:bCs/>
          <w:sz w:val="24"/>
          <w:szCs w:val="24"/>
        </w:rPr>
        <w:t>СЛУШАЛИ:</w:t>
      </w:r>
      <w:r w:rsidRPr="00E72419">
        <w:rPr>
          <w:b/>
          <w:bCs/>
          <w:sz w:val="24"/>
          <w:szCs w:val="24"/>
        </w:rPr>
        <w:tab/>
        <w:t>Об установлении необходимой валовой выручки и долгосрочных параметров регулирования для ООО «ИВЭСК»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 xml:space="preserve"> </w:t>
      </w:r>
      <w:r w:rsidRPr="00E72419">
        <w:rPr>
          <w:b/>
          <w:bCs/>
          <w:sz w:val="24"/>
          <w:szCs w:val="24"/>
        </w:rPr>
        <w:t xml:space="preserve">(Морева, Коннова, </w:t>
      </w:r>
      <w:r>
        <w:rPr>
          <w:b/>
          <w:bCs/>
          <w:sz w:val="24"/>
          <w:szCs w:val="24"/>
        </w:rPr>
        <w:t>Куфтырева</w:t>
      </w:r>
      <w:r w:rsidRPr="00E72419">
        <w:rPr>
          <w:b/>
          <w:bCs/>
          <w:sz w:val="24"/>
          <w:szCs w:val="24"/>
        </w:rPr>
        <w:t>)</w:t>
      </w:r>
    </w:p>
    <w:p w:rsidR="00C2019E" w:rsidRPr="004A3A97" w:rsidRDefault="00C2019E" w:rsidP="00C2019E">
      <w:pPr>
        <w:tabs>
          <w:tab w:val="left" w:pos="993"/>
          <w:tab w:val="left" w:pos="1418"/>
          <w:tab w:val="left" w:pos="4020"/>
        </w:tabs>
        <w:ind w:firstLine="567"/>
        <w:jc w:val="both"/>
        <w:rPr>
          <w:bCs/>
          <w:sz w:val="24"/>
          <w:szCs w:val="24"/>
        </w:rPr>
      </w:pPr>
      <w:r w:rsidRPr="004A3A97">
        <w:rPr>
          <w:bCs/>
          <w:sz w:val="24"/>
          <w:szCs w:val="24"/>
        </w:rPr>
        <w:t xml:space="preserve">Рассмотрено дело в части установления необходимой валовой выручки (далее – НВВ) и долгосрочных параметров регулирования для </w:t>
      </w:r>
      <w:r w:rsidR="00E72419" w:rsidRPr="00E72419">
        <w:rPr>
          <w:bCs/>
          <w:sz w:val="24"/>
          <w:szCs w:val="24"/>
        </w:rPr>
        <w:t>ООО «ИВЭСК»</w:t>
      </w:r>
      <w:r>
        <w:rPr>
          <w:bCs/>
          <w:sz w:val="24"/>
          <w:szCs w:val="24"/>
        </w:rPr>
        <w:t xml:space="preserve"> </w:t>
      </w:r>
      <w:r w:rsidRPr="004A3A97">
        <w:rPr>
          <w:bCs/>
          <w:sz w:val="24"/>
          <w:szCs w:val="24"/>
        </w:rPr>
        <w:t>на 202</w:t>
      </w:r>
      <w:r>
        <w:rPr>
          <w:bCs/>
          <w:sz w:val="24"/>
          <w:szCs w:val="24"/>
        </w:rPr>
        <w:t>2</w:t>
      </w:r>
      <w:r w:rsidRPr="004A3A97">
        <w:rPr>
          <w:bCs/>
          <w:sz w:val="24"/>
          <w:szCs w:val="24"/>
        </w:rPr>
        <w:t>-202</w:t>
      </w:r>
      <w:r>
        <w:rPr>
          <w:bCs/>
          <w:sz w:val="24"/>
          <w:szCs w:val="24"/>
        </w:rPr>
        <w:t>6</w:t>
      </w:r>
      <w:r w:rsidRPr="004A3A97">
        <w:rPr>
          <w:bCs/>
          <w:sz w:val="24"/>
          <w:szCs w:val="24"/>
        </w:rPr>
        <w:t xml:space="preserve">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C2019E" w:rsidRPr="004A3A97" w:rsidRDefault="00C2019E" w:rsidP="00C2019E">
      <w:pPr>
        <w:tabs>
          <w:tab w:val="left" w:pos="993"/>
          <w:tab w:val="left" w:pos="1418"/>
          <w:tab w:val="left" w:pos="4020"/>
        </w:tabs>
        <w:ind w:firstLine="567"/>
        <w:jc w:val="both"/>
        <w:rPr>
          <w:sz w:val="24"/>
          <w:szCs w:val="24"/>
        </w:rPr>
      </w:pPr>
      <w:r w:rsidRPr="004A3A97">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C2019E" w:rsidRPr="004A3A97" w:rsidRDefault="00C2019E" w:rsidP="00C2019E">
      <w:pPr>
        <w:ind w:firstLine="567"/>
        <w:jc w:val="both"/>
        <w:rPr>
          <w:sz w:val="24"/>
          <w:szCs w:val="24"/>
        </w:rPr>
      </w:pPr>
      <w:r w:rsidRPr="004A3A97">
        <w:rPr>
          <w:bCs/>
          <w:sz w:val="24"/>
          <w:szCs w:val="24"/>
        </w:rPr>
        <w:t>Департамент энергетики и тарифов Ивановской области (далее – Департамент) отмечает, что расчеты произведены специалистами Департамента в</w:t>
      </w:r>
      <w:r w:rsidRPr="004A3A97">
        <w:rPr>
          <w:sz w:val="24"/>
          <w:szCs w:val="24"/>
        </w:rPr>
        <w:t xml:space="preserve"> соответствии </w:t>
      </w:r>
      <w:proofErr w:type="gramStart"/>
      <w:r w:rsidRPr="004A3A97">
        <w:rPr>
          <w:sz w:val="24"/>
          <w:szCs w:val="24"/>
        </w:rPr>
        <w:t>с</w:t>
      </w:r>
      <w:proofErr w:type="gramEnd"/>
      <w:r w:rsidRPr="004A3A97">
        <w:rPr>
          <w:sz w:val="24"/>
          <w:szCs w:val="24"/>
        </w:rPr>
        <w:t>:</w:t>
      </w:r>
    </w:p>
    <w:p w:rsidR="00C2019E" w:rsidRPr="004A3A97" w:rsidRDefault="00C2019E" w:rsidP="00C2019E">
      <w:pPr>
        <w:numPr>
          <w:ilvl w:val="0"/>
          <w:numId w:val="1"/>
        </w:numPr>
        <w:tabs>
          <w:tab w:val="left" w:pos="709"/>
          <w:tab w:val="left" w:pos="851"/>
          <w:tab w:val="left" w:pos="4020"/>
        </w:tabs>
        <w:ind w:left="0" w:firstLine="567"/>
        <w:jc w:val="both"/>
        <w:rPr>
          <w:sz w:val="24"/>
          <w:szCs w:val="24"/>
        </w:rPr>
      </w:pPr>
      <w:r w:rsidRPr="004A3A97">
        <w:rPr>
          <w:bCs/>
          <w:sz w:val="24"/>
          <w:szCs w:val="24"/>
        </w:rPr>
        <w:t>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2023 года</w:t>
      </w:r>
      <w:r w:rsidRPr="004A3A97">
        <w:rPr>
          <w:sz w:val="24"/>
          <w:szCs w:val="24"/>
        </w:rPr>
        <w:t>,</w:t>
      </w:r>
    </w:p>
    <w:p w:rsidR="00C2019E" w:rsidRPr="004A3A97" w:rsidRDefault="00C2019E" w:rsidP="00C2019E">
      <w:pPr>
        <w:numPr>
          <w:ilvl w:val="0"/>
          <w:numId w:val="1"/>
        </w:numPr>
        <w:tabs>
          <w:tab w:val="left" w:pos="709"/>
          <w:tab w:val="left" w:pos="851"/>
          <w:tab w:val="left" w:pos="4020"/>
        </w:tabs>
        <w:ind w:left="0" w:firstLine="567"/>
        <w:jc w:val="both"/>
        <w:rPr>
          <w:sz w:val="24"/>
          <w:szCs w:val="24"/>
        </w:rPr>
      </w:pPr>
      <w:r w:rsidRPr="004A3A97">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w:t>
      </w:r>
    </w:p>
    <w:p w:rsidR="00C2019E" w:rsidRPr="004A3A97" w:rsidRDefault="00C2019E" w:rsidP="00C2019E">
      <w:pPr>
        <w:widowControl/>
        <w:numPr>
          <w:ilvl w:val="0"/>
          <w:numId w:val="2"/>
        </w:numPr>
        <w:autoSpaceDE w:val="0"/>
        <w:autoSpaceDN w:val="0"/>
        <w:adjustRightInd w:val="0"/>
        <w:ind w:left="0" w:firstLine="567"/>
        <w:jc w:val="both"/>
        <w:rPr>
          <w:sz w:val="24"/>
          <w:szCs w:val="24"/>
        </w:rPr>
      </w:pPr>
      <w:r w:rsidRPr="004A3A97">
        <w:rPr>
          <w:sz w:val="24"/>
          <w:szCs w:val="24"/>
        </w:rPr>
        <w:lastRenderedPageBreak/>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C2019E" w:rsidRPr="004A3A97" w:rsidRDefault="00C2019E" w:rsidP="00C2019E">
      <w:pPr>
        <w:ind w:firstLine="567"/>
        <w:jc w:val="both"/>
        <w:rPr>
          <w:sz w:val="24"/>
          <w:szCs w:val="24"/>
        </w:rPr>
      </w:pPr>
      <w:r w:rsidRPr="004A3A97">
        <w:rPr>
          <w:sz w:val="24"/>
          <w:szCs w:val="24"/>
        </w:rPr>
        <w:t xml:space="preserve">Основные показатели деятельности </w:t>
      </w:r>
      <w:r w:rsidR="00E72419" w:rsidRPr="00E72419">
        <w:rPr>
          <w:bCs/>
          <w:sz w:val="24"/>
          <w:szCs w:val="24"/>
        </w:rPr>
        <w:t>ООО «ИВЭСК»</w:t>
      </w:r>
      <w:r w:rsidRPr="004A3A97">
        <w:rPr>
          <w:bCs/>
          <w:sz w:val="24"/>
          <w:szCs w:val="24"/>
        </w:rPr>
        <w:t xml:space="preserve">, </w:t>
      </w:r>
      <w:r w:rsidRPr="004A3A97">
        <w:rPr>
          <w:sz w:val="24"/>
          <w:szCs w:val="24"/>
        </w:rPr>
        <w:t>принимаемые в расчет единых (котловых) и индивидуальных тарифов на услуги по передаче электрической энергии на 202</w:t>
      </w:r>
      <w:r>
        <w:rPr>
          <w:sz w:val="24"/>
          <w:szCs w:val="24"/>
        </w:rPr>
        <w:t>2</w:t>
      </w:r>
      <w:r w:rsidRPr="004A3A97">
        <w:rPr>
          <w:sz w:val="24"/>
          <w:szCs w:val="24"/>
        </w:rPr>
        <w:t xml:space="preserve"> год, а также долгосрочные параметры регулирования на 202</w:t>
      </w:r>
      <w:r>
        <w:rPr>
          <w:sz w:val="24"/>
          <w:szCs w:val="24"/>
        </w:rPr>
        <w:t>2</w:t>
      </w:r>
      <w:r w:rsidRPr="004A3A97">
        <w:rPr>
          <w:sz w:val="24"/>
          <w:szCs w:val="24"/>
        </w:rPr>
        <w:t>-202</w:t>
      </w:r>
      <w:r>
        <w:rPr>
          <w:sz w:val="24"/>
          <w:szCs w:val="24"/>
        </w:rPr>
        <w:t>6</w:t>
      </w:r>
      <w:r w:rsidRPr="004A3A97">
        <w:rPr>
          <w:sz w:val="24"/>
          <w:szCs w:val="24"/>
        </w:rPr>
        <w:t xml:space="preserve"> годы, приведены в приложениях к протоколу.</w:t>
      </w:r>
    </w:p>
    <w:p w:rsidR="00C2019E" w:rsidRPr="004A3A97" w:rsidRDefault="00C2019E" w:rsidP="00C2019E">
      <w:pPr>
        <w:ind w:firstLine="567"/>
        <w:jc w:val="both"/>
        <w:rPr>
          <w:bCs/>
          <w:sz w:val="24"/>
          <w:szCs w:val="24"/>
        </w:rPr>
      </w:pPr>
      <w:r w:rsidRPr="004A3A97">
        <w:rPr>
          <w:bCs/>
          <w:sz w:val="24"/>
          <w:szCs w:val="24"/>
        </w:rPr>
        <w:t>По результатам экспертизы подготовлены расчетные материалы и соответствующее экспертное заключение.</w:t>
      </w:r>
    </w:p>
    <w:p w:rsidR="00E72419" w:rsidRDefault="009A19F6" w:rsidP="00C2019E">
      <w:pPr>
        <w:tabs>
          <w:tab w:val="left" w:pos="4020"/>
        </w:tabs>
        <w:ind w:firstLine="567"/>
        <w:jc w:val="both"/>
        <w:rPr>
          <w:bCs/>
          <w:sz w:val="24"/>
          <w:szCs w:val="24"/>
        </w:rPr>
      </w:pPr>
      <w:r w:rsidRPr="009A19F6">
        <w:rPr>
          <w:bCs/>
          <w:sz w:val="24"/>
          <w:szCs w:val="24"/>
        </w:rPr>
        <w:t>ООО «ИВЭС</w:t>
      </w:r>
      <w:r>
        <w:rPr>
          <w:bCs/>
          <w:sz w:val="24"/>
          <w:szCs w:val="24"/>
        </w:rPr>
        <w:t>К</w:t>
      </w:r>
      <w:r w:rsidRPr="009A19F6">
        <w:rPr>
          <w:bCs/>
          <w:sz w:val="24"/>
          <w:szCs w:val="24"/>
        </w:rPr>
        <w:t xml:space="preserve">» письмом от </w:t>
      </w:r>
      <w:r>
        <w:rPr>
          <w:bCs/>
          <w:sz w:val="24"/>
          <w:szCs w:val="24"/>
        </w:rPr>
        <w:t>27</w:t>
      </w:r>
      <w:r w:rsidRPr="009A19F6">
        <w:rPr>
          <w:bCs/>
          <w:sz w:val="24"/>
          <w:szCs w:val="24"/>
        </w:rPr>
        <w:t xml:space="preserve">.12.2021 № </w:t>
      </w:r>
      <w:r>
        <w:rPr>
          <w:bCs/>
          <w:sz w:val="24"/>
          <w:szCs w:val="24"/>
        </w:rPr>
        <w:t>259</w:t>
      </w:r>
      <w:r w:rsidRPr="009A19F6">
        <w:rPr>
          <w:bCs/>
          <w:sz w:val="24"/>
          <w:szCs w:val="24"/>
        </w:rPr>
        <w:t xml:space="preserve"> (прилагается к настоящему протоколу) </w:t>
      </w:r>
      <w:r w:rsidR="00E72419" w:rsidRPr="00E72419">
        <w:rPr>
          <w:bCs/>
          <w:sz w:val="24"/>
          <w:szCs w:val="24"/>
        </w:rPr>
        <w:t xml:space="preserve"> согласовывает </w:t>
      </w:r>
      <w:proofErr w:type="gramStart"/>
      <w:r w:rsidR="00E72419" w:rsidRPr="00E72419">
        <w:rPr>
          <w:bCs/>
          <w:sz w:val="24"/>
          <w:szCs w:val="24"/>
        </w:rPr>
        <w:t>предлагаемую</w:t>
      </w:r>
      <w:proofErr w:type="gramEnd"/>
      <w:r w:rsidR="00E72419" w:rsidRPr="00E72419">
        <w:rPr>
          <w:bCs/>
          <w:sz w:val="24"/>
          <w:szCs w:val="24"/>
        </w:rPr>
        <w:t xml:space="preserve"> к утверждению НВВ на 2022-2026. </w:t>
      </w:r>
    </w:p>
    <w:p w:rsidR="00B9131B" w:rsidRPr="00B9131B" w:rsidRDefault="002E01F7" w:rsidP="00C2019E">
      <w:pPr>
        <w:tabs>
          <w:tab w:val="left" w:pos="4020"/>
        </w:tabs>
        <w:ind w:firstLine="567"/>
        <w:jc w:val="both"/>
        <w:rPr>
          <w:bCs/>
          <w:sz w:val="24"/>
          <w:szCs w:val="24"/>
        </w:rPr>
      </w:pPr>
      <w:r w:rsidRPr="00B9131B">
        <w:rPr>
          <w:bCs/>
          <w:sz w:val="24"/>
          <w:szCs w:val="24"/>
        </w:rPr>
        <w:t>Ассоциация «НП Совет рынка» в отношен</w:t>
      </w:r>
      <w:proofErr w:type="gramStart"/>
      <w:r w:rsidRPr="00B9131B">
        <w:rPr>
          <w:bCs/>
          <w:sz w:val="24"/>
          <w:szCs w:val="24"/>
        </w:rPr>
        <w:t>ии ООО</w:t>
      </w:r>
      <w:proofErr w:type="gramEnd"/>
      <w:r w:rsidRPr="00B9131B">
        <w:rPr>
          <w:bCs/>
          <w:sz w:val="24"/>
          <w:szCs w:val="24"/>
        </w:rPr>
        <w:t xml:space="preserve"> «ИВЭСК» голосует по данн</w:t>
      </w:r>
      <w:r w:rsidR="00B9131B" w:rsidRPr="00B9131B">
        <w:rPr>
          <w:bCs/>
          <w:sz w:val="24"/>
          <w:szCs w:val="24"/>
        </w:rPr>
        <w:t>ому вопросу «против» поскольку:</w:t>
      </w:r>
    </w:p>
    <w:p w:rsidR="00B9131B" w:rsidRPr="00B9131B" w:rsidRDefault="00B9131B" w:rsidP="00B9131B">
      <w:pPr>
        <w:tabs>
          <w:tab w:val="left" w:pos="4020"/>
        </w:tabs>
        <w:ind w:firstLine="567"/>
        <w:jc w:val="both"/>
        <w:rPr>
          <w:bCs/>
          <w:sz w:val="24"/>
          <w:szCs w:val="24"/>
        </w:rPr>
      </w:pPr>
      <w:r w:rsidRPr="00B9131B">
        <w:rPr>
          <w:bCs/>
          <w:sz w:val="24"/>
          <w:szCs w:val="24"/>
        </w:rPr>
        <w:t>-  не представлено экспертное заключение,</w:t>
      </w:r>
    </w:p>
    <w:p w:rsidR="00B9131B" w:rsidRPr="00B9131B" w:rsidRDefault="00B9131B" w:rsidP="00B9131B">
      <w:pPr>
        <w:tabs>
          <w:tab w:val="left" w:pos="4020"/>
        </w:tabs>
        <w:ind w:firstLine="567"/>
        <w:jc w:val="both"/>
        <w:rPr>
          <w:bCs/>
          <w:sz w:val="24"/>
          <w:szCs w:val="24"/>
        </w:rPr>
      </w:pPr>
      <w:r w:rsidRPr="00B9131B">
        <w:rPr>
          <w:bCs/>
          <w:sz w:val="24"/>
          <w:szCs w:val="24"/>
        </w:rPr>
        <w:t>- не представлен расчет уровня потерь электрической энергии при ее передаче по электрическим сетям,</w:t>
      </w:r>
    </w:p>
    <w:p w:rsidR="00B9131B" w:rsidRPr="00B9131B" w:rsidRDefault="00B9131B" w:rsidP="00B9131B">
      <w:pPr>
        <w:tabs>
          <w:tab w:val="left" w:pos="4020"/>
        </w:tabs>
        <w:ind w:firstLine="567"/>
        <w:jc w:val="both"/>
        <w:rPr>
          <w:bCs/>
          <w:sz w:val="24"/>
          <w:szCs w:val="24"/>
        </w:rPr>
      </w:pPr>
      <w:r w:rsidRPr="00B9131B">
        <w:rPr>
          <w:bCs/>
          <w:sz w:val="24"/>
          <w:szCs w:val="24"/>
        </w:rPr>
        <w:t>- отсутствуют пояснения по принятым фактическим неподконтрольным расходам за 2020 год по амортизации основных средств,</w:t>
      </w:r>
    </w:p>
    <w:p w:rsidR="00B9131B" w:rsidRPr="00F71DB4" w:rsidRDefault="00B9131B" w:rsidP="00B9131B">
      <w:pPr>
        <w:tabs>
          <w:tab w:val="left" w:pos="4020"/>
        </w:tabs>
        <w:ind w:firstLine="567"/>
        <w:jc w:val="both"/>
        <w:rPr>
          <w:bCs/>
          <w:sz w:val="24"/>
          <w:szCs w:val="24"/>
        </w:rPr>
      </w:pPr>
      <w:r w:rsidRPr="00B9131B">
        <w:rPr>
          <w:bCs/>
          <w:sz w:val="24"/>
          <w:szCs w:val="24"/>
        </w:rPr>
        <w:t>- при расчете коэффициент изменения рейтинга эффективности в числителе не учтена разница значений рейтинга эффективности 2019 и 2018 годов.</w:t>
      </w:r>
    </w:p>
    <w:p w:rsidR="00B9131B" w:rsidRPr="00B9131B" w:rsidRDefault="00B9131B" w:rsidP="00B9131B">
      <w:pPr>
        <w:tabs>
          <w:tab w:val="left" w:pos="4020"/>
        </w:tabs>
        <w:ind w:firstLine="567"/>
        <w:jc w:val="both"/>
        <w:rPr>
          <w:bCs/>
          <w:sz w:val="24"/>
          <w:szCs w:val="24"/>
        </w:rPr>
      </w:pPr>
      <w:r w:rsidRPr="00B9131B">
        <w:rPr>
          <w:bCs/>
          <w:sz w:val="24"/>
          <w:szCs w:val="24"/>
        </w:rPr>
        <w:t>Департамент отмечает, что уточненные расчетные материалы п</w:t>
      </w:r>
      <w:proofErr w:type="gramStart"/>
      <w:r w:rsidRPr="00B9131B">
        <w:rPr>
          <w:bCs/>
          <w:sz w:val="24"/>
          <w:szCs w:val="24"/>
        </w:rPr>
        <w:t>о ООО</w:t>
      </w:r>
      <w:proofErr w:type="gramEnd"/>
      <w:r w:rsidRPr="00B9131B">
        <w:rPr>
          <w:bCs/>
          <w:sz w:val="24"/>
          <w:szCs w:val="24"/>
        </w:rPr>
        <w:t xml:space="preserve"> «ИВЭСК» с дополнениями, корректировками и пояснениями на замечания были направлены в адрес Ассоциации «НП Совет рынка».</w:t>
      </w:r>
    </w:p>
    <w:p w:rsidR="00C2019E" w:rsidRPr="00B9131B" w:rsidRDefault="00B9131B" w:rsidP="00B9131B">
      <w:pPr>
        <w:tabs>
          <w:tab w:val="left" w:pos="4020"/>
        </w:tabs>
        <w:ind w:firstLine="567"/>
        <w:jc w:val="both"/>
        <w:rPr>
          <w:bCs/>
          <w:sz w:val="24"/>
          <w:szCs w:val="24"/>
        </w:rPr>
      </w:pPr>
      <w:r w:rsidRPr="00B9131B">
        <w:rPr>
          <w:bCs/>
          <w:sz w:val="24"/>
          <w:szCs w:val="24"/>
        </w:rPr>
        <w:t xml:space="preserve">Поскольку </w:t>
      </w:r>
      <w:r w:rsidR="002E01F7" w:rsidRPr="00B9131B">
        <w:rPr>
          <w:bCs/>
          <w:sz w:val="24"/>
          <w:szCs w:val="24"/>
        </w:rPr>
        <w:t xml:space="preserve">по сравнению с </w:t>
      </w:r>
      <w:r w:rsidRPr="00B9131B">
        <w:rPr>
          <w:bCs/>
          <w:sz w:val="24"/>
          <w:szCs w:val="24"/>
        </w:rPr>
        <w:t xml:space="preserve">ранее </w:t>
      </w:r>
      <w:r w:rsidR="002E01F7" w:rsidRPr="00B9131B">
        <w:rPr>
          <w:bCs/>
          <w:sz w:val="24"/>
          <w:szCs w:val="24"/>
        </w:rPr>
        <w:t xml:space="preserve">направленными в адрес Ассоциации «НП Совет рынка» материалами по расчету (корректировке) НВВ </w:t>
      </w:r>
      <w:r w:rsidRPr="00B9131B">
        <w:rPr>
          <w:bCs/>
          <w:sz w:val="24"/>
          <w:szCs w:val="24"/>
        </w:rPr>
        <w:t xml:space="preserve">ООО «ИВЭСК» </w:t>
      </w:r>
      <w:r w:rsidR="002E01F7" w:rsidRPr="00B9131B">
        <w:rPr>
          <w:bCs/>
          <w:sz w:val="24"/>
          <w:szCs w:val="24"/>
        </w:rPr>
        <w:t>на заседании правления Департамента рассматривается скорректированный (уточненный) расчет НВВ на 2022 год, который не был направлен заранее в установленные сроки</w:t>
      </w:r>
      <w:r w:rsidRPr="00B9131B">
        <w:rPr>
          <w:bCs/>
          <w:sz w:val="24"/>
          <w:szCs w:val="24"/>
        </w:rPr>
        <w:t>, Ассоциация «НП Совет рынка» в отношении ООО «ИВЭСК» голосует по данному вопросу «против»</w:t>
      </w:r>
      <w:r w:rsidR="00E72419" w:rsidRPr="00B9131B">
        <w:rPr>
          <w:bCs/>
          <w:sz w:val="24"/>
          <w:szCs w:val="24"/>
        </w:rPr>
        <w:t>.</w:t>
      </w:r>
    </w:p>
    <w:p w:rsidR="001005D7" w:rsidRPr="00B9131B" w:rsidRDefault="001005D7" w:rsidP="00C2019E">
      <w:pPr>
        <w:tabs>
          <w:tab w:val="left" w:pos="4020"/>
        </w:tabs>
        <w:ind w:firstLine="567"/>
        <w:jc w:val="both"/>
        <w:rPr>
          <w:bCs/>
          <w:sz w:val="24"/>
          <w:szCs w:val="24"/>
          <w:highlight w:val="yellow"/>
        </w:rPr>
      </w:pPr>
    </w:p>
    <w:p w:rsidR="00C2019E" w:rsidRPr="00B9131B" w:rsidRDefault="00C2019E" w:rsidP="00C2019E">
      <w:pPr>
        <w:pStyle w:val="aa"/>
        <w:tabs>
          <w:tab w:val="left" w:pos="1134"/>
          <w:tab w:val="left" w:pos="1276"/>
        </w:tabs>
        <w:ind w:left="567"/>
        <w:jc w:val="both"/>
        <w:rPr>
          <w:b/>
          <w:sz w:val="24"/>
          <w:szCs w:val="24"/>
        </w:rPr>
      </w:pPr>
      <w:r w:rsidRPr="00B9131B">
        <w:rPr>
          <w:b/>
          <w:sz w:val="24"/>
          <w:szCs w:val="24"/>
        </w:rPr>
        <w:t>РЕШИЛИ:</w:t>
      </w:r>
    </w:p>
    <w:p w:rsidR="00C2019E" w:rsidRPr="004C1C35" w:rsidRDefault="00C2019E" w:rsidP="00C2019E">
      <w:pPr>
        <w:tabs>
          <w:tab w:val="left" w:pos="4020"/>
        </w:tabs>
        <w:ind w:firstLine="540"/>
        <w:jc w:val="both"/>
        <w:rPr>
          <w:sz w:val="24"/>
          <w:szCs w:val="24"/>
        </w:rPr>
      </w:pPr>
      <w:proofErr w:type="gramStart"/>
      <w:r w:rsidRPr="004C1C35">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w:t>
      </w:r>
      <w:proofErr w:type="gramEnd"/>
      <w:r w:rsidRPr="004C1C35">
        <w:rPr>
          <w:sz w:val="24"/>
          <w:szCs w:val="24"/>
        </w:rPr>
        <w:t xml:space="preserve"> </w:t>
      </w:r>
      <w:proofErr w:type="gramStart"/>
      <w:r w:rsidRPr="004C1C35">
        <w:rPr>
          <w:sz w:val="24"/>
          <w:szCs w:val="24"/>
        </w:rPr>
        <w:t>необходимой валовой выручки, утвержденными Приказом ФСТ России от 17.02.2012 № 98-э,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 России от 29.11.2016 № 1256, Приказом Минэнерго России от 26.09.2017 № 887 «Об утверждении нормативов потерь электрической энергии при ее передаче по электрическим</w:t>
      </w:r>
      <w:proofErr w:type="gramEnd"/>
      <w:r w:rsidRPr="004C1C35">
        <w:rPr>
          <w:sz w:val="24"/>
          <w:szCs w:val="24"/>
        </w:rPr>
        <w:t xml:space="preserve"> сетям территориальных сетевых организаций»:</w:t>
      </w:r>
    </w:p>
    <w:p w:rsidR="00C2019E" w:rsidRPr="00D63A3D" w:rsidRDefault="00C2019E" w:rsidP="00C2019E">
      <w:pPr>
        <w:pStyle w:val="aa"/>
        <w:tabs>
          <w:tab w:val="left" w:pos="4020"/>
        </w:tabs>
        <w:ind w:left="0" w:firstLine="567"/>
        <w:jc w:val="both"/>
        <w:rPr>
          <w:sz w:val="24"/>
          <w:szCs w:val="24"/>
        </w:rPr>
      </w:pPr>
      <w:r w:rsidRPr="004C1C35">
        <w:rPr>
          <w:sz w:val="24"/>
          <w:szCs w:val="24"/>
        </w:rPr>
        <w:t xml:space="preserve">1. Установить долгосрочные параметры регулирования </w:t>
      </w:r>
      <w:r w:rsidRPr="001D2051">
        <w:rPr>
          <w:sz w:val="24"/>
          <w:szCs w:val="24"/>
        </w:rPr>
        <w:t xml:space="preserve">для </w:t>
      </w:r>
      <w:r w:rsidR="00E72419" w:rsidRPr="00E72419">
        <w:rPr>
          <w:sz w:val="24"/>
          <w:szCs w:val="24"/>
        </w:rPr>
        <w:t>ООО «</w:t>
      </w:r>
      <w:proofErr w:type="spellStart"/>
      <w:r w:rsidR="00E72419" w:rsidRPr="00E72419">
        <w:rPr>
          <w:sz w:val="24"/>
          <w:szCs w:val="24"/>
        </w:rPr>
        <w:t>ИВЭСК</w:t>
      </w:r>
      <w:proofErr w:type="gramStart"/>
      <w:r w:rsidR="00E72419" w:rsidRPr="00E72419">
        <w:rPr>
          <w:sz w:val="24"/>
          <w:szCs w:val="24"/>
        </w:rPr>
        <w:t>»</w:t>
      </w:r>
      <w:r w:rsidRPr="004C1C35">
        <w:rPr>
          <w:sz w:val="24"/>
          <w:szCs w:val="24"/>
        </w:rPr>
        <w:t>н</w:t>
      </w:r>
      <w:proofErr w:type="gramEnd"/>
      <w:r w:rsidRPr="004C1C35">
        <w:rPr>
          <w:sz w:val="24"/>
          <w:szCs w:val="24"/>
        </w:rPr>
        <w:t>а</w:t>
      </w:r>
      <w:proofErr w:type="spellEnd"/>
      <w:r w:rsidRPr="004C1C35">
        <w:rPr>
          <w:sz w:val="24"/>
          <w:szCs w:val="24"/>
        </w:rPr>
        <w:t xml:space="preserve"> 2022-2026 годы,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Таблице 1:</w:t>
      </w:r>
    </w:p>
    <w:p w:rsidR="00C2019E" w:rsidRDefault="00C2019E" w:rsidP="00C2019E">
      <w:pPr>
        <w:tabs>
          <w:tab w:val="left" w:pos="4020"/>
        </w:tabs>
        <w:ind w:firstLine="540"/>
        <w:jc w:val="right"/>
        <w:rPr>
          <w:sz w:val="24"/>
          <w:szCs w:val="24"/>
        </w:rPr>
      </w:pPr>
      <w:r w:rsidRPr="00A6146D">
        <w:rPr>
          <w:sz w:val="24"/>
          <w:szCs w:val="24"/>
        </w:rPr>
        <w:t>Таблица 1</w:t>
      </w:r>
    </w:p>
    <w:p w:rsidR="00C2019E" w:rsidRPr="00C142E0" w:rsidRDefault="00C2019E" w:rsidP="00C2019E">
      <w:pPr>
        <w:tabs>
          <w:tab w:val="left" w:pos="1276"/>
        </w:tabs>
        <w:autoSpaceDE w:val="0"/>
        <w:autoSpaceDN w:val="0"/>
        <w:adjustRightInd w:val="0"/>
        <w:ind w:right="-3"/>
        <w:jc w:val="center"/>
        <w:rPr>
          <w:b/>
          <w:sz w:val="24"/>
          <w:szCs w:val="24"/>
        </w:rPr>
      </w:pPr>
      <w:r w:rsidRPr="00C142E0">
        <w:rPr>
          <w:b/>
          <w:sz w:val="24"/>
          <w:szCs w:val="24"/>
        </w:rPr>
        <w:t xml:space="preserve">Долгосрочные параметры регулирования для </w:t>
      </w:r>
      <w:r w:rsidR="002E01F7" w:rsidRPr="002E01F7">
        <w:rPr>
          <w:b/>
          <w:sz w:val="24"/>
          <w:szCs w:val="24"/>
        </w:rPr>
        <w:t>Обществ</w:t>
      </w:r>
      <w:r w:rsidR="002E01F7">
        <w:rPr>
          <w:b/>
          <w:sz w:val="24"/>
          <w:szCs w:val="24"/>
        </w:rPr>
        <w:t>а</w:t>
      </w:r>
      <w:r w:rsidR="002E01F7" w:rsidRPr="002E01F7">
        <w:rPr>
          <w:b/>
          <w:sz w:val="24"/>
          <w:szCs w:val="24"/>
        </w:rPr>
        <w:t xml:space="preserve"> с ограниченной ответственностью</w:t>
      </w:r>
      <w:r w:rsidR="00E72419" w:rsidRPr="00E72419">
        <w:rPr>
          <w:b/>
          <w:sz w:val="24"/>
          <w:szCs w:val="24"/>
        </w:rPr>
        <w:t xml:space="preserve"> «ИВЭСК»</w:t>
      </w:r>
      <w:r w:rsidRPr="00C142E0">
        <w:rPr>
          <w:b/>
          <w:sz w:val="24"/>
          <w:szCs w:val="24"/>
        </w:rPr>
        <w:t>,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rsidR="00C2019E" w:rsidRDefault="00A6146D" w:rsidP="00A6146D">
      <w:pPr>
        <w:tabs>
          <w:tab w:val="left" w:pos="4020"/>
        </w:tabs>
        <w:jc w:val="both"/>
        <w:rPr>
          <w:sz w:val="24"/>
          <w:szCs w:val="24"/>
          <w:highlight w:val="yellow"/>
        </w:rPr>
      </w:pPr>
      <w:r w:rsidRPr="00A6146D">
        <w:rPr>
          <w:noProof/>
        </w:rPr>
        <w:lastRenderedPageBreak/>
        <w:drawing>
          <wp:inline distT="0" distB="0" distL="0" distR="0" wp14:anchorId="1CF1EE22" wp14:editId="0849468D">
            <wp:extent cx="6517005" cy="15900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7005" cy="1590052"/>
                    </a:xfrm>
                    <a:prstGeom prst="rect">
                      <a:avLst/>
                    </a:prstGeom>
                    <a:noFill/>
                    <a:ln>
                      <a:noFill/>
                    </a:ln>
                  </pic:spPr>
                </pic:pic>
              </a:graphicData>
            </a:graphic>
          </wp:inline>
        </w:drawing>
      </w:r>
    </w:p>
    <w:p w:rsidR="00A6146D" w:rsidRPr="00D63A3D" w:rsidRDefault="00A6146D" w:rsidP="00A6146D">
      <w:pPr>
        <w:tabs>
          <w:tab w:val="left" w:pos="4020"/>
        </w:tabs>
        <w:jc w:val="both"/>
        <w:rPr>
          <w:sz w:val="24"/>
          <w:szCs w:val="24"/>
          <w:highlight w:val="yellow"/>
        </w:rPr>
      </w:pPr>
    </w:p>
    <w:p w:rsidR="00C2019E" w:rsidRPr="00D63A3D" w:rsidRDefault="00C2019E" w:rsidP="00C2019E">
      <w:pPr>
        <w:tabs>
          <w:tab w:val="left" w:pos="4020"/>
        </w:tabs>
        <w:ind w:firstLine="540"/>
        <w:jc w:val="both"/>
        <w:rPr>
          <w:sz w:val="24"/>
          <w:szCs w:val="24"/>
        </w:rPr>
      </w:pPr>
      <w:r w:rsidRPr="00D63A3D">
        <w:rPr>
          <w:sz w:val="24"/>
          <w:szCs w:val="24"/>
        </w:rPr>
        <w:t xml:space="preserve">2. </w:t>
      </w:r>
      <w:r w:rsidRPr="001D2051">
        <w:rPr>
          <w:sz w:val="24"/>
          <w:szCs w:val="24"/>
        </w:rPr>
        <w:t xml:space="preserve">Установить необходимую валовую выручку для </w:t>
      </w:r>
      <w:r w:rsidR="00E72419" w:rsidRPr="00E72419">
        <w:rPr>
          <w:sz w:val="24"/>
          <w:szCs w:val="24"/>
        </w:rPr>
        <w:t>ООО «ИВЭСК»</w:t>
      </w:r>
      <w:r w:rsidRPr="001D2051">
        <w:rPr>
          <w:sz w:val="24"/>
          <w:szCs w:val="24"/>
        </w:rPr>
        <w:t xml:space="preserve"> на долгосрочный период регулирования 2022-2026 годы (без учета оплаты потерь) согласно Таблице 2:</w:t>
      </w:r>
    </w:p>
    <w:p w:rsidR="00C2019E" w:rsidRDefault="00C2019E" w:rsidP="00C2019E">
      <w:pPr>
        <w:tabs>
          <w:tab w:val="left" w:pos="4020"/>
        </w:tabs>
        <w:ind w:firstLine="540"/>
        <w:jc w:val="right"/>
        <w:rPr>
          <w:sz w:val="24"/>
          <w:szCs w:val="24"/>
        </w:rPr>
      </w:pPr>
      <w:r w:rsidRPr="002E01F7">
        <w:rPr>
          <w:sz w:val="24"/>
          <w:szCs w:val="24"/>
        </w:rPr>
        <w:t>Таблица 2</w:t>
      </w:r>
    </w:p>
    <w:p w:rsidR="00C2019E" w:rsidRDefault="00C2019E" w:rsidP="00C2019E">
      <w:pPr>
        <w:tabs>
          <w:tab w:val="left" w:pos="1134"/>
          <w:tab w:val="left" w:pos="1276"/>
        </w:tabs>
        <w:contextualSpacing/>
        <w:jc w:val="center"/>
        <w:rPr>
          <w:b/>
          <w:sz w:val="24"/>
          <w:szCs w:val="24"/>
        </w:rPr>
      </w:pPr>
      <w:r w:rsidRPr="003F78FC">
        <w:rPr>
          <w:b/>
          <w:sz w:val="24"/>
          <w:szCs w:val="24"/>
        </w:rPr>
        <w:t xml:space="preserve">НВВ </w:t>
      </w:r>
      <w:r w:rsidR="002E01F7" w:rsidRPr="002E01F7">
        <w:rPr>
          <w:b/>
          <w:sz w:val="24"/>
          <w:szCs w:val="24"/>
        </w:rPr>
        <w:t>Обществ</w:t>
      </w:r>
      <w:r w:rsidR="002E01F7">
        <w:rPr>
          <w:b/>
          <w:sz w:val="24"/>
          <w:szCs w:val="24"/>
        </w:rPr>
        <w:t>а</w:t>
      </w:r>
      <w:r w:rsidR="002E01F7" w:rsidRPr="002E01F7">
        <w:rPr>
          <w:b/>
          <w:sz w:val="24"/>
          <w:szCs w:val="24"/>
        </w:rPr>
        <w:t xml:space="preserve"> с ограниченной ответственностью</w:t>
      </w:r>
      <w:r w:rsidR="00E72419" w:rsidRPr="00E72419">
        <w:rPr>
          <w:b/>
          <w:sz w:val="24"/>
          <w:szCs w:val="24"/>
        </w:rPr>
        <w:t xml:space="preserve"> «ИВЭСК»</w:t>
      </w:r>
      <w:r w:rsidRPr="003F78FC">
        <w:rPr>
          <w:b/>
          <w:sz w:val="24"/>
          <w:szCs w:val="24"/>
        </w:rPr>
        <w:t xml:space="preserve"> на долгосрочный период регулирования (без учета оплаты потерь)</w:t>
      </w:r>
    </w:p>
    <w:p w:rsidR="002E01F7" w:rsidRDefault="002E01F7" w:rsidP="00C2019E">
      <w:pPr>
        <w:tabs>
          <w:tab w:val="left" w:pos="1134"/>
          <w:tab w:val="left" w:pos="1276"/>
        </w:tabs>
        <w:contextualSpacing/>
        <w:jc w:val="center"/>
        <w:rPr>
          <w:b/>
          <w:sz w:val="24"/>
          <w:szCs w:val="24"/>
        </w:rPr>
      </w:pPr>
    </w:p>
    <w:p w:rsidR="00C2019E" w:rsidRPr="004A3A97" w:rsidRDefault="002E01F7" w:rsidP="00C2019E">
      <w:pPr>
        <w:tabs>
          <w:tab w:val="left" w:pos="1134"/>
          <w:tab w:val="left" w:pos="1276"/>
        </w:tabs>
        <w:contextualSpacing/>
        <w:rPr>
          <w:b/>
          <w:sz w:val="24"/>
          <w:szCs w:val="24"/>
        </w:rPr>
      </w:pPr>
      <w:r w:rsidRPr="002E01F7">
        <w:rPr>
          <w:noProof/>
        </w:rPr>
        <w:drawing>
          <wp:inline distT="0" distB="0" distL="0" distR="0" wp14:anchorId="0324E3EE" wp14:editId="3948C8A6">
            <wp:extent cx="6517005" cy="153047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7005" cy="1530471"/>
                    </a:xfrm>
                    <a:prstGeom prst="rect">
                      <a:avLst/>
                    </a:prstGeom>
                    <a:noFill/>
                    <a:ln>
                      <a:noFill/>
                    </a:ln>
                  </pic:spPr>
                </pic:pic>
              </a:graphicData>
            </a:graphic>
          </wp:inline>
        </w:drawing>
      </w:r>
    </w:p>
    <w:p w:rsidR="002E01F7" w:rsidRDefault="002E01F7" w:rsidP="00C2019E">
      <w:pPr>
        <w:tabs>
          <w:tab w:val="left" w:pos="4020"/>
        </w:tabs>
        <w:ind w:firstLine="540"/>
        <w:rPr>
          <w:sz w:val="24"/>
          <w:szCs w:val="24"/>
        </w:rPr>
      </w:pPr>
    </w:p>
    <w:p w:rsidR="00C2019E" w:rsidRDefault="00C2019E" w:rsidP="00C2019E">
      <w:pPr>
        <w:tabs>
          <w:tab w:val="left" w:pos="4020"/>
        </w:tabs>
        <w:ind w:firstLine="540"/>
        <w:rPr>
          <w:sz w:val="24"/>
          <w:szCs w:val="24"/>
        </w:rPr>
      </w:pPr>
      <w:r w:rsidRPr="004A3A97">
        <w:rPr>
          <w:sz w:val="24"/>
          <w:szCs w:val="24"/>
        </w:rPr>
        <w:t>3. Настоящее постановление вступает в силу со дня его официального опубликования</w:t>
      </w:r>
      <w:r>
        <w:rPr>
          <w:sz w:val="24"/>
          <w:szCs w:val="24"/>
        </w:rPr>
        <w:t>.</w:t>
      </w:r>
    </w:p>
    <w:p w:rsidR="00C2019E" w:rsidRDefault="00C2019E" w:rsidP="00C2019E">
      <w:pPr>
        <w:tabs>
          <w:tab w:val="left" w:pos="4020"/>
        </w:tabs>
        <w:ind w:firstLine="540"/>
        <w:rPr>
          <w:sz w:val="24"/>
          <w:szCs w:val="24"/>
        </w:rPr>
      </w:pPr>
    </w:p>
    <w:p w:rsidR="00C2019E" w:rsidRDefault="00C2019E" w:rsidP="00C2019E">
      <w:pPr>
        <w:tabs>
          <w:tab w:val="left" w:pos="4020"/>
        </w:tabs>
        <w:ind w:firstLine="540"/>
        <w:rPr>
          <w:sz w:val="24"/>
          <w:szCs w:val="24"/>
        </w:rPr>
      </w:pPr>
      <w:r w:rsidRPr="00D63A3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rPr>
                <w:sz w:val="24"/>
                <w:szCs w:val="24"/>
              </w:rPr>
            </w:pPr>
            <w:r w:rsidRPr="00D63A3D">
              <w:rPr>
                <w:sz w:val="24"/>
                <w:szCs w:val="24"/>
              </w:rPr>
              <w:t xml:space="preserve">№ </w:t>
            </w:r>
            <w:proofErr w:type="gramStart"/>
            <w:r w:rsidRPr="00D63A3D">
              <w:rPr>
                <w:sz w:val="24"/>
                <w:szCs w:val="24"/>
              </w:rPr>
              <w:t>п</w:t>
            </w:r>
            <w:proofErr w:type="gramEnd"/>
            <w:r w:rsidRPr="00D63A3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rPr>
                <w:sz w:val="24"/>
                <w:szCs w:val="24"/>
              </w:rPr>
            </w:pPr>
            <w:r w:rsidRPr="00D63A3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rPr>
                <w:sz w:val="24"/>
                <w:szCs w:val="24"/>
              </w:rPr>
            </w:pPr>
            <w:r w:rsidRPr="00D63A3D">
              <w:rPr>
                <w:sz w:val="24"/>
                <w:szCs w:val="24"/>
              </w:rPr>
              <w:t>Результаты голосования</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Курчанинова О.А.</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C2019E" w:rsidRPr="0011545F" w:rsidRDefault="0011545F" w:rsidP="00C2019E">
            <w:pPr>
              <w:tabs>
                <w:tab w:val="left" w:pos="4020"/>
              </w:tabs>
              <w:ind w:firstLine="33"/>
              <w:jc w:val="center"/>
              <w:rPr>
                <w:sz w:val="24"/>
                <w:szCs w:val="24"/>
              </w:rPr>
            </w:pPr>
            <w:r>
              <w:rPr>
                <w:sz w:val="24"/>
                <w:szCs w:val="24"/>
              </w:rPr>
              <w:t>против</w:t>
            </w:r>
          </w:p>
        </w:tc>
      </w:tr>
    </w:tbl>
    <w:p w:rsidR="00C2019E" w:rsidRDefault="00C2019E" w:rsidP="00C2019E">
      <w:pPr>
        <w:tabs>
          <w:tab w:val="left" w:pos="4020"/>
        </w:tabs>
        <w:ind w:firstLine="540"/>
        <w:rPr>
          <w:sz w:val="24"/>
          <w:szCs w:val="24"/>
        </w:rPr>
      </w:pPr>
      <w:r w:rsidRPr="00D63A3D">
        <w:rPr>
          <w:sz w:val="24"/>
          <w:szCs w:val="24"/>
        </w:rPr>
        <w:t xml:space="preserve">Итого: за – </w:t>
      </w:r>
      <w:r w:rsidR="0011545F">
        <w:rPr>
          <w:sz w:val="24"/>
          <w:szCs w:val="24"/>
        </w:rPr>
        <w:t>7</w:t>
      </w:r>
      <w:r w:rsidRPr="00D63A3D">
        <w:rPr>
          <w:sz w:val="24"/>
          <w:szCs w:val="24"/>
        </w:rPr>
        <w:t xml:space="preserve">, против – </w:t>
      </w:r>
      <w:r w:rsidR="0011545F">
        <w:rPr>
          <w:sz w:val="24"/>
          <w:szCs w:val="24"/>
        </w:rPr>
        <w:t>1</w:t>
      </w:r>
      <w:r w:rsidRPr="00D63A3D">
        <w:rPr>
          <w:sz w:val="24"/>
          <w:szCs w:val="24"/>
        </w:rPr>
        <w:t>, воздержался – 0, отсутствуют – 0.</w:t>
      </w:r>
    </w:p>
    <w:p w:rsidR="00C2019E" w:rsidRPr="00D63A3D" w:rsidRDefault="00C2019E" w:rsidP="00B942FC">
      <w:pPr>
        <w:tabs>
          <w:tab w:val="left" w:pos="4020"/>
        </w:tabs>
        <w:ind w:firstLine="540"/>
        <w:rPr>
          <w:sz w:val="24"/>
          <w:szCs w:val="24"/>
        </w:rPr>
      </w:pPr>
    </w:p>
    <w:p w:rsidR="00147B89" w:rsidRPr="00D63A3D" w:rsidRDefault="00147B89" w:rsidP="00B942FC">
      <w:pPr>
        <w:tabs>
          <w:tab w:val="left" w:pos="4020"/>
        </w:tabs>
        <w:ind w:firstLine="540"/>
        <w:rPr>
          <w:sz w:val="24"/>
          <w:szCs w:val="24"/>
          <w:highlight w:val="yellow"/>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466942" w:rsidRPr="00D63A3D"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D63A3D" w:rsidRDefault="00CB2DB7" w:rsidP="00FB144C">
            <w:pPr>
              <w:rPr>
                <w:sz w:val="24"/>
                <w:szCs w:val="24"/>
              </w:rPr>
            </w:pPr>
            <w:r w:rsidRPr="00D63A3D">
              <w:rPr>
                <w:sz w:val="24"/>
                <w:szCs w:val="24"/>
              </w:rPr>
              <w:t>О</w:t>
            </w:r>
            <w:r w:rsidR="005B384C" w:rsidRPr="00D63A3D">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63A3D"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D63A3D" w:rsidRDefault="00A73314" w:rsidP="00FB144C">
            <w:pPr>
              <w:tabs>
                <w:tab w:val="left" w:pos="4020"/>
              </w:tabs>
              <w:jc w:val="right"/>
              <w:rPr>
                <w:sz w:val="24"/>
                <w:szCs w:val="24"/>
              </w:rPr>
            </w:pPr>
            <w:r w:rsidRPr="00D63A3D">
              <w:rPr>
                <w:sz w:val="24"/>
                <w:szCs w:val="24"/>
              </w:rPr>
              <w:t>А.В. Соколова</w:t>
            </w:r>
          </w:p>
        </w:tc>
      </w:tr>
      <w:tr w:rsidR="00466942" w:rsidRPr="00D63A3D"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D63A3D" w:rsidRDefault="005B384C" w:rsidP="00FB144C">
            <w:pPr>
              <w:jc w:val="both"/>
              <w:rPr>
                <w:b/>
                <w:sz w:val="24"/>
                <w:szCs w:val="24"/>
              </w:rPr>
            </w:pPr>
            <w:r w:rsidRPr="00D63A3D">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63A3D"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D63A3D" w:rsidRDefault="005B384C" w:rsidP="00FB144C">
            <w:pPr>
              <w:tabs>
                <w:tab w:val="left" w:pos="4020"/>
              </w:tabs>
              <w:jc w:val="right"/>
              <w:rPr>
                <w:sz w:val="24"/>
                <w:szCs w:val="24"/>
              </w:rPr>
            </w:pP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r w:rsidRPr="00D63A3D">
              <w:rPr>
                <w:sz w:val="24"/>
                <w:szCs w:val="24"/>
              </w:rPr>
              <w:t xml:space="preserve">С.Е. Бугаева </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2977B0">
            <w:pPr>
              <w:tabs>
                <w:tab w:val="left" w:pos="4020"/>
              </w:tabs>
              <w:jc w:val="center"/>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p>
          <w:p w:rsidR="00100123" w:rsidRPr="00D63A3D" w:rsidRDefault="00100123" w:rsidP="00100123">
            <w:pPr>
              <w:tabs>
                <w:tab w:val="left" w:pos="4020"/>
              </w:tabs>
              <w:jc w:val="right"/>
              <w:rPr>
                <w:sz w:val="24"/>
                <w:szCs w:val="24"/>
              </w:rPr>
            </w:pPr>
            <w:r w:rsidRPr="00D63A3D">
              <w:rPr>
                <w:sz w:val="24"/>
                <w:szCs w:val="24"/>
              </w:rPr>
              <w:t xml:space="preserve">Н.Б. Гущина </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sz w:val="24"/>
                <w:szCs w:val="24"/>
              </w:rPr>
            </w:pPr>
          </w:p>
          <w:p w:rsidR="00100123" w:rsidRPr="00D63A3D"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p>
          <w:p w:rsidR="00100123" w:rsidRPr="00D63A3D" w:rsidRDefault="00A73314" w:rsidP="00100123">
            <w:pPr>
              <w:tabs>
                <w:tab w:val="left" w:pos="4020"/>
              </w:tabs>
              <w:jc w:val="right"/>
              <w:rPr>
                <w:sz w:val="24"/>
                <w:szCs w:val="24"/>
              </w:rPr>
            </w:pPr>
            <w:r w:rsidRPr="00D63A3D">
              <w:rPr>
                <w:sz w:val="24"/>
                <w:szCs w:val="24"/>
              </w:rPr>
              <w:t>Е.В. Турбачкина</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jc w:val="both"/>
              <w:rPr>
                <w:sz w:val="24"/>
                <w:szCs w:val="24"/>
              </w:rPr>
            </w:pPr>
            <w:r w:rsidRPr="00D63A3D">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p>
          <w:p w:rsidR="00100123" w:rsidRPr="00D63A3D" w:rsidRDefault="00102CEC" w:rsidP="00102CEC">
            <w:pPr>
              <w:tabs>
                <w:tab w:val="left" w:pos="4020"/>
              </w:tabs>
              <w:jc w:val="right"/>
              <w:rPr>
                <w:sz w:val="24"/>
                <w:szCs w:val="24"/>
              </w:rPr>
            </w:pPr>
            <w:r w:rsidRPr="00D63A3D">
              <w:rPr>
                <w:sz w:val="24"/>
                <w:szCs w:val="24"/>
              </w:rPr>
              <w:t>Е.А. Коннова</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100123">
            <w:pPr>
              <w:rPr>
                <w:sz w:val="24"/>
                <w:szCs w:val="24"/>
              </w:rPr>
            </w:pPr>
            <w:r w:rsidRPr="00D63A3D">
              <w:rPr>
                <w:sz w:val="24"/>
                <w:szCs w:val="24"/>
              </w:rPr>
              <w:t>Начальник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63A3D" w:rsidRDefault="00100123" w:rsidP="00100123">
            <w:pPr>
              <w:tabs>
                <w:tab w:val="left" w:pos="4020"/>
              </w:tabs>
              <w:jc w:val="right"/>
              <w:rPr>
                <w:sz w:val="24"/>
                <w:szCs w:val="24"/>
              </w:rPr>
            </w:pPr>
            <w:r w:rsidRPr="00D63A3D">
              <w:rPr>
                <w:sz w:val="24"/>
                <w:szCs w:val="24"/>
              </w:rPr>
              <w:t>О.А. Курчанинова</w:t>
            </w:r>
          </w:p>
        </w:tc>
      </w:tr>
      <w:tr w:rsidR="00750E43" w:rsidRPr="00D63A3D" w:rsidTr="00AD318E">
        <w:tc>
          <w:tcPr>
            <w:tcW w:w="7088" w:type="dxa"/>
            <w:tcBorders>
              <w:top w:val="dotted" w:sz="4" w:space="0" w:color="auto"/>
              <w:left w:val="dotted" w:sz="4" w:space="0" w:color="auto"/>
              <w:bottom w:val="dotted" w:sz="4" w:space="0" w:color="auto"/>
              <w:right w:val="dotted" w:sz="4" w:space="0" w:color="auto"/>
            </w:tcBorders>
          </w:tcPr>
          <w:p w:rsidR="00750E43" w:rsidRPr="00D63A3D" w:rsidRDefault="00750E43" w:rsidP="00FB144C">
            <w:pPr>
              <w:jc w:val="both"/>
              <w:rPr>
                <w:sz w:val="24"/>
                <w:szCs w:val="24"/>
              </w:rPr>
            </w:pPr>
            <w:r w:rsidRPr="00D63A3D">
              <w:rPr>
                <w:sz w:val="24"/>
                <w:szCs w:val="24"/>
              </w:rPr>
              <w:t xml:space="preserve">Начальник отдела по утверждению нормативов и формированию </w:t>
            </w:r>
            <w:r w:rsidRPr="00D63A3D">
              <w:rPr>
                <w:sz w:val="24"/>
                <w:szCs w:val="24"/>
              </w:rPr>
              <w:lastRenderedPageBreak/>
              <w:t>цен на природный и сжиженный газ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D63A3D" w:rsidRDefault="00750E43" w:rsidP="00FB144C">
            <w:pPr>
              <w:tabs>
                <w:tab w:val="left" w:pos="4020"/>
              </w:tabs>
              <w:rPr>
                <w:sz w:val="24"/>
                <w:szCs w:val="24"/>
              </w:rPr>
            </w:pPr>
          </w:p>
          <w:p w:rsidR="00750E43" w:rsidRPr="00D63A3D"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D63A3D" w:rsidRDefault="00750E43" w:rsidP="00750E43">
            <w:pPr>
              <w:tabs>
                <w:tab w:val="left" w:pos="4020"/>
              </w:tabs>
              <w:jc w:val="right"/>
              <w:rPr>
                <w:sz w:val="24"/>
                <w:szCs w:val="24"/>
              </w:rPr>
            </w:pPr>
          </w:p>
          <w:p w:rsidR="00750E43" w:rsidRPr="00D63A3D" w:rsidRDefault="00750E43" w:rsidP="00750E43">
            <w:pPr>
              <w:tabs>
                <w:tab w:val="left" w:pos="4020"/>
              </w:tabs>
              <w:jc w:val="right"/>
              <w:rPr>
                <w:sz w:val="24"/>
                <w:szCs w:val="24"/>
              </w:rPr>
            </w:pPr>
            <w:r w:rsidRPr="00D63A3D">
              <w:rPr>
                <w:sz w:val="24"/>
                <w:szCs w:val="24"/>
              </w:rPr>
              <w:lastRenderedPageBreak/>
              <w:t>О.П. Агапова</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750E43" w:rsidP="00750E43">
            <w:pPr>
              <w:jc w:val="both"/>
              <w:rPr>
                <w:sz w:val="24"/>
                <w:szCs w:val="24"/>
              </w:rPr>
            </w:pPr>
            <w:r w:rsidRPr="00D63A3D">
              <w:rPr>
                <w:sz w:val="24"/>
                <w:szCs w:val="24"/>
              </w:rPr>
              <w:lastRenderedPageBreak/>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rPr>
                <w:sz w:val="24"/>
                <w:szCs w:val="24"/>
              </w:rPr>
            </w:pPr>
          </w:p>
          <w:p w:rsidR="00100123" w:rsidRPr="00D63A3D"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jc w:val="right"/>
              <w:rPr>
                <w:sz w:val="24"/>
                <w:szCs w:val="24"/>
              </w:rPr>
            </w:pPr>
          </w:p>
          <w:p w:rsidR="00100123" w:rsidRPr="00D63A3D" w:rsidRDefault="00750E43" w:rsidP="00750E43">
            <w:pPr>
              <w:tabs>
                <w:tab w:val="left" w:pos="4020"/>
              </w:tabs>
              <w:jc w:val="right"/>
              <w:rPr>
                <w:sz w:val="24"/>
                <w:szCs w:val="24"/>
              </w:rPr>
            </w:pPr>
            <w:r w:rsidRPr="00D63A3D">
              <w:rPr>
                <w:sz w:val="24"/>
                <w:szCs w:val="24"/>
              </w:rPr>
              <w:t>М.В. Грехов</w:t>
            </w:r>
          </w:p>
        </w:tc>
      </w:tr>
      <w:tr w:rsidR="00466942" w:rsidRPr="00D63A3D" w:rsidTr="00AD318E">
        <w:tc>
          <w:tcPr>
            <w:tcW w:w="7088"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jc w:val="both"/>
              <w:rPr>
                <w:sz w:val="24"/>
                <w:szCs w:val="24"/>
              </w:rPr>
            </w:pPr>
            <w:r w:rsidRPr="00D63A3D">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rPr>
                <w:sz w:val="24"/>
                <w:szCs w:val="24"/>
              </w:rPr>
            </w:pPr>
          </w:p>
          <w:p w:rsidR="00100123" w:rsidRPr="00D63A3D"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D63A3D" w:rsidRDefault="00100123" w:rsidP="00FB144C">
            <w:pPr>
              <w:tabs>
                <w:tab w:val="left" w:pos="4020"/>
              </w:tabs>
              <w:jc w:val="right"/>
              <w:rPr>
                <w:sz w:val="24"/>
                <w:szCs w:val="24"/>
              </w:rPr>
            </w:pPr>
          </w:p>
          <w:p w:rsidR="00100123" w:rsidRPr="00D63A3D" w:rsidRDefault="00100123" w:rsidP="00FB144C">
            <w:pPr>
              <w:tabs>
                <w:tab w:val="left" w:pos="4020"/>
              </w:tabs>
              <w:jc w:val="right"/>
              <w:rPr>
                <w:sz w:val="24"/>
                <w:szCs w:val="24"/>
              </w:rPr>
            </w:pPr>
            <w:r w:rsidRPr="00D63A3D">
              <w:rPr>
                <w:sz w:val="24"/>
                <w:szCs w:val="24"/>
              </w:rPr>
              <w:t>А.И. Кулешов</w:t>
            </w:r>
          </w:p>
        </w:tc>
      </w:tr>
    </w:tbl>
    <w:p w:rsidR="00A33801" w:rsidRPr="00D63A3D" w:rsidRDefault="00A33801" w:rsidP="000032C1">
      <w:pPr>
        <w:rPr>
          <w:sz w:val="24"/>
          <w:szCs w:val="24"/>
        </w:rPr>
      </w:pPr>
    </w:p>
    <w:sectPr w:rsidR="00A33801" w:rsidRPr="00D63A3D" w:rsidSect="005212AD">
      <w:headerReference w:type="even" r:id="rId19"/>
      <w:headerReference w:type="default" r:id="rId20"/>
      <w:pgSz w:w="11906" w:h="16838"/>
      <w:pgMar w:top="1134" w:right="566"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81" w:rsidRDefault="00B50981">
      <w:r>
        <w:separator/>
      </w:r>
    </w:p>
  </w:endnote>
  <w:endnote w:type="continuationSeparator" w:id="0">
    <w:p w:rsidR="00B50981" w:rsidRDefault="00B5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81" w:rsidRDefault="00B50981">
      <w:r>
        <w:separator/>
      </w:r>
    </w:p>
  </w:footnote>
  <w:footnote w:type="continuationSeparator" w:id="0">
    <w:p w:rsidR="00B50981" w:rsidRDefault="00B50981">
      <w:r>
        <w:continuationSeparator/>
      </w:r>
    </w:p>
  </w:footnote>
  <w:footnote w:id="1">
    <w:p w:rsidR="00B50981" w:rsidRDefault="00B50981" w:rsidP="003131CD">
      <w:pPr>
        <w:pStyle w:val="ad"/>
        <w:jc w:val="both"/>
        <w:rPr>
          <w:rFonts w:ascii="Times New Roman" w:hAnsi="Times New Roman"/>
        </w:rPr>
      </w:pPr>
      <w:r>
        <w:rPr>
          <w:rStyle w:val="af"/>
          <w:rFonts w:ascii="Times New Roman" w:hAnsi="Times New Roman"/>
        </w:rPr>
        <w:footnoteRef/>
      </w:r>
      <w:r>
        <w:rPr>
          <w:rFonts w:ascii="Times New Roman" w:hAnsi="Times New Roman"/>
        </w:rPr>
        <w:t xml:space="preserve"> Заявка филиала «Ивэнерго» к 1 мая без учета АО «Ивгорэлектросеть» (61 023 УЕ) и количество УЕ АО «Ивгорэлектросеть» по ТБР 2021 (15 836 УЕ); заявка филиала «Ивэнерго» всего по 2-м компаниям 77 207 УЕ.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81" w:rsidRDefault="00B509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0981" w:rsidRDefault="00B509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81" w:rsidRDefault="00B509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6CE5">
      <w:rPr>
        <w:rStyle w:val="a5"/>
        <w:noProof/>
      </w:rPr>
      <w:t>6</w:t>
    </w:r>
    <w:r>
      <w:rPr>
        <w:rStyle w:val="a5"/>
      </w:rPr>
      <w:fldChar w:fldCharType="end"/>
    </w:r>
  </w:p>
  <w:p w:rsidR="00B50981" w:rsidRDefault="00B509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81" w:rsidRDefault="00B509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0981" w:rsidRDefault="00B5098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81" w:rsidRDefault="00B509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55</w:t>
    </w:r>
    <w:r>
      <w:rPr>
        <w:rStyle w:val="a5"/>
      </w:rPr>
      <w:fldChar w:fldCharType="end"/>
    </w:r>
  </w:p>
  <w:p w:rsidR="00B50981" w:rsidRDefault="00B5098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81" w:rsidRDefault="00B509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0981" w:rsidRDefault="00B5098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81" w:rsidRDefault="00B509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60</w:t>
    </w:r>
    <w:r>
      <w:rPr>
        <w:rStyle w:val="a5"/>
      </w:rPr>
      <w:fldChar w:fldCharType="end"/>
    </w:r>
  </w:p>
  <w:p w:rsidR="00B50981" w:rsidRDefault="00B509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475"/>
    <w:multiLevelType w:val="multilevel"/>
    <w:tmpl w:val="0F9C10F0"/>
    <w:lvl w:ilvl="0">
      <w:start w:val="1"/>
      <w:numFmt w:val="upperRoman"/>
      <w:lvlText w:val="%1."/>
      <w:lvlJc w:val="left"/>
      <w:pPr>
        <w:ind w:left="2007" w:hanging="720"/>
      </w:pPr>
    </w:lvl>
    <w:lvl w:ilvl="1">
      <w:start w:val="1"/>
      <w:numFmt w:val="decimal"/>
      <w:isLgl/>
      <w:lvlText w:val="%1.%2."/>
      <w:lvlJc w:val="left"/>
      <w:pPr>
        <w:ind w:left="2214" w:hanging="360"/>
      </w:pPr>
    </w:lvl>
    <w:lvl w:ilvl="2">
      <w:start w:val="1"/>
      <w:numFmt w:val="decimal"/>
      <w:isLgl/>
      <w:lvlText w:val="%1.%2.%3."/>
      <w:lvlJc w:val="left"/>
      <w:pPr>
        <w:ind w:left="3141" w:hanging="720"/>
      </w:pPr>
    </w:lvl>
    <w:lvl w:ilvl="3">
      <w:start w:val="1"/>
      <w:numFmt w:val="decimal"/>
      <w:isLgl/>
      <w:lvlText w:val="%1.%2.%3.%4."/>
      <w:lvlJc w:val="left"/>
      <w:pPr>
        <w:ind w:left="3708" w:hanging="720"/>
      </w:pPr>
    </w:lvl>
    <w:lvl w:ilvl="4">
      <w:start w:val="1"/>
      <w:numFmt w:val="decimal"/>
      <w:isLgl/>
      <w:lvlText w:val="%1.%2.%3.%4.%5."/>
      <w:lvlJc w:val="left"/>
      <w:pPr>
        <w:ind w:left="4635" w:hanging="1080"/>
      </w:pPr>
    </w:lvl>
    <w:lvl w:ilvl="5">
      <w:start w:val="1"/>
      <w:numFmt w:val="decimal"/>
      <w:isLgl/>
      <w:lvlText w:val="%1.%2.%3.%4.%5.%6."/>
      <w:lvlJc w:val="left"/>
      <w:pPr>
        <w:ind w:left="5202" w:hanging="1080"/>
      </w:pPr>
    </w:lvl>
    <w:lvl w:ilvl="6">
      <w:start w:val="1"/>
      <w:numFmt w:val="decimal"/>
      <w:isLgl/>
      <w:lvlText w:val="%1.%2.%3.%4.%5.%6.%7."/>
      <w:lvlJc w:val="left"/>
      <w:pPr>
        <w:ind w:left="6129" w:hanging="1440"/>
      </w:pPr>
    </w:lvl>
    <w:lvl w:ilvl="7">
      <w:start w:val="1"/>
      <w:numFmt w:val="decimal"/>
      <w:isLgl/>
      <w:lvlText w:val="%1.%2.%3.%4.%5.%6.%7.%8."/>
      <w:lvlJc w:val="left"/>
      <w:pPr>
        <w:ind w:left="6696" w:hanging="1440"/>
      </w:pPr>
    </w:lvl>
    <w:lvl w:ilvl="8">
      <w:start w:val="1"/>
      <w:numFmt w:val="decimal"/>
      <w:isLgl/>
      <w:lvlText w:val="%1.%2.%3.%4.%5.%6.%7.%8.%9."/>
      <w:lvlJc w:val="left"/>
      <w:pPr>
        <w:ind w:left="7623" w:hanging="1800"/>
      </w:pPr>
    </w:lvl>
  </w:abstractNum>
  <w:abstractNum w:abstractNumId="1">
    <w:nsid w:val="05C1665E"/>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AED5976"/>
    <w:multiLevelType w:val="hybridMultilevel"/>
    <w:tmpl w:val="2CFC0432"/>
    <w:lvl w:ilvl="0" w:tplc="A60EFA98">
      <w:start w:val="1"/>
      <w:numFmt w:val="upperRoman"/>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3">
    <w:nsid w:val="0F81680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29054E"/>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236E6709"/>
    <w:multiLevelType w:val="multilevel"/>
    <w:tmpl w:val="2F82E0D0"/>
    <w:lvl w:ilvl="0">
      <w:start w:val="1"/>
      <w:numFmt w:val="decimal"/>
      <w:lvlText w:val="%1."/>
      <w:lvlJc w:val="left"/>
      <w:pPr>
        <w:ind w:left="1320" w:hanging="78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25887F53"/>
    <w:multiLevelType w:val="hybridMultilevel"/>
    <w:tmpl w:val="42926C82"/>
    <w:lvl w:ilvl="0" w:tplc="43C2E3F2">
      <w:start w:val="1"/>
      <w:numFmt w:val="upperRoman"/>
      <w:lvlText w:val="%1."/>
      <w:lvlJc w:val="left"/>
      <w:pPr>
        <w:ind w:left="1341"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B508D5"/>
    <w:multiLevelType w:val="hybridMultilevel"/>
    <w:tmpl w:val="EB4A2168"/>
    <w:lvl w:ilvl="0" w:tplc="BE345648">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E43ABC"/>
    <w:multiLevelType w:val="hybridMultilevel"/>
    <w:tmpl w:val="FD345440"/>
    <w:lvl w:ilvl="0" w:tplc="36CE0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9430F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D2246D"/>
    <w:multiLevelType w:val="hybridMultilevel"/>
    <w:tmpl w:val="1EB0A99A"/>
    <w:lvl w:ilvl="0" w:tplc="DA523372">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E118CB"/>
    <w:multiLevelType w:val="hybridMultilevel"/>
    <w:tmpl w:val="7BFE422E"/>
    <w:lvl w:ilvl="0" w:tplc="F51254E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A6E0F70"/>
    <w:multiLevelType w:val="hybridMultilevel"/>
    <w:tmpl w:val="BA84F05A"/>
    <w:lvl w:ilvl="0" w:tplc="BE3456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B0823B7"/>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3B92FFE"/>
    <w:multiLevelType w:val="hybridMultilevel"/>
    <w:tmpl w:val="C756CF38"/>
    <w:lvl w:ilvl="0" w:tplc="DFEAD7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B8C5EE0"/>
    <w:multiLevelType w:val="hybridMultilevel"/>
    <w:tmpl w:val="972CEC42"/>
    <w:lvl w:ilvl="0" w:tplc="FE882AC8">
      <w:start w:val="6"/>
      <w:numFmt w:val="upperRoman"/>
      <w:lvlText w:val="%1."/>
      <w:lvlJc w:val="left"/>
      <w:pPr>
        <w:ind w:left="2727" w:hanging="720"/>
      </w:pPr>
    </w:lvl>
    <w:lvl w:ilvl="1" w:tplc="04190019">
      <w:start w:val="1"/>
      <w:numFmt w:val="lowerLetter"/>
      <w:lvlText w:val="%2."/>
      <w:lvlJc w:val="left"/>
      <w:pPr>
        <w:ind w:left="3087" w:hanging="360"/>
      </w:pPr>
    </w:lvl>
    <w:lvl w:ilvl="2" w:tplc="0419001B">
      <w:start w:val="1"/>
      <w:numFmt w:val="lowerRoman"/>
      <w:lvlText w:val="%3."/>
      <w:lvlJc w:val="right"/>
      <w:pPr>
        <w:ind w:left="3807" w:hanging="180"/>
      </w:pPr>
    </w:lvl>
    <w:lvl w:ilvl="3" w:tplc="0419000F">
      <w:start w:val="1"/>
      <w:numFmt w:val="decimal"/>
      <w:lvlText w:val="%4."/>
      <w:lvlJc w:val="left"/>
      <w:pPr>
        <w:ind w:left="4527" w:hanging="360"/>
      </w:pPr>
    </w:lvl>
    <w:lvl w:ilvl="4" w:tplc="04190019">
      <w:start w:val="1"/>
      <w:numFmt w:val="lowerLetter"/>
      <w:lvlText w:val="%5."/>
      <w:lvlJc w:val="left"/>
      <w:pPr>
        <w:ind w:left="5247" w:hanging="360"/>
      </w:pPr>
    </w:lvl>
    <w:lvl w:ilvl="5" w:tplc="0419001B">
      <w:start w:val="1"/>
      <w:numFmt w:val="lowerRoman"/>
      <w:lvlText w:val="%6."/>
      <w:lvlJc w:val="right"/>
      <w:pPr>
        <w:ind w:left="5967" w:hanging="180"/>
      </w:pPr>
    </w:lvl>
    <w:lvl w:ilvl="6" w:tplc="0419000F">
      <w:start w:val="1"/>
      <w:numFmt w:val="decimal"/>
      <w:lvlText w:val="%7."/>
      <w:lvlJc w:val="left"/>
      <w:pPr>
        <w:ind w:left="6687" w:hanging="360"/>
      </w:pPr>
    </w:lvl>
    <w:lvl w:ilvl="7" w:tplc="04190019">
      <w:start w:val="1"/>
      <w:numFmt w:val="lowerLetter"/>
      <w:lvlText w:val="%8."/>
      <w:lvlJc w:val="left"/>
      <w:pPr>
        <w:ind w:left="7407" w:hanging="360"/>
      </w:pPr>
    </w:lvl>
    <w:lvl w:ilvl="8" w:tplc="0419001B">
      <w:start w:val="1"/>
      <w:numFmt w:val="lowerRoman"/>
      <w:lvlText w:val="%9."/>
      <w:lvlJc w:val="right"/>
      <w:pPr>
        <w:ind w:left="8127" w:hanging="180"/>
      </w:pPr>
    </w:lvl>
  </w:abstractNum>
  <w:abstractNum w:abstractNumId="17">
    <w:nsid w:val="6251086F"/>
    <w:multiLevelType w:val="hybridMultilevel"/>
    <w:tmpl w:val="E728A060"/>
    <w:lvl w:ilvl="0" w:tplc="20164C4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7418B3"/>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572159B"/>
    <w:multiLevelType w:val="hybridMultilevel"/>
    <w:tmpl w:val="7D6C38F8"/>
    <w:lvl w:ilvl="0" w:tplc="560EAB7E">
      <w:start w:val="1"/>
      <w:numFmt w:val="decimal"/>
      <w:lvlText w:val="%1."/>
      <w:lvlJc w:val="left"/>
      <w:pPr>
        <w:ind w:left="1354" w:hanging="360"/>
      </w:pPr>
      <w:rPr>
        <w:b w:val="0"/>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20">
    <w:nsid w:val="6CDF68F6"/>
    <w:multiLevelType w:val="hybridMultilevel"/>
    <w:tmpl w:val="73702730"/>
    <w:lvl w:ilvl="0" w:tplc="CD548380">
      <w:start w:val="1"/>
      <w:numFmt w:val="bullet"/>
      <w:lvlText w:val=""/>
      <w:lvlJc w:val="left"/>
      <w:pPr>
        <w:ind w:left="1080" w:hanging="360"/>
      </w:pPr>
      <w:rPr>
        <w:rFonts w:ascii="Symbol" w:hAnsi="Symbol" w:hint="default"/>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6FDA465D"/>
    <w:multiLevelType w:val="hybridMultilevel"/>
    <w:tmpl w:val="519E87C4"/>
    <w:lvl w:ilvl="0" w:tplc="D0002C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0732B1D"/>
    <w:multiLevelType w:val="hybridMultilevel"/>
    <w:tmpl w:val="8B6660BC"/>
    <w:lvl w:ilvl="0" w:tplc="93E65B46">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B2736A"/>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5"/>
  </w:num>
  <w:num w:numId="2">
    <w:abstractNumId w:val="24"/>
  </w:num>
  <w:num w:numId="3">
    <w:abstractNumId w:val="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18"/>
  </w:num>
  <w:num w:numId="8">
    <w:abstractNumId w:val="23"/>
  </w:num>
  <w:num w:numId="9">
    <w:abstractNumId w:val="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12"/>
  </w:num>
  <w:num w:numId="15">
    <w:abstractNumId w:val="22"/>
  </w:num>
  <w:num w:numId="16">
    <w:abstractNumId w:val="17"/>
  </w:num>
  <w:num w:numId="17">
    <w:abstractNumId w:val="11"/>
  </w:num>
  <w:num w:numId="18">
    <w:abstractNumId w:val="6"/>
  </w:num>
  <w:num w:numId="19">
    <w:abstractNumId w:val="9"/>
  </w:num>
  <w:num w:numId="20">
    <w:abstractNumId w:val="15"/>
  </w:num>
  <w:num w:numId="21">
    <w:abstractNumId w:val="7"/>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2CD4"/>
    <w:rsid w:val="000032C1"/>
    <w:rsid w:val="00003D04"/>
    <w:rsid w:val="000064CF"/>
    <w:rsid w:val="0000686F"/>
    <w:rsid w:val="00020510"/>
    <w:rsid w:val="000277EB"/>
    <w:rsid w:val="000301BD"/>
    <w:rsid w:val="00030E80"/>
    <w:rsid w:val="00034065"/>
    <w:rsid w:val="00035973"/>
    <w:rsid w:val="00036E9D"/>
    <w:rsid w:val="00042C3E"/>
    <w:rsid w:val="00047724"/>
    <w:rsid w:val="00050055"/>
    <w:rsid w:val="000514A4"/>
    <w:rsid w:val="00052294"/>
    <w:rsid w:val="000556C3"/>
    <w:rsid w:val="00074265"/>
    <w:rsid w:val="00080520"/>
    <w:rsid w:val="00086DEB"/>
    <w:rsid w:val="000916D7"/>
    <w:rsid w:val="00091843"/>
    <w:rsid w:val="000949BD"/>
    <w:rsid w:val="0009775D"/>
    <w:rsid w:val="000A4B37"/>
    <w:rsid w:val="000B0646"/>
    <w:rsid w:val="000C21DB"/>
    <w:rsid w:val="000C48D7"/>
    <w:rsid w:val="000C7F31"/>
    <w:rsid w:val="000D360B"/>
    <w:rsid w:val="000D3C97"/>
    <w:rsid w:val="000D61F7"/>
    <w:rsid w:val="000E6693"/>
    <w:rsid w:val="000E6C4A"/>
    <w:rsid w:val="000E723F"/>
    <w:rsid w:val="000F279D"/>
    <w:rsid w:val="00100123"/>
    <w:rsid w:val="001005D7"/>
    <w:rsid w:val="0010263C"/>
    <w:rsid w:val="00102665"/>
    <w:rsid w:val="00102CEC"/>
    <w:rsid w:val="00102ED2"/>
    <w:rsid w:val="0010702C"/>
    <w:rsid w:val="00107200"/>
    <w:rsid w:val="001137D0"/>
    <w:rsid w:val="00113A9D"/>
    <w:rsid w:val="0011545F"/>
    <w:rsid w:val="00115690"/>
    <w:rsid w:val="00120DB5"/>
    <w:rsid w:val="00120EAF"/>
    <w:rsid w:val="00132672"/>
    <w:rsid w:val="00134223"/>
    <w:rsid w:val="00134E7B"/>
    <w:rsid w:val="0013739A"/>
    <w:rsid w:val="00141184"/>
    <w:rsid w:val="00141770"/>
    <w:rsid w:val="00144787"/>
    <w:rsid w:val="001454DD"/>
    <w:rsid w:val="00147B89"/>
    <w:rsid w:val="001509A7"/>
    <w:rsid w:val="00150B76"/>
    <w:rsid w:val="001512A5"/>
    <w:rsid w:val="00160E4C"/>
    <w:rsid w:val="00171B6C"/>
    <w:rsid w:val="00174CA1"/>
    <w:rsid w:val="00174DB7"/>
    <w:rsid w:val="0017733A"/>
    <w:rsid w:val="00177F79"/>
    <w:rsid w:val="00181BF3"/>
    <w:rsid w:val="00181D4D"/>
    <w:rsid w:val="00190A38"/>
    <w:rsid w:val="00195C1E"/>
    <w:rsid w:val="00197098"/>
    <w:rsid w:val="001A1815"/>
    <w:rsid w:val="001A1FBF"/>
    <w:rsid w:val="001A68A8"/>
    <w:rsid w:val="001B2119"/>
    <w:rsid w:val="001B3DA6"/>
    <w:rsid w:val="001C0553"/>
    <w:rsid w:val="001C15B9"/>
    <w:rsid w:val="001C3FF6"/>
    <w:rsid w:val="001C5116"/>
    <w:rsid w:val="001C7277"/>
    <w:rsid w:val="001D2051"/>
    <w:rsid w:val="001D267C"/>
    <w:rsid w:val="001E449B"/>
    <w:rsid w:val="001F100B"/>
    <w:rsid w:val="001F28AD"/>
    <w:rsid w:val="001F29F1"/>
    <w:rsid w:val="0020423A"/>
    <w:rsid w:val="00215C0D"/>
    <w:rsid w:val="00217DC7"/>
    <w:rsid w:val="00222418"/>
    <w:rsid w:val="00230A1D"/>
    <w:rsid w:val="002319A6"/>
    <w:rsid w:val="00245FD8"/>
    <w:rsid w:val="00250E5F"/>
    <w:rsid w:val="0025169B"/>
    <w:rsid w:val="002527D7"/>
    <w:rsid w:val="002532DA"/>
    <w:rsid w:val="00257A13"/>
    <w:rsid w:val="00262C82"/>
    <w:rsid w:val="0026385F"/>
    <w:rsid w:val="00267E21"/>
    <w:rsid w:val="00273544"/>
    <w:rsid w:val="00273BD2"/>
    <w:rsid w:val="00283F36"/>
    <w:rsid w:val="0028579F"/>
    <w:rsid w:val="00293AF9"/>
    <w:rsid w:val="00297299"/>
    <w:rsid w:val="002977B0"/>
    <w:rsid w:val="002A49AF"/>
    <w:rsid w:val="002A6947"/>
    <w:rsid w:val="002B4195"/>
    <w:rsid w:val="002C0534"/>
    <w:rsid w:val="002C2B11"/>
    <w:rsid w:val="002D04FB"/>
    <w:rsid w:val="002D0AF6"/>
    <w:rsid w:val="002D3415"/>
    <w:rsid w:val="002E01F7"/>
    <w:rsid w:val="002E3293"/>
    <w:rsid w:val="002E4504"/>
    <w:rsid w:val="002E7787"/>
    <w:rsid w:val="002F4F07"/>
    <w:rsid w:val="002F7851"/>
    <w:rsid w:val="00302794"/>
    <w:rsid w:val="003131CD"/>
    <w:rsid w:val="00330302"/>
    <w:rsid w:val="00334250"/>
    <w:rsid w:val="00335AB5"/>
    <w:rsid w:val="0034357A"/>
    <w:rsid w:val="00344081"/>
    <w:rsid w:val="00353E00"/>
    <w:rsid w:val="0036501E"/>
    <w:rsid w:val="00370909"/>
    <w:rsid w:val="003768AC"/>
    <w:rsid w:val="00384E61"/>
    <w:rsid w:val="00390B94"/>
    <w:rsid w:val="003924C5"/>
    <w:rsid w:val="00392DA8"/>
    <w:rsid w:val="00393F5F"/>
    <w:rsid w:val="00394351"/>
    <w:rsid w:val="003953E3"/>
    <w:rsid w:val="0039712C"/>
    <w:rsid w:val="003A23E3"/>
    <w:rsid w:val="003A2FBF"/>
    <w:rsid w:val="003A3602"/>
    <w:rsid w:val="003A364D"/>
    <w:rsid w:val="003A4496"/>
    <w:rsid w:val="003A6C9D"/>
    <w:rsid w:val="003A78E2"/>
    <w:rsid w:val="003A7B41"/>
    <w:rsid w:val="003B0663"/>
    <w:rsid w:val="003B0C99"/>
    <w:rsid w:val="003B62B0"/>
    <w:rsid w:val="003C01FA"/>
    <w:rsid w:val="003C2C68"/>
    <w:rsid w:val="003D2E03"/>
    <w:rsid w:val="003E5A74"/>
    <w:rsid w:val="003E7C83"/>
    <w:rsid w:val="003F03B3"/>
    <w:rsid w:val="003F081D"/>
    <w:rsid w:val="003F3FC6"/>
    <w:rsid w:val="00403550"/>
    <w:rsid w:val="0041444D"/>
    <w:rsid w:val="0043607E"/>
    <w:rsid w:val="00456648"/>
    <w:rsid w:val="00456D52"/>
    <w:rsid w:val="004649EB"/>
    <w:rsid w:val="004653F2"/>
    <w:rsid w:val="00465DE5"/>
    <w:rsid w:val="00466942"/>
    <w:rsid w:val="004671A6"/>
    <w:rsid w:val="004707A2"/>
    <w:rsid w:val="00473802"/>
    <w:rsid w:val="00476D89"/>
    <w:rsid w:val="0047755F"/>
    <w:rsid w:val="00477B8F"/>
    <w:rsid w:val="0048693C"/>
    <w:rsid w:val="004910DB"/>
    <w:rsid w:val="004A3C0A"/>
    <w:rsid w:val="004A3C0B"/>
    <w:rsid w:val="004B0782"/>
    <w:rsid w:val="004B191C"/>
    <w:rsid w:val="004B4235"/>
    <w:rsid w:val="004B4FC5"/>
    <w:rsid w:val="004B7145"/>
    <w:rsid w:val="004C1C35"/>
    <w:rsid w:val="004C1D5C"/>
    <w:rsid w:val="004C2B75"/>
    <w:rsid w:val="004C3F09"/>
    <w:rsid w:val="004C4178"/>
    <w:rsid w:val="004C6E09"/>
    <w:rsid w:val="004D0A10"/>
    <w:rsid w:val="004E2154"/>
    <w:rsid w:val="004E2C77"/>
    <w:rsid w:val="004E35E5"/>
    <w:rsid w:val="005010B2"/>
    <w:rsid w:val="00505BA7"/>
    <w:rsid w:val="00515FCE"/>
    <w:rsid w:val="00520414"/>
    <w:rsid w:val="0052099A"/>
    <w:rsid w:val="005212AD"/>
    <w:rsid w:val="00522274"/>
    <w:rsid w:val="00527B94"/>
    <w:rsid w:val="00533838"/>
    <w:rsid w:val="00534B05"/>
    <w:rsid w:val="005353FE"/>
    <w:rsid w:val="00546435"/>
    <w:rsid w:val="00551589"/>
    <w:rsid w:val="0055285B"/>
    <w:rsid w:val="00552DC1"/>
    <w:rsid w:val="00553E15"/>
    <w:rsid w:val="00554200"/>
    <w:rsid w:val="005614F7"/>
    <w:rsid w:val="00562764"/>
    <w:rsid w:val="005639E3"/>
    <w:rsid w:val="005719D7"/>
    <w:rsid w:val="00576EDF"/>
    <w:rsid w:val="00587B0D"/>
    <w:rsid w:val="00593C83"/>
    <w:rsid w:val="005A67E7"/>
    <w:rsid w:val="005A7693"/>
    <w:rsid w:val="005B12CE"/>
    <w:rsid w:val="005B2A72"/>
    <w:rsid w:val="005B384C"/>
    <w:rsid w:val="005B57C8"/>
    <w:rsid w:val="005C5306"/>
    <w:rsid w:val="005C74D8"/>
    <w:rsid w:val="005D0582"/>
    <w:rsid w:val="005D13EC"/>
    <w:rsid w:val="005D4BBE"/>
    <w:rsid w:val="005E7D26"/>
    <w:rsid w:val="005F268F"/>
    <w:rsid w:val="006019BB"/>
    <w:rsid w:val="00603C33"/>
    <w:rsid w:val="006041C7"/>
    <w:rsid w:val="00610136"/>
    <w:rsid w:val="0061021C"/>
    <w:rsid w:val="00616C1D"/>
    <w:rsid w:val="00617CAC"/>
    <w:rsid w:val="006208AA"/>
    <w:rsid w:val="006218E7"/>
    <w:rsid w:val="006249CD"/>
    <w:rsid w:val="00626A32"/>
    <w:rsid w:val="00630F85"/>
    <w:rsid w:val="006376B4"/>
    <w:rsid w:val="00637B5E"/>
    <w:rsid w:val="00644F09"/>
    <w:rsid w:val="006479A0"/>
    <w:rsid w:val="00657A22"/>
    <w:rsid w:val="00662303"/>
    <w:rsid w:val="00666D7F"/>
    <w:rsid w:val="00667506"/>
    <w:rsid w:val="00670278"/>
    <w:rsid w:val="00671CC5"/>
    <w:rsid w:val="006732ED"/>
    <w:rsid w:val="00674A57"/>
    <w:rsid w:val="0067528C"/>
    <w:rsid w:val="00675749"/>
    <w:rsid w:val="00675A8B"/>
    <w:rsid w:val="00680B4B"/>
    <w:rsid w:val="00686AFE"/>
    <w:rsid w:val="0069061B"/>
    <w:rsid w:val="00691745"/>
    <w:rsid w:val="00693F4E"/>
    <w:rsid w:val="00694117"/>
    <w:rsid w:val="0069698E"/>
    <w:rsid w:val="006A605A"/>
    <w:rsid w:val="006B6625"/>
    <w:rsid w:val="006C1D62"/>
    <w:rsid w:val="006C49BA"/>
    <w:rsid w:val="006C6386"/>
    <w:rsid w:val="006C7FD6"/>
    <w:rsid w:val="006D00A4"/>
    <w:rsid w:val="006D1C48"/>
    <w:rsid w:val="006E2C97"/>
    <w:rsid w:val="006E56E3"/>
    <w:rsid w:val="006F54B2"/>
    <w:rsid w:val="006F580B"/>
    <w:rsid w:val="0070141D"/>
    <w:rsid w:val="007063DC"/>
    <w:rsid w:val="007068DC"/>
    <w:rsid w:val="00714644"/>
    <w:rsid w:val="00725F00"/>
    <w:rsid w:val="00730E06"/>
    <w:rsid w:val="00737365"/>
    <w:rsid w:val="0074335D"/>
    <w:rsid w:val="00744BDB"/>
    <w:rsid w:val="00750E43"/>
    <w:rsid w:val="0075504F"/>
    <w:rsid w:val="00757186"/>
    <w:rsid w:val="0076398B"/>
    <w:rsid w:val="00764D5A"/>
    <w:rsid w:val="007660C9"/>
    <w:rsid w:val="00771B42"/>
    <w:rsid w:val="00772D93"/>
    <w:rsid w:val="0077344F"/>
    <w:rsid w:val="00784053"/>
    <w:rsid w:val="00784702"/>
    <w:rsid w:val="00790FF1"/>
    <w:rsid w:val="00791DD6"/>
    <w:rsid w:val="007921B5"/>
    <w:rsid w:val="007A0214"/>
    <w:rsid w:val="007A1990"/>
    <w:rsid w:val="007A481E"/>
    <w:rsid w:val="007B573B"/>
    <w:rsid w:val="007B5DD0"/>
    <w:rsid w:val="007C2BFE"/>
    <w:rsid w:val="007D340D"/>
    <w:rsid w:val="007D42E6"/>
    <w:rsid w:val="007D776C"/>
    <w:rsid w:val="007E5A1F"/>
    <w:rsid w:val="007F0CD7"/>
    <w:rsid w:val="007F7BB0"/>
    <w:rsid w:val="008018D0"/>
    <w:rsid w:val="00802670"/>
    <w:rsid w:val="00802AFD"/>
    <w:rsid w:val="008069CD"/>
    <w:rsid w:val="008142F7"/>
    <w:rsid w:val="00822448"/>
    <w:rsid w:val="00827CE1"/>
    <w:rsid w:val="00831A8F"/>
    <w:rsid w:val="00832278"/>
    <w:rsid w:val="00834454"/>
    <w:rsid w:val="00843CF2"/>
    <w:rsid w:val="00843EBE"/>
    <w:rsid w:val="00847CC3"/>
    <w:rsid w:val="00855570"/>
    <w:rsid w:val="008572CA"/>
    <w:rsid w:val="008573AB"/>
    <w:rsid w:val="008577D5"/>
    <w:rsid w:val="0088074C"/>
    <w:rsid w:val="00884BA4"/>
    <w:rsid w:val="00884C58"/>
    <w:rsid w:val="00885A4A"/>
    <w:rsid w:val="008865A5"/>
    <w:rsid w:val="00890CD8"/>
    <w:rsid w:val="008A0717"/>
    <w:rsid w:val="008A57C8"/>
    <w:rsid w:val="008A5F9F"/>
    <w:rsid w:val="008A6CE5"/>
    <w:rsid w:val="008B0AFB"/>
    <w:rsid w:val="008B4AF5"/>
    <w:rsid w:val="008B6AA7"/>
    <w:rsid w:val="008B720C"/>
    <w:rsid w:val="008B75D9"/>
    <w:rsid w:val="008C042F"/>
    <w:rsid w:val="008C16A3"/>
    <w:rsid w:val="008C6690"/>
    <w:rsid w:val="008D0D47"/>
    <w:rsid w:val="008D1B66"/>
    <w:rsid w:val="008D3A1D"/>
    <w:rsid w:val="008D4BD7"/>
    <w:rsid w:val="008D6B2D"/>
    <w:rsid w:val="008E24DC"/>
    <w:rsid w:val="008E343B"/>
    <w:rsid w:val="008E7EDA"/>
    <w:rsid w:val="008F0C67"/>
    <w:rsid w:val="00902327"/>
    <w:rsid w:val="0090793A"/>
    <w:rsid w:val="00915B5E"/>
    <w:rsid w:val="009162DA"/>
    <w:rsid w:val="009171B2"/>
    <w:rsid w:val="00917237"/>
    <w:rsid w:val="00925DFA"/>
    <w:rsid w:val="0092634E"/>
    <w:rsid w:val="00926B9D"/>
    <w:rsid w:val="00945A23"/>
    <w:rsid w:val="00947799"/>
    <w:rsid w:val="00950A6E"/>
    <w:rsid w:val="009543F1"/>
    <w:rsid w:val="00960CB6"/>
    <w:rsid w:val="009643B0"/>
    <w:rsid w:val="00973783"/>
    <w:rsid w:val="00976770"/>
    <w:rsid w:val="0098042B"/>
    <w:rsid w:val="0098043C"/>
    <w:rsid w:val="00982875"/>
    <w:rsid w:val="009839C4"/>
    <w:rsid w:val="00991852"/>
    <w:rsid w:val="009A056F"/>
    <w:rsid w:val="009A06DC"/>
    <w:rsid w:val="009A0A72"/>
    <w:rsid w:val="009A0FD9"/>
    <w:rsid w:val="009A19F6"/>
    <w:rsid w:val="009A1FB2"/>
    <w:rsid w:val="009B0A91"/>
    <w:rsid w:val="009B2687"/>
    <w:rsid w:val="009B4A21"/>
    <w:rsid w:val="009B63E7"/>
    <w:rsid w:val="009B7572"/>
    <w:rsid w:val="009C6019"/>
    <w:rsid w:val="009D1404"/>
    <w:rsid w:val="009D1AAD"/>
    <w:rsid w:val="009D3914"/>
    <w:rsid w:val="009D4C70"/>
    <w:rsid w:val="009D5AB3"/>
    <w:rsid w:val="009D60BE"/>
    <w:rsid w:val="009E1C7B"/>
    <w:rsid w:val="009E2773"/>
    <w:rsid w:val="009E75E7"/>
    <w:rsid w:val="009F003D"/>
    <w:rsid w:val="009F0552"/>
    <w:rsid w:val="009F131D"/>
    <w:rsid w:val="009F1C7D"/>
    <w:rsid w:val="00A01D42"/>
    <w:rsid w:val="00A02F26"/>
    <w:rsid w:val="00A13B78"/>
    <w:rsid w:val="00A14BD5"/>
    <w:rsid w:val="00A17C95"/>
    <w:rsid w:val="00A21466"/>
    <w:rsid w:val="00A26D02"/>
    <w:rsid w:val="00A31962"/>
    <w:rsid w:val="00A31F54"/>
    <w:rsid w:val="00A32482"/>
    <w:rsid w:val="00A337AD"/>
    <w:rsid w:val="00A33801"/>
    <w:rsid w:val="00A379DD"/>
    <w:rsid w:val="00A4003B"/>
    <w:rsid w:val="00A423D8"/>
    <w:rsid w:val="00A525DD"/>
    <w:rsid w:val="00A53A61"/>
    <w:rsid w:val="00A54CD9"/>
    <w:rsid w:val="00A55481"/>
    <w:rsid w:val="00A6146D"/>
    <w:rsid w:val="00A64548"/>
    <w:rsid w:val="00A658B7"/>
    <w:rsid w:val="00A666B4"/>
    <w:rsid w:val="00A73314"/>
    <w:rsid w:val="00A74D7A"/>
    <w:rsid w:val="00A76CDD"/>
    <w:rsid w:val="00A82E5E"/>
    <w:rsid w:val="00A833E0"/>
    <w:rsid w:val="00A94DEB"/>
    <w:rsid w:val="00A973F4"/>
    <w:rsid w:val="00AA1281"/>
    <w:rsid w:val="00AA1CE4"/>
    <w:rsid w:val="00AA3063"/>
    <w:rsid w:val="00AA3F49"/>
    <w:rsid w:val="00AA4D30"/>
    <w:rsid w:val="00AA64EC"/>
    <w:rsid w:val="00AA676D"/>
    <w:rsid w:val="00AB2502"/>
    <w:rsid w:val="00AC22F6"/>
    <w:rsid w:val="00AC336E"/>
    <w:rsid w:val="00AC6A44"/>
    <w:rsid w:val="00AD29CC"/>
    <w:rsid w:val="00AD318E"/>
    <w:rsid w:val="00AD6195"/>
    <w:rsid w:val="00AE001D"/>
    <w:rsid w:val="00AE1D47"/>
    <w:rsid w:val="00AE5EEB"/>
    <w:rsid w:val="00AF3073"/>
    <w:rsid w:val="00B00CF1"/>
    <w:rsid w:val="00B1374E"/>
    <w:rsid w:val="00B13F45"/>
    <w:rsid w:val="00B150D4"/>
    <w:rsid w:val="00B173E4"/>
    <w:rsid w:val="00B204BE"/>
    <w:rsid w:val="00B21B80"/>
    <w:rsid w:val="00B22A1C"/>
    <w:rsid w:val="00B24BCC"/>
    <w:rsid w:val="00B278E2"/>
    <w:rsid w:val="00B27C49"/>
    <w:rsid w:val="00B30208"/>
    <w:rsid w:val="00B31BA4"/>
    <w:rsid w:val="00B507CA"/>
    <w:rsid w:val="00B50981"/>
    <w:rsid w:val="00B57A5A"/>
    <w:rsid w:val="00B73526"/>
    <w:rsid w:val="00B854A8"/>
    <w:rsid w:val="00B86551"/>
    <w:rsid w:val="00B872E8"/>
    <w:rsid w:val="00B911BA"/>
    <w:rsid w:val="00B9131B"/>
    <w:rsid w:val="00B942FC"/>
    <w:rsid w:val="00B96B60"/>
    <w:rsid w:val="00BA00B7"/>
    <w:rsid w:val="00BA20E7"/>
    <w:rsid w:val="00BA4212"/>
    <w:rsid w:val="00BA4C8F"/>
    <w:rsid w:val="00BC172E"/>
    <w:rsid w:val="00BC1905"/>
    <w:rsid w:val="00BD3E90"/>
    <w:rsid w:val="00BD4C16"/>
    <w:rsid w:val="00BE20B2"/>
    <w:rsid w:val="00BE2600"/>
    <w:rsid w:val="00BE7AFE"/>
    <w:rsid w:val="00BF6CDF"/>
    <w:rsid w:val="00C007C7"/>
    <w:rsid w:val="00C10AF5"/>
    <w:rsid w:val="00C11A3D"/>
    <w:rsid w:val="00C142E0"/>
    <w:rsid w:val="00C2019E"/>
    <w:rsid w:val="00C2349C"/>
    <w:rsid w:val="00C27ACC"/>
    <w:rsid w:val="00C433FF"/>
    <w:rsid w:val="00C45974"/>
    <w:rsid w:val="00C54E68"/>
    <w:rsid w:val="00C57BF7"/>
    <w:rsid w:val="00C63927"/>
    <w:rsid w:val="00C6399E"/>
    <w:rsid w:val="00C63E38"/>
    <w:rsid w:val="00C645A4"/>
    <w:rsid w:val="00C66F36"/>
    <w:rsid w:val="00C72D98"/>
    <w:rsid w:val="00C81296"/>
    <w:rsid w:val="00C8155C"/>
    <w:rsid w:val="00C828F9"/>
    <w:rsid w:val="00C92030"/>
    <w:rsid w:val="00C9612D"/>
    <w:rsid w:val="00CA0A1B"/>
    <w:rsid w:val="00CA7AB1"/>
    <w:rsid w:val="00CB07AC"/>
    <w:rsid w:val="00CB2DB7"/>
    <w:rsid w:val="00CB3C58"/>
    <w:rsid w:val="00CB5495"/>
    <w:rsid w:val="00CC6A50"/>
    <w:rsid w:val="00CD1ACA"/>
    <w:rsid w:val="00CD3A4E"/>
    <w:rsid w:val="00CE0328"/>
    <w:rsid w:val="00CE1743"/>
    <w:rsid w:val="00CE5B58"/>
    <w:rsid w:val="00CE7A74"/>
    <w:rsid w:val="00CF12C1"/>
    <w:rsid w:val="00CF6B4C"/>
    <w:rsid w:val="00D116AE"/>
    <w:rsid w:val="00D13CE4"/>
    <w:rsid w:val="00D2174F"/>
    <w:rsid w:val="00D21D63"/>
    <w:rsid w:val="00D270C4"/>
    <w:rsid w:val="00D303A6"/>
    <w:rsid w:val="00D37CFC"/>
    <w:rsid w:val="00D4188E"/>
    <w:rsid w:val="00D438EE"/>
    <w:rsid w:val="00D62AFC"/>
    <w:rsid w:val="00D63A3D"/>
    <w:rsid w:val="00D65A0C"/>
    <w:rsid w:val="00D70D55"/>
    <w:rsid w:val="00D75303"/>
    <w:rsid w:val="00D81313"/>
    <w:rsid w:val="00D86FA6"/>
    <w:rsid w:val="00D871F9"/>
    <w:rsid w:val="00D913B7"/>
    <w:rsid w:val="00DA200A"/>
    <w:rsid w:val="00DB156E"/>
    <w:rsid w:val="00DB2BAD"/>
    <w:rsid w:val="00DC308B"/>
    <w:rsid w:val="00DC690C"/>
    <w:rsid w:val="00DC70E0"/>
    <w:rsid w:val="00DC7CDD"/>
    <w:rsid w:val="00DD0B63"/>
    <w:rsid w:val="00DD3D8E"/>
    <w:rsid w:val="00DE2567"/>
    <w:rsid w:val="00DE310B"/>
    <w:rsid w:val="00DE335D"/>
    <w:rsid w:val="00DE63F9"/>
    <w:rsid w:val="00DE6DF3"/>
    <w:rsid w:val="00DF1DA1"/>
    <w:rsid w:val="00DF2186"/>
    <w:rsid w:val="00DF321E"/>
    <w:rsid w:val="00E05B18"/>
    <w:rsid w:val="00E07300"/>
    <w:rsid w:val="00E17609"/>
    <w:rsid w:val="00E21F3C"/>
    <w:rsid w:val="00E330EB"/>
    <w:rsid w:val="00E34193"/>
    <w:rsid w:val="00E4785B"/>
    <w:rsid w:val="00E51103"/>
    <w:rsid w:val="00E566D5"/>
    <w:rsid w:val="00E71629"/>
    <w:rsid w:val="00E72419"/>
    <w:rsid w:val="00E86E4E"/>
    <w:rsid w:val="00E90CC0"/>
    <w:rsid w:val="00E9462C"/>
    <w:rsid w:val="00E94BA8"/>
    <w:rsid w:val="00E94D43"/>
    <w:rsid w:val="00E95F9F"/>
    <w:rsid w:val="00EA02B5"/>
    <w:rsid w:val="00EA2A52"/>
    <w:rsid w:val="00EA6678"/>
    <w:rsid w:val="00EB77D5"/>
    <w:rsid w:val="00EC77B9"/>
    <w:rsid w:val="00ED3715"/>
    <w:rsid w:val="00EE40BF"/>
    <w:rsid w:val="00EE48B6"/>
    <w:rsid w:val="00EF2F65"/>
    <w:rsid w:val="00F06C6F"/>
    <w:rsid w:val="00F07056"/>
    <w:rsid w:val="00F07C93"/>
    <w:rsid w:val="00F154A1"/>
    <w:rsid w:val="00F15623"/>
    <w:rsid w:val="00F23C80"/>
    <w:rsid w:val="00F31207"/>
    <w:rsid w:val="00F36FBC"/>
    <w:rsid w:val="00F37527"/>
    <w:rsid w:val="00F43C50"/>
    <w:rsid w:val="00F57773"/>
    <w:rsid w:val="00F60BC2"/>
    <w:rsid w:val="00F61D56"/>
    <w:rsid w:val="00F620F1"/>
    <w:rsid w:val="00F64F61"/>
    <w:rsid w:val="00F66CD0"/>
    <w:rsid w:val="00F71DB4"/>
    <w:rsid w:val="00F72658"/>
    <w:rsid w:val="00F828E8"/>
    <w:rsid w:val="00F82D90"/>
    <w:rsid w:val="00F84FCF"/>
    <w:rsid w:val="00F90628"/>
    <w:rsid w:val="00F90C4A"/>
    <w:rsid w:val="00F92613"/>
    <w:rsid w:val="00F93FAF"/>
    <w:rsid w:val="00FA7DEF"/>
    <w:rsid w:val="00FB144C"/>
    <w:rsid w:val="00FB1847"/>
    <w:rsid w:val="00FB2BA8"/>
    <w:rsid w:val="00FB3213"/>
    <w:rsid w:val="00FB7C41"/>
    <w:rsid w:val="00FC01B5"/>
    <w:rsid w:val="00FC453A"/>
    <w:rsid w:val="00FE5D55"/>
    <w:rsid w:val="00FF649B"/>
    <w:rsid w:val="00FF7314"/>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E0"/>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99"/>
    <w:rsid w:val="00250E5F"/>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0916D7"/>
    <w:pPr>
      <w:widowControl/>
    </w:pPr>
    <w:rPr>
      <w:rFonts w:ascii="Calibri" w:eastAsia="Calibri" w:hAnsi="Calibri"/>
      <w:lang w:eastAsia="en-US"/>
    </w:rPr>
  </w:style>
  <w:style w:type="character" w:customStyle="1" w:styleId="ae">
    <w:name w:val="Текст сноски Знак"/>
    <w:basedOn w:val="a0"/>
    <w:link w:val="ad"/>
    <w:uiPriority w:val="99"/>
    <w:semiHidden/>
    <w:rsid w:val="000916D7"/>
    <w:rPr>
      <w:rFonts w:ascii="Calibri" w:eastAsia="Calibri" w:hAnsi="Calibri" w:cs="Times New Roman"/>
      <w:sz w:val="20"/>
      <w:szCs w:val="20"/>
    </w:rPr>
  </w:style>
  <w:style w:type="character" w:styleId="af">
    <w:name w:val="footnote reference"/>
    <w:basedOn w:val="a0"/>
    <w:uiPriority w:val="99"/>
    <w:semiHidden/>
    <w:unhideWhenUsed/>
    <w:rsid w:val="000916D7"/>
    <w:rPr>
      <w:vertAlign w:val="superscript"/>
    </w:rPr>
  </w:style>
  <w:style w:type="table" w:customStyle="1" w:styleId="2">
    <w:name w:val="Сетка таблицы2"/>
    <w:basedOn w:val="a1"/>
    <w:next w:val="ac"/>
    <w:uiPriority w:val="59"/>
    <w:rsid w:val="000916D7"/>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0916D7"/>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E0"/>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99"/>
    <w:rsid w:val="00250E5F"/>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0916D7"/>
    <w:pPr>
      <w:widowControl/>
    </w:pPr>
    <w:rPr>
      <w:rFonts w:ascii="Calibri" w:eastAsia="Calibri" w:hAnsi="Calibri"/>
      <w:lang w:eastAsia="en-US"/>
    </w:rPr>
  </w:style>
  <w:style w:type="character" w:customStyle="1" w:styleId="ae">
    <w:name w:val="Текст сноски Знак"/>
    <w:basedOn w:val="a0"/>
    <w:link w:val="ad"/>
    <w:uiPriority w:val="99"/>
    <w:semiHidden/>
    <w:rsid w:val="000916D7"/>
    <w:rPr>
      <w:rFonts w:ascii="Calibri" w:eastAsia="Calibri" w:hAnsi="Calibri" w:cs="Times New Roman"/>
      <w:sz w:val="20"/>
      <w:szCs w:val="20"/>
    </w:rPr>
  </w:style>
  <w:style w:type="character" w:styleId="af">
    <w:name w:val="footnote reference"/>
    <w:basedOn w:val="a0"/>
    <w:uiPriority w:val="99"/>
    <w:semiHidden/>
    <w:unhideWhenUsed/>
    <w:rsid w:val="000916D7"/>
    <w:rPr>
      <w:vertAlign w:val="superscript"/>
    </w:rPr>
  </w:style>
  <w:style w:type="table" w:customStyle="1" w:styleId="2">
    <w:name w:val="Сетка таблицы2"/>
    <w:basedOn w:val="a1"/>
    <w:next w:val="ac"/>
    <w:uiPriority w:val="59"/>
    <w:rsid w:val="000916D7"/>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0916D7"/>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824784883">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28934005">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76253556">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7D31790B7C13D1640AB0545E1C58CFDACEF9E63B868F47248207316B568E4E9B2A02B221DEBCAD9012FE17AF7FB0CEF9640D489262z7MFN"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E2FA2B02071E8AB284CEB1CAAAB1307744D7E250E65D9B2EC5491F8338B3D1CE41CED738FB33ADEA7E6C8D60C209400652875D86D7A5B071A5C4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F7F1-B7A9-4AC8-95DF-348C96A7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21585</TotalTime>
  <Pages>60</Pages>
  <Words>30062</Words>
  <Characters>171354</Characters>
  <Application>Microsoft Office Word</Application>
  <DocSecurity>0</DocSecurity>
  <Lines>1427</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201014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264</cp:revision>
  <cp:lastPrinted>2020-11-05T06:24:00Z</cp:lastPrinted>
  <dcterms:created xsi:type="dcterms:W3CDTF">2020-11-06T12:27:00Z</dcterms:created>
  <dcterms:modified xsi:type="dcterms:W3CDTF">2022-04-11T14:11:00Z</dcterms:modified>
</cp:coreProperties>
</file>