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0E6" w:rsidRPr="0047054F" w:rsidRDefault="00CD50E6" w:rsidP="00B7532B">
      <w:pPr>
        <w:tabs>
          <w:tab w:val="left" w:pos="2694"/>
          <w:tab w:val="left" w:pos="8789"/>
        </w:tabs>
        <w:jc w:val="right"/>
        <w:rPr>
          <w:b/>
          <w:sz w:val="24"/>
          <w:szCs w:val="24"/>
        </w:rPr>
      </w:pPr>
      <w:r w:rsidRPr="0047054F">
        <w:rPr>
          <w:b/>
          <w:sz w:val="24"/>
          <w:szCs w:val="24"/>
        </w:rPr>
        <w:t>Утверждаю</w:t>
      </w:r>
    </w:p>
    <w:p w:rsidR="00312630" w:rsidRPr="0047054F" w:rsidRDefault="0047054F" w:rsidP="00312630">
      <w:pPr>
        <w:tabs>
          <w:tab w:val="left" w:pos="8789"/>
        </w:tabs>
        <w:jc w:val="right"/>
        <w:rPr>
          <w:sz w:val="24"/>
          <w:szCs w:val="24"/>
        </w:rPr>
      </w:pPr>
      <w:proofErr w:type="spellStart"/>
      <w:r w:rsidRPr="0047054F">
        <w:rPr>
          <w:sz w:val="24"/>
          <w:szCs w:val="24"/>
        </w:rPr>
        <w:t>И.о</w:t>
      </w:r>
      <w:proofErr w:type="spellEnd"/>
      <w:r w:rsidRPr="0047054F">
        <w:rPr>
          <w:sz w:val="24"/>
          <w:szCs w:val="24"/>
        </w:rPr>
        <w:t xml:space="preserve">. </w:t>
      </w:r>
      <w:r w:rsidR="00312630" w:rsidRPr="0047054F">
        <w:rPr>
          <w:sz w:val="24"/>
          <w:szCs w:val="24"/>
        </w:rPr>
        <w:t>Председател</w:t>
      </w:r>
      <w:r w:rsidRPr="0047054F">
        <w:rPr>
          <w:sz w:val="24"/>
          <w:szCs w:val="24"/>
        </w:rPr>
        <w:t>я</w:t>
      </w:r>
      <w:r w:rsidR="00312630" w:rsidRPr="0047054F">
        <w:rPr>
          <w:sz w:val="24"/>
          <w:szCs w:val="24"/>
        </w:rPr>
        <w:t xml:space="preserve"> Правления</w:t>
      </w:r>
    </w:p>
    <w:p w:rsidR="00312630" w:rsidRPr="0047054F" w:rsidRDefault="00312630" w:rsidP="00312630">
      <w:pPr>
        <w:tabs>
          <w:tab w:val="left" w:pos="8789"/>
        </w:tabs>
        <w:jc w:val="right"/>
        <w:rPr>
          <w:sz w:val="24"/>
          <w:szCs w:val="24"/>
        </w:rPr>
      </w:pPr>
      <w:r w:rsidRPr="0047054F">
        <w:rPr>
          <w:sz w:val="24"/>
          <w:szCs w:val="24"/>
        </w:rPr>
        <w:t>Департамента энергетики и тарифов</w:t>
      </w:r>
    </w:p>
    <w:p w:rsidR="00312630" w:rsidRPr="0047054F" w:rsidRDefault="00312630" w:rsidP="00312630">
      <w:pPr>
        <w:tabs>
          <w:tab w:val="left" w:pos="8789"/>
        </w:tabs>
        <w:jc w:val="right"/>
        <w:rPr>
          <w:sz w:val="24"/>
          <w:szCs w:val="24"/>
        </w:rPr>
      </w:pPr>
      <w:r w:rsidRPr="0047054F">
        <w:rPr>
          <w:sz w:val="24"/>
          <w:szCs w:val="24"/>
        </w:rPr>
        <w:t>Ивановской области</w:t>
      </w:r>
    </w:p>
    <w:p w:rsidR="00312630" w:rsidRPr="005B6480" w:rsidRDefault="00312630" w:rsidP="00312630">
      <w:pPr>
        <w:tabs>
          <w:tab w:val="left" w:pos="8789"/>
        </w:tabs>
        <w:jc w:val="right"/>
        <w:rPr>
          <w:sz w:val="24"/>
          <w:szCs w:val="24"/>
          <w:highlight w:val="yellow"/>
        </w:rPr>
      </w:pPr>
    </w:p>
    <w:p w:rsidR="00312630" w:rsidRPr="008E5641" w:rsidRDefault="00312630" w:rsidP="00312630">
      <w:pPr>
        <w:tabs>
          <w:tab w:val="left" w:pos="8789"/>
        </w:tabs>
        <w:jc w:val="right"/>
        <w:rPr>
          <w:b/>
          <w:sz w:val="24"/>
          <w:szCs w:val="24"/>
        </w:rPr>
      </w:pPr>
      <w:r w:rsidRPr="008E5641">
        <w:rPr>
          <w:sz w:val="24"/>
          <w:szCs w:val="24"/>
        </w:rPr>
        <w:t>______________________</w:t>
      </w:r>
      <w:r w:rsidR="008E5641" w:rsidRPr="008E5641">
        <w:rPr>
          <w:sz w:val="24"/>
          <w:szCs w:val="24"/>
        </w:rPr>
        <w:t>С.Е. Бугаева</w:t>
      </w:r>
    </w:p>
    <w:p w:rsidR="00D27E7B" w:rsidRPr="005B6480" w:rsidRDefault="00D27E7B" w:rsidP="00D27E7B">
      <w:pPr>
        <w:tabs>
          <w:tab w:val="left" w:pos="8789"/>
        </w:tabs>
        <w:jc w:val="right"/>
        <w:rPr>
          <w:b/>
          <w:sz w:val="24"/>
          <w:szCs w:val="24"/>
          <w:highlight w:val="yellow"/>
        </w:rPr>
      </w:pPr>
    </w:p>
    <w:p w:rsidR="00CD50E6" w:rsidRPr="00E64952" w:rsidRDefault="00CD50E6" w:rsidP="00B7532B">
      <w:pPr>
        <w:tabs>
          <w:tab w:val="left" w:pos="8789"/>
        </w:tabs>
        <w:jc w:val="center"/>
        <w:rPr>
          <w:b/>
          <w:sz w:val="24"/>
          <w:szCs w:val="24"/>
          <w:u w:val="single"/>
        </w:rPr>
      </w:pPr>
      <w:proofErr w:type="gramStart"/>
      <w:r w:rsidRPr="00E64952">
        <w:rPr>
          <w:b/>
          <w:sz w:val="24"/>
          <w:szCs w:val="24"/>
          <w:u w:val="single"/>
        </w:rPr>
        <w:t>П</w:t>
      </w:r>
      <w:proofErr w:type="gramEnd"/>
      <w:r w:rsidRPr="00E64952">
        <w:rPr>
          <w:b/>
          <w:sz w:val="24"/>
          <w:szCs w:val="24"/>
          <w:u w:val="single"/>
        </w:rPr>
        <w:t xml:space="preserve"> Р О Т О К О Л    № </w:t>
      </w:r>
      <w:r w:rsidR="005B6480" w:rsidRPr="00E64952">
        <w:rPr>
          <w:b/>
          <w:sz w:val="24"/>
          <w:szCs w:val="24"/>
          <w:u w:val="single"/>
        </w:rPr>
        <w:t>9/1</w:t>
      </w:r>
    </w:p>
    <w:p w:rsidR="00CD50E6" w:rsidRPr="00E64952" w:rsidRDefault="00CD50E6" w:rsidP="00B7532B">
      <w:pPr>
        <w:tabs>
          <w:tab w:val="left" w:pos="8789"/>
        </w:tabs>
        <w:jc w:val="center"/>
        <w:rPr>
          <w:sz w:val="24"/>
          <w:szCs w:val="24"/>
        </w:rPr>
      </w:pPr>
      <w:r w:rsidRPr="00E64952">
        <w:rPr>
          <w:sz w:val="24"/>
          <w:szCs w:val="24"/>
        </w:rPr>
        <w:t>заседания Правления Департамента энергетики и тарифов Ивановской области</w:t>
      </w:r>
    </w:p>
    <w:p w:rsidR="00CD50E6" w:rsidRPr="00E64952" w:rsidRDefault="00CD50E6" w:rsidP="00B7532B">
      <w:pPr>
        <w:tabs>
          <w:tab w:val="left" w:pos="8789"/>
        </w:tabs>
        <w:jc w:val="center"/>
        <w:rPr>
          <w:color w:val="FF0000"/>
          <w:sz w:val="24"/>
          <w:szCs w:val="24"/>
        </w:rPr>
      </w:pPr>
    </w:p>
    <w:p w:rsidR="00CD50E6" w:rsidRPr="00E64952" w:rsidRDefault="005B6480" w:rsidP="00B7532B">
      <w:pPr>
        <w:ind w:right="-86"/>
        <w:jc w:val="center"/>
        <w:rPr>
          <w:sz w:val="24"/>
          <w:szCs w:val="24"/>
        </w:rPr>
      </w:pPr>
      <w:r w:rsidRPr="00E64952">
        <w:rPr>
          <w:sz w:val="24"/>
          <w:szCs w:val="24"/>
        </w:rPr>
        <w:t>13</w:t>
      </w:r>
      <w:r w:rsidR="00E17D61" w:rsidRPr="00E64952">
        <w:rPr>
          <w:sz w:val="24"/>
          <w:szCs w:val="24"/>
        </w:rPr>
        <w:t xml:space="preserve"> </w:t>
      </w:r>
      <w:r w:rsidRPr="00E64952">
        <w:rPr>
          <w:sz w:val="24"/>
          <w:szCs w:val="24"/>
        </w:rPr>
        <w:t>марта</w:t>
      </w:r>
      <w:r w:rsidR="00702263" w:rsidRPr="00E64952">
        <w:rPr>
          <w:sz w:val="24"/>
          <w:szCs w:val="24"/>
        </w:rPr>
        <w:t xml:space="preserve"> </w:t>
      </w:r>
      <w:r w:rsidR="00CD50E6" w:rsidRPr="00E64952">
        <w:rPr>
          <w:sz w:val="24"/>
          <w:szCs w:val="24"/>
        </w:rPr>
        <w:t>20</w:t>
      </w:r>
      <w:r w:rsidR="009D5C5D" w:rsidRPr="00E64952">
        <w:rPr>
          <w:sz w:val="24"/>
          <w:szCs w:val="24"/>
        </w:rPr>
        <w:t>20</w:t>
      </w:r>
      <w:r w:rsidR="00CD50E6" w:rsidRPr="00E64952">
        <w:rPr>
          <w:sz w:val="24"/>
          <w:szCs w:val="24"/>
        </w:rPr>
        <w:t xml:space="preserve"> г. </w:t>
      </w:r>
      <w:r w:rsidR="00CD50E6" w:rsidRPr="00E64952">
        <w:rPr>
          <w:sz w:val="24"/>
          <w:szCs w:val="24"/>
        </w:rPr>
        <w:tab/>
      </w:r>
      <w:r w:rsidR="00CD50E6" w:rsidRPr="00E64952">
        <w:rPr>
          <w:sz w:val="24"/>
          <w:szCs w:val="24"/>
        </w:rPr>
        <w:tab/>
      </w:r>
      <w:r w:rsidR="00CD50E6" w:rsidRPr="00E64952">
        <w:rPr>
          <w:sz w:val="24"/>
          <w:szCs w:val="24"/>
        </w:rPr>
        <w:tab/>
        <w:t xml:space="preserve">   </w:t>
      </w:r>
      <w:r w:rsidR="00CD50E6" w:rsidRPr="00E64952">
        <w:rPr>
          <w:sz w:val="24"/>
          <w:szCs w:val="24"/>
        </w:rPr>
        <w:tab/>
      </w:r>
      <w:r w:rsidR="00CD50E6" w:rsidRPr="00E64952">
        <w:rPr>
          <w:sz w:val="24"/>
          <w:szCs w:val="24"/>
        </w:rPr>
        <w:tab/>
      </w:r>
      <w:r w:rsidR="00CD50E6" w:rsidRPr="00E64952">
        <w:rPr>
          <w:sz w:val="24"/>
          <w:szCs w:val="24"/>
        </w:rPr>
        <w:tab/>
      </w:r>
      <w:r w:rsidR="00CD50E6" w:rsidRPr="00E64952">
        <w:rPr>
          <w:sz w:val="24"/>
          <w:szCs w:val="24"/>
        </w:rPr>
        <w:tab/>
      </w:r>
      <w:r w:rsidR="00CD50E6" w:rsidRPr="00E64952">
        <w:rPr>
          <w:sz w:val="24"/>
          <w:szCs w:val="24"/>
        </w:rPr>
        <w:tab/>
      </w:r>
      <w:r w:rsidR="00CD50E6" w:rsidRPr="00E64952">
        <w:rPr>
          <w:sz w:val="24"/>
          <w:szCs w:val="24"/>
        </w:rPr>
        <w:tab/>
      </w:r>
      <w:r w:rsidR="00F22DA8" w:rsidRPr="00E64952">
        <w:rPr>
          <w:sz w:val="24"/>
          <w:szCs w:val="24"/>
        </w:rPr>
        <w:t xml:space="preserve">             </w:t>
      </w:r>
      <w:r w:rsidR="00CD50E6" w:rsidRPr="00E64952">
        <w:rPr>
          <w:sz w:val="24"/>
          <w:szCs w:val="24"/>
        </w:rPr>
        <w:t xml:space="preserve"> г. Иваново</w:t>
      </w:r>
    </w:p>
    <w:p w:rsidR="00CD50E6" w:rsidRPr="00E64952" w:rsidRDefault="00CD50E6" w:rsidP="00B7532B">
      <w:pPr>
        <w:tabs>
          <w:tab w:val="left" w:pos="8789"/>
        </w:tabs>
        <w:jc w:val="center"/>
        <w:rPr>
          <w:sz w:val="24"/>
          <w:szCs w:val="24"/>
        </w:rPr>
      </w:pPr>
    </w:p>
    <w:p w:rsidR="00312630" w:rsidRPr="00405B1B" w:rsidRDefault="00312630" w:rsidP="00312630">
      <w:pPr>
        <w:pStyle w:val="21"/>
        <w:widowControl/>
        <w:ind w:firstLine="0"/>
        <w:rPr>
          <w:szCs w:val="24"/>
        </w:rPr>
      </w:pPr>
      <w:r w:rsidRPr="00405B1B">
        <w:rPr>
          <w:szCs w:val="24"/>
        </w:rPr>
        <w:t>Присутствовали:</w:t>
      </w:r>
    </w:p>
    <w:p w:rsidR="00312630" w:rsidRPr="00BA2C56" w:rsidRDefault="00312630" w:rsidP="00312630">
      <w:pPr>
        <w:pStyle w:val="21"/>
        <w:widowControl/>
        <w:ind w:firstLine="0"/>
        <w:rPr>
          <w:szCs w:val="24"/>
        </w:rPr>
      </w:pPr>
      <w:r w:rsidRPr="00405B1B">
        <w:rPr>
          <w:szCs w:val="24"/>
        </w:rPr>
        <w:t xml:space="preserve">Председатель </w:t>
      </w:r>
      <w:r w:rsidRPr="00BA2C56">
        <w:rPr>
          <w:szCs w:val="24"/>
        </w:rPr>
        <w:t xml:space="preserve">Правления: </w:t>
      </w:r>
      <w:r w:rsidR="0061324E" w:rsidRPr="00BA2C56">
        <w:rPr>
          <w:szCs w:val="24"/>
        </w:rPr>
        <w:t>Бугаева С.Е.</w:t>
      </w:r>
    </w:p>
    <w:p w:rsidR="00312630" w:rsidRPr="00BA2C56" w:rsidRDefault="00312630" w:rsidP="00312630">
      <w:pPr>
        <w:pStyle w:val="21"/>
        <w:widowControl/>
        <w:ind w:firstLine="0"/>
        <w:rPr>
          <w:szCs w:val="24"/>
        </w:rPr>
      </w:pPr>
      <w:r w:rsidRPr="00BA2C56">
        <w:rPr>
          <w:szCs w:val="24"/>
        </w:rPr>
        <w:t xml:space="preserve">Члены Правления: </w:t>
      </w:r>
      <w:r w:rsidR="00965DC2" w:rsidRPr="00BA2C56">
        <w:rPr>
          <w:szCs w:val="24"/>
        </w:rPr>
        <w:t xml:space="preserve">Васильева О.А., </w:t>
      </w:r>
      <w:r w:rsidRPr="00BA2C56">
        <w:rPr>
          <w:szCs w:val="24"/>
        </w:rPr>
        <w:t xml:space="preserve">Гущина Н.Б., </w:t>
      </w:r>
      <w:proofErr w:type="spellStart"/>
      <w:r w:rsidRPr="00BA2C56">
        <w:rPr>
          <w:szCs w:val="24"/>
        </w:rPr>
        <w:t>Коннова</w:t>
      </w:r>
      <w:proofErr w:type="spellEnd"/>
      <w:r w:rsidRPr="00BA2C56">
        <w:rPr>
          <w:szCs w:val="24"/>
        </w:rPr>
        <w:t xml:space="preserve"> Е.А., </w:t>
      </w:r>
      <w:proofErr w:type="spellStart"/>
      <w:r w:rsidRPr="00BA2C56">
        <w:rPr>
          <w:szCs w:val="24"/>
        </w:rPr>
        <w:t>Курчанинова</w:t>
      </w:r>
      <w:proofErr w:type="spellEnd"/>
      <w:r w:rsidRPr="00BA2C56">
        <w:rPr>
          <w:szCs w:val="24"/>
        </w:rPr>
        <w:t xml:space="preserve"> О.А., </w:t>
      </w:r>
      <w:proofErr w:type="spellStart"/>
      <w:r w:rsidR="00965DC2" w:rsidRPr="00BA2C56">
        <w:rPr>
          <w:szCs w:val="24"/>
        </w:rPr>
        <w:t>Турбачкина</w:t>
      </w:r>
      <w:proofErr w:type="spellEnd"/>
      <w:r w:rsidR="00965DC2" w:rsidRPr="00BA2C56">
        <w:rPr>
          <w:szCs w:val="24"/>
        </w:rPr>
        <w:t xml:space="preserve"> Е.В., </w:t>
      </w:r>
      <w:r w:rsidRPr="00BA2C56">
        <w:rPr>
          <w:szCs w:val="24"/>
        </w:rPr>
        <w:t xml:space="preserve">Чугунова Е.Е. (на праве совещательного голоса, участие в голосовании не принимает). </w:t>
      </w:r>
    </w:p>
    <w:p w:rsidR="00CD50E6" w:rsidRPr="00BA2C56" w:rsidRDefault="00CD50E6" w:rsidP="00312630">
      <w:pPr>
        <w:pStyle w:val="21"/>
        <w:widowControl/>
        <w:ind w:firstLine="0"/>
        <w:rPr>
          <w:szCs w:val="24"/>
        </w:rPr>
      </w:pPr>
      <w:r w:rsidRPr="00BA2C56">
        <w:rPr>
          <w:szCs w:val="24"/>
        </w:rPr>
        <w:t xml:space="preserve">Ответственный секретарь правления: </w:t>
      </w:r>
      <w:proofErr w:type="spellStart"/>
      <w:r w:rsidR="00BA2C56" w:rsidRPr="00BA2C56">
        <w:rPr>
          <w:szCs w:val="24"/>
        </w:rPr>
        <w:t>Сябетова</w:t>
      </w:r>
      <w:proofErr w:type="spellEnd"/>
      <w:r w:rsidR="00BA2C56" w:rsidRPr="00BA2C56">
        <w:rPr>
          <w:szCs w:val="24"/>
        </w:rPr>
        <w:t xml:space="preserve"> С.К.</w:t>
      </w:r>
    </w:p>
    <w:p w:rsidR="00437620" w:rsidRPr="00BA2C56" w:rsidRDefault="00437620" w:rsidP="003A5E8E">
      <w:pPr>
        <w:pStyle w:val="21"/>
        <w:widowControl/>
        <w:ind w:firstLine="0"/>
        <w:rPr>
          <w:szCs w:val="24"/>
        </w:rPr>
      </w:pPr>
      <w:r w:rsidRPr="00BA2C56">
        <w:rPr>
          <w:szCs w:val="24"/>
        </w:rPr>
        <w:t xml:space="preserve">От Департамента энергетики и тарифов Ивановской области: </w:t>
      </w:r>
      <w:r w:rsidR="003121A6" w:rsidRPr="00BA2C56">
        <w:rPr>
          <w:szCs w:val="24"/>
        </w:rPr>
        <w:t>Краснятова А.С.</w:t>
      </w:r>
    </w:p>
    <w:p w:rsidR="00904077" w:rsidRPr="00BA2C56" w:rsidRDefault="00904077" w:rsidP="003A5E8E">
      <w:pPr>
        <w:pStyle w:val="21"/>
        <w:widowControl/>
        <w:ind w:firstLine="0"/>
        <w:rPr>
          <w:szCs w:val="24"/>
        </w:rPr>
      </w:pPr>
      <w:r w:rsidRPr="00BA2C56">
        <w:rPr>
          <w:szCs w:val="24"/>
        </w:rPr>
        <w:t xml:space="preserve">От АО «Газпром газораспределение Иваново»: </w:t>
      </w:r>
      <w:r w:rsidR="00BA2C56">
        <w:rPr>
          <w:szCs w:val="24"/>
        </w:rPr>
        <w:t>без представителя</w:t>
      </w:r>
    </w:p>
    <w:p w:rsidR="00602894" w:rsidRPr="00BA2C56" w:rsidRDefault="00602894" w:rsidP="003A5E8E">
      <w:pPr>
        <w:pStyle w:val="21"/>
        <w:widowControl/>
        <w:ind w:firstLine="0"/>
        <w:rPr>
          <w:szCs w:val="24"/>
        </w:rPr>
      </w:pPr>
    </w:p>
    <w:p w:rsidR="003A5E8E" w:rsidRPr="005B6480" w:rsidRDefault="00CD50E6" w:rsidP="003A5E8E">
      <w:pPr>
        <w:pStyle w:val="21"/>
        <w:widowControl/>
        <w:ind w:firstLine="0"/>
        <w:jc w:val="center"/>
        <w:rPr>
          <w:b/>
          <w:szCs w:val="24"/>
        </w:rPr>
      </w:pPr>
      <w:proofErr w:type="gramStart"/>
      <w:r w:rsidRPr="005B6480">
        <w:rPr>
          <w:b/>
          <w:szCs w:val="24"/>
        </w:rPr>
        <w:t>П</w:t>
      </w:r>
      <w:proofErr w:type="gramEnd"/>
      <w:r w:rsidRPr="005B6480">
        <w:rPr>
          <w:b/>
          <w:szCs w:val="24"/>
        </w:rPr>
        <w:t xml:space="preserve"> О В Е С Т К А:</w:t>
      </w:r>
    </w:p>
    <w:tbl>
      <w:tblPr>
        <w:tblW w:w="10206" w:type="dxa"/>
        <w:tblInd w:w="108" w:type="dxa"/>
        <w:tblLayout w:type="fixed"/>
        <w:tblLook w:val="0000" w:firstRow="0" w:lastRow="0" w:firstColumn="0" w:lastColumn="0" w:noHBand="0" w:noVBand="0"/>
      </w:tblPr>
      <w:tblGrid>
        <w:gridCol w:w="567"/>
        <w:gridCol w:w="9639"/>
      </w:tblGrid>
      <w:tr w:rsidR="005B6480" w:rsidRPr="005B6480" w:rsidTr="00D47ED0">
        <w:trPr>
          <w:trHeight w:val="401"/>
        </w:trPr>
        <w:tc>
          <w:tcPr>
            <w:tcW w:w="567" w:type="dxa"/>
          </w:tcPr>
          <w:p w:rsidR="005B6480" w:rsidRPr="005B6480" w:rsidRDefault="005B6480" w:rsidP="00D47ED0">
            <w:pPr>
              <w:jc w:val="right"/>
              <w:rPr>
                <w:b/>
                <w:sz w:val="24"/>
                <w:szCs w:val="24"/>
              </w:rPr>
            </w:pPr>
            <w:r w:rsidRPr="005B6480">
              <w:rPr>
                <w:b/>
                <w:sz w:val="24"/>
                <w:szCs w:val="24"/>
              </w:rPr>
              <w:t>1.</w:t>
            </w:r>
          </w:p>
        </w:tc>
        <w:tc>
          <w:tcPr>
            <w:tcW w:w="9639" w:type="dxa"/>
          </w:tcPr>
          <w:p w:rsidR="005B6480" w:rsidRPr="005B6480" w:rsidRDefault="005B6480" w:rsidP="00904077">
            <w:pPr>
              <w:rPr>
                <w:sz w:val="24"/>
                <w:szCs w:val="24"/>
              </w:rPr>
            </w:pPr>
            <w:r w:rsidRPr="005B6480">
              <w:rPr>
                <w:sz w:val="24"/>
                <w:szCs w:val="24"/>
              </w:rPr>
              <w:t xml:space="preserve">Об установлении платы за подключение (технологическое присоединение) объекта капитального строительства (производственное здание) расположенного по адресу: </w:t>
            </w:r>
            <w:proofErr w:type="spellStart"/>
            <w:r w:rsidRPr="005B6480">
              <w:rPr>
                <w:sz w:val="24"/>
                <w:szCs w:val="24"/>
              </w:rPr>
              <w:t>Пучежский</w:t>
            </w:r>
            <w:proofErr w:type="spellEnd"/>
            <w:r w:rsidRPr="005B6480">
              <w:rPr>
                <w:sz w:val="24"/>
                <w:szCs w:val="24"/>
              </w:rPr>
              <w:t xml:space="preserve"> район, г. Пучеж, ул. 1-я </w:t>
            </w:r>
            <w:proofErr w:type="gramStart"/>
            <w:r w:rsidRPr="005B6480">
              <w:rPr>
                <w:sz w:val="24"/>
                <w:szCs w:val="24"/>
              </w:rPr>
              <w:t>Производственная</w:t>
            </w:r>
            <w:proofErr w:type="gramEnd"/>
            <w:r w:rsidRPr="005B6480">
              <w:rPr>
                <w:sz w:val="24"/>
                <w:szCs w:val="24"/>
              </w:rPr>
              <w:t xml:space="preserve">, д.11 земельный участок с кадастровым номером 37:14:010412:3, к газораспределительным сетям АО «Газпром газораспределение Иваново» по индивидуальному проекту </w:t>
            </w:r>
          </w:p>
        </w:tc>
      </w:tr>
      <w:tr w:rsidR="005B6480" w:rsidRPr="005B6480" w:rsidTr="00D47ED0">
        <w:trPr>
          <w:trHeight w:val="401"/>
        </w:trPr>
        <w:tc>
          <w:tcPr>
            <w:tcW w:w="567" w:type="dxa"/>
          </w:tcPr>
          <w:p w:rsidR="005B6480" w:rsidRPr="005B6480" w:rsidRDefault="005B6480" w:rsidP="00D47ED0">
            <w:pPr>
              <w:jc w:val="right"/>
              <w:rPr>
                <w:b/>
                <w:sz w:val="24"/>
                <w:szCs w:val="24"/>
              </w:rPr>
            </w:pPr>
            <w:r w:rsidRPr="005B6480">
              <w:rPr>
                <w:b/>
                <w:sz w:val="24"/>
                <w:szCs w:val="24"/>
              </w:rPr>
              <w:t>2.</w:t>
            </w:r>
          </w:p>
        </w:tc>
        <w:tc>
          <w:tcPr>
            <w:tcW w:w="9639" w:type="dxa"/>
          </w:tcPr>
          <w:p w:rsidR="005B6480" w:rsidRPr="005B6480" w:rsidRDefault="005B6480" w:rsidP="00904077">
            <w:pPr>
              <w:rPr>
                <w:sz w:val="24"/>
                <w:szCs w:val="24"/>
              </w:rPr>
            </w:pPr>
            <w:r w:rsidRPr="005B6480">
              <w:rPr>
                <w:sz w:val="24"/>
                <w:szCs w:val="24"/>
              </w:rPr>
              <w:t>О внесении изменений в постановление Департамента энергетики и тарифов Ивановской области от 14.02.2020 № 5-г/1</w:t>
            </w:r>
          </w:p>
        </w:tc>
      </w:tr>
    </w:tbl>
    <w:p w:rsidR="00932C5E" w:rsidRPr="005B6480" w:rsidRDefault="00932C5E" w:rsidP="003A5E8E">
      <w:pPr>
        <w:pStyle w:val="21"/>
        <w:widowControl/>
        <w:ind w:firstLine="0"/>
        <w:jc w:val="center"/>
        <w:rPr>
          <w:b/>
          <w:szCs w:val="24"/>
          <w:highlight w:val="yellow"/>
        </w:rPr>
      </w:pPr>
    </w:p>
    <w:p w:rsidR="005B6480" w:rsidRDefault="009E61FC" w:rsidP="009E61FC">
      <w:pPr>
        <w:pStyle w:val="21"/>
        <w:widowControl/>
        <w:numPr>
          <w:ilvl w:val="0"/>
          <w:numId w:val="7"/>
        </w:numPr>
        <w:rPr>
          <w:b/>
          <w:szCs w:val="24"/>
        </w:rPr>
      </w:pPr>
      <w:r w:rsidRPr="009E61FC">
        <w:rPr>
          <w:b/>
          <w:szCs w:val="24"/>
        </w:rPr>
        <w:t xml:space="preserve">Об установлении платы за подключение (технологическое присоединение) объекта капитального строительства (производственное здание) расположенного по адресу: </w:t>
      </w:r>
      <w:proofErr w:type="spellStart"/>
      <w:r w:rsidRPr="009E61FC">
        <w:rPr>
          <w:b/>
          <w:szCs w:val="24"/>
        </w:rPr>
        <w:t>Пучежский</w:t>
      </w:r>
      <w:proofErr w:type="spellEnd"/>
      <w:r w:rsidRPr="009E61FC">
        <w:rPr>
          <w:b/>
          <w:szCs w:val="24"/>
        </w:rPr>
        <w:t xml:space="preserve"> район, г. Пучеж, ул. 1-я </w:t>
      </w:r>
      <w:proofErr w:type="gramStart"/>
      <w:r w:rsidRPr="009E61FC">
        <w:rPr>
          <w:b/>
          <w:szCs w:val="24"/>
        </w:rPr>
        <w:t>Производственная</w:t>
      </w:r>
      <w:proofErr w:type="gramEnd"/>
      <w:r w:rsidRPr="009E61FC">
        <w:rPr>
          <w:b/>
          <w:szCs w:val="24"/>
        </w:rPr>
        <w:t>, д.11 земельный участок с кадастровым номером 37:14:010412:3, к газораспределительным сетям АО «Газпром газораспределение Иваново» по индивидуальному проекту</w:t>
      </w:r>
    </w:p>
    <w:p w:rsidR="009E61FC" w:rsidRPr="009E61FC" w:rsidRDefault="009E61FC" w:rsidP="009E61FC">
      <w:pPr>
        <w:pStyle w:val="21"/>
        <w:widowControl/>
        <w:ind w:left="709" w:firstLine="0"/>
        <w:rPr>
          <w:b/>
          <w:szCs w:val="24"/>
        </w:rPr>
      </w:pPr>
    </w:p>
    <w:p w:rsidR="006501ED" w:rsidRPr="009E61FC" w:rsidRDefault="00CD50E6" w:rsidP="006501ED">
      <w:pPr>
        <w:pStyle w:val="21"/>
        <w:widowControl/>
        <w:ind w:firstLine="709"/>
        <w:rPr>
          <w:szCs w:val="24"/>
        </w:rPr>
      </w:pPr>
      <w:r w:rsidRPr="009E61FC">
        <w:rPr>
          <w:szCs w:val="24"/>
        </w:rPr>
        <w:t xml:space="preserve">СЛУШАЛИ: </w:t>
      </w:r>
      <w:r w:rsidR="00527175" w:rsidRPr="009E61FC">
        <w:rPr>
          <w:szCs w:val="24"/>
        </w:rPr>
        <w:t xml:space="preserve">Краснятова А.С. зачитала экспертное заключение. </w:t>
      </w:r>
      <w:r w:rsidR="009E61FC" w:rsidRPr="009E61FC">
        <w:rPr>
          <w:szCs w:val="24"/>
        </w:rPr>
        <w:t xml:space="preserve">Письмом от 26.02.2020 № ДЩ-08-10/460 АО «Газпром газораспределение Иваново» (далее – ГРО) представило заявление, расчет и обосновывающие материалы по расчету платы за технологическое присоединение по </w:t>
      </w:r>
      <w:proofErr w:type="gramStart"/>
      <w:r w:rsidR="009E61FC" w:rsidRPr="009E61FC">
        <w:rPr>
          <w:szCs w:val="24"/>
        </w:rPr>
        <w:t>индивидуальному проекту</w:t>
      </w:r>
      <w:proofErr w:type="gramEnd"/>
      <w:r w:rsidR="009E61FC" w:rsidRPr="009E61FC">
        <w:rPr>
          <w:szCs w:val="24"/>
        </w:rPr>
        <w:t xml:space="preserve"> объекта капитального строительства (производственное здание), расположенного на земельном участке с кадастровым номером 37:14:010412:3  по адресу: Ивановская область, г. Пучеж, ул. 1-я Производственная, д. 11</w:t>
      </w:r>
      <w:r w:rsidR="006501ED" w:rsidRPr="009E61FC">
        <w:rPr>
          <w:szCs w:val="24"/>
        </w:rPr>
        <w:t>.</w:t>
      </w:r>
    </w:p>
    <w:p w:rsidR="00B631C1" w:rsidRPr="00B631C1" w:rsidRDefault="00B631C1" w:rsidP="006501ED">
      <w:pPr>
        <w:pStyle w:val="21"/>
        <w:widowControl/>
        <w:ind w:firstLine="709"/>
        <w:rPr>
          <w:szCs w:val="24"/>
        </w:rPr>
      </w:pPr>
      <w:proofErr w:type="gramStart"/>
      <w:r w:rsidRPr="00B631C1">
        <w:rPr>
          <w:szCs w:val="24"/>
        </w:rPr>
        <w:t>Экспертной группой Департамента энергетики и тарифов Ивановской области, созданной приказом Департамента энергетики и тарифов Ивановской области от 04.06.2015 № 55-п (далее – экспертная группа), проведена экспертиза представленных АО «Газпром газораспределение Иваново» материалов по расчету платы за технологическое присоединение, определенной по индивидуальному проекту с учетом требований Методических указаний, утвержденных приказом ФАС России от 16.08.2018 № 1151/18.</w:t>
      </w:r>
      <w:proofErr w:type="gramEnd"/>
    </w:p>
    <w:p w:rsidR="007D5679" w:rsidRPr="00B631C1" w:rsidRDefault="006501ED" w:rsidP="006501ED">
      <w:pPr>
        <w:pStyle w:val="21"/>
        <w:widowControl/>
        <w:ind w:firstLine="709"/>
        <w:rPr>
          <w:szCs w:val="24"/>
        </w:rPr>
      </w:pPr>
      <w:r w:rsidRPr="00B631C1">
        <w:rPr>
          <w:szCs w:val="24"/>
        </w:rPr>
        <w:t>Материалы для расчета платы, представленные АО «Газпром газораспределение Иваново», прошиты, пронумерованы, представлены за подписью уполномоченного лица. При рассмотрении материалов исходили из того, что представленные данные являются достоверными, ответственность за достоверность предоставленных документов несут уполномоченные лица АО «Газпром газораспределение Иваново».</w:t>
      </w:r>
    </w:p>
    <w:p w:rsidR="00B631C1" w:rsidRPr="00B631C1" w:rsidRDefault="00B631C1" w:rsidP="00B631C1">
      <w:pPr>
        <w:pStyle w:val="21"/>
        <w:widowControl/>
        <w:ind w:firstLine="709"/>
        <w:rPr>
          <w:szCs w:val="24"/>
        </w:rPr>
      </w:pPr>
      <w:r w:rsidRPr="00B631C1">
        <w:rPr>
          <w:szCs w:val="24"/>
        </w:rPr>
        <w:t xml:space="preserve">В соответствии с заявлением ГРО, расчет платы осуществлялся на основании технических условий от 05.12.2019 № 60-000556(394), расходы ГРО составили 374,70472 </w:t>
      </w:r>
      <w:proofErr w:type="spellStart"/>
      <w:r w:rsidRPr="00B631C1">
        <w:rPr>
          <w:szCs w:val="24"/>
        </w:rPr>
        <w:t>тыс</w:t>
      </w:r>
      <w:proofErr w:type="gramStart"/>
      <w:r w:rsidRPr="00B631C1">
        <w:rPr>
          <w:szCs w:val="24"/>
        </w:rPr>
        <w:t>.р</w:t>
      </w:r>
      <w:proofErr w:type="gramEnd"/>
      <w:r w:rsidRPr="00B631C1">
        <w:rPr>
          <w:szCs w:val="24"/>
        </w:rPr>
        <w:t>уб</w:t>
      </w:r>
      <w:proofErr w:type="spellEnd"/>
      <w:r w:rsidRPr="00B631C1">
        <w:rPr>
          <w:szCs w:val="24"/>
        </w:rPr>
        <w:t>. (без НДС).</w:t>
      </w:r>
    </w:p>
    <w:p w:rsidR="00B631C1" w:rsidRPr="00B631C1" w:rsidRDefault="00B631C1" w:rsidP="00B631C1">
      <w:pPr>
        <w:pStyle w:val="21"/>
        <w:widowControl/>
        <w:ind w:firstLine="709"/>
        <w:rPr>
          <w:szCs w:val="24"/>
        </w:rPr>
      </w:pPr>
      <w:r w:rsidRPr="00B631C1">
        <w:rPr>
          <w:szCs w:val="24"/>
        </w:rPr>
        <w:lastRenderedPageBreak/>
        <w:t xml:space="preserve">Основанием для установления платы по индивидуальному проекту является подключение газоиспользующего оборудования с максимальным часовым расходом </w:t>
      </w:r>
      <w:proofErr w:type="gramStart"/>
      <w:r w:rsidRPr="00B631C1">
        <w:rPr>
          <w:szCs w:val="24"/>
        </w:rPr>
        <w:t>газа</w:t>
      </w:r>
      <w:proofErr w:type="gramEnd"/>
      <w:r w:rsidRPr="00B631C1">
        <w:rPr>
          <w:szCs w:val="24"/>
        </w:rPr>
        <w:t xml:space="preserve"> превышающим 500 куб. м/час.</w:t>
      </w:r>
    </w:p>
    <w:p w:rsidR="00B631C1" w:rsidRPr="00B631C1" w:rsidRDefault="00B631C1" w:rsidP="00B631C1">
      <w:pPr>
        <w:pStyle w:val="21"/>
        <w:widowControl/>
        <w:ind w:firstLine="709"/>
        <w:rPr>
          <w:szCs w:val="24"/>
        </w:rPr>
      </w:pPr>
      <w:r w:rsidRPr="00B631C1">
        <w:rPr>
          <w:szCs w:val="24"/>
        </w:rPr>
        <w:t>Договор от 23.12.2019 № 60П-0658 и технические условия от 05.12.2019 № 60-000556(394), содержат указанные ниже характеристики.</w:t>
      </w:r>
    </w:p>
    <w:p w:rsidR="00B631C1" w:rsidRPr="00B631C1" w:rsidRDefault="00B631C1" w:rsidP="00B631C1">
      <w:pPr>
        <w:pStyle w:val="21"/>
        <w:widowControl/>
        <w:ind w:firstLine="709"/>
        <w:rPr>
          <w:szCs w:val="24"/>
        </w:rPr>
      </w:pPr>
      <w:r w:rsidRPr="00B631C1">
        <w:rPr>
          <w:szCs w:val="24"/>
        </w:rPr>
        <w:t>А) Максимальный часовой расход газа: 1 435,0 нм3/час от ГРС Пучеж; 2 162,16 тыс</w:t>
      </w:r>
      <w:proofErr w:type="gramStart"/>
      <w:r w:rsidRPr="00B631C1">
        <w:rPr>
          <w:szCs w:val="24"/>
        </w:rPr>
        <w:t>.м</w:t>
      </w:r>
      <w:proofErr w:type="gramEnd"/>
      <w:r w:rsidRPr="00B631C1">
        <w:rPr>
          <w:szCs w:val="24"/>
        </w:rPr>
        <w:t xml:space="preserve">3/год; 2,464 </w:t>
      </w:r>
      <w:proofErr w:type="spellStart"/>
      <w:r w:rsidRPr="00B631C1">
        <w:rPr>
          <w:szCs w:val="24"/>
        </w:rPr>
        <w:t>тыс.тут</w:t>
      </w:r>
      <w:proofErr w:type="spellEnd"/>
      <w:r w:rsidRPr="00B631C1">
        <w:rPr>
          <w:szCs w:val="24"/>
        </w:rPr>
        <w:t xml:space="preserve">/год. </w:t>
      </w:r>
    </w:p>
    <w:p w:rsidR="00B631C1" w:rsidRPr="00B631C1" w:rsidRDefault="00B631C1" w:rsidP="00B631C1">
      <w:pPr>
        <w:pStyle w:val="21"/>
        <w:widowControl/>
        <w:ind w:firstLine="709"/>
        <w:rPr>
          <w:szCs w:val="24"/>
        </w:rPr>
      </w:pPr>
      <w:r w:rsidRPr="00B631C1">
        <w:rPr>
          <w:szCs w:val="24"/>
        </w:rPr>
        <w:t xml:space="preserve">Б) Информация о газопроводе в точке подключения: существующий подземный полиэтиленовый газопровод высокого давления 2 категории ПЭ 100 ГАЗ SDR 11 Ø90х8,2 мм </w:t>
      </w:r>
      <w:proofErr w:type="spellStart"/>
      <w:r w:rsidRPr="00B631C1">
        <w:rPr>
          <w:szCs w:val="24"/>
        </w:rPr>
        <w:t>Рраб</w:t>
      </w:r>
      <w:proofErr w:type="spellEnd"/>
      <w:r w:rsidRPr="00B631C1">
        <w:rPr>
          <w:szCs w:val="24"/>
        </w:rPr>
        <w:t>=0,5 МПа, проложенный вблизи территории АБЗ по ул. 1 Производственная г. Пучеж.</w:t>
      </w:r>
    </w:p>
    <w:p w:rsidR="00B631C1" w:rsidRPr="00B631C1" w:rsidRDefault="00B631C1" w:rsidP="00B631C1">
      <w:pPr>
        <w:pStyle w:val="21"/>
        <w:widowControl/>
        <w:ind w:firstLine="709"/>
        <w:rPr>
          <w:szCs w:val="24"/>
        </w:rPr>
      </w:pPr>
      <w:r w:rsidRPr="00B631C1">
        <w:rPr>
          <w:szCs w:val="24"/>
        </w:rPr>
        <w:t>В) Условия подключения: до осуществления мероприятий по технологическому присоединению объекта капитального строительства к сетям газораспределения необходимо выполнить строительство газопровода к существующей сети газораспределения.</w:t>
      </w:r>
    </w:p>
    <w:p w:rsidR="00B631C1" w:rsidRPr="00B631C1" w:rsidRDefault="00B631C1" w:rsidP="00B631C1">
      <w:pPr>
        <w:pStyle w:val="21"/>
        <w:widowControl/>
        <w:ind w:firstLine="709"/>
        <w:rPr>
          <w:szCs w:val="24"/>
        </w:rPr>
      </w:pPr>
      <w:r w:rsidRPr="00B631C1">
        <w:rPr>
          <w:szCs w:val="24"/>
        </w:rPr>
        <w:t>Г) Срок подключения: май 2020 года.</w:t>
      </w:r>
    </w:p>
    <w:p w:rsidR="00B631C1" w:rsidRDefault="00B631C1" w:rsidP="00B631C1">
      <w:pPr>
        <w:pStyle w:val="21"/>
        <w:widowControl/>
        <w:ind w:firstLine="709"/>
        <w:rPr>
          <w:szCs w:val="24"/>
        </w:rPr>
      </w:pPr>
      <w:r w:rsidRPr="00B631C1">
        <w:rPr>
          <w:szCs w:val="24"/>
        </w:rPr>
        <w:t xml:space="preserve">В соответствии с пунктом 18 Методических указаний, расходы, включаемые в расчет размера платы за подключение по </w:t>
      </w:r>
      <w:proofErr w:type="gramStart"/>
      <w:r w:rsidRPr="00B631C1">
        <w:rPr>
          <w:szCs w:val="24"/>
        </w:rPr>
        <w:t>индивидуальному проекту</w:t>
      </w:r>
      <w:proofErr w:type="gramEnd"/>
      <w:r w:rsidRPr="00B631C1">
        <w:rPr>
          <w:szCs w:val="24"/>
        </w:rPr>
        <w:t>, определяются на основании представленной ГРО сметной стоимости строительства, но не выше средних рыночных цен материалов (работ, услуг), необходимых для строительства газораспределительной сети в целях технологического присоединения.</w:t>
      </w:r>
    </w:p>
    <w:p w:rsidR="003544CE" w:rsidRPr="003544CE" w:rsidRDefault="003544CE" w:rsidP="003544CE">
      <w:pPr>
        <w:pStyle w:val="21"/>
        <w:widowControl/>
        <w:ind w:firstLine="709"/>
        <w:rPr>
          <w:szCs w:val="24"/>
        </w:rPr>
      </w:pPr>
      <w:r w:rsidRPr="003544CE">
        <w:rPr>
          <w:szCs w:val="24"/>
        </w:rPr>
        <w:t xml:space="preserve">Состав расходов, включаемых в плату за технологическое присоединение, в случае осуществления технологического присоединения газоиспользующего оборудования по </w:t>
      </w:r>
      <w:proofErr w:type="gramStart"/>
      <w:r w:rsidRPr="003544CE">
        <w:rPr>
          <w:szCs w:val="24"/>
        </w:rPr>
        <w:t>индивидуальному проекту</w:t>
      </w:r>
      <w:proofErr w:type="gramEnd"/>
      <w:r w:rsidRPr="003544CE">
        <w:rPr>
          <w:szCs w:val="24"/>
        </w:rPr>
        <w:t>:</w:t>
      </w:r>
    </w:p>
    <w:p w:rsidR="003544CE" w:rsidRPr="003544CE" w:rsidRDefault="003544CE" w:rsidP="003544CE">
      <w:pPr>
        <w:pStyle w:val="21"/>
        <w:widowControl/>
        <w:ind w:firstLine="709"/>
        <w:rPr>
          <w:szCs w:val="24"/>
        </w:rPr>
      </w:pPr>
      <w:r w:rsidRPr="003544CE">
        <w:rPr>
          <w:szCs w:val="24"/>
        </w:rPr>
        <w:t xml:space="preserve">1. Расходы на разработку проектной документации – 98,650 </w:t>
      </w:r>
      <w:proofErr w:type="spellStart"/>
      <w:r w:rsidRPr="003544CE">
        <w:rPr>
          <w:szCs w:val="24"/>
        </w:rPr>
        <w:t>тыс</w:t>
      </w:r>
      <w:proofErr w:type="gramStart"/>
      <w:r w:rsidRPr="003544CE">
        <w:rPr>
          <w:szCs w:val="24"/>
        </w:rPr>
        <w:t>.р</w:t>
      </w:r>
      <w:proofErr w:type="gramEnd"/>
      <w:r w:rsidRPr="003544CE">
        <w:rPr>
          <w:szCs w:val="24"/>
        </w:rPr>
        <w:t>уб</w:t>
      </w:r>
      <w:proofErr w:type="spellEnd"/>
      <w:r w:rsidRPr="003544CE">
        <w:rPr>
          <w:szCs w:val="24"/>
        </w:rPr>
        <w:t>.</w:t>
      </w:r>
      <w:r>
        <w:rPr>
          <w:szCs w:val="24"/>
        </w:rPr>
        <w:t xml:space="preserve"> определены </w:t>
      </w:r>
      <w:r w:rsidRPr="003544CE">
        <w:rPr>
          <w:szCs w:val="24"/>
        </w:rPr>
        <w:t>на основании фактических данных по разработке проектной документации</w:t>
      </w:r>
      <w:r>
        <w:rPr>
          <w:szCs w:val="24"/>
        </w:rPr>
        <w:t xml:space="preserve"> и договоров.</w:t>
      </w:r>
    </w:p>
    <w:p w:rsidR="00B631C1" w:rsidRDefault="003544CE" w:rsidP="003544CE">
      <w:pPr>
        <w:pStyle w:val="21"/>
        <w:widowControl/>
        <w:ind w:firstLine="709"/>
        <w:rPr>
          <w:szCs w:val="24"/>
        </w:rPr>
      </w:pPr>
      <w:r w:rsidRPr="003544CE">
        <w:rPr>
          <w:szCs w:val="24"/>
        </w:rPr>
        <w:t xml:space="preserve">Следует отметить, что экспертиза проектной документации не проводилась </w:t>
      </w:r>
      <w:r>
        <w:rPr>
          <w:szCs w:val="24"/>
        </w:rPr>
        <w:t xml:space="preserve">ГРО </w:t>
      </w:r>
      <w:r w:rsidRPr="003544CE">
        <w:rPr>
          <w:szCs w:val="24"/>
        </w:rPr>
        <w:t>в соответствии с пунктом 3 статьи 49 и подпунктом 4.4 пункта 17 статьи 51 Градостроительного кодекса РФ от 29.12.2004 № 190-ФЗ: при строительстве газопровода под давлением до 0,6 МПа включительно получение разрешения на строительство не требуется.</w:t>
      </w:r>
    </w:p>
    <w:p w:rsidR="00B336D6" w:rsidRPr="00B336D6" w:rsidRDefault="00B336D6" w:rsidP="00B336D6">
      <w:pPr>
        <w:pStyle w:val="21"/>
        <w:widowControl/>
        <w:ind w:firstLine="709"/>
        <w:rPr>
          <w:szCs w:val="24"/>
        </w:rPr>
      </w:pPr>
      <w:r w:rsidRPr="00B336D6">
        <w:rPr>
          <w:szCs w:val="24"/>
        </w:rPr>
        <w:t xml:space="preserve">2. Расходы на выполнение технических условий – 179,72745 </w:t>
      </w:r>
      <w:proofErr w:type="spellStart"/>
      <w:r w:rsidRPr="00B336D6">
        <w:rPr>
          <w:szCs w:val="24"/>
        </w:rPr>
        <w:t>тыс</w:t>
      </w:r>
      <w:proofErr w:type="gramStart"/>
      <w:r w:rsidRPr="00B336D6">
        <w:rPr>
          <w:szCs w:val="24"/>
        </w:rPr>
        <w:t>.р</w:t>
      </w:r>
      <w:proofErr w:type="gramEnd"/>
      <w:r w:rsidRPr="00B336D6">
        <w:rPr>
          <w:szCs w:val="24"/>
        </w:rPr>
        <w:t>уб</w:t>
      </w:r>
      <w:proofErr w:type="spellEnd"/>
      <w:r w:rsidRPr="00B336D6">
        <w:rPr>
          <w:szCs w:val="24"/>
        </w:rPr>
        <w:t>.</w:t>
      </w:r>
    </w:p>
    <w:p w:rsidR="00B336D6" w:rsidRPr="00B336D6" w:rsidRDefault="00B336D6" w:rsidP="00B336D6">
      <w:pPr>
        <w:pStyle w:val="21"/>
        <w:widowControl/>
        <w:ind w:firstLine="709"/>
        <w:rPr>
          <w:szCs w:val="24"/>
        </w:rPr>
      </w:pPr>
      <w:r w:rsidRPr="00B336D6">
        <w:rPr>
          <w:szCs w:val="24"/>
        </w:rPr>
        <w:t xml:space="preserve">Расходы на выполнение технических условий складываются из расходов на строительство газопровода. По указанным мероприятиям АО «Газпром газораспределение Иваново» представило локальную смету на строительство и сводный сметный расчет. Расходы включали строительство подземного стального газопровода Ø89*4,5 мм протяженностью 3,0 м, надземного стального газопровода  Ø89*4,5 мм протяженностью 2,0 м и строительство полиэтиленового газопровода Ø90*8,2 мм протяженностью 50,0 м. Таким образом, общая протяженность строящегося газопровода составляет 55,0 м. </w:t>
      </w:r>
    </w:p>
    <w:p w:rsidR="00B336D6" w:rsidRPr="00B336D6" w:rsidRDefault="00B336D6" w:rsidP="00B336D6">
      <w:pPr>
        <w:pStyle w:val="21"/>
        <w:widowControl/>
        <w:ind w:firstLine="709"/>
        <w:rPr>
          <w:szCs w:val="24"/>
        </w:rPr>
      </w:pPr>
      <w:r w:rsidRPr="00B336D6">
        <w:rPr>
          <w:szCs w:val="24"/>
        </w:rPr>
        <w:t xml:space="preserve">Проектом предусмотрена врезка проектируемого газопровода в существующий подземный полиэтиленовый газопровод высокого давления II категории Ø90*8,2 мм ПЭ 100 SDR 11, проложенный вблизи АБЗ </w:t>
      </w:r>
      <w:proofErr w:type="spellStart"/>
      <w:r w:rsidRPr="00B336D6">
        <w:rPr>
          <w:szCs w:val="24"/>
        </w:rPr>
        <w:t>Рраб</w:t>
      </w:r>
      <w:proofErr w:type="spellEnd"/>
      <w:r w:rsidRPr="00B336D6">
        <w:rPr>
          <w:szCs w:val="24"/>
        </w:rPr>
        <w:t>=0,5 МПа. От точки подключения границы земельного участка предусмотрена подземная прокладка газопровода открытым способом на глубине 1,4 м.</w:t>
      </w:r>
    </w:p>
    <w:p w:rsidR="00B336D6" w:rsidRPr="00B336D6" w:rsidRDefault="00B336D6" w:rsidP="00B336D6">
      <w:pPr>
        <w:pStyle w:val="21"/>
        <w:widowControl/>
        <w:ind w:firstLine="709"/>
        <w:rPr>
          <w:szCs w:val="24"/>
        </w:rPr>
      </w:pPr>
      <w:r w:rsidRPr="00B336D6">
        <w:rPr>
          <w:szCs w:val="24"/>
        </w:rPr>
        <w:t>Сметная стоимость строительства газопровода рассчитана с использованием Методики определения сметной стоимости МДС 81-35.2004, и включало применение коэффициентов: удорожание работ в зимнее время - 2,53%; стоимость временных зданий и сооружений - 1,5%; строительный контроль - 2,14%, резерв средств на непредвиденные работы и затраты - 2%.</w:t>
      </w:r>
    </w:p>
    <w:p w:rsidR="003544CE" w:rsidRDefault="00B336D6" w:rsidP="00B336D6">
      <w:pPr>
        <w:pStyle w:val="21"/>
        <w:widowControl/>
        <w:ind w:firstLine="709"/>
        <w:rPr>
          <w:szCs w:val="24"/>
          <w:highlight w:val="yellow"/>
        </w:rPr>
      </w:pPr>
      <w:r w:rsidRPr="00B336D6">
        <w:rPr>
          <w:szCs w:val="24"/>
        </w:rPr>
        <w:t>Замечания по объемам работ, примененным расценкам и коэффициентам удорожания в соответствии с Методикой определения сметной стоимости МДС 81-35.2004 отсутствуют.</w:t>
      </w:r>
    </w:p>
    <w:p w:rsidR="00B336D6" w:rsidRPr="00B336D6" w:rsidRDefault="00B336D6" w:rsidP="00B336D6">
      <w:pPr>
        <w:pStyle w:val="21"/>
        <w:widowControl/>
        <w:ind w:firstLine="709"/>
        <w:rPr>
          <w:szCs w:val="24"/>
        </w:rPr>
      </w:pPr>
      <w:r w:rsidRPr="00B336D6">
        <w:rPr>
          <w:szCs w:val="24"/>
        </w:rPr>
        <w:t xml:space="preserve">3. Расходы, связанные с мониторингом выполнения Заявителем технических условий – 11,26551 </w:t>
      </w:r>
      <w:proofErr w:type="spellStart"/>
      <w:r w:rsidRPr="00B336D6">
        <w:rPr>
          <w:szCs w:val="24"/>
        </w:rPr>
        <w:t>тыс</w:t>
      </w:r>
      <w:proofErr w:type="gramStart"/>
      <w:r w:rsidRPr="00B336D6">
        <w:rPr>
          <w:szCs w:val="24"/>
        </w:rPr>
        <w:t>.р</w:t>
      </w:r>
      <w:proofErr w:type="gramEnd"/>
      <w:r w:rsidRPr="00B336D6">
        <w:rPr>
          <w:szCs w:val="24"/>
        </w:rPr>
        <w:t>уб</w:t>
      </w:r>
      <w:proofErr w:type="spellEnd"/>
      <w:r w:rsidRPr="00B336D6">
        <w:rPr>
          <w:szCs w:val="24"/>
        </w:rPr>
        <w:t>.</w:t>
      </w:r>
    </w:p>
    <w:p w:rsidR="003544CE" w:rsidRDefault="00B336D6" w:rsidP="00B336D6">
      <w:pPr>
        <w:pStyle w:val="21"/>
        <w:widowControl/>
        <w:ind w:firstLine="709"/>
        <w:rPr>
          <w:szCs w:val="24"/>
          <w:highlight w:val="yellow"/>
        </w:rPr>
      </w:pPr>
      <w:r w:rsidRPr="00B336D6">
        <w:rPr>
          <w:szCs w:val="24"/>
        </w:rPr>
        <w:t xml:space="preserve">В соответствии с требованиями Методических указаний, расходы, связанные с мониторингом выполнения Заявителем технических условий,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 Постановлением Департамента от 30.12.2019 № 62-г/1 стандартизированная тарифная ставка на расходы, связанные с мониторингом выполнения Заявителем технических условий установлена в размере 10,86356 </w:t>
      </w:r>
      <w:proofErr w:type="spellStart"/>
      <w:r w:rsidRPr="00B336D6">
        <w:rPr>
          <w:szCs w:val="24"/>
        </w:rPr>
        <w:t>тыс</w:t>
      </w:r>
      <w:proofErr w:type="gramStart"/>
      <w:r w:rsidRPr="00B336D6">
        <w:rPr>
          <w:szCs w:val="24"/>
        </w:rPr>
        <w:t>.р</w:t>
      </w:r>
      <w:proofErr w:type="gramEnd"/>
      <w:r w:rsidRPr="00B336D6">
        <w:rPr>
          <w:szCs w:val="24"/>
        </w:rPr>
        <w:t>уб</w:t>
      </w:r>
      <w:proofErr w:type="spellEnd"/>
      <w:r w:rsidRPr="00B336D6">
        <w:rPr>
          <w:szCs w:val="24"/>
        </w:rPr>
        <w:t>., индекс потребительских цен а очередной календарный год составит 103,7%.</w:t>
      </w:r>
    </w:p>
    <w:p w:rsidR="00B336D6" w:rsidRPr="00B336D6" w:rsidRDefault="00B336D6" w:rsidP="00B336D6">
      <w:pPr>
        <w:pStyle w:val="21"/>
        <w:widowControl/>
        <w:ind w:firstLine="709"/>
        <w:rPr>
          <w:szCs w:val="24"/>
        </w:rPr>
      </w:pPr>
      <w:r w:rsidRPr="00B336D6">
        <w:rPr>
          <w:szCs w:val="24"/>
        </w:rPr>
        <w:lastRenderedPageBreak/>
        <w:t xml:space="preserve">4. 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 в размере 10,12082 </w:t>
      </w:r>
      <w:proofErr w:type="spellStart"/>
      <w:r w:rsidRPr="00B336D6">
        <w:rPr>
          <w:szCs w:val="24"/>
        </w:rPr>
        <w:t>тыс</w:t>
      </w:r>
      <w:proofErr w:type="gramStart"/>
      <w:r w:rsidRPr="00B336D6">
        <w:rPr>
          <w:szCs w:val="24"/>
        </w:rPr>
        <w:t>.р</w:t>
      </w:r>
      <w:proofErr w:type="gramEnd"/>
      <w:r w:rsidRPr="00B336D6">
        <w:rPr>
          <w:szCs w:val="24"/>
        </w:rPr>
        <w:t>уб</w:t>
      </w:r>
      <w:proofErr w:type="spellEnd"/>
      <w:r w:rsidRPr="00B336D6">
        <w:rPr>
          <w:szCs w:val="24"/>
        </w:rPr>
        <w:t>.</w:t>
      </w:r>
    </w:p>
    <w:p w:rsidR="00B336D6" w:rsidRPr="00B336D6" w:rsidRDefault="00B336D6" w:rsidP="00B336D6">
      <w:pPr>
        <w:pStyle w:val="21"/>
        <w:widowControl/>
        <w:ind w:firstLine="709"/>
        <w:rPr>
          <w:szCs w:val="24"/>
        </w:rPr>
      </w:pPr>
      <w:r w:rsidRPr="00B336D6">
        <w:rPr>
          <w:szCs w:val="24"/>
        </w:rPr>
        <w:t xml:space="preserve">Постановлением Департамента от 30.12.2019 № 62-г/1 стандартизированная тарифная ставка на 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 установлена в размере 9,75971 </w:t>
      </w:r>
      <w:proofErr w:type="spellStart"/>
      <w:r w:rsidRPr="00B336D6">
        <w:rPr>
          <w:szCs w:val="24"/>
        </w:rPr>
        <w:t>тыс</w:t>
      </w:r>
      <w:proofErr w:type="gramStart"/>
      <w:r w:rsidRPr="00B336D6">
        <w:rPr>
          <w:szCs w:val="24"/>
        </w:rPr>
        <w:t>.р</w:t>
      </w:r>
      <w:proofErr w:type="gramEnd"/>
      <w:r w:rsidRPr="00B336D6">
        <w:rPr>
          <w:szCs w:val="24"/>
        </w:rPr>
        <w:t>уб</w:t>
      </w:r>
      <w:proofErr w:type="spellEnd"/>
      <w:r w:rsidRPr="00B336D6">
        <w:rPr>
          <w:szCs w:val="24"/>
        </w:rPr>
        <w:t xml:space="preserve">., индекс потребительских цен </w:t>
      </w:r>
      <w:r>
        <w:rPr>
          <w:szCs w:val="24"/>
        </w:rPr>
        <w:t>н</w:t>
      </w:r>
      <w:r w:rsidRPr="00B336D6">
        <w:rPr>
          <w:szCs w:val="24"/>
        </w:rPr>
        <w:t>а очередной календарный год составит 103,7%.</w:t>
      </w:r>
    </w:p>
    <w:p w:rsidR="003544CE" w:rsidRDefault="00B336D6" w:rsidP="00B336D6">
      <w:pPr>
        <w:pStyle w:val="21"/>
        <w:widowControl/>
        <w:ind w:firstLine="709"/>
        <w:rPr>
          <w:szCs w:val="24"/>
          <w:highlight w:val="yellow"/>
        </w:rPr>
      </w:pPr>
      <w:r w:rsidRPr="00B336D6">
        <w:rPr>
          <w:szCs w:val="24"/>
        </w:rPr>
        <w:t xml:space="preserve">5. Эффективная ставка налога на прибыль 20%, соответственно налог на прибыль составит 74,94095 </w:t>
      </w:r>
      <w:proofErr w:type="spellStart"/>
      <w:r w:rsidRPr="00B336D6">
        <w:rPr>
          <w:szCs w:val="24"/>
        </w:rPr>
        <w:t>тыс</w:t>
      </w:r>
      <w:proofErr w:type="gramStart"/>
      <w:r w:rsidRPr="00B336D6">
        <w:rPr>
          <w:szCs w:val="24"/>
        </w:rPr>
        <w:t>.р</w:t>
      </w:r>
      <w:proofErr w:type="gramEnd"/>
      <w:r w:rsidRPr="00B336D6">
        <w:rPr>
          <w:szCs w:val="24"/>
        </w:rPr>
        <w:t>уб</w:t>
      </w:r>
      <w:proofErr w:type="spellEnd"/>
      <w:r w:rsidRPr="00B336D6">
        <w:rPr>
          <w:szCs w:val="24"/>
        </w:rPr>
        <w:t>.</w:t>
      </w:r>
      <w:r>
        <w:rPr>
          <w:szCs w:val="24"/>
        </w:rPr>
        <w:t xml:space="preserve"> </w:t>
      </w:r>
      <w:r w:rsidRPr="00B336D6">
        <w:rPr>
          <w:szCs w:val="24"/>
        </w:rPr>
        <w:t>Эффективная ставка налога на прибыль принимается в размере 20%, не превышающей ставку налога на прибыль, установленную ст. 284 гл. 25 НК РФ.</w:t>
      </w:r>
    </w:p>
    <w:p w:rsidR="00B336D6" w:rsidRDefault="00B336D6" w:rsidP="00B336D6">
      <w:pPr>
        <w:pStyle w:val="21"/>
        <w:widowControl/>
        <w:ind w:firstLine="709"/>
        <w:rPr>
          <w:szCs w:val="24"/>
        </w:rPr>
      </w:pPr>
      <w:r w:rsidRPr="00B336D6">
        <w:rPr>
          <w:szCs w:val="24"/>
        </w:rPr>
        <w:t>АО «Газпром газораспределение Иваново» является налогоплательщиком общего режима налогообложения, поэтому все экономически обоснованные затраты включены в расчет платы за подключение (технологическое присоединение) к сетям г</w:t>
      </w:r>
      <w:r>
        <w:rPr>
          <w:szCs w:val="24"/>
        </w:rPr>
        <w:t>азораспределения без учета НДС.</w:t>
      </w:r>
    </w:p>
    <w:p w:rsidR="003544CE" w:rsidRDefault="00B336D6" w:rsidP="00B336D6">
      <w:pPr>
        <w:pStyle w:val="21"/>
        <w:widowControl/>
        <w:ind w:firstLine="709"/>
        <w:rPr>
          <w:szCs w:val="24"/>
          <w:highlight w:val="yellow"/>
        </w:rPr>
      </w:pPr>
      <w:r w:rsidRPr="00B336D6">
        <w:rPr>
          <w:szCs w:val="24"/>
        </w:rPr>
        <w:t xml:space="preserve">Таким образом, рассмотрев представленные обосновывающие материалы, размер платы за технологическое присоединение по </w:t>
      </w:r>
      <w:proofErr w:type="gramStart"/>
      <w:r w:rsidRPr="00B336D6">
        <w:rPr>
          <w:szCs w:val="24"/>
        </w:rPr>
        <w:t>индивидуальному проекту</w:t>
      </w:r>
      <w:proofErr w:type="gramEnd"/>
      <w:r w:rsidRPr="00B336D6">
        <w:rPr>
          <w:szCs w:val="24"/>
        </w:rPr>
        <w:t xml:space="preserve"> к газораспределительным сетям </w:t>
      </w:r>
      <w:r w:rsidR="001A517D">
        <w:rPr>
          <w:szCs w:val="24"/>
        </w:rPr>
        <w:t xml:space="preserve">    </w:t>
      </w:r>
      <w:r w:rsidRPr="00B336D6">
        <w:rPr>
          <w:szCs w:val="24"/>
        </w:rPr>
        <w:t xml:space="preserve">АО «Газпром газораспределение Иваново» объекта капитального строительства (производственное здание), расположенного на земельном участке с кадастровым номером 37:14:010412:3  по адресу: Ивановская область, </w:t>
      </w:r>
      <w:proofErr w:type="spellStart"/>
      <w:r w:rsidRPr="00B336D6">
        <w:rPr>
          <w:szCs w:val="24"/>
        </w:rPr>
        <w:t>Пучежский</w:t>
      </w:r>
      <w:proofErr w:type="spellEnd"/>
      <w:r w:rsidRPr="00B336D6">
        <w:rPr>
          <w:szCs w:val="24"/>
        </w:rPr>
        <w:t xml:space="preserve"> район, г. Пучеж, ул. 1-я Производственная, д. 11, </w:t>
      </w:r>
      <w:r w:rsidR="00394564">
        <w:rPr>
          <w:szCs w:val="24"/>
        </w:rPr>
        <w:t>предлагается установить в размере</w:t>
      </w:r>
      <w:r w:rsidRPr="00B336D6">
        <w:rPr>
          <w:szCs w:val="24"/>
        </w:rPr>
        <w:t>:</w:t>
      </w:r>
    </w:p>
    <w:p w:rsidR="00394564" w:rsidRPr="00F816F8" w:rsidRDefault="00B50D15" w:rsidP="00394564">
      <w:pPr>
        <w:ind w:firstLine="567"/>
        <w:jc w:val="center"/>
        <w:rPr>
          <w:b/>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ТП</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ИП</m:t>
                </m:r>
              </m:sub>
            </m:sSub>
          </m:num>
          <m:den>
            <m:r>
              <w:rPr>
                <w:rFonts w:ascii="Cambria Math" w:hAnsi="Cambria Math"/>
                <w:sz w:val="28"/>
                <w:szCs w:val="28"/>
              </w:rPr>
              <m:t>(1-</m:t>
            </m:r>
            <m:sSubSup>
              <m:sSubSupPr>
                <m:ctrlPr>
                  <w:rPr>
                    <w:rFonts w:ascii="Cambria Math" w:hAnsi="Cambria Math"/>
                    <w:i/>
                    <w:sz w:val="28"/>
                    <w:szCs w:val="28"/>
                  </w:rPr>
                </m:ctrlPr>
              </m:sSubSupPr>
              <m:e>
                <m:r>
                  <w:rPr>
                    <w:rFonts w:ascii="Cambria Math" w:hAnsi="Cambria Math"/>
                    <w:sz w:val="28"/>
                    <w:szCs w:val="28"/>
                  </w:rPr>
                  <m:t>Ст</m:t>
                </m:r>
              </m:e>
              <m:sub>
                <m:r>
                  <w:rPr>
                    <w:rFonts w:ascii="Cambria Math" w:hAnsi="Cambria Math"/>
                    <w:sz w:val="28"/>
                    <w:szCs w:val="28"/>
                  </w:rPr>
                  <m:t>НП</m:t>
                </m:r>
              </m:sub>
              <m:sup>
                <m:r>
                  <w:rPr>
                    <w:rFonts w:ascii="Cambria Math" w:hAnsi="Cambria Math"/>
                    <w:sz w:val="28"/>
                    <w:szCs w:val="28"/>
                  </w:rPr>
                  <m:t>эф</m:t>
                </m:r>
              </m:sup>
            </m:sSubSup>
            <m:r>
              <w:rPr>
                <w:rFonts w:ascii="Cambria Math" w:hAnsi="Cambria Math"/>
                <w:sz w:val="28"/>
                <w:szCs w:val="28"/>
              </w:rPr>
              <m: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299 763,78</m:t>
            </m:r>
          </m:num>
          <m:den>
            <m:r>
              <w:rPr>
                <w:rFonts w:ascii="Cambria Math" w:hAnsi="Cambria Math"/>
                <w:sz w:val="28"/>
                <w:szCs w:val="28"/>
              </w:rPr>
              <m:t>(1-0,2)</m:t>
            </m:r>
          </m:den>
        </m:f>
        <m:r>
          <w:rPr>
            <w:rFonts w:ascii="Cambria Math" w:hAnsi="Cambria Math"/>
            <w:sz w:val="28"/>
            <w:szCs w:val="28"/>
          </w:rPr>
          <m:t>=374 704,73</m:t>
        </m:r>
      </m:oMath>
      <w:r w:rsidR="00394564" w:rsidRPr="00F816F8">
        <w:rPr>
          <w:sz w:val="28"/>
          <w:szCs w:val="28"/>
        </w:rPr>
        <w:t xml:space="preserve">  руб (без НДС).</w:t>
      </w:r>
    </w:p>
    <w:p w:rsidR="00A16190" w:rsidRPr="004E6881" w:rsidRDefault="002329C9" w:rsidP="00A16190">
      <w:pPr>
        <w:pStyle w:val="21"/>
        <w:widowControl/>
        <w:ind w:firstLine="709"/>
        <w:rPr>
          <w:szCs w:val="24"/>
        </w:rPr>
      </w:pPr>
      <w:r w:rsidRPr="004E6881">
        <w:rPr>
          <w:szCs w:val="24"/>
        </w:rPr>
        <w:t xml:space="preserve">Извещение о дате, времени и месте проведения заседания Правления Департамента, а также материалы, подготовленные для его проведения (заключение экспертной группы, проект решения Правления регулирующего органа), были направлены организации (исх. от </w:t>
      </w:r>
      <w:r w:rsidR="004E6881" w:rsidRPr="004E6881">
        <w:rPr>
          <w:szCs w:val="24"/>
        </w:rPr>
        <w:t>12.03</w:t>
      </w:r>
      <w:r w:rsidR="00A56CCB" w:rsidRPr="004E6881">
        <w:rPr>
          <w:szCs w:val="24"/>
        </w:rPr>
        <w:t>.2020</w:t>
      </w:r>
      <w:r w:rsidRPr="004E6881">
        <w:rPr>
          <w:szCs w:val="24"/>
        </w:rPr>
        <w:t xml:space="preserve"> № исх-</w:t>
      </w:r>
      <w:r w:rsidR="004E6881" w:rsidRPr="004E6881">
        <w:rPr>
          <w:szCs w:val="24"/>
        </w:rPr>
        <w:t>425</w:t>
      </w:r>
      <w:r w:rsidRPr="004E6881">
        <w:rPr>
          <w:szCs w:val="24"/>
        </w:rPr>
        <w:t>-018/9-</w:t>
      </w:r>
      <w:r w:rsidR="00D345C5" w:rsidRPr="004E6881">
        <w:rPr>
          <w:szCs w:val="24"/>
        </w:rPr>
        <w:t>1</w:t>
      </w:r>
      <w:r w:rsidR="000A507C" w:rsidRPr="004E6881">
        <w:rPr>
          <w:szCs w:val="24"/>
        </w:rPr>
        <w:t>5</w:t>
      </w:r>
      <w:r w:rsidRPr="004E6881">
        <w:rPr>
          <w:szCs w:val="24"/>
        </w:rPr>
        <w:t>).</w:t>
      </w:r>
    </w:p>
    <w:p w:rsidR="002329C9" w:rsidRPr="004E6881" w:rsidRDefault="002329C9" w:rsidP="00A16190">
      <w:pPr>
        <w:pStyle w:val="21"/>
        <w:widowControl/>
        <w:ind w:firstLine="709"/>
        <w:rPr>
          <w:szCs w:val="24"/>
        </w:rPr>
      </w:pPr>
      <w:r w:rsidRPr="004E6881">
        <w:rPr>
          <w:szCs w:val="24"/>
        </w:rPr>
        <w:t xml:space="preserve">Письмом от </w:t>
      </w:r>
      <w:r w:rsidR="004E6881" w:rsidRPr="004E6881">
        <w:rPr>
          <w:szCs w:val="24"/>
        </w:rPr>
        <w:t>12.03</w:t>
      </w:r>
      <w:r w:rsidR="003C39EC" w:rsidRPr="004E6881">
        <w:rPr>
          <w:szCs w:val="24"/>
        </w:rPr>
        <w:t>.2020</w:t>
      </w:r>
      <w:r w:rsidRPr="004E6881">
        <w:rPr>
          <w:szCs w:val="24"/>
        </w:rPr>
        <w:t xml:space="preserve"> № ДЩ-08-10/</w:t>
      </w:r>
      <w:r w:rsidR="004E6881" w:rsidRPr="004E6881">
        <w:rPr>
          <w:szCs w:val="24"/>
        </w:rPr>
        <w:t>645</w:t>
      </w:r>
      <w:r w:rsidRPr="004E6881">
        <w:rPr>
          <w:szCs w:val="24"/>
        </w:rPr>
        <w:t xml:space="preserve"> АО «Газпром газораспределение Иваново» не возражало против утверждения</w:t>
      </w:r>
      <w:r w:rsidR="009A06B5" w:rsidRPr="004E6881">
        <w:rPr>
          <w:szCs w:val="24"/>
        </w:rPr>
        <w:t xml:space="preserve"> платы</w:t>
      </w:r>
      <w:r w:rsidRPr="004E6881">
        <w:rPr>
          <w:szCs w:val="24"/>
        </w:rPr>
        <w:t xml:space="preserve"> за подключение (технологическое присоединение) объекта </w:t>
      </w:r>
      <w:r w:rsidR="00D345C5" w:rsidRPr="004E6881">
        <w:rPr>
          <w:szCs w:val="24"/>
        </w:rPr>
        <w:t xml:space="preserve">капитального строительства </w:t>
      </w:r>
      <w:r w:rsidR="004E6881" w:rsidRPr="004E6881">
        <w:rPr>
          <w:szCs w:val="24"/>
        </w:rPr>
        <w:t xml:space="preserve">расположенного на земельном участке с кадастровым номером 37:14:010412:3  по адресу: Ивановская область, </w:t>
      </w:r>
      <w:proofErr w:type="spellStart"/>
      <w:r w:rsidR="004E6881" w:rsidRPr="004E6881">
        <w:rPr>
          <w:szCs w:val="24"/>
        </w:rPr>
        <w:t>Пучежский</w:t>
      </w:r>
      <w:proofErr w:type="spellEnd"/>
      <w:r w:rsidR="004E6881" w:rsidRPr="004E6881">
        <w:rPr>
          <w:szCs w:val="24"/>
        </w:rPr>
        <w:t xml:space="preserve"> район, г. Пучеж, ул. 1-я Производственная, д. 11, предлагается установить в размере</w:t>
      </w:r>
      <w:r w:rsidR="00A16190" w:rsidRPr="004E6881">
        <w:rPr>
          <w:szCs w:val="24"/>
        </w:rPr>
        <w:t xml:space="preserve"> </w:t>
      </w:r>
      <w:r w:rsidR="001401DA" w:rsidRPr="004E6881">
        <w:rPr>
          <w:szCs w:val="24"/>
        </w:rPr>
        <w:t>3</w:t>
      </w:r>
      <w:r w:rsidR="004E6881" w:rsidRPr="004E6881">
        <w:rPr>
          <w:szCs w:val="24"/>
        </w:rPr>
        <w:t>74</w:t>
      </w:r>
      <w:r w:rsidR="001401DA" w:rsidRPr="004E6881">
        <w:rPr>
          <w:szCs w:val="24"/>
        </w:rPr>
        <w:t> </w:t>
      </w:r>
      <w:r w:rsidR="004E6881" w:rsidRPr="004E6881">
        <w:rPr>
          <w:szCs w:val="24"/>
        </w:rPr>
        <w:t>704</w:t>
      </w:r>
      <w:r w:rsidR="001401DA" w:rsidRPr="004E6881">
        <w:rPr>
          <w:szCs w:val="24"/>
        </w:rPr>
        <w:t>,</w:t>
      </w:r>
      <w:r w:rsidR="004E6881" w:rsidRPr="004E6881">
        <w:rPr>
          <w:szCs w:val="24"/>
        </w:rPr>
        <w:t>73</w:t>
      </w:r>
      <w:r w:rsidR="00D345C5" w:rsidRPr="004E6881">
        <w:rPr>
          <w:szCs w:val="24"/>
        </w:rPr>
        <w:t xml:space="preserve"> руб. без НДС</w:t>
      </w:r>
      <w:r w:rsidRPr="004E6881">
        <w:rPr>
          <w:szCs w:val="24"/>
        </w:rPr>
        <w:t xml:space="preserve"> и просило провести рассмотрение вопроса без участия представителей организации.</w:t>
      </w:r>
    </w:p>
    <w:p w:rsidR="002329C9" w:rsidRPr="004E6881" w:rsidRDefault="002329C9" w:rsidP="00F60085">
      <w:pPr>
        <w:pStyle w:val="3"/>
        <w:tabs>
          <w:tab w:val="left" w:pos="993"/>
        </w:tabs>
        <w:ind w:firstLine="709"/>
        <w:jc w:val="both"/>
        <w:rPr>
          <w:b w:val="0"/>
          <w:szCs w:val="24"/>
        </w:rPr>
      </w:pPr>
      <w:r w:rsidRPr="004E6881">
        <w:rPr>
          <w:b w:val="0"/>
          <w:szCs w:val="24"/>
        </w:rPr>
        <w:t xml:space="preserve">РЕШИЛИ:  </w:t>
      </w:r>
    </w:p>
    <w:p w:rsidR="002329C9" w:rsidRPr="004E6881" w:rsidRDefault="00D215EE" w:rsidP="00F60085">
      <w:pPr>
        <w:pStyle w:val="3"/>
        <w:tabs>
          <w:tab w:val="left" w:pos="993"/>
        </w:tabs>
        <w:ind w:firstLine="709"/>
        <w:jc w:val="both"/>
        <w:rPr>
          <w:b w:val="0"/>
          <w:szCs w:val="24"/>
        </w:rPr>
      </w:pPr>
      <w:r w:rsidRPr="004E6881">
        <w:rPr>
          <w:b w:val="0"/>
          <w:szCs w:val="24"/>
        </w:rPr>
        <w:t xml:space="preserve">1. </w:t>
      </w:r>
      <w:r w:rsidR="004E6881" w:rsidRPr="004E6881">
        <w:rPr>
          <w:b w:val="0"/>
          <w:szCs w:val="24"/>
        </w:rPr>
        <w:t xml:space="preserve">Установить размер платы за подключение (технологическое присоединение) объекта капитального строительства (производственное здание), расположенного на земельном участке с кадастровым номером 37:14:010412:3  по адресу: Ивановская область, </w:t>
      </w:r>
      <w:proofErr w:type="spellStart"/>
      <w:r w:rsidR="004E6881" w:rsidRPr="004E6881">
        <w:rPr>
          <w:b w:val="0"/>
          <w:szCs w:val="24"/>
        </w:rPr>
        <w:t>Пучежский</w:t>
      </w:r>
      <w:proofErr w:type="spellEnd"/>
      <w:r w:rsidR="004E6881" w:rsidRPr="004E6881">
        <w:rPr>
          <w:b w:val="0"/>
          <w:szCs w:val="24"/>
        </w:rPr>
        <w:t xml:space="preserve"> район, г. Пучеж,            ул. 1-я Производственная, д. 11, к газораспределительным сетям АО «Газпром газораспределение Иваново» по </w:t>
      </w:r>
      <w:proofErr w:type="gramStart"/>
      <w:r w:rsidR="004E6881" w:rsidRPr="004E6881">
        <w:rPr>
          <w:b w:val="0"/>
          <w:szCs w:val="24"/>
        </w:rPr>
        <w:t>индивидуальному проекту</w:t>
      </w:r>
      <w:proofErr w:type="gramEnd"/>
      <w:r w:rsidR="004E6881" w:rsidRPr="004E6881">
        <w:rPr>
          <w:b w:val="0"/>
          <w:szCs w:val="24"/>
        </w:rPr>
        <w:t xml:space="preserve"> в размере 374 704,73 руб. (без НДС), в соответствии с приложением к постановлению</w:t>
      </w:r>
      <w:r w:rsidR="00EB48C9" w:rsidRPr="004E6881">
        <w:rPr>
          <w:b w:val="0"/>
          <w:szCs w:val="24"/>
        </w:rPr>
        <w:t>.</w:t>
      </w:r>
    </w:p>
    <w:p w:rsidR="004E6881" w:rsidRPr="004E6881" w:rsidRDefault="004E6881" w:rsidP="004E6881">
      <w:pPr>
        <w:pStyle w:val="3"/>
        <w:tabs>
          <w:tab w:val="left" w:pos="993"/>
        </w:tabs>
        <w:ind w:firstLine="709"/>
        <w:jc w:val="both"/>
        <w:rPr>
          <w:b w:val="0"/>
          <w:szCs w:val="24"/>
        </w:rPr>
      </w:pPr>
      <w:r w:rsidRPr="004E6881">
        <w:rPr>
          <w:b w:val="0"/>
          <w:szCs w:val="24"/>
        </w:rPr>
        <w:t>2. Постановление вступает в силу со дня его официального опубликования.</w:t>
      </w:r>
    </w:p>
    <w:p w:rsidR="001C5FBE" w:rsidRPr="00F46620" w:rsidRDefault="001C5FBE" w:rsidP="001C5FBE">
      <w:pPr>
        <w:pStyle w:val="a4"/>
        <w:spacing w:before="0" w:beforeAutospacing="0" w:after="0" w:afterAutospacing="0"/>
        <w:ind w:left="720"/>
        <w:jc w:val="both"/>
      </w:pPr>
      <w:r w:rsidRPr="00F46620">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1C5FBE" w:rsidRPr="00F46620" w:rsidTr="00904077">
        <w:tc>
          <w:tcPr>
            <w:tcW w:w="959" w:type="dxa"/>
            <w:tcBorders>
              <w:top w:val="single" w:sz="4" w:space="0" w:color="auto"/>
              <w:left w:val="single" w:sz="4" w:space="0" w:color="auto"/>
              <w:bottom w:val="single" w:sz="4" w:space="0" w:color="auto"/>
              <w:right w:val="single" w:sz="4" w:space="0" w:color="auto"/>
            </w:tcBorders>
            <w:hideMark/>
          </w:tcPr>
          <w:p w:rsidR="001C5FBE" w:rsidRPr="00F46620" w:rsidRDefault="001C5FBE" w:rsidP="00F7110B">
            <w:pPr>
              <w:tabs>
                <w:tab w:val="left" w:pos="4020"/>
              </w:tabs>
              <w:jc w:val="center"/>
              <w:rPr>
                <w:sz w:val="24"/>
                <w:szCs w:val="24"/>
              </w:rPr>
            </w:pPr>
            <w:r w:rsidRPr="00F46620">
              <w:rPr>
                <w:sz w:val="24"/>
                <w:szCs w:val="24"/>
              </w:rPr>
              <w:t xml:space="preserve">№ </w:t>
            </w:r>
            <w:proofErr w:type="gramStart"/>
            <w:r w:rsidRPr="00F46620">
              <w:rPr>
                <w:sz w:val="24"/>
                <w:szCs w:val="24"/>
              </w:rPr>
              <w:t>п</w:t>
            </w:r>
            <w:proofErr w:type="gramEnd"/>
            <w:r w:rsidRPr="00F46620">
              <w:rPr>
                <w:sz w:val="24"/>
                <w:szCs w:val="24"/>
              </w:rPr>
              <w:t>/п</w:t>
            </w:r>
          </w:p>
        </w:tc>
        <w:tc>
          <w:tcPr>
            <w:tcW w:w="2391" w:type="dxa"/>
            <w:tcBorders>
              <w:top w:val="single" w:sz="4" w:space="0" w:color="auto"/>
              <w:left w:val="single" w:sz="4" w:space="0" w:color="auto"/>
              <w:bottom w:val="single" w:sz="4" w:space="0" w:color="auto"/>
              <w:right w:val="single" w:sz="4" w:space="0" w:color="auto"/>
            </w:tcBorders>
            <w:hideMark/>
          </w:tcPr>
          <w:p w:rsidR="001C5FBE" w:rsidRPr="00F46620" w:rsidRDefault="001C5FBE" w:rsidP="00F7110B">
            <w:pPr>
              <w:tabs>
                <w:tab w:val="left" w:pos="4020"/>
              </w:tabs>
              <w:jc w:val="center"/>
              <w:rPr>
                <w:sz w:val="24"/>
                <w:szCs w:val="24"/>
              </w:rPr>
            </w:pPr>
            <w:r w:rsidRPr="00F46620">
              <w:rPr>
                <w:sz w:val="24"/>
                <w:szCs w:val="24"/>
              </w:rPr>
              <w:t>Члены правления</w:t>
            </w:r>
          </w:p>
        </w:tc>
        <w:tc>
          <w:tcPr>
            <w:tcW w:w="3493" w:type="dxa"/>
            <w:tcBorders>
              <w:top w:val="single" w:sz="4" w:space="0" w:color="auto"/>
              <w:left w:val="single" w:sz="4" w:space="0" w:color="auto"/>
              <w:bottom w:val="single" w:sz="4" w:space="0" w:color="auto"/>
              <w:right w:val="single" w:sz="4" w:space="0" w:color="auto"/>
            </w:tcBorders>
            <w:hideMark/>
          </w:tcPr>
          <w:p w:rsidR="001C5FBE" w:rsidRPr="00F46620" w:rsidRDefault="001C5FBE" w:rsidP="00F7110B">
            <w:pPr>
              <w:tabs>
                <w:tab w:val="left" w:pos="4020"/>
              </w:tabs>
              <w:jc w:val="center"/>
              <w:rPr>
                <w:sz w:val="24"/>
                <w:szCs w:val="24"/>
              </w:rPr>
            </w:pPr>
            <w:r w:rsidRPr="00F46620">
              <w:rPr>
                <w:sz w:val="24"/>
                <w:szCs w:val="24"/>
              </w:rPr>
              <w:t>Результаты голосования</w:t>
            </w:r>
          </w:p>
        </w:tc>
      </w:tr>
      <w:tr w:rsidR="001C5FBE" w:rsidRPr="00F46620" w:rsidTr="00904077">
        <w:tc>
          <w:tcPr>
            <w:tcW w:w="959"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jc w:val="center"/>
              <w:rPr>
                <w:sz w:val="24"/>
                <w:szCs w:val="24"/>
              </w:rPr>
            </w:pPr>
            <w:r w:rsidRPr="00F46620">
              <w:rPr>
                <w:sz w:val="24"/>
                <w:szCs w:val="24"/>
              </w:rPr>
              <w:t>1.</w:t>
            </w:r>
          </w:p>
        </w:tc>
        <w:tc>
          <w:tcPr>
            <w:tcW w:w="2391"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rPr>
                <w:sz w:val="24"/>
                <w:szCs w:val="24"/>
              </w:rPr>
            </w:pPr>
            <w:proofErr w:type="spellStart"/>
            <w:r w:rsidRPr="00F46620">
              <w:rPr>
                <w:sz w:val="24"/>
                <w:szCs w:val="24"/>
              </w:rPr>
              <w:t>Морева</w:t>
            </w:r>
            <w:proofErr w:type="spellEnd"/>
            <w:r w:rsidRPr="00F46620">
              <w:rPr>
                <w:sz w:val="24"/>
                <w:szCs w:val="24"/>
              </w:rPr>
              <w:t xml:space="preserve"> Е.Н.</w:t>
            </w:r>
          </w:p>
        </w:tc>
        <w:tc>
          <w:tcPr>
            <w:tcW w:w="3493" w:type="dxa"/>
            <w:tcBorders>
              <w:top w:val="single" w:sz="4" w:space="0" w:color="auto"/>
              <w:left w:val="single" w:sz="4" w:space="0" w:color="auto"/>
              <w:bottom w:val="single" w:sz="4" w:space="0" w:color="auto"/>
              <w:right w:val="single" w:sz="4" w:space="0" w:color="auto"/>
            </w:tcBorders>
            <w:hideMark/>
          </w:tcPr>
          <w:p w:rsidR="001C5FBE" w:rsidRPr="00F46620" w:rsidRDefault="00F46620" w:rsidP="00904077">
            <w:pPr>
              <w:jc w:val="center"/>
              <w:rPr>
                <w:sz w:val="24"/>
                <w:szCs w:val="24"/>
              </w:rPr>
            </w:pPr>
            <w:r w:rsidRPr="00F46620">
              <w:rPr>
                <w:sz w:val="24"/>
                <w:szCs w:val="24"/>
              </w:rPr>
              <w:t>-</w:t>
            </w:r>
          </w:p>
        </w:tc>
      </w:tr>
      <w:tr w:rsidR="001C5FBE" w:rsidRPr="00F46620" w:rsidTr="00904077">
        <w:tc>
          <w:tcPr>
            <w:tcW w:w="959"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jc w:val="center"/>
              <w:rPr>
                <w:sz w:val="24"/>
                <w:szCs w:val="24"/>
                <w:lang w:val="en-US"/>
              </w:rPr>
            </w:pPr>
            <w:r w:rsidRPr="00F46620">
              <w:rPr>
                <w:sz w:val="24"/>
                <w:szCs w:val="24"/>
                <w:lang w:val="en-US"/>
              </w:rPr>
              <w:t>2.</w:t>
            </w:r>
          </w:p>
        </w:tc>
        <w:tc>
          <w:tcPr>
            <w:tcW w:w="2391"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rPr>
                <w:sz w:val="24"/>
                <w:szCs w:val="24"/>
              </w:rPr>
            </w:pPr>
            <w:r w:rsidRPr="00F46620">
              <w:rPr>
                <w:sz w:val="24"/>
                <w:szCs w:val="24"/>
              </w:rPr>
              <w:t>Бугаева С.Е.</w:t>
            </w:r>
          </w:p>
        </w:tc>
        <w:tc>
          <w:tcPr>
            <w:tcW w:w="3493"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jc w:val="center"/>
              <w:rPr>
                <w:sz w:val="24"/>
                <w:szCs w:val="24"/>
              </w:rPr>
            </w:pPr>
            <w:r w:rsidRPr="00F46620">
              <w:rPr>
                <w:sz w:val="24"/>
                <w:szCs w:val="24"/>
              </w:rPr>
              <w:t>за</w:t>
            </w:r>
          </w:p>
        </w:tc>
      </w:tr>
      <w:tr w:rsidR="001C5FBE" w:rsidRPr="00F46620" w:rsidTr="00904077">
        <w:tc>
          <w:tcPr>
            <w:tcW w:w="959"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jc w:val="center"/>
              <w:rPr>
                <w:sz w:val="24"/>
                <w:szCs w:val="24"/>
              </w:rPr>
            </w:pPr>
            <w:r w:rsidRPr="00F46620">
              <w:rPr>
                <w:sz w:val="24"/>
                <w:szCs w:val="24"/>
              </w:rPr>
              <w:t>3.</w:t>
            </w:r>
          </w:p>
        </w:tc>
        <w:tc>
          <w:tcPr>
            <w:tcW w:w="2391"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rPr>
                <w:sz w:val="24"/>
                <w:szCs w:val="24"/>
              </w:rPr>
            </w:pPr>
            <w:r w:rsidRPr="00F46620">
              <w:rPr>
                <w:sz w:val="24"/>
                <w:szCs w:val="24"/>
              </w:rPr>
              <w:t>Гущина Н.Б.</w:t>
            </w:r>
          </w:p>
        </w:tc>
        <w:tc>
          <w:tcPr>
            <w:tcW w:w="3493"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jc w:val="center"/>
              <w:rPr>
                <w:sz w:val="24"/>
                <w:szCs w:val="24"/>
              </w:rPr>
            </w:pPr>
            <w:r w:rsidRPr="00F46620">
              <w:rPr>
                <w:sz w:val="24"/>
                <w:szCs w:val="24"/>
              </w:rPr>
              <w:t>за</w:t>
            </w:r>
          </w:p>
        </w:tc>
      </w:tr>
      <w:tr w:rsidR="001C5FBE" w:rsidRPr="00F46620" w:rsidTr="00904077">
        <w:tc>
          <w:tcPr>
            <w:tcW w:w="959"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jc w:val="center"/>
              <w:rPr>
                <w:sz w:val="24"/>
                <w:szCs w:val="24"/>
              </w:rPr>
            </w:pPr>
            <w:r w:rsidRPr="00F46620">
              <w:rPr>
                <w:sz w:val="24"/>
                <w:szCs w:val="24"/>
              </w:rPr>
              <w:t>4.</w:t>
            </w:r>
          </w:p>
        </w:tc>
        <w:tc>
          <w:tcPr>
            <w:tcW w:w="2391" w:type="dxa"/>
            <w:tcBorders>
              <w:top w:val="single" w:sz="4" w:space="0" w:color="auto"/>
              <w:left w:val="single" w:sz="4" w:space="0" w:color="auto"/>
              <w:bottom w:val="single" w:sz="4" w:space="0" w:color="auto"/>
              <w:right w:val="single" w:sz="4" w:space="0" w:color="auto"/>
            </w:tcBorders>
            <w:hideMark/>
          </w:tcPr>
          <w:p w:rsidR="001C5FBE" w:rsidRPr="00F46620" w:rsidRDefault="00F7110B" w:rsidP="00904077">
            <w:pPr>
              <w:tabs>
                <w:tab w:val="left" w:pos="4020"/>
              </w:tabs>
              <w:rPr>
                <w:sz w:val="24"/>
                <w:szCs w:val="24"/>
              </w:rPr>
            </w:pPr>
            <w:proofErr w:type="spellStart"/>
            <w:r w:rsidRPr="00F46620">
              <w:rPr>
                <w:sz w:val="24"/>
                <w:szCs w:val="24"/>
              </w:rPr>
              <w:t>Турбачкина</w:t>
            </w:r>
            <w:proofErr w:type="spellEnd"/>
            <w:r w:rsidRPr="00F46620">
              <w:rPr>
                <w:sz w:val="24"/>
                <w:szCs w:val="24"/>
              </w:rPr>
              <w:t xml:space="preserve"> Е.В.</w:t>
            </w:r>
          </w:p>
        </w:tc>
        <w:tc>
          <w:tcPr>
            <w:tcW w:w="3493"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jc w:val="center"/>
              <w:rPr>
                <w:sz w:val="24"/>
                <w:szCs w:val="24"/>
              </w:rPr>
            </w:pPr>
            <w:r w:rsidRPr="00F46620">
              <w:rPr>
                <w:sz w:val="24"/>
                <w:szCs w:val="24"/>
              </w:rPr>
              <w:t>за</w:t>
            </w:r>
          </w:p>
        </w:tc>
      </w:tr>
      <w:tr w:rsidR="001C5FBE" w:rsidRPr="00F46620" w:rsidTr="00904077">
        <w:tc>
          <w:tcPr>
            <w:tcW w:w="959"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jc w:val="center"/>
              <w:rPr>
                <w:sz w:val="24"/>
                <w:szCs w:val="24"/>
              </w:rPr>
            </w:pPr>
            <w:r w:rsidRPr="00F46620">
              <w:rPr>
                <w:sz w:val="24"/>
                <w:szCs w:val="24"/>
              </w:rPr>
              <w:t>5.</w:t>
            </w:r>
          </w:p>
        </w:tc>
        <w:tc>
          <w:tcPr>
            <w:tcW w:w="2391"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rPr>
                <w:sz w:val="24"/>
                <w:szCs w:val="24"/>
              </w:rPr>
            </w:pPr>
            <w:proofErr w:type="spellStart"/>
            <w:r w:rsidRPr="00F46620">
              <w:rPr>
                <w:sz w:val="24"/>
                <w:szCs w:val="24"/>
              </w:rPr>
              <w:t>Коннова</w:t>
            </w:r>
            <w:proofErr w:type="spellEnd"/>
            <w:r w:rsidRPr="00F46620">
              <w:rPr>
                <w:sz w:val="24"/>
                <w:szCs w:val="24"/>
              </w:rPr>
              <w:t xml:space="preserve"> Е.А.</w:t>
            </w:r>
          </w:p>
        </w:tc>
        <w:tc>
          <w:tcPr>
            <w:tcW w:w="3493"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jc w:val="center"/>
              <w:rPr>
                <w:sz w:val="24"/>
                <w:szCs w:val="24"/>
              </w:rPr>
            </w:pPr>
            <w:r w:rsidRPr="00F46620">
              <w:rPr>
                <w:sz w:val="24"/>
                <w:szCs w:val="24"/>
              </w:rPr>
              <w:t>за</w:t>
            </w:r>
          </w:p>
        </w:tc>
      </w:tr>
      <w:tr w:rsidR="001C5FBE" w:rsidRPr="00F46620" w:rsidTr="00904077">
        <w:tc>
          <w:tcPr>
            <w:tcW w:w="959"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jc w:val="center"/>
              <w:rPr>
                <w:sz w:val="24"/>
                <w:szCs w:val="24"/>
              </w:rPr>
            </w:pPr>
            <w:r w:rsidRPr="00F46620">
              <w:rPr>
                <w:sz w:val="24"/>
                <w:szCs w:val="24"/>
              </w:rPr>
              <w:t>6.</w:t>
            </w:r>
          </w:p>
        </w:tc>
        <w:tc>
          <w:tcPr>
            <w:tcW w:w="2391"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rPr>
                <w:sz w:val="24"/>
                <w:szCs w:val="24"/>
              </w:rPr>
            </w:pPr>
            <w:proofErr w:type="spellStart"/>
            <w:r w:rsidRPr="00F46620">
              <w:rPr>
                <w:sz w:val="24"/>
                <w:szCs w:val="24"/>
              </w:rPr>
              <w:t>Курчанинова</w:t>
            </w:r>
            <w:proofErr w:type="spellEnd"/>
            <w:r w:rsidRPr="00F46620">
              <w:rPr>
                <w:sz w:val="24"/>
                <w:szCs w:val="24"/>
              </w:rPr>
              <w:t xml:space="preserve"> О.А.</w:t>
            </w:r>
          </w:p>
        </w:tc>
        <w:tc>
          <w:tcPr>
            <w:tcW w:w="3493"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jc w:val="center"/>
              <w:rPr>
                <w:sz w:val="24"/>
                <w:szCs w:val="24"/>
              </w:rPr>
            </w:pPr>
            <w:r w:rsidRPr="00F46620">
              <w:rPr>
                <w:sz w:val="24"/>
                <w:szCs w:val="24"/>
              </w:rPr>
              <w:t>за</w:t>
            </w:r>
          </w:p>
        </w:tc>
      </w:tr>
      <w:tr w:rsidR="001C5FBE" w:rsidRPr="00F46620" w:rsidTr="00904077">
        <w:tc>
          <w:tcPr>
            <w:tcW w:w="959"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jc w:val="center"/>
              <w:rPr>
                <w:sz w:val="24"/>
                <w:szCs w:val="24"/>
              </w:rPr>
            </w:pPr>
            <w:r w:rsidRPr="00F46620">
              <w:rPr>
                <w:sz w:val="24"/>
                <w:szCs w:val="24"/>
              </w:rPr>
              <w:t>7.</w:t>
            </w:r>
          </w:p>
        </w:tc>
        <w:tc>
          <w:tcPr>
            <w:tcW w:w="2391"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rPr>
                <w:sz w:val="24"/>
                <w:szCs w:val="24"/>
              </w:rPr>
            </w:pPr>
            <w:r w:rsidRPr="00F46620">
              <w:rPr>
                <w:sz w:val="24"/>
                <w:szCs w:val="24"/>
              </w:rPr>
              <w:t>Васильева О.А.</w:t>
            </w:r>
          </w:p>
        </w:tc>
        <w:tc>
          <w:tcPr>
            <w:tcW w:w="3493" w:type="dxa"/>
            <w:tcBorders>
              <w:top w:val="single" w:sz="4" w:space="0" w:color="auto"/>
              <w:left w:val="single" w:sz="4" w:space="0" w:color="auto"/>
              <w:bottom w:val="single" w:sz="4" w:space="0" w:color="auto"/>
              <w:right w:val="single" w:sz="4" w:space="0" w:color="auto"/>
            </w:tcBorders>
            <w:hideMark/>
          </w:tcPr>
          <w:p w:rsidR="001C5FBE" w:rsidRPr="00F46620" w:rsidRDefault="001C5FBE" w:rsidP="00904077">
            <w:pPr>
              <w:tabs>
                <w:tab w:val="left" w:pos="4020"/>
              </w:tabs>
              <w:jc w:val="center"/>
              <w:rPr>
                <w:sz w:val="24"/>
                <w:szCs w:val="24"/>
              </w:rPr>
            </w:pPr>
            <w:r w:rsidRPr="00F46620">
              <w:rPr>
                <w:sz w:val="24"/>
                <w:szCs w:val="24"/>
              </w:rPr>
              <w:t>за</w:t>
            </w:r>
          </w:p>
        </w:tc>
      </w:tr>
    </w:tbl>
    <w:p w:rsidR="001C5FBE" w:rsidRPr="00F46620" w:rsidRDefault="001C5FBE" w:rsidP="001C5FBE">
      <w:pPr>
        <w:tabs>
          <w:tab w:val="left" w:pos="4020"/>
        </w:tabs>
        <w:ind w:left="720"/>
        <w:rPr>
          <w:sz w:val="24"/>
          <w:szCs w:val="24"/>
        </w:rPr>
      </w:pPr>
      <w:r w:rsidRPr="00F46620">
        <w:rPr>
          <w:sz w:val="24"/>
          <w:szCs w:val="24"/>
        </w:rPr>
        <w:t xml:space="preserve">Итого: за – </w:t>
      </w:r>
      <w:r w:rsidR="00F46620" w:rsidRPr="00F46620">
        <w:rPr>
          <w:sz w:val="24"/>
          <w:szCs w:val="24"/>
        </w:rPr>
        <w:t>6</w:t>
      </w:r>
      <w:r w:rsidRPr="00F46620">
        <w:rPr>
          <w:sz w:val="24"/>
          <w:szCs w:val="24"/>
        </w:rPr>
        <w:t>, против – 0, воздержался – 0</w:t>
      </w:r>
    </w:p>
    <w:p w:rsidR="00517F17" w:rsidRDefault="00517F17" w:rsidP="00517F17">
      <w:pPr>
        <w:pStyle w:val="21"/>
        <w:widowControl/>
        <w:ind w:firstLine="0"/>
        <w:jc w:val="center"/>
        <w:rPr>
          <w:b/>
          <w:szCs w:val="24"/>
          <w:highlight w:val="yellow"/>
        </w:rPr>
      </w:pPr>
    </w:p>
    <w:p w:rsidR="00B50D15" w:rsidRDefault="00B50D15" w:rsidP="00517F17">
      <w:pPr>
        <w:pStyle w:val="21"/>
        <w:widowControl/>
        <w:ind w:firstLine="0"/>
        <w:jc w:val="center"/>
        <w:rPr>
          <w:b/>
          <w:szCs w:val="24"/>
          <w:highlight w:val="yellow"/>
        </w:rPr>
      </w:pPr>
    </w:p>
    <w:p w:rsidR="00B50D15" w:rsidRDefault="00B50D15" w:rsidP="00517F17">
      <w:pPr>
        <w:pStyle w:val="21"/>
        <w:widowControl/>
        <w:ind w:firstLine="0"/>
        <w:jc w:val="center"/>
        <w:rPr>
          <w:b/>
          <w:szCs w:val="24"/>
          <w:highlight w:val="yellow"/>
        </w:rPr>
      </w:pPr>
    </w:p>
    <w:p w:rsidR="00B50D15" w:rsidRDefault="00B50D15" w:rsidP="00517F17">
      <w:pPr>
        <w:pStyle w:val="21"/>
        <w:widowControl/>
        <w:ind w:firstLine="0"/>
        <w:jc w:val="center"/>
        <w:rPr>
          <w:b/>
          <w:szCs w:val="24"/>
          <w:highlight w:val="yellow"/>
        </w:rPr>
      </w:pPr>
    </w:p>
    <w:p w:rsidR="009E61FC" w:rsidRDefault="009E61FC" w:rsidP="009E61FC">
      <w:pPr>
        <w:pStyle w:val="21"/>
        <w:widowControl/>
        <w:numPr>
          <w:ilvl w:val="0"/>
          <w:numId w:val="7"/>
        </w:numPr>
        <w:rPr>
          <w:b/>
          <w:szCs w:val="24"/>
        </w:rPr>
      </w:pPr>
      <w:r w:rsidRPr="009E61FC">
        <w:rPr>
          <w:b/>
          <w:szCs w:val="24"/>
        </w:rPr>
        <w:lastRenderedPageBreak/>
        <w:t>О внесении изменений в постановление Департамента энергетики и тарифов Ивановской области от 14.02.2020 № 5-г/1</w:t>
      </w:r>
    </w:p>
    <w:p w:rsidR="001401DA" w:rsidRPr="00711305" w:rsidRDefault="00711305" w:rsidP="00711305">
      <w:pPr>
        <w:pStyle w:val="21"/>
        <w:widowControl/>
        <w:ind w:firstLine="709"/>
        <w:rPr>
          <w:szCs w:val="24"/>
        </w:rPr>
      </w:pPr>
      <w:bookmarkStart w:id="0" w:name="_GoBack"/>
      <w:bookmarkEnd w:id="0"/>
      <w:r w:rsidRPr="00711305">
        <w:rPr>
          <w:szCs w:val="24"/>
        </w:rPr>
        <w:t xml:space="preserve">СЛУШАЛИ: Краснятова А.С. зачитала экспертное заключение. </w:t>
      </w:r>
      <w:proofErr w:type="gramStart"/>
      <w:r w:rsidRPr="00711305">
        <w:rPr>
          <w:szCs w:val="24"/>
        </w:rPr>
        <w:t>Письмом от 11.03.2020 № АП-08-10/628 АО «Газпром газораспределение Иваново» (далее – ГРО) представило комплект документов по внесению изменений в постановление Департамента энергетики и тарифов Ивановской области от 14.02.2020 № 5-г/1 «Об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(стационарная автозаправочная станция, технологические нужды) расположенного по адресу:</w:t>
      </w:r>
      <w:proofErr w:type="gramEnd"/>
      <w:r w:rsidRPr="00711305">
        <w:rPr>
          <w:szCs w:val="24"/>
        </w:rPr>
        <w:t xml:space="preserve"> Ивановский район, у развилки дорог </w:t>
      </w:r>
      <w:proofErr w:type="gramStart"/>
      <w:r w:rsidRPr="00711305">
        <w:rPr>
          <w:szCs w:val="24"/>
        </w:rPr>
        <w:t>Ново-Талицы</w:t>
      </w:r>
      <w:proofErr w:type="gramEnd"/>
      <w:r w:rsidRPr="00711305">
        <w:rPr>
          <w:szCs w:val="24"/>
        </w:rPr>
        <w:t xml:space="preserve"> - </w:t>
      </w:r>
      <w:proofErr w:type="spellStart"/>
      <w:r w:rsidRPr="00711305">
        <w:rPr>
          <w:szCs w:val="24"/>
        </w:rPr>
        <w:t>Курьяново</w:t>
      </w:r>
      <w:proofErr w:type="spellEnd"/>
      <w:r w:rsidRPr="00711305">
        <w:rPr>
          <w:szCs w:val="24"/>
        </w:rPr>
        <w:t xml:space="preserve"> и Ростов - Иваново - </w:t>
      </w:r>
      <w:proofErr w:type="spellStart"/>
      <w:r w:rsidRPr="00711305">
        <w:rPr>
          <w:szCs w:val="24"/>
        </w:rPr>
        <w:t>Сицкое</w:t>
      </w:r>
      <w:proofErr w:type="spellEnd"/>
      <w:r w:rsidRPr="00711305">
        <w:rPr>
          <w:szCs w:val="24"/>
        </w:rPr>
        <w:t>, строение 1, земельный участок с кадастровым номером 37:05:011167:2, по индивидуальному проекту».</w:t>
      </w:r>
    </w:p>
    <w:p w:rsidR="00711305" w:rsidRPr="00711305" w:rsidRDefault="00711305" w:rsidP="00711305">
      <w:pPr>
        <w:ind w:firstLine="709"/>
        <w:jc w:val="both"/>
        <w:rPr>
          <w:sz w:val="24"/>
          <w:szCs w:val="24"/>
        </w:rPr>
      </w:pPr>
      <w:r w:rsidRPr="00711305">
        <w:rPr>
          <w:sz w:val="24"/>
          <w:szCs w:val="24"/>
        </w:rPr>
        <w:t xml:space="preserve">Постановлением Департамента энергетики и тарифов Ивановской области от 14.02.2020 № 5-г/1, плата за подключение (технологическое присоединение) объекта капитального строительства (стационарная автозаправочная станция, технологические нужды) расположенного по адресу: Ивановский район, у развилки дорог Ново-Талицы - </w:t>
      </w:r>
      <w:proofErr w:type="spellStart"/>
      <w:r w:rsidRPr="00711305">
        <w:rPr>
          <w:sz w:val="24"/>
          <w:szCs w:val="24"/>
        </w:rPr>
        <w:t>Курьяново</w:t>
      </w:r>
      <w:proofErr w:type="spellEnd"/>
      <w:r w:rsidRPr="00711305">
        <w:rPr>
          <w:sz w:val="24"/>
          <w:szCs w:val="24"/>
        </w:rPr>
        <w:t xml:space="preserve"> и Ростов - Иваново - </w:t>
      </w:r>
      <w:proofErr w:type="spellStart"/>
      <w:r w:rsidRPr="00711305">
        <w:rPr>
          <w:sz w:val="24"/>
          <w:szCs w:val="24"/>
        </w:rPr>
        <w:t>Сицкое</w:t>
      </w:r>
      <w:proofErr w:type="spellEnd"/>
      <w:r w:rsidRPr="00711305">
        <w:rPr>
          <w:sz w:val="24"/>
          <w:szCs w:val="24"/>
        </w:rPr>
        <w:t xml:space="preserve">, строение 1, земельный участок с кадастровым номером 37:05:011167:2, к газораспределительным сетям АО «Газпром газораспределение Иваново» по индивидуальному проекту </w:t>
      </w:r>
      <w:proofErr w:type="gramStart"/>
      <w:r w:rsidRPr="00711305">
        <w:rPr>
          <w:sz w:val="24"/>
          <w:szCs w:val="24"/>
        </w:rPr>
        <w:t>определена</w:t>
      </w:r>
      <w:proofErr w:type="gramEnd"/>
      <w:r w:rsidRPr="00711305">
        <w:rPr>
          <w:sz w:val="24"/>
          <w:szCs w:val="24"/>
        </w:rPr>
        <w:t xml:space="preserve"> в размере 388 620,59 руб. с НДС (323 850,49 руб. без НДС) с исполнением ГРО следующих мероприятий:</w:t>
      </w:r>
    </w:p>
    <w:tbl>
      <w:tblPr>
        <w:tblW w:w="1016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561"/>
        <w:gridCol w:w="2063"/>
      </w:tblGrid>
      <w:tr w:rsidR="00711305" w:rsidRPr="00711305" w:rsidTr="00711305">
        <w:trPr>
          <w:trHeight w:val="181"/>
        </w:trPr>
        <w:tc>
          <w:tcPr>
            <w:tcW w:w="540" w:type="dxa"/>
            <w:vAlign w:val="center"/>
          </w:tcPr>
          <w:p w:rsidR="00711305" w:rsidRPr="00711305" w:rsidRDefault="00711305" w:rsidP="006B1118">
            <w:pPr>
              <w:jc w:val="center"/>
              <w:rPr>
                <w:bCs/>
                <w:color w:val="000000"/>
                <w:sz w:val="24"/>
                <w:szCs w:val="24"/>
              </w:rPr>
            </w:pPr>
            <w:r w:rsidRPr="00711305">
              <w:rPr>
                <w:bCs/>
                <w:color w:val="000000"/>
                <w:sz w:val="24"/>
                <w:szCs w:val="24"/>
              </w:rPr>
              <w:t xml:space="preserve">№ </w:t>
            </w:r>
            <w:proofErr w:type="gramStart"/>
            <w:r w:rsidRPr="00711305">
              <w:rPr>
                <w:bCs/>
                <w:color w:val="000000"/>
                <w:sz w:val="24"/>
                <w:szCs w:val="24"/>
              </w:rPr>
              <w:t>п</w:t>
            </w:r>
            <w:proofErr w:type="gramEnd"/>
            <w:r w:rsidRPr="00711305">
              <w:rPr>
                <w:bCs/>
                <w:color w:val="000000"/>
                <w:sz w:val="24"/>
                <w:szCs w:val="24"/>
              </w:rPr>
              <w:t>/п</w:t>
            </w:r>
          </w:p>
        </w:tc>
        <w:tc>
          <w:tcPr>
            <w:tcW w:w="7561"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Показатели</w:t>
            </w:r>
          </w:p>
        </w:tc>
        <w:tc>
          <w:tcPr>
            <w:tcW w:w="2063"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 xml:space="preserve">Расходы,  </w:t>
            </w:r>
            <w:proofErr w:type="spellStart"/>
            <w:r w:rsidRPr="00711305">
              <w:rPr>
                <w:bCs/>
                <w:color w:val="000000"/>
                <w:sz w:val="24"/>
                <w:szCs w:val="24"/>
              </w:rPr>
              <w:t>тыс</w:t>
            </w:r>
            <w:proofErr w:type="gramStart"/>
            <w:r w:rsidRPr="00711305">
              <w:rPr>
                <w:bCs/>
                <w:color w:val="000000"/>
                <w:sz w:val="24"/>
                <w:szCs w:val="24"/>
              </w:rPr>
              <w:t>.р</w:t>
            </w:r>
            <w:proofErr w:type="gramEnd"/>
            <w:r w:rsidRPr="00711305">
              <w:rPr>
                <w:bCs/>
                <w:color w:val="000000"/>
                <w:sz w:val="24"/>
                <w:szCs w:val="24"/>
              </w:rPr>
              <w:t>уб</w:t>
            </w:r>
            <w:proofErr w:type="spellEnd"/>
            <w:r w:rsidRPr="00711305">
              <w:rPr>
                <w:bCs/>
                <w:color w:val="000000"/>
                <w:sz w:val="24"/>
                <w:szCs w:val="24"/>
              </w:rPr>
              <w:t>.</w:t>
            </w:r>
          </w:p>
        </w:tc>
      </w:tr>
      <w:tr w:rsidR="00711305" w:rsidRPr="00711305" w:rsidTr="00711305">
        <w:trPr>
          <w:trHeight w:val="181"/>
        </w:trPr>
        <w:tc>
          <w:tcPr>
            <w:tcW w:w="540" w:type="dxa"/>
          </w:tcPr>
          <w:p w:rsidR="00711305" w:rsidRPr="00711305" w:rsidRDefault="00711305" w:rsidP="006B1118">
            <w:pPr>
              <w:rPr>
                <w:bCs/>
                <w:color w:val="000000"/>
                <w:sz w:val="24"/>
                <w:szCs w:val="24"/>
              </w:rPr>
            </w:pPr>
            <w:r w:rsidRPr="00711305">
              <w:rPr>
                <w:bCs/>
                <w:color w:val="000000"/>
                <w:sz w:val="24"/>
                <w:szCs w:val="24"/>
              </w:rPr>
              <w:t>1.</w:t>
            </w:r>
          </w:p>
        </w:tc>
        <w:tc>
          <w:tcPr>
            <w:tcW w:w="7561" w:type="dxa"/>
            <w:shd w:val="clear" w:color="auto" w:fill="auto"/>
            <w:vAlign w:val="center"/>
            <w:hideMark/>
          </w:tcPr>
          <w:p w:rsidR="00711305" w:rsidRPr="00711305" w:rsidRDefault="00711305" w:rsidP="006B1118">
            <w:pPr>
              <w:rPr>
                <w:bCs/>
                <w:color w:val="000000"/>
                <w:sz w:val="24"/>
                <w:szCs w:val="24"/>
              </w:rPr>
            </w:pPr>
            <w:r w:rsidRPr="00711305">
              <w:rPr>
                <w:bCs/>
                <w:color w:val="000000"/>
                <w:sz w:val="24"/>
                <w:szCs w:val="24"/>
              </w:rPr>
              <w:t>Расходы на разработку проектной документации</w:t>
            </w:r>
          </w:p>
        </w:tc>
        <w:tc>
          <w:tcPr>
            <w:tcW w:w="2063"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24,43068</w:t>
            </w:r>
          </w:p>
        </w:tc>
      </w:tr>
      <w:tr w:rsidR="00711305" w:rsidRPr="00711305" w:rsidTr="00711305">
        <w:trPr>
          <w:trHeight w:val="157"/>
        </w:trPr>
        <w:tc>
          <w:tcPr>
            <w:tcW w:w="540" w:type="dxa"/>
          </w:tcPr>
          <w:p w:rsidR="00711305" w:rsidRPr="00711305" w:rsidRDefault="00711305" w:rsidP="006B1118">
            <w:pPr>
              <w:rPr>
                <w:bCs/>
                <w:color w:val="000000"/>
                <w:sz w:val="24"/>
                <w:szCs w:val="24"/>
              </w:rPr>
            </w:pPr>
            <w:r w:rsidRPr="00711305">
              <w:rPr>
                <w:bCs/>
                <w:color w:val="000000"/>
                <w:sz w:val="24"/>
                <w:szCs w:val="24"/>
              </w:rPr>
              <w:t>2.</w:t>
            </w:r>
          </w:p>
        </w:tc>
        <w:tc>
          <w:tcPr>
            <w:tcW w:w="7561" w:type="dxa"/>
            <w:shd w:val="clear" w:color="auto" w:fill="auto"/>
            <w:vAlign w:val="center"/>
            <w:hideMark/>
          </w:tcPr>
          <w:p w:rsidR="00711305" w:rsidRPr="00711305" w:rsidRDefault="00711305" w:rsidP="006B1118">
            <w:pPr>
              <w:rPr>
                <w:bCs/>
                <w:color w:val="000000"/>
                <w:sz w:val="24"/>
                <w:szCs w:val="24"/>
              </w:rPr>
            </w:pPr>
            <w:r w:rsidRPr="00711305">
              <w:rPr>
                <w:bCs/>
                <w:color w:val="000000"/>
                <w:sz w:val="24"/>
                <w:szCs w:val="24"/>
              </w:rPr>
              <w:t xml:space="preserve">Расходы на выполнение технических условий, в </w:t>
            </w:r>
            <w:proofErr w:type="spellStart"/>
            <w:r w:rsidRPr="00711305">
              <w:rPr>
                <w:bCs/>
                <w:color w:val="000000"/>
                <w:sz w:val="24"/>
                <w:szCs w:val="24"/>
              </w:rPr>
              <w:t>т.ч</w:t>
            </w:r>
            <w:proofErr w:type="spellEnd"/>
            <w:r w:rsidRPr="00711305">
              <w:rPr>
                <w:bCs/>
                <w:color w:val="000000"/>
                <w:sz w:val="24"/>
                <w:szCs w:val="24"/>
              </w:rPr>
              <w:t>.</w:t>
            </w:r>
          </w:p>
        </w:tc>
        <w:tc>
          <w:tcPr>
            <w:tcW w:w="2063"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213,26338</w:t>
            </w:r>
          </w:p>
        </w:tc>
      </w:tr>
      <w:tr w:rsidR="00711305" w:rsidRPr="00711305" w:rsidTr="00711305">
        <w:trPr>
          <w:trHeight w:val="147"/>
        </w:trPr>
        <w:tc>
          <w:tcPr>
            <w:tcW w:w="540" w:type="dxa"/>
          </w:tcPr>
          <w:p w:rsidR="00711305" w:rsidRPr="00711305" w:rsidRDefault="00711305" w:rsidP="006B1118">
            <w:pPr>
              <w:rPr>
                <w:iCs/>
                <w:color w:val="000000"/>
                <w:sz w:val="24"/>
                <w:szCs w:val="24"/>
              </w:rPr>
            </w:pPr>
          </w:p>
        </w:tc>
        <w:tc>
          <w:tcPr>
            <w:tcW w:w="7561" w:type="dxa"/>
            <w:shd w:val="clear" w:color="auto" w:fill="auto"/>
            <w:vAlign w:val="center"/>
            <w:hideMark/>
          </w:tcPr>
          <w:p w:rsidR="00711305" w:rsidRPr="00711305" w:rsidRDefault="00711305" w:rsidP="006B1118">
            <w:pPr>
              <w:rPr>
                <w:iCs/>
                <w:color w:val="000000"/>
                <w:sz w:val="24"/>
                <w:szCs w:val="24"/>
              </w:rPr>
            </w:pPr>
            <w:r w:rsidRPr="00711305">
              <w:rPr>
                <w:iCs/>
                <w:color w:val="000000"/>
                <w:sz w:val="24"/>
                <w:szCs w:val="24"/>
              </w:rPr>
              <w:t xml:space="preserve">Строительство стального </w:t>
            </w:r>
            <w:r w:rsidRPr="00711305">
              <w:rPr>
                <w:color w:val="000000"/>
                <w:sz w:val="24"/>
                <w:szCs w:val="24"/>
              </w:rPr>
              <w:t>подземного</w:t>
            </w:r>
            <w:r w:rsidRPr="00711305">
              <w:rPr>
                <w:iCs/>
                <w:color w:val="000000"/>
                <w:sz w:val="24"/>
                <w:szCs w:val="24"/>
              </w:rPr>
              <w:t xml:space="preserve"> газопровода диаметром в диапазоне «</w:t>
            </w:r>
            <w:r w:rsidRPr="00711305">
              <w:rPr>
                <w:color w:val="000000"/>
                <w:sz w:val="24"/>
                <w:szCs w:val="24"/>
              </w:rPr>
              <w:t>158 мм и менее»</w:t>
            </w:r>
          </w:p>
        </w:tc>
        <w:tc>
          <w:tcPr>
            <w:tcW w:w="2063"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78,98644</w:t>
            </w:r>
          </w:p>
        </w:tc>
      </w:tr>
      <w:tr w:rsidR="00711305" w:rsidRPr="00711305" w:rsidTr="00711305">
        <w:trPr>
          <w:trHeight w:val="251"/>
        </w:trPr>
        <w:tc>
          <w:tcPr>
            <w:tcW w:w="540" w:type="dxa"/>
          </w:tcPr>
          <w:p w:rsidR="00711305" w:rsidRPr="00711305" w:rsidRDefault="00711305" w:rsidP="006B1118">
            <w:pPr>
              <w:rPr>
                <w:color w:val="000000"/>
                <w:sz w:val="24"/>
                <w:szCs w:val="24"/>
              </w:rPr>
            </w:pPr>
          </w:p>
        </w:tc>
        <w:tc>
          <w:tcPr>
            <w:tcW w:w="7561" w:type="dxa"/>
            <w:shd w:val="clear" w:color="auto" w:fill="auto"/>
            <w:vAlign w:val="center"/>
          </w:tcPr>
          <w:p w:rsidR="00711305" w:rsidRPr="00711305" w:rsidRDefault="00711305" w:rsidP="006B1118">
            <w:pPr>
              <w:rPr>
                <w:iCs/>
                <w:color w:val="000000"/>
                <w:sz w:val="24"/>
                <w:szCs w:val="24"/>
              </w:rPr>
            </w:pPr>
            <w:r w:rsidRPr="00711305">
              <w:rPr>
                <w:iCs/>
                <w:color w:val="000000"/>
                <w:sz w:val="24"/>
                <w:szCs w:val="24"/>
              </w:rPr>
              <w:t>Строительство полиэтиленового газопровода диаметром в диапазоне «</w:t>
            </w:r>
            <w:r w:rsidRPr="00711305">
              <w:rPr>
                <w:color w:val="000000"/>
                <w:sz w:val="24"/>
                <w:szCs w:val="24"/>
              </w:rPr>
              <w:t>110 - 159 мм</w:t>
            </w:r>
            <w:r w:rsidRPr="00711305">
              <w:rPr>
                <w:iCs/>
                <w:color w:val="000000"/>
                <w:sz w:val="24"/>
                <w:szCs w:val="24"/>
              </w:rPr>
              <w:t>»</w:t>
            </w:r>
          </w:p>
        </w:tc>
        <w:tc>
          <w:tcPr>
            <w:tcW w:w="2063"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134,27694</w:t>
            </w:r>
          </w:p>
        </w:tc>
      </w:tr>
      <w:tr w:rsidR="00711305" w:rsidRPr="00711305" w:rsidTr="00711305">
        <w:trPr>
          <w:trHeight w:val="227"/>
        </w:trPr>
        <w:tc>
          <w:tcPr>
            <w:tcW w:w="540" w:type="dxa"/>
          </w:tcPr>
          <w:p w:rsidR="00711305" w:rsidRPr="00711305" w:rsidRDefault="00711305" w:rsidP="006B1118">
            <w:pPr>
              <w:rPr>
                <w:color w:val="000000"/>
                <w:sz w:val="24"/>
                <w:szCs w:val="24"/>
              </w:rPr>
            </w:pPr>
            <w:r w:rsidRPr="00711305">
              <w:rPr>
                <w:color w:val="000000"/>
                <w:sz w:val="24"/>
                <w:szCs w:val="24"/>
              </w:rPr>
              <w:t>3.</w:t>
            </w:r>
          </w:p>
        </w:tc>
        <w:tc>
          <w:tcPr>
            <w:tcW w:w="7561" w:type="dxa"/>
            <w:shd w:val="clear" w:color="auto" w:fill="auto"/>
            <w:vAlign w:val="center"/>
          </w:tcPr>
          <w:p w:rsidR="00711305" w:rsidRPr="00711305" w:rsidRDefault="00711305" w:rsidP="006B1118">
            <w:pPr>
              <w:rPr>
                <w:bCs/>
                <w:color w:val="000000"/>
                <w:sz w:val="24"/>
                <w:szCs w:val="24"/>
              </w:rPr>
            </w:pPr>
            <w:r w:rsidRPr="00711305">
              <w:rPr>
                <w:bCs/>
                <w:color w:val="000000"/>
                <w:sz w:val="24"/>
                <w:szCs w:val="24"/>
              </w:rPr>
              <w:t>Расходы, связанные с мониторингом выполнения Заявителем технических условий</w:t>
            </w:r>
          </w:p>
        </w:tc>
        <w:tc>
          <w:tcPr>
            <w:tcW w:w="2063"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11,26551</w:t>
            </w:r>
          </w:p>
        </w:tc>
      </w:tr>
      <w:tr w:rsidR="00711305" w:rsidRPr="00711305" w:rsidTr="00711305">
        <w:trPr>
          <w:trHeight w:val="188"/>
        </w:trPr>
        <w:tc>
          <w:tcPr>
            <w:tcW w:w="540" w:type="dxa"/>
          </w:tcPr>
          <w:p w:rsidR="00711305" w:rsidRPr="00711305" w:rsidRDefault="00711305" w:rsidP="006B1118">
            <w:pPr>
              <w:rPr>
                <w:color w:val="000000"/>
                <w:sz w:val="24"/>
                <w:szCs w:val="24"/>
              </w:rPr>
            </w:pPr>
            <w:r w:rsidRPr="00711305">
              <w:rPr>
                <w:color w:val="000000"/>
                <w:sz w:val="24"/>
                <w:szCs w:val="24"/>
              </w:rPr>
              <w:t>4.</w:t>
            </w:r>
          </w:p>
        </w:tc>
        <w:tc>
          <w:tcPr>
            <w:tcW w:w="7561" w:type="dxa"/>
            <w:shd w:val="clear" w:color="auto" w:fill="auto"/>
            <w:vAlign w:val="center"/>
          </w:tcPr>
          <w:p w:rsidR="00711305" w:rsidRPr="00711305" w:rsidRDefault="00711305" w:rsidP="006B1118">
            <w:pPr>
              <w:rPr>
                <w:bCs/>
                <w:color w:val="000000"/>
                <w:sz w:val="24"/>
                <w:szCs w:val="24"/>
              </w:rPr>
            </w:pPr>
            <w:r w:rsidRPr="00711305">
              <w:rPr>
                <w:bCs/>
                <w:color w:val="000000"/>
                <w:sz w:val="24"/>
                <w:szCs w:val="24"/>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2063"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10,12082</w:t>
            </w:r>
          </w:p>
        </w:tc>
      </w:tr>
      <w:tr w:rsidR="00711305" w:rsidRPr="00711305" w:rsidTr="00711305">
        <w:trPr>
          <w:trHeight w:val="236"/>
        </w:trPr>
        <w:tc>
          <w:tcPr>
            <w:tcW w:w="540" w:type="dxa"/>
          </w:tcPr>
          <w:p w:rsidR="00711305" w:rsidRPr="00711305" w:rsidRDefault="00711305" w:rsidP="006B1118">
            <w:pPr>
              <w:rPr>
                <w:bCs/>
                <w:color w:val="000000"/>
                <w:sz w:val="24"/>
                <w:szCs w:val="24"/>
              </w:rPr>
            </w:pPr>
            <w:r w:rsidRPr="00711305">
              <w:rPr>
                <w:bCs/>
                <w:color w:val="000000"/>
                <w:sz w:val="24"/>
                <w:szCs w:val="24"/>
              </w:rPr>
              <w:t>5.</w:t>
            </w:r>
          </w:p>
        </w:tc>
        <w:tc>
          <w:tcPr>
            <w:tcW w:w="7561" w:type="dxa"/>
            <w:shd w:val="clear" w:color="auto" w:fill="auto"/>
            <w:vAlign w:val="center"/>
            <w:hideMark/>
          </w:tcPr>
          <w:p w:rsidR="00711305" w:rsidRPr="00711305" w:rsidRDefault="00711305" w:rsidP="006B1118">
            <w:pPr>
              <w:rPr>
                <w:bCs/>
                <w:color w:val="000000"/>
                <w:sz w:val="24"/>
                <w:szCs w:val="24"/>
              </w:rPr>
            </w:pPr>
            <w:r w:rsidRPr="00711305">
              <w:rPr>
                <w:bCs/>
                <w:color w:val="000000"/>
                <w:sz w:val="24"/>
                <w:szCs w:val="24"/>
              </w:rPr>
              <w:t>Налог на прибыль</w:t>
            </w:r>
          </w:p>
        </w:tc>
        <w:tc>
          <w:tcPr>
            <w:tcW w:w="2063"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64,77010</w:t>
            </w:r>
          </w:p>
        </w:tc>
      </w:tr>
      <w:tr w:rsidR="00711305" w:rsidRPr="00711305" w:rsidTr="00711305">
        <w:trPr>
          <w:trHeight w:val="137"/>
        </w:trPr>
        <w:tc>
          <w:tcPr>
            <w:tcW w:w="540" w:type="dxa"/>
          </w:tcPr>
          <w:p w:rsidR="00711305" w:rsidRPr="00711305" w:rsidRDefault="00711305" w:rsidP="006B1118">
            <w:pPr>
              <w:rPr>
                <w:iCs/>
                <w:color w:val="000000"/>
                <w:sz w:val="24"/>
                <w:szCs w:val="24"/>
              </w:rPr>
            </w:pPr>
            <w:r w:rsidRPr="00711305">
              <w:rPr>
                <w:iCs/>
                <w:color w:val="000000"/>
                <w:sz w:val="24"/>
                <w:szCs w:val="24"/>
              </w:rPr>
              <w:t>6.</w:t>
            </w:r>
          </w:p>
        </w:tc>
        <w:tc>
          <w:tcPr>
            <w:tcW w:w="7561" w:type="dxa"/>
            <w:shd w:val="clear" w:color="auto" w:fill="auto"/>
            <w:vAlign w:val="center"/>
          </w:tcPr>
          <w:p w:rsidR="00711305" w:rsidRPr="00711305" w:rsidRDefault="00711305" w:rsidP="006B1118">
            <w:pPr>
              <w:rPr>
                <w:bCs/>
                <w:color w:val="000000"/>
                <w:sz w:val="24"/>
                <w:szCs w:val="24"/>
              </w:rPr>
            </w:pPr>
            <w:r w:rsidRPr="00711305">
              <w:rPr>
                <w:bCs/>
                <w:color w:val="000000"/>
                <w:sz w:val="24"/>
                <w:szCs w:val="24"/>
              </w:rPr>
              <w:t xml:space="preserve">Расходы на проведение мероприятий по технологическому присоединению газоиспользующего оборудования заявителя: </w:t>
            </w:r>
          </w:p>
        </w:tc>
        <w:tc>
          <w:tcPr>
            <w:tcW w:w="2063" w:type="dxa"/>
            <w:shd w:val="clear" w:color="auto" w:fill="auto"/>
            <w:vAlign w:val="center"/>
          </w:tcPr>
          <w:p w:rsidR="00711305" w:rsidRPr="00711305" w:rsidRDefault="00711305" w:rsidP="006B1118">
            <w:pPr>
              <w:jc w:val="center"/>
              <w:rPr>
                <w:bCs/>
                <w:color w:val="000000"/>
                <w:sz w:val="24"/>
                <w:szCs w:val="24"/>
              </w:rPr>
            </w:pPr>
          </w:p>
        </w:tc>
      </w:tr>
      <w:tr w:rsidR="00711305" w:rsidRPr="00711305" w:rsidTr="00711305">
        <w:trPr>
          <w:trHeight w:val="205"/>
        </w:trPr>
        <w:tc>
          <w:tcPr>
            <w:tcW w:w="540" w:type="dxa"/>
          </w:tcPr>
          <w:p w:rsidR="00711305" w:rsidRPr="00711305" w:rsidRDefault="00711305" w:rsidP="006B1118">
            <w:pPr>
              <w:rPr>
                <w:bCs/>
                <w:color w:val="000000"/>
                <w:sz w:val="24"/>
                <w:szCs w:val="24"/>
              </w:rPr>
            </w:pPr>
          </w:p>
        </w:tc>
        <w:tc>
          <w:tcPr>
            <w:tcW w:w="7561" w:type="dxa"/>
            <w:shd w:val="clear" w:color="auto" w:fill="auto"/>
            <w:vAlign w:val="center"/>
          </w:tcPr>
          <w:p w:rsidR="00711305" w:rsidRPr="00711305" w:rsidRDefault="00711305" w:rsidP="006B1118">
            <w:pPr>
              <w:rPr>
                <w:bCs/>
                <w:color w:val="000000"/>
                <w:sz w:val="24"/>
                <w:szCs w:val="24"/>
              </w:rPr>
            </w:pPr>
            <w:r w:rsidRPr="00711305">
              <w:rPr>
                <w:bCs/>
                <w:color w:val="000000"/>
                <w:sz w:val="24"/>
                <w:szCs w:val="24"/>
              </w:rPr>
              <w:t>без НДС</w:t>
            </w:r>
          </w:p>
        </w:tc>
        <w:tc>
          <w:tcPr>
            <w:tcW w:w="2063"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323,85049</w:t>
            </w:r>
          </w:p>
        </w:tc>
      </w:tr>
      <w:tr w:rsidR="00711305" w:rsidRPr="00711305" w:rsidTr="00711305">
        <w:trPr>
          <w:trHeight w:val="223"/>
        </w:trPr>
        <w:tc>
          <w:tcPr>
            <w:tcW w:w="540" w:type="dxa"/>
          </w:tcPr>
          <w:p w:rsidR="00711305" w:rsidRPr="00711305" w:rsidRDefault="00711305" w:rsidP="006B1118">
            <w:pPr>
              <w:rPr>
                <w:bCs/>
                <w:color w:val="000000"/>
                <w:sz w:val="24"/>
                <w:szCs w:val="24"/>
              </w:rPr>
            </w:pPr>
          </w:p>
        </w:tc>
        <w:tc>
          <w:tcPr>
            <w:tcW w:w="7561" w:type="dxa"/>
            <w:shd w:val="clear" w:color="auto" w:fill="auto"/>
            <w:vAlign w:val="center"/>
          </w:tcPr>
          <w:p w:rsidR="00711305" w:rsidRPr="00711305" w:rsidRDefault="00711305" w:rsidP="006B1118">
            <w:pPr>
              <w:rPr>
                <w:bCs/>
                <w:color w:val="000000"/>
                <w:sz w:val="24"/>
                <w:szCs w:val="24"/>
              </w:rPr>
            </w:pPr>
            <w:r w:rsidRPr="00711305">
              <w:rPr>
                <w:bCs/>
                <w:color w:val="000000"/>
                <w:sz w:val="24"/>
                <w:szCs w:val="24"/>
              </w:rPr>
              <w:t>с НДС</w:t>
            </w:r>
          </w:p>
        </w:tc>
        <w:tc>
          <w:tcPr>
            <w:tcW w:w="2063"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388,62059</w:t>
            </w:r>
          </w:p>
        </w:tc>
      </w:tr>
    </w:tbl>
    <w:p w:rsidR="00711305" w:rsidRPr="00711305" w:rsidRDefault="00711305" w:rsidP="00711305">
      <w:pPr>
        <w:ind w:firstLine="709"/>
        <w:jc w:val="both"/>
        <w:rPr>
          <w:sz w:val="24"/>
          <w:szCs w:val="24"/>
        </w:rPr>
      </w:pPr>
      <w:r w:rsidRPr="00711305">
        <w:rPr>
          <w:sz w:val="24"/>
          <w:szCs w:val="24"/>
        </w:rPr>
        <w:t>Руководствуясь пунктом 112 Правил подключения, ГРО просит откорректировать плату за подключение указанного объекта, исключив мероприятия по строительству газораспределительной сети до границы земельного участка заявителя.</w:t>
      </w:r>
    </w:p>
    <w:p w:rsidR="00711305" w:rsidRPr="00711305" w:rsidRDefault="00711305" w:rsidP="00711305">
      <w:pPr>
        <w:pStyle w:val="21"/>
        <w:widowControl/>
        <w:ind w:firstLine="709"/>
        <w:rPr>
          <w:szCs w:val="24"/>
        </w:rPr>
      </w:pPr>
      <w:r w:rsidRPr="00711305">
        <w:rPr>
          <w:szCs w:val="24"/>
        </w:rPr>
        <w:t>Основание для корректировки платы: письмо Дьякова С.В. о готовности произвести своими силами указанные работы.</w:t>
      </w:r>
    </w:p>
    <w:p w:rsidR="00711305" w:rsidRPr="00711305" w:rsidRDefault="00711305" w:rsidP="00711305">
      <w:pPr>
        <w:pStyle w:val="21"/>
        <w:widowControl/>
        <w:ind w:firstLine="709"/>
        <w:rPr>
          <w:szCs w:val="24"/>
        </w:rPr>
      </w:pPr>
      <w:r w:rsidRPr="00711305">
        <w:rPr>
          <w:szCs w:val="24"/>
        </w:rPr>
        <w:t xml:space="preserve">Пункт 112 Правил подключения гласит: «В случае если мероприятия по подключению за границами участка заявителя (либо их часть) осуществляются заявителем, максимальный </w:t>
      </w:r>
      <w:proofErr w:type="gramStart"/>
      <w:r w:rsidRPr="00711305">
        <w:rPr>
          <w:szCs w:val="24"/>
        </w:rPr>
        <w:t>часовой</w:t>
      </w:r>
      <w:proofErr w:type="gramEnd"/>
      <w:r w:rsidRPr="00711305">
        <w:rPr>
          <w:szCs w:val="24"/>
        </w:rPr>
        <w:t xml:space="preserve"> расход газа газоиспользующего оборудования которого составляет 500 куб. метров и более и (или) проектное рабочее давление в присоединяемом газопроводе которого составляет более 0,6 МПа (за исключением мероприятий, связанных с расширением пропускной способности существующей сети газораспределения), в договоре о подключении указываются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органа исполнительной власти субъекта Российской Федерации в области государственного регулирования тарифов. </w:t>
      </w:r>
      <w:proofErr w:type="gramStart"/>
      <w:r w:rsidRPr="00711305">
        <w:rPr>
          <w:szCs w:val="24"/>
        </w:rPr>
        <w:t>Объекты капитального строительства, построенные заявителем за границами своего участка, оформляются в его собственность, и по ним заявитель несет эксплуатационную ответственность».</w:t>
      </w:r>
      <w:proofErr w:type="gramEnd"/>
    </w:p>
    <w:p w:rsidR="00711305" w:rsidRPr="00711305" w:rsidRDefault="00711305" w:rsidP="00711305">
      <w:pPr>
        <w:pStyle w:val="21"/>
        <w:widowControl/>
        <w:ind w:firstLine="709"/>
        <w:rPr>
          <w:szCs w:val="24"/>
        </w:rPr>
      </w:pPr>
      <w:r w:rsidRPr="00711305">
        <w:rPr>
          <w:szCs w:val="24"/>
        </w:rPr>
        <w:t xml:space="preserve">Принимая во внимание положения пункта 112 Правил подключения и заявление Дьякова С.В., расходы на проведение мероприятий по технологическому присоединению стационарной </w:t>
      </w:r>
      <w:r w:rsidRPr="00711305">
        <w:rPr>
          <w:szCs w:val="24"/>
        </w:rPr>
        <w:lastRenderedPageBreak/>
        <w:t xml:space="preserve">автозаправочной станции, расположенной по адресу: Ивановский район, у развилки дорог Ново-Талицы - </w:t>
      </w:r>
      <w:proofErr w:type="spellStart"/>
      <w:r w:rsidRPr="00711305">
        <w:rPr>
          <w:szCs w:val="24"/>
        </w:rPr>
        <w:t>Курьяново</w:t>
      </w:r>
      <w:proofErr w:type="spellEnd"/>
      <w:r w:rsidRPr="00711305">
        <w:rPr>
          <w:szCs w:val="24"/>
        </w:rPr>
        <w:t xml:space="preserve"> и Ростов - Иваново - </w:t>
      </w:r>
      <w:proofErr w:type="spellStart"/>
      <w:r w:rsidRPr="00711305">
        <w:rPr>
          <w:szCs w:val="24"/>
        </w:rPr>
        <w:t>Сицкое</w:t>
      </w:r>
      <w:proofErr w:type="spellEnd"/>
      <w:r w:rsidRPr="00711305">
        <w:rPr>
          <w:szCs w:val="24"/>
        </w:rPr>
        <w:t xml:space="preserve">, строение 1, земельный участок с кадастровым номером 37:05:011167:2, составят: 68,72552 </w:t>
      </w:r>
      <w:proofErr w:type="spellStart"/>
      <w:r w:rsidRPr="00711305">
        <w:rPr>
          <w:szCs w:val="24"/>
        </w:rPr>
        <w:t>тыс</w:t>
      </w:r>
      <w:proofErr w:type="gramStart"/>
      <w:r w:rsidRPr="00711305">
        <w:rPr>
          <w:szCs w:val="24"/>
        </w:rPr>
        <w:t>.р</w:t>
      </w:r>
      <w:proofErr w:type="gramEnd"/>
      <w:r w:rsidRPr="00711305">
        <w:rPr>
          <w:szCs w:val="24"/>
        </w:rPr>
        <w:t>уб</w:t>
      </w:r>
      <w:proofErr w:type="spellEnd"/>
      <w:r w:rsidRPr="00711305">
        <w:rPr>
          <w:szCs w:val="24"/>
        </w:rPr>
        <w:t>. (с НДС).</w:t>
      </w:r>
    </w:p>
    <w:p w:rsidR="00711305" w:rsidRPr="00711305" w:rsidRDefault="00711305" w:rsidP="00711305">
      <w:pPr>
        <w:ind w:firstLine="709"/>
        <w:jc w:val="both"/>
        <w:rPr>
          <w:sz w:val="24"/>
          <w:szCs w:val="24"/>
        </w:rPr>
      </w:pPr>
      <w:r w:rsidRPr="00711305">
        <w:rPr>
          <w:sz w:val="24"/>
          <w:szCs w:val="24"/>
        </w:rPr>
        <w:t xml:space="preserve">Рассмотрев представленные обосновывающие материалы, предлагается внести в постановление Департамента энергетики и тарифов Ивановской области от 14.02.2020 № 5-г/1 «Об установлении платы за технологическое присоединение к газораспределительным сетям АО «Газпром газораспределение Иваново» газоиспользующего оборудования объекта капитального строительства (стационарная автозаправочная станция, технологические нужды) расположенного по адресу: Ивановский район, у развилки дорог </w:t>
      </w:r>
      <w:proofErr w:type="gramStart"/>
      <w:r w:rsidRPr="00711305">
        <w:rPr>
          <w:sz w:val="24"/>
          <w:szCs w:val="24"/>
        </w:rPr>
        <w:t>Ново-Талицы</w:t>
      </w:r>
      <w:proofErr w:type="gramEnd"/>
      <w:r w:rsidRPr="00711305">
        <w:rPr>
          <w:sz w:val="24"/>
          <w:szCs w:val="24"/>
        </w:rPr>
        <w:t xml:space="preserve"> - </w:t>
      </w:r>
      <w:proofErr w:type="spellStart"/>
      <w:r w:rsidRPr="00711305">
        <w:rPr>
          <w:sz w:val="24"/>
          <w:szCs w:val="24"/>
        </w:rPr>
        <w:t>Курьяново</w:t>
      </w:r>
      <w:proofErr w:type="spellEnd"/>
      <w:r w:rsidRPr="00711305">
        <w:rPr>
          <w:sz w:val="24"/>
          <w:szCs w:val="24"/>
        </w:rPr>
        <w:t xml:space="preserve"> и Ростов - Иваново - </w:t>
      </w:r>
      <w:proofErr w:type="spellStart"/>
      <w:r w:rsidRPr="00711305">
        <w:rPr>
          <w:sz w:val="24"/>
          <w:szCs w:val="24"/>
        </w:rPr>
        <w:t>Сицкое</w:t>
      </w:r>
      <w:proofErr w:type="spellEnd"/>
      <w:r w:rsidRPr="00711305">
        <w:rPr>
          <w:sz w:val="24"/>
          <w:szCs w:val="24"/>
        </w:rPr>
        <w:t>, строение 1, земельный участок с кадастровым номером 37:05:011167:2, по индивидуальному проекту» следующие изменения:</w:t>
      </w:r>
    </w:p>
    <w:p w:rsidR="00711305" w:rsidRPr="00711305" w:rsidRDefault="00711305" w:rsidP="00711305">
      <w:pPr>
        <w:ind w:firstLine="709"/>
        <w:jc w:val="both"/>
        <w:rPr>
          <w:sz w:val="24"/>
          <w:szCs w:val="24"/>
        </w:rPr>
      </w:pPr>
      <w:r w:rsidRPr="00711305">
        <w:rPr>
          <w:sz w:val="24"/>
          <w:szCs w:val="24"/>
        </w:rPr>
        <w:t>1. Пункт 1 изложить в следующей редакции:</w:t>
      </w:r>
    </w:p>
    <w:p w:rsidR="00711305" w:rsidRPr="00711305" w:rsidRDefault="00711305" w:rsidP="00711305">
      <w:pPr>
        <w:ind w:firstLine="709"/>
        <w:jc w:val="both"/>
        <w:rPr>
          <w:sz w:val="24"/>
          <w:szCs w:val="24"/>
          <w:highlight w:val="yellow"/>
        </w:rPr>
      </w:pPr>
      <w:r w:rsidRPr="00711305">
        <w:rPr>
          <w:sz w:val="24"/>
          <w:szCs w:val="24"/>
        </w:rPr>
        <w:t xml:space="preserve">«1. Установить размер платы за подключение (технологическое присоединение) объекта капитального строительства (стационарная автозаправочная станция, технологические нужды) расположенного по адресу: </w:t>
      </w:r>
      <w:proofErr w:type="gramStart"/>
      <w:r w:rsidRPr="00711305">
        <w:rPr>
          <w:sz w:val="24"/>
          <w:szCs w:val="24"/>
        </w:rPr>
        <w:t xml:space="preserve">Ивановский район, у развилки дорог Ново-Талицы - </w:t>
      </w:r>
      <w:proofErr w:type="spellStart"/>
      <w:r w:rsidRPr="00711305">
        <w:rPr>
          <w:sz w:val="24"/>
          <w:szCs w:val="24"/>
        </w:rPr>
        <w:t>Курьяново</w:t>
      </w:r>
      <w:proofErr w:type="spellEnd"/>
      <w:r w:rsidRPr="00711305">
        <w:rPr>
          <w:sz w:val="24"/>
          <w:szCs w:val="24"/>
        </w:rPr>
        <w:t xml:space="preserve"> и Ростов - Иваново - </w:t>
      </w:r>
      <w:proofErr w:type="spellStart"/>
      <w:r w:rsidRPr="00711305">
        <w:rPr>
          <w:sz w:val="24"/>
          <w:szCs w:val="24"/>
        </w:rPr>
        <w:t>Сицкое</w:t>
      </w:r>
      <w:proofErr w:type="spellEnd"/>
      <w:r w:rsidRPr="00711305">
        <w:rPr>
          <w:sz w:val="24"/>
          <w:szCs w:val="24"/>
        </w:rPr>
        <w:t>, строение 1, земельный участок с кадастровым номером 37:05:011167:2, к газораспределительным сетям АО «Газпром газораспределение Иваново» по индивидуальному проекту в размере 68 725,52 руб. с НДС (57 271,26 руб. без НДС), в соответствии с приложением к настоящему постановлению.»</w:t>
      </w:r>
      <w:proofErr w:type="gramEnd"/>
    </w:p>
    <w:p w:rsidR="00711305" w:rsidRPr="00711305" w:rsidRDefault="00711305" w:rsidP="00711305">
      <w:pPr>
        <w:ind w:firstLine="709"/>
        <w:jc w:val="both"/>
        <w:rPr>
          <w:sz w:val="24"/>
          <w:szCs w:val="24"/>
        </w:rPr>
      </w:pPr>
      <w:r w:rsidRPr="00711305">
        <w:rPr>
          <w:sz w:val="24"/>
          <w:szCs w:val="24"/>
        </w:rPr>
        <w:t>2. Приложение к постановлению изложить в новой редакции:</w:t>
      </w:r>
    </w:p>
    <w:p w:rsidR="00711305" w:rsidRPr="00711305" w:rsidRDefault="00711305" w:rsidP="00711305">
      <w:pPr>
        <w:pStyle w:val="ConsPlusNormal"/>
        <w:jc w:val="right"/>
        <w:outlineLvl w:val="0"/>
        <w:rPr>
          <w:rFonts w:ascii="Times New Roman" w:hAnsi="Times New Roman" w:cs="Times New Roman"/>
          <w:sz w:val="24"/>
          <w:szCs w:val="24"/>
        </w:rPr>
      </w:pPr>
      <w:r w:rsidRPr="00711305">
        <w:rPr>
          <w:rFonts w:ascii="Times New Roman" w:hAnsi="Times New Roman" w:cs="Times New Roman"/>
          <w:sz w:val="24"/>
          <w:szCs w:val="24"/>
        </w:rPr>
        <w:t xml:space="preserve">Приложение </w:t>
      </w:r>
    </w:p>
    <w:p w:rsidR="00711305" w:rsidRPr="00711305" w:rsidRDefault="00711305" w:rsidP="00711305">
      <w:pPr>
        <w:pStyle w:val="ConsPlusNormal"/>
        <w:jc w:val="right"/>
        <w:rPr>
          <w:rFonts w:ascii="Times New Roman" w:hAnsi="Times New Roman" w:cs="Times New Roman"/>
          <w:sz w:val="24"/>
          <w:szCs w:val="24"/>
        </w:rPr>
      </w:pPr>
      <w:r w:rsidRPr="00711305">
        <w:rPr>
          <w:rFonts w:ascii="Times New Roman" w:hAnsi="Times New Roman" w:cs="Times New Roman"/>
          <w:sz w:val="24"/>
          <w:szCs w:val="24"/>
        </w:rPr>
        <w:t>к постановлению</w:t>
      </w:r>
    </w:p>
    <w:p w:rsidR="00711305" w:rsidRPr="00711305" w:rsidRDefault="00711305" w:rsidP="00711305">
      <w:pPr>
        <w:pStyle w:val="ConsPlusNormal"/>
        <w:jc w:val="right"/>
        <w:rPr>
          <w:rFonts w:ascii="Times New Roman" w:hAnsi="Times New Roman" w:cs="Times New Roman"/>
          <w:sz w:val="24"/>
          <w:szCs w:val="24"/>
        </w:rPr>
      </w:pPr>
      <w:r w:rsidRPr="00711305">
        <w:rPr>
          <w:rFonts w:ascii="Times New Roman" w:hAnsi="Times New Roman" w:cs="Times New Roman"/>
          <w:sz w:val="24"/>
          <w:szCs w:val="24"/>
        </w:rPr>
        <w:t>Департамента энергетики и тарифов</w:t>
      </w:r>
    </w:p>
    <w:p w:rsidR="00711305" w:rsidRPr="00711305" w:rsidRDefault="00711305" w:rsidP="00711305">
      <w:pPr>
        <w:pStyle w:val="ConsPlusNormal"/>
        <w:jc w:val="right"/>
        <w:rPr>
          <w:rFonts w:ascii="Times New Roman" w:hAnsi="Times New Roman" w:cs="Times New Roman"/>
          <w:sz w:val="24"/>
          <w:szCs w:val="24"/>
        </w:rPr>
      </w:pPr>
      <w:r w:rsidRPr="00711305">
        <w:rPr>
          <w:rFonts w:ascii="Times New Roman" w:hAnsi="Times New Roman" w:cs="Times New Roman"/>
          <w:sz w:val="24"/>
          <w:szCs w:val="24"/>
        </w:rPr>
        <w:t>Ивановской области от 14.02.2020 № 5-г/1</w:t>
      </w:r>
    </w:p>
    <w:p w:rsidR="00711305" w:rsidRPr="00711305" w:rsidRDefault="00711305" w:rsidP="00711305">
      <w:pPr>
        <w:pStyle w:val="ConsPlusNormal"/>
        <w:rPr>
          <w:rFonts w:ascii="Times New Roman" w:hAnsi="Times New Roman" w:cs="Times New Roman"/>
          <w:color w:val="FF0000"/>
          <w:sz w:val="24"/>
          <w:szCs w:val="24"/>
        </w:rPr>
      </w:pPr>
    </w:p>
    <w:p w:rsidR="00711305" w:rsidRPr="00711305" w:rsidRDefault="00711305" w:rsidP="00711305">
      <w:pPr>
        <w:autoSpaceDE w:val="0"/>
        <w:autoSpaceDN w:val="0"/>
        <w:adjustRightInd w:val="0"/>
        <w:jc w:val="center"/>
        <w:rPr>
          <w:rFonts w:eastAsia="Calibri"/>
          <w:bCs/>
          <w:sz w:val="24"/>
          <w:szCs w:val="24"/>
          <w:lang w:eastAsia="en-US"/>
        </w:rPr>
      </w:pPr>
      <w:r w:rsidRPr="00711305">
        <w:rPr>
          <w:rFonts w:eastAsia="Calibri"/>
          <w:bCs/>
          <w:sz w:val="24"/>
          <w:szCs w:val="24"/>
          <w:lang w:eastAsia="en-US"/>
        </w:rPr>
        <w:t xml:space="preserve">Плата за подключение (технологическое присоединение) </w:t>
      </w:r>
    </w:p>
    <w:p w:rsidR="00711305" w:rsidRPr="00711305" w:rsidRDefault="00711305" w:rsidP="00711305">
      <w:pPr>
        <w:autoSpaceDE w:val="0"/>
        <w:autoSpaceDN w:val="0"/>
        <w:adjustRightInd w:val="0"/>
        <w:jc w:val="center"/>
        <w:rPr>
          <w:rFonts w:eastAsia="Calibri"/>
          <w:bCs/>
          <w:sz w:val="24"/>
          <w:szCs w:val="24"/>
          <w:lang w:eastAsia="en-US"/>
        </w:rPr>
      </w:pPr>
      <w:r w:rsidRPr="00711305">
        <w:rPr>
          <w:rFonts w:eastAsia="Calibri"/>
          <w:bCs/>
          <w:sz w:val="24"/>
          <w:szCs w:val="24"/>
          <w:lang w:eastAsia="en-US"/>
        </w:rPr>
        <w:t xml:space="preserve">к газораспределительным сетям АО «Газпром газораспределение Иваново» газоиспользующего оборудования объекта капитального строительства (стационарная автозаправочная станция, технологические нужды) расположенного по адресу: Ивановский район, у развилки дорог </w:t>
      </w:r>
      <w:proofErr w:type="gramStart"/>
      <w:r w:rsidRPr="00711305">
        <w:rPr>
          <w:rFonts w:eastAsia="Calibri"/>
          <w:bCs/>
          <w:sz w:val="24"/>
          <w:szCs w:val="24"/>
          <w:lang w:eastAsia="en-US"/>
        </w:rPr>
        <w:t>Ново-Талицы</w:t>
      </w:r>
      <w:proofErr w:type="gramEnd"/>
      <w:r w:rsidRPr="00711305">
        <w:rPr>
          <w:rFonts w:eastAsia="Calibri"/>
          <w:bCs/>
          <w:sz w:val="24"/>
          <w:szCs w:val="24"/>
          <w:lang w:eastAsia="en-US"/>
        </w:rPr>
        <w:t xml:space="preserve"> - </w:t>
      </w:r>
      <w:proofErr w:type="spellStart"/>
      <w:r w:rsidRPr="00711305">
        <w:rPr>
          <w:rFonts w:eastAsia="Calibri"/>
          <w:bCs/>
          <w:sz w:val="24"/>
          <w:szCs w:val="24"/>
          <w:lang w:eastAsia="en-US"/>
        </w:rPr>
        <w:t>Курьяново</w:t>
      </w:r>
      <w:proofErr w:type="spellEnd"/>
      <w:r w:rsidRPr="00711305">
        <w:rPr>
          <w:rFonts w:eastAsia="Calibri"/>
          <w:bCs/>
          <w:sz w:val="24"/>
          <w:szCs w:val="24"/>
          <w:lang w:eastAsia="en-US"/>
        </w:rPr>
        <w:t xml:space="preserve"> и Ростов - Иваново - </w:t>
      </w:r>
      <w:proofErr w:type="spellStart"/>
      <w:r w:rsidRPr="00711305">
        <w:rPr>
          <w:rFonts w:eastAsia="Calibri"/>
          <w:bCs/>
          <w:sz w:val="24"/>
          <w:szCs w:val="24"/>
          <w:lang w:eastAsia="en-US"/>
        </w:rPr>
        <w:t>Сицкое</w:t>
      </w:r>
      <w:proofErr w:type="spellEnd"/>
      <w:r w:rsidRPr="00711305">
        <w:rPr>
          <w:rFonts w:eastAsia="Calibri"/>
          <w:bCs/>
          <w:sz w:val="24"/>
          <w:szCs w:val="24"/>
          <w:lang w:eastAsia="en-US"/>
        </w:rPr>
        <w:t>, строение 1, земельный участок с кадастровым номером 37:05:011167:2, по индивидуальному проекту</w:t>
      </w:r>
    </w:p>
    <w:p w:rsidR="00711305" w:rsidRPr="00711305" w:rsidRDefault="00711305" w:rsidP="00711305">
      <w:pPr>
        <w:autoSpaceDE w:val="0"/>
        <w:autoSpaceDN w:val="0"/>
        <w:adjustRightInd w:val="0"/>
        <w:jc w:val="center"/>
        <w:rPr>
          <w:rFonts w:eastAsia="Calibri"/>
          <w:bCs/>
          <w:sz w:val="24"/>
          <w:szCs w:val="24"/>
          <w:lang w:eastAsia="en-US"/>
        </w:rPr>
      </w:pPr>
    </w:p>
    <w:tbl>
      <w:tblPr>
        <w:tblW w:w="103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6926"/>
        <w:gridCol w:w="2544"/>
      </w:tblGrid>
      <w:tr w:rsidR="00711305" w:rsidRPr="00711305" w:rsidTr="006B1118">
        <w:trPr>
          <w:trHeight w:val="329"/>
        </w:trPr>
        <w:tc>
          <w:tcPr>
            <w:tcW w:w="876"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 xml:space="preserve">№ </w:t>
            </w:r>
            <w:proofErr w:type="gramStart"/>
            <w:r w:rsidRPr="00711305">
              <w:rPr>
                <w:bCs/>
                <w:color w:val="000000"/>
                <w:sz w:val="24"/>
                <w:szCs w:val="24"/>
              </w:rPr>
              <w:t>п</w:t>
            </w:r>
            <w:proofErr w:type="gramEnd"/>
            <w:r w:rsidRPr="00711305">
              <w:rPr>
                <w:bCs/>
                <w:color w:val="000000"/>
                <w:sz w:val="24"/>
                <w:szCs w:val="24"/>
              </w:rPr>
              <w:t>/п</w:t>
            </w:r>
          </w:p>
        </w:tc>
        <w:tc>
          <w:tcPr>
            <w:tcW w:w="6926"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Показатели</w:t>
            </w:r>
          </w:p>
        </w:tc>
        <w:tc>
          <w:tcPr>
            <w:tcW w:w="2544"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 xml:space="preserve">Расходы,  </w:t>
            </w:r>
            <w:proofErr w:type="spellStart"/>
            <w:r w:rsidRPr="00711305">
              <w:rPr>
                <w:bCs/>
                <w:color w:val="000000"/>
                <w:sz w:val="24"/>
                <w:szCs w:val="24"/>
              </w:rPr>
              <w:t>тыс</w:t>
            </w:r>
            <w:proofErr w:type="gramStart"/>
            <w:r w:rsidRPr="00711305">
              <w:rPr>
                <w:bCs/>
                <w:color w:val="000000"/>
                <w:sz w:val="24"/>
                <w:szCs w:val="24"/>
              </w:rPr>
              <w:t>.р</w:t>
            </w:r>
            <w:proofErr w:type="gramEnd"/>
            <w:r w:rsidRPr="00711305">
              <w:rPr>
                <w:bCs/>
                <w:color w:val="000000"/>
                <w:sz w:val="24"/>
                <w:szCs w:val="24"/>
              </w:rPr>
              <w:t>уб</w:t>
            </w:r>
            <w:proofErr w:type="spellEnd"/>
            <w:r w:rsidRPr="00711305">
              <w:rPr>
                <w:bCs/>
                <w:color w:val="000000"/>
                <w:sz w:val="24"/>
                <w:szCs w:val="24"/>
              </w:rPr>
              <w:t>.</w:t>
            </w:r>
          </w:p>
        </w:tc>
      </w:tr>
      <w:tr w:rsidR="00711305" w:rsidRPr="00711305" w:rsidTr="006B1118">
        <w:trPr>
          <w:trHeight w:val="300"/>
        </w:trPr>
        <w:tc>
          <w:tcPr>
            <w:tcW w:w="876"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1</w:t>
            </w:r>
          </w:p>
        </w:tc>
        <w:tc>
          <w:tcPr>
            <w:tcW w:w="6926" w:type="dxa"/>
            <w:shd w:val="clear" w:color="auto" w:fill="auto"/>
            <w:vAlign w:val="center"/>
            <w:hideMark/>
          </w:tcPr>
          <w:p w:rsidR="00711305" w:rsidRPr="00711305" w:rsidRDefault="00711305" w:rsidP="006B1118">
            <w:pPr>
              <w:rPr>
                <w:bCs/>
                <w:color w:val="000000"/>
                <w:sz w:val="24"/>
                <w:szCs w:val="24"/>
              </w:rPr>
            </w:pPr>
            <w:r w:rsidRPr="00711305">
              <w:rPr>
                <w:bCs/>
                <w:color w:val="000000"/>
                <w:sz w:val="24"/>
                <w:szCs w:val="24"/>
              </w:rPr>
              <w:t>Расходы на разработку проектной документации</w:t>
            </w:r>
          </w:p>
        </w:tc>
        <w:tc>
          <w:tcPr>
            <w:tcW w:w="2544"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24,43068</w:t>
            </w:r>
          </w:p>
        </w:tc>
      </w:tr>
      <w:tr w:rsidR="00711305" w:rsidRPr="00711305" w:rsidTr="006B1118">
        <w:trPr>
          <w:trHeight w:val="300"/>
        </w:trPr>
        <w:tc>
          <w:tcPr>
            <w:tcW w:w="876"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2</w:t>
            </w:r>
          </w:p>
        </w:tc>
        <w:tc>
          <w:tcPr>
            <w:tcW w:w="6926" w:type="dxa"/>
            <w:shd w:val="clear" w:color="auto" w:fill="auto"/>
            <w:vAlign w:val="center"/>
            <w:hideMark/>
          </w:tcPr>
          <w:p w:rsidR="00711305" w:rsidRPr="00711305" w:rsidRDefault="00711305" w:rsidP="006B1118">
            <w:pPr>
              <w:rPr>
                <w:bCs/>
                <w:color w:val="000000"/>
                <w:sz w:val="24"/>
                <w:szCs w:val="24"/>
              </w:rPr>
            </w:pPr>
            <w:r w:rsidRPr="00711305">
              <w:rPr>
                <w:bCs/>
                <w:color w:val="000000"/>
                <w:sz w:val="24"/>
                <w:szCs w:val="24"/>
              </w:rPr>
              <w:t xml:space="preserve">Расходы на выполнение технических условий, в </w:t>
            </w:r>
            <w:proofErr w:type="spellStart"/>
            <w:r w:rsidRPr="00711305">
              <w:rPr>
                <w:bCs/>
                <w:color w:val="000000"/>
                <w:sz w:val="24"/>
                <w:szCs w:val="24"/>
              </w:rPr>
              <w:t>т.ч</w:t>
            </w:r>
            <w:proofErr w:type="spellEnd"/>
            <w:r w:rsidRPr="00711305">
              <w:rPr>
                <w:bCs/>
                <w:color w:val="000000"/>
                <w:sz w:val="24"/>
                <w:szCs w:val="24"/>
              </w:rPr>
              <w:t>.</w:t>
            </w:r>
          </w:p>
        </w:tc>
        <w:tc>
          <w:tcPr>
            <w:tcW w:w="2544"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0,00</w:t>
            </w:r>
          </w:p>
        </w:tc>
      </w:tr>
      <w:tr w:rsidR="00711305" w:rsidRPr="00711305" w:rsidTr="006B1118">
        <w:trPr>
          <w:trHeight w:val="300"/>
        </w:trPr>
        <w:tc>
          <w:tcPr>
            <w:tcW w:w="876" w:type="dxa"/>
            <w:shd w:val="clear" w:color="auto" w:fill="auto"/>
            <w:vAlign w:val="center"/>
            <w:hideMark/>
          </w:tcPr>
          <w:p w:rsidR="00711305" w:rsidRPr="00711305" w:rsidRDefault="00711305" w:rsidP="006B1118">
            <w:pPr>
              <w:jc w:val="center"/>
              <w:rPr>
                <w:i/>
                <w:iCs/>
                <w:color w:val="000000"/>
                <w:sz w:val="24"/>
                <w:szCs w:val="24"/>
              </w:rPr>
            </w:pPr>
            <w:r w:rsidRPr="00711305">
              <w:rPr>
                <w:i/>
                <w:iCs/>
                <w:color w:val="000000"/>
                <w:sz w:val="24"/>
                <w:szCs w:val="24"/>
              </w:rPr>
              <w:t>2.1</w:t>
            </w:r>
          </w:p>
        </w:tc>
        <w:tc>
          <w:tcPr>
            <w:tcW w:w="6926" w:type="dxa"/>
            <w:shd w:val="clear" w:color="auto" w:fill="auto"/>
            <w:vAlign w:val="center"/>
            <w:hideMark/>
          </w:tcPr>
          <w:p w:rsidR="00711305" w:rsidRPr="00711305" w:rsidRDefault="00711305" w:rsidP="006B1118">
            <w:pPr>
              <w:rPr>
                <w:i/>
                <w:iCs/>
                <w:color w:val="000000"/>
                <w:sz w:val="24"/>
                <w:szCs w:val="24"/>
              </w:rPr>
            </w:pPr>
            <w:r w:rsidRPr="00711305">
              <w:rPr>
                <w:i/>
                <w:iCs/>
                <w:color w:val="000000"/>
                <w:sz w:val="24"/>
                <w:szCs w:val="24"/>
              </w:rPr>
              <w:t>Строительство стальных газопроводов</w:t>
            </w:r>
          </w:p>
        </w:tc>
        <w:tc>
          <w:tcPr>
            <w:tcW w:w="2544"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0,00</w:t>
            </w:r>
          </w:p>
        </w:tc>
      </w:tr>
      <w:tr w:rsidR="00711305" w:rsidRPr="00711305" w:rsidTr="006B1118">
        <w:trPr>
          <w:trHeight w:val="300"/>
        </w:trPr>
        <w:tc>
          <w:tcPr>
            <w:tcW w:w="876" w:type="dxa"/>
            <w:shd w:val="clear" w:color="auto" w:fill="auto"/>
            <w:vAlign w:val="center"/>
            <w:hideMark/>
          </w:tcPr>
          <w:p w:rsidR="00711305" w:rsidRPr="00711305" w:rsidRDefault="00711305" w:rsidP="006B1118">
            <w:pPr>
              <w:jc w:val="center"/>
              <w:rPr>
                <w:color w:val="000000"/>
                <w:sz w:val="24"/>
                <w:szCs w:val="24"/>
              </w:rPr>
            </w:pPr>
            <w:r w:rsidRPr="00711305">
              <w:rPr>
                <w:color w:val="000000"/>
                <w:sz w:val="24"/>
                <w:szCs w:val="24"/>
              </w:rPr>
              <w:t>2.1.1</w:t>
            </w:r>
          </w:p>
        </w:tc>
        <w:tc>
          <w:tcPr>
            <w:tcW w:w="6926" w:type="dxa"/>
            <w:shd w:val="clear" w:color="auto" w:fill="auto"/>
            <w:vAlign w:val="center"/>
            <w:hideMark/>
          </w:tcPr>
          <w:p w:rsidR="00711305" w:rsidRPr="00711305" w:rsidRDefault="00711305" w:rsidP="006B1118">
            <w:pPr>
              <w:rPr>
                <w:color w:val="000000"/>
                <w:sz w:val="24"/>
                <w:szCs w:val="24"/>
              </w:rPr>
            </w:pPr>
            <w:r w:rsidRPr="00711305">
              <w:rPr>
                <w:color w:val="000000"/>
                <w:sz w:val="24"/>
                <w:szCs w:val="24"/>
              </w:rPr>
              <w:t>Наземная (надземная) прокладка</w:t>
            </w:r>
          </w:p>
        </w:tc>
        <w:tc>
          <w:tcPr>
            <w:tcW w:w="2544" w:type="dxa"/>
            <w:shd w:val="clear" w:color="auto" w:fill="auto"/>
            <w:vAlign w:val="center"/>
          </w:tcPr>
          <w:p w:rsidR="00711305" w:rsidRPr="00711305" w:rsidRDefault="00711305" w:rsidP="006B1118">
            <w:pPr>
              <w:jc w:val="center"/>
              <w:rPr>
                <w:bCs/>
                <w:color w:val="000000"/>
                <w:sz w:val="24"/>
                <w:szCs w:val="24"/>
              </w:rPr>
            </w:pPr>
          </w:p>
        </w:tc>
      </w:tr>
      <w:tr w:rsidR="00711305" w:rsidRPr="00711305" w:rsidTr="006B1118">
        <w:trPr>
          <w:trHeight w:val="300"/>
        </w:trPr>
        <w:tc>
          <w:tcPr>
            <w:tcW w:w="876" w:type="dxa"/>
            <w:shd w:val="clear" w:color="auto" w:fill="auto"/>
            <w:vAlign w:val="center"/>
            <w:hideMark/>
          </w:tcPr>
          <w:p w:rsidR="00711305" w:rsidRPr="00711305" w:rsidRDefault="00711305" w:rsidP="006B1118">
            <w:pPr>
              <w:jc w:val="center"/>
              <w:rPr>
                <w:color w:val="000000"/>
                <w:sz w:val="24"/>
                <w:szCs w:val="24"/>
              </w:rPr>
            </w:pPr>
            <w:r w:rsidRPr="00711305">
              <w:rPr>
                <w:color w:val="000000"/>
                <w:sz w:val="24"/>
                <w:szCs w:val="24"/>
              </w:rPr>
              <w:t>2.1.1.1</w:t>
            </w:r>
          </w:p>
        </w:tc>
        <w:tc>
          <w:tcPr>
            <w:tcW w:w="6926" w:type="dxa"/>
            <w:shd w:val="clear" w:color="auto" w:fill="auto"/>
            <w:vAlign w:val="center"/>
            <w:hideMark/>
          </w:tcPr>
          <w:p w:rsidR="00711305" w:rsidRPr="00711305" w:rsidRDefault="00711305" w:rsidP="006B1118">
            <w:pPr>
              <w:rPr>
                <w:color w:val="000000"/>
                <w:sz w:val="24"/>
                <w:szCs w:val="24"/>
              </w:rPr>
            </w:pPr>
            <w:r w:rsidRPr="00711305">
              <w:rPr>
                <w:color w:val="000000"/>
                <w:sz w:val="24"/>
                <w:szCs w:val="24"/>
              </w:rPr>
              <w:t>158 мм и менее</w:t>
            </w:r>
          </w:p>
        </w:tc>
        <w:tc>
          <w:tcPr>
            <w:tcW w:w="2544" w:type="dxa"/>
            <w:shd w:val="clear" w:color="auto" w:fill="auto"/>
            <w:vAlign w:val="center"/>
          </w:tcPr>
          <w:p w:rsidR="00711305" w:rsidRPr="00711305" w:rsidRDefault="00711305" w:rsidP="006B1118">
            <w:pPr>
              <w:jc w:val="center"/>
              <w:rPr>
                <w:color w:val="000000"/>
                <w:sz w:val="24"/>
                <w:szCs w:val="24"/>
              </w:rPr>
            </w:pPr>
          </w:p>
        </w:tc>
      </w:tr>
      <w:tr w:rsidR="00711305" w:rsidRPr="00711305" w:rsidTr="006B1118">
        <w:trPr>
          <w:trHeight w:val="315"/>
        </w:trPr>
        <w:tc>
          <w:tcPr>
            <w:tcW w:w="876" w:type="dxa"/>
            <w:shd w:val="clear" w:color="auto" w:fill="auto"/>
            <w:vAlign w:val="center"/>
            <w:hideMark/>
          </w:tcPr>
          <w:p w:rsidR="00711305" w:rsidRPr="00711305" w:rsidRDefault="00711305" w:rsidP="006B1118">
            <w:pPr>
              <w:jc w:val="center"/>
              <w:rPr>
                <w:color w:val="000000"/>
                <w:sz w:val="24"/>
                <w:szCs w:val="24"/>
              </w:rPr>
            </w:pPr>
            <w:r w:rsidRPr="00711305">
              <w:rPr>
                <w:color w:val="000000"/>
                <w:sz w:val="24"/>
                <w:szCs w:val="24"/>
              </w:rPr>
              <w:t>2.1.2</w:t>
            </w:r>
          </w:p>
        </w:tc>
        <w:tc>
          <w:tcPr>
            <w:tcW w:w="6926" w:type="dxa"/>
            <w:shd w:val="clear" w:color="auto" w:fill="auto"/>
            <w:vAlign w:val="center"/>
            <w:hideMark/>
          </w:tcPr>
          <w:p w:rsidR="00711305" w:rsidRPr="00711305" w:rsidRDefault="00711305" w:rsidP="006B1118">
            <w:pPr>
              <w:rPr>
                <w:color w:val="000000"/>
                <w:sz w:val="24"/>
                <w:szCs w:val="24"/>
              </w:rPr>
            </w:pPr>
            <w:r w:rsidRPr="00711305">
              <w:rPr>
                <w:color w:val="000000"/>
                <w:sz w:val="24"/>
                <w:szCs w:val="24"/>
              </w:rPr>
              <w:t>Подземная прокладка</w:t>
            </w:r>
          </w:p>
        </w:tc>
        <w:tc>
          <w:tcPr>
            <w:tcW w:w="2544" w:type="dxa"/>
            <w:shd w:val="clear" w:color="auto" w:fill="auto"/>
            <w:vAlign w:val="center"/>
          </w:tcPr>
          <w:p w:rsidR="00711305" w:rsidRPr="00711305" w:rsidRDefault="00711305" w:rsidP="006B1118">
            <w:pPr>
              <w:jc w:val="center"/>
              <w:rPr>
                <w:bCs/>
                <w:color w:val="000000"/>
                <w:sz w:val="24"/>
                <w:szCs w:val="24"/>
              </w:rPr>
            </w:pPr>
          </w:p>
        </w:tc>
      </w:tr>
      <w:tr w:rsidR="00711305" w:rsidRPr="00711305" w:rsidTr="006B1118">
        <w:trPr>
          <w:trHeight w:val="315"/>
        </w:trPr>
        <w:tc>
          <w:tcPr>
            <w:tcW w:w="876" w:type="dxa"/>
            <w:shd w:val="clear" w:color="auto" w:fill="auto"/>
            <w:vAlign w:val="center"/>
            <w:hideMark/>
          </w:tcPr>
          <w:p w:rsidR="00711305" w:rsidRPr="00711305" w:rsidRDefault="00711305" w:rsidP="006B1118">
            <w:pPr>
              <w:jc w:val="center"/>
              <w:rPr>
                <w:color w:val="000000"/>
                <w:sz w:val="24"/>
                <w:szCs w:val="24"/>
              </w:rPr>
            </w:pPr>
            <w:r w:rsidRPr="00711305">
              <w:rPr>
                <w:color w:val="000000"/>
                <w:sz w:val="24"/>
                <w:szCs w:val="24"/>
              </w:rPr>
              <w:t>2.1.2.1</w:t>
            </w:r>
          </w:p>
        </w:tc>
        <w:tc>
          <w:tcPr>
            <w:tcW w:w="6926" w:type="dxa"/>
            <w:shd w:val="clear" w:color="auto" w:fill="auto"/>
            <w:vAlign w:val="center"/>
            <w:hideMark/>
          </w:tcPr>
          <w:p w:rsidR="00711305" w:rsidRPr="00711305" w:rsidRDefault="00711305" w:rsidP="006B1118">
            <w:pPr>
              <w:rPr>
                <w:color w:val="000000"/>
                <w:sz w:val="24"/>
                <w:szCs w:val="24"/>
              </w:rPr>
            </w:pPr>
            <w:r w:rsidRPr="00711305">
              <w:rPr>
                <w:color w:val="000000"/>
                <w:sz w:val="24"/>
                <w:szCs w:val="24"/>
              </w:rPr>
              <w:t>158 мм и менее</w:t>
            </w:r>
          </w:p>
        </w:tc>
        <w:tc>
          <w:tcPr>
            <w:tcW w:w="2544" w:type="dxa"/>
            <w:shd w:val="clear" w:color="auto" w:fill="auto"/>
            <w:vAlign w:val="center"/>
          </w:tcPr>
          <w:p w:rsidR="00711305" w:rsidRPr="00711305" w:rsidRDefault="00711305" w:rsidP="006B1118">
            <w:pPr>
              <w:jc w:val="center"/>
              <w:rPr>
                <w:color w:val="000000"/>
                <w:sz w:val="24"/>
                <w:szCs w:val="24"/>
              </w:rPr>
            </w:pPr>
          </w:p>
        </w:tc>
      </w:tr>
      <w:tr w:rsidR="00711305" w:rsidRPr="00711305" w:rsidTr="006B1118">
        <w:trPr>
          <w:trHeight w:val="300"/>
        </w:trPr>
        <w:tc>
          <w:tcPr>
            <w:tcW w:w="876" w:type="dxa"/>
            <w:shd w:val="clear" w:color="auto" w:fill="auto"/>
            <w:vAlign w:val="center"/>
            <w:hideMark/>
          </w:tcPr>
          <w:p w:rsidR="00711305" w:rsidRPr="00711305" w:rsidRDefault="00711305" w:rsidP="006B1118">
            <w:pPr>
              <w:jc w:val="center"/>
              <w:rPr>
                <w:i/>
                <w:iCs/>
                <w:color w:val="000000"/>
                <w:sz w:val="24"/>
                <w:szCs w:val="24"/>
              </w:rPr>
            </w:pPr>
            <w:r w:rsidRPr="00711305">
              <w:rPr>
                <w:i/>
                <w:iCs/>
                <w:color w:val="000000"/>
                <w:sz w:val="24"/>
                <w:szCs w:val="24"/>
              </w:rPr>
              <w:t>2.2</w:t>
            </w:r>
          </w:p>
        </w:tc>
        <w:tc>
          <w:tcPr>
            <w:tcW w:w="6926" w:type="dxa"/>
            <w:shd w:val="clear" w:color="auto" w:fill="auto"/>
            <w:vAlign w:val="center"/>
            <w:hideMark/>
          </w:tcPr>
          <w:p w:rsidR="00711305" w:rsidRPr="00711305" w:rsidRDefault="00711305" w:rsidP="006B1118">
            <w:pPr>
              <w:rPr>
                <w:i/>
                <w:iCs/>
                <w:color w:val="000000"/>
                <w:sz w:val="24"/>
                <w:szCs w:val="24"/>
              </w:rPr>
            </w:pPr>
            <w:r w:rsidRPr="00711305">
              <w:rPr>
                <w:i/>
                <w:iCs/>
                <w:color w:val="000000"/>
                <w:sz w:val="24"/>
                <w:szCs w:val="24"/>
              </w:rPr>
              <w:t>Строительство полиэтиленовых газопроводов</w:t>
            </w:r>
          </w:p>
        </w:tc>
        <w:tc>
          <w:tcPr>
            <w:tcW w:w="2544"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0,00</w:t>
            </w:r>
          </w:p>
        </w:tc>
      </w:tr>
      <w:tr w:rsidR="00711305" w:rsidRPr="00711305" w:rsidTr="006B1118">
        <w:trPr>
          <w:trHeight w:val="300"/>
        </w:trPr>
        <w:tc>
          <w:tcPr>
            <w:tcW w:w="876" w:type="dxa"/>
            <w:shd w:val="clear" w:color="auto" w:fill="auto"/>
            <w:vAlign w:val="center"/>
            <w:hideMark/>
          </w:tcPr>
          <w:p w:rsidR="00711305" w:rsidRPr="00711305" w:rsidRDefault="00711305" w:rsidP="006B1118">
            <w:pPr>
              <w:jc w:val="center"/>
              <w:rPr>
                <w:color w:val="000000"/>
                <w:sz w:val="24"/>
                <w:szCs w:val="24"/>
              </w:rPr>
            </w:pPr>
            <w:r w:rsidRPr="00711305">
              <w:rPr>
                <w:color w:val="000000"/>
                <w:sz w:val="24"/>
                <w:szCs w:val="24"/>
              </w:rPr>
              <w:t>2.2.1</w:t>
            </w:r>
          </w:p>
        </w:tc>
        <w:tc>
          <w:tcPr>
            <w:tcW w:w="6926" w:type="dxa"/>
            <w:shd w:val="clear" w:color="auto" w:fill="auto"/>
            <w:vAlign w:val="center"/>
            <w:hideMark/>
          </w:tcPr>
          <w:p w:rsidR="00711305" w:rsidRPr="00711305" w:rsidRDefault="00711305" w:rsidP="006B1118">
            <w:pPr>
              <w:rPr>
                <w:color w:val="000000"/>
                <w:sz w:val="24"/>
                <w:szCs w:val="24"/>
              </w:rPr>
            </w:pPr>
            <w:r w:rsidRPr="00711305">
              <w:rPr>
                <w:color w:val="000000"/>
                <w:sz w:val="24"/>
                <w:szCs w:val="24"/>
              </w:rPr>
              <w:t>109 мм и менее</w:t>
            </w:r>
          </w:p>
        </w:tc>
        <w:tc>
          <w:tcPr>
            <w:tcW w:w="2544" w:type="dxa"/>
            <w:shd w:val="clear" w:color="auto" w:fill="auto"/>
            <w:vAlign w:val="center"/>
          </w:tcPr>
          <w:p w:rsidR="00711305" w:rsidRPr="00711305" w:rsidRDefault="00711305" w:rsidP="006B1118">
            <w:pPr>
              <w:jc w:val="center"/>
              <w:rPr>
                <w:color w:val="000000"/>
                <w:sz w:val="24"/>
                <w:szCs w:val="24"/>
              </w:rPr>
            </w:pPr>
          </w:p>
        </w:tc>
      </w:tr>
      <w:tr w:rsidR="00711305" w:rsidRPr="00711305" w:rsidTr="006B1118">
        <w:trPr>
          <w:trHeight w:val="300"/>
        </w:trPr>
        <w:tc>
          <w:tcPr>
            <w:tcW w:w="876" w:type="dxa"/>
            <w:shd w:val="clear" w:color="auto" w:fill="auto"/>
            <w:vAlign w:val="center"/>
            <w:hideMark/>
          </w:tcPr>
          <w:p w:rsidR="00711305" w:rsidRPr="00711305" w:rsidRDefault="00711305" w:rsidP="006B1118">
            <w:pPr>
              <w:jc w:val="center"/>
              <w:rPr>
                <w:i/>
                <w:iCs/>
                <w:color w:val="000000"/>
                <w:sz w:val="24"/>
                <w:szCs w:val="24"/>
              </w:rPr>
            </w:pPr>
            <w:r w:rsidRPr="00711305">
              <w:rPr>
                <w:i/>
                <w:iCs/>
                <w:color w:val="000000"/>
                <w:sz w:val="24"/>
                <w:szCs w:val="24"/>
              </w:rPr>
              <w:t>2.3</w:t>
            </w:r>
          </w:p>
        </w:tc>
        <w:tc>
          <w:tcPr>
            <w:tcW w:w="6926" w:type="dxa"/>
            <w:shd w:val="clear" w:color="auto" w:fill="auto"/>
            <w:vAlign w:val="center"/>
            <w:hideMark/>
          </w:tcPr>
          <w:p w:rsidR="00711305" w:rsidRPr="00711305" w:rsidRDefault="00711305" w:rsidP="006B1118">
            <w:pPr>
              <w:rPr>
                <w:i/>
                <w:iCs/>
                <w:color w:val="000000"/>
                <w:sz w:val="24"/>
                <w:szCs w:val="24"/>
              </w:rPr>
            </w:pPr>
            <w:r w:rsidRPr="00711305">
              <w:rPr>
                <w:i/>
                <w:iCs/>
                <w:color w:val="000000"/>
                <w:sz w:val="24"/>
                <w:szCs w:val="24"/>
              </w:rPr>
              <w:t xml:space="preserve">Строительство (реконструкция) </w:t>
            </w:r>
            <w:proofErr w:type="spellStart"/>
            <w:r w:rsidRPr="00711305">
              <w:rPr>
                <w:i/>
                <w:iCs/>
                <w:color w:val="000000"/>
                <w:sz w:val="24"/>
                <w:szCs w:val="24"/>
              </w:rPr>
              <w:t>пунктовредуцирования</w:t>
            </w:r>
            <w:proofErr w:type="spellEnd"/>
            <w:r w:rsidRPr="00711305">
              <w:rPr>
                <w:i/>
                <w:iCs/>
                <w:color w:val="000000"/>
                <w:sz w:val="24"/>
                <w:szCs w:val="24"/>
              </w:rPr>
              <w:t xml:space="preserve"> газа</w:t>
            </w:r>
          </w:p>
        </w:tc>
        <w:tc>
          <w:tcPr>
            <w:tcW w:w="2544"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0,00</w:t>
            </w:r>
          </w:p>
        </w:tc>
      </w:tr>
      <w:tr w:rsidR="00711305" w:rsidRPr="00711305" w:rsidTr="006B1118">
        <w:trPr>
          <w:trHeight w:val="510"/>
        </w:trPr>
        <w:tc>
          <w:tcPr>
            <w:tcW w:w="876" w:type="dxa"/>
            <w:shd w:val="clear" w:color="auto" w:fill="auto"/>
            <w:vAlign w:val="center"/>
            <w:hideMark/>
          </w:tcPr>
          <w:p w:rsidR="00711305" w:rsidRPr="00711305" w:rsidRDefault="00711305" w:rsidP="006B1118">
            <w:pPr>
              <w:jc w:val="center"/>
              <w:rPr>
                <w:i/>
                <w:iCs/>
                <w:color w:val="000000"/>
                <w:sz w:val="24"/>
                <w:szCs w:val="24"/>
              </w:rPr>
            </w:pPr>
            <w:r w:rsidRPr="00711305">
              <w:rPr>
                <w:i/>
                <w:iCs/>
                <w:color w:val="000000"/>
                <w:sz w:val="24"/>
                <w:szCs w:val="24"/>
              </w:rPr>
              <w:t>2.4</w:t>
            </w:r>
          </w:p>
        </w:tc>
        <w:tc>
          <w:tcPr>
            <w:tcW w:w="6926" w:type="dxa"/>
            <w:shd w:val="clear" w:color="auto" w:fill="auto"/>
            <w:vAlign w:val="center"/>
            <w:hideMark/>
          </w:tcPr>
          <w:p w:rsidR="00711305" w:rsidRPr="00711305" w:rsidRDefault="00711305" w:rsidP="006B1118">
            <w:pPr>
              <w:rPr>
                <w:i/>
                <w:iCs/>
                <w:color w:val="000000"/>
                <w:sz w:val="24"/>
                <w:szCs w:val="24"/>
              </w:rPr>
            </w:pPr>
            <w:r w:rsidRPr="00711305">
              <w:rPr>
                <w:i/>
                <w:iCs/>
                <w:color w:val="000000"/>
                <w:sz w:val="24"/>
                <w:szCs w:val="24"/>
              </w:rPr>
              <w:t>Строительство (реконструкция) систем электрохимической (катодной) защиты</w:t>
            </w:r>
          </w:p>
        </w:tc>
        <w:tc>
          <w:tcPr>
            <w:tcW w:w="2544"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0,00</w:t>
            </w:r>
          </w:p>
        </w:tc>
      </w:tr>
      <w:tr w:rsidR="00711305" w:rsidRPr="00711305" w:rsidTr="006B1118">
        <w:trPr>
          <w:trHeight w:val="510"/>
        </w:trPr>
        <w:tc>
          <w:tcPr>
            <w:tcW w:w="876" w:type="dxa"/>
            <w:shd w:val="clear" w:color="auto" w:fill="auto"/>
            <w:vAlign w:val="center"/>
            <w:hideMark/>
          </w:tcPr>
          <w:p w:rsidR="00711305" w:rsidRPr="00711305" w:rsidRDefault="00711305" w:rsidP="006B1118">
            <w:pPr>
              <w:jc w:val="center"/>
              <w:rPr>
                <w:i/>
                <w:iCs/>
                <w:color w:val="000000"/>
                <w:sz w:val="24"/>
                <w:szCs w:val="24"/>
              </w:rPr>
            </w:pPr>
            <w:r w:rsidRPr="00711305">
              <w:rPr>
                <w:i/>
                <w:iCs/>
                <w:color w:val="000000"/>
                <w:sz w:val="24"/>
                <w:szCs w:val="24"/>
              </w:rPr>
              <w:t>2.5</w:t>
            </w:r>
          </w:p>
        </w:tc>
        <w:tc>
          <w:tcPr>
            <w:tcW w:w="6926" w:type="dxa"/>
            <w:shd w:val="clear" w:color="auto" w:fill="auto"/>
            <w:vAlign w:val="center"/>
            <w:hideMark/>
          </w:tcPr>
          <w:p w:rsidR="00711305" w:rsidRPr="00711305" w:rsidRDefault="00711305" w:rsidP="006B1118">
            <w:pPr>
              <w:rPr>
                <w:i/>
                <w:iCs/>
                <w:color w:val="000000"/>
                <w:sz w:val="24"/>
                <w:szCs w:val="24"/>
              </w:rPr>
            </w:pPr>
            <w:r w:rsidRPr="00711305">
              <w:rPr>
                <w:i/>
                <w:iCs/>
                <w:color w:val="000000"/>
                <w:sz w:val="24"/>
                <w:szCs w:val="24"/>
              </w:rPr>
              <w:t>Расходы на ликвидацию дефицита пропускной способности существующих сетей газораспределения</w:t>
            </w:r>
          </w:p>
        </w:tc>
        <w:tc>
          <w:tcPr>
            <w:tcW w:w="2544" w:type="dxa"/>
            <w:shd w:val="clear" w:color="auto" w:fill="auto"/>
            <w:vAlign w:val="center"/>
            <w:hideMark/>
          </w:tcPr>
          <w:p w:rsidR="00711305" w:rsidRPr="00711305" w:rsidRDefault="00711305" w:rsidP="006B1118">
            <w:pPr>
              <w:jc w:val="center"/>
              <w:rPr>
                <w:bCs/>
                <w:color w:val="000000"/>
                <w:sz w:val="24"/>
                <w:szCs w:val="24"/>
              </w:rPr>
            </w:pPr>
          </w:p>
        </w:tc>
      </w:tr>
      <w:tr w:rsidR="00711305" w:rsidRPr="00711305" w:rsidTr="006B1118">
        <w:trPr>
          <w:trHeight w:val="278"/>
        </w:trPr>
        <w:tc>
          <w:tcPr>
            <w:tcW w:w="876"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3</w:t>
            </w:r>
          </w:p>
        </w:tc>
        <w:tc>
          <w:tcPr>
            <w:tcW w:w="6926" w:type="dxa"/>
            <w:shd w:val="clear" w:color="auto" w:fill="auto"/>
            <w:vAlign w:val="center"/>
            <w:hideMark/>
          </w:tcPr>
          <w:p w:rsidR="00711305" w:rsidRPr="00711305" w:rsidRDefault="00711305" w:rsidP="006B1118">
            <w:pPr>
              <w:rPr>
                <w:bCs/>
                <w:color w:val="000000"/>
                <w:sz w:val="24"/>
                <w:szCs w:val="24"/>
              </w:rPr>
            </w:pPr>
            <w:r w:rsidRPr="00711305">
              <w:rPr>
                <w:bCs/>
                <w:color w:val="000000"/>
                <w:sz w:val="24"/>
                <w:szCs w:val="24"/>
              </w:rPr>
              <w:t>Расходы, связанные с мониторингом выполнения Заявителем технических условий</w:t>
            </w:r>
          </w:p>
        </w:tc>
        <w:tc>
          <w:tcPr>
            <w:tcW w:w="2544"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11,26551</w:t>
            </w:r>
          </w:p>
        </w:tc>
      </w:tr>
      <w:tr w:rsidR="00711305" w:rsidRPr="00711305" w:rsidTr="006B1118">
        <w:trPr>
          <w:trHeight w:val="973"/>
        </w:trPr>
        <w:tc>
          <w:tcPr>
            <w:tcW w:w="876"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4</w:t>
            </w:r>
          </w:p>
        </w:tc>
        <w:tc>
          <w:tcPr>
            <w:tcW w:w="6926" w:type="dxa"/>
            <w:shd w:val="clear" w:color="auto" w:fill="auto"/>
            <w:vAlign w:val="center"/>
            <w:hideMark/>
          </w:tcPr>
          <w:p w:rsidR="00711305" w:rsidRPr="00711305" w:rsidRDefault="00711305" w:rsidP="006B1118">
            <w:pPr>
              <w:rPr>
                <w:bCs/>
                <w:color w:val="000000"/>
                <w:sz w:val="24"/>
                <w:szCs w:val="24"/>
              </w:rPr>
            </w:pPr>
            <w:r w:rsidRPr="00711305">
              <w:rPr>
                <w:bCs/>
                <w:color w:val="000000"/>
                <w:sz w:val="24"/>
                <w:szCs w:val="24"/>
              </w:rPr>
              <w:t>Расходы, связанные с осуществлением фактического подключения (технологического присоединения) объектов капитального строительства Заявителя к сети газораспределения и проведением пуска газа</w:t>
            </w:r>
          </w:p>
        </w:tc>
        <w:tc>
          <w:tcPr>
            <w:tcW w:w="2544"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10,12082</w:t>
            </w:r>
          </w:p>
        </w:tc>
      </w:tr>
      <w:tr w:rsidR="00711305" w:rsidRPr="00711305" w:rsidTr="006B1118">
        <w:trPr>
          <w:trHeight w:val="264"/>
        </w:trPr>
        <w:tc>
          <w:tcPr>
            <w:tcW w:w="876"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5</w:t>
            </w:r>
          </w:p>
        </w:tc>
        <w:tc>
          <w:tcPr>
            <w:tcW w:w="6926" w:type="dxa"/>
            <w:shd w:val="clear" w:color="auto" w:fill="auto"/>
            <w:vAlign w:val="center"/>
            <w:hideMark/>
          </w:tcPr>
          <w:p w:rsidR="00711305" w:rsidRPr="00711305" w:rsidRDefault="00711305" w:rsidP="006B1118">
            <w:pPr>
              <w:rPr>
                <w:bCs/>
                <w:color w:val="000000"/>
                <w:sz w:val="24"/>
                <w:szCs w:val="24"/>
              </w:rPr>
            </w:pPr>
            <w:r w:rsidRPr="00711305">
              <w:rPr>
                <w:bCs/>
                <w:color w:val="000000"/>
                <w:sz w:val="24"/>
                <w:szCs w:val="24"/>
              </w:rPr>
              <w:t xml:space="preserve">Эффективная ставка налога на прибыль, </w:t>
            </w:r>
            <w:proofErr w:type="gramStart"/>
            <w:r w:rsidRPr="00711305">
              <w:rPr>
                <w:bCs/>
                <w:color w:val="000000"/>
                <w:sz w:val="24"/>
                <w:szCs w:val="24"/>
              </w:rPr>
              <w:t>в</w:t>
            </w:r>
            <w:proofErr w:type="gramEnd"/>
            <w:r w:rsidRPr="00711305">
              <w:rPr>
                <w:bCs/>
                <w:color w:val="000000"/>
                <w:sz w:val="24"/>
                <w:szCs w:val="24"/>
              </w:rPr>
              <w:t xml:space="preserve"> %</w:t>
            </w:r>
          </w:p>
        </w:tc>
        <w:tc>
          <w:tcPr>
            <w:tcW w:w="2544"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20,00</w:t>
            </w:r>
          </w:p>
        </w:tc>
      </w:tr>
      <w:tr w:rsidR="00711305" w:rsidRPr="00711305" w:rsidTr="006B1118">
        <w:trPr>
          <w:trHeight w:val="171"/>
        </w:trPr>
        <w:tc>
          <w:tcPr>
            <w:tcW w:w="876"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lastRenderedPageBreak/>
              <w:t>6</w:t>
            </w:r>
          </w:p>
        </w:tc>
        <w:tc>
          <w:tcPr>
            <w:tcW w:w="6926" w:type="dxa"/>
            <w:shd w:val="clear" w:color="auto" w:fill="auto"/>
            <w:vAlign w:val="center"/>
            <w:hideMark/>
          </w:tcPr>
          <w:p w:rsidR="00711305" w:rsidRPr="00711305" w:rsidRDefault="00711305" w:rsidP="006B1118">
            <w:pPr>
              <w:rPr>
                <w:bCs/>
                <w:color w:val="000000"/>
                <w:sz w:val="24"/>
                <w:szCs w:val="24"/>
              </w:rPr>
            </w:pPr>
            <w:r w:rsidRPr="00711305">
              <w:rPr>
                <w:bCs/>
                <w:color w:val="000000"/>
                <w:sz w:val="24"/>
                <w:szCs w:val="24"/>
              </w:rPr>
              <w:t>Налог на прибыль</w:t>
            </w:r>
          </w:p>
        </w:tc>
        <w:tc>
          <w:tcPr>
            <w:tcW w:w="2544"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11,45425</w:t>
            </w:r>
          </w:p>
        </w:tc>
      </w:tr>
      <w:tr w:rsidR="00711305" w:rsidRPr="00711305" w:rsidTr="006B1118">
        <w:trPr>
          <w:trHeight w:val="746"/>
        </w:trPr>
        <w:tc>
          <w:tcPr>
            <w:tcW w:w="876" w:type="dxa"/>
            <w:shd w:val="clear" w:color="auto" w:fill="auto"/>
            <w:vAlign w:val="center"/>
            <w:hideMark/>
          </w:tcPr>
          <w:p w:rsidR="00711305" w:rsidRPr="00711305" w:rsidRDefault="00711305" w:rsidP="006B1118">
            <w:pPr>
              <w:jc w:val="center"/>
              <w:rPr>
                <w:bCs/>
                <w:color w:val="000000"/>
                <w:sz w:val="24"/>
                <w:szCs w:val="24"/>
              </w:rPr>
            </w:pPr>
            <w:r w:rsidRPr="00711305">
              <w:rPr>
                <w:bCs/>
                <w:color w:val="000000"/>
                <w:sz w:val="24"/>
                <w:szCs w:val="24"/>
              </w:rPr>
              <w:t>7</w:t>
            </w:r>
          </w:p>
        </w:tc>
        <w:tc>
          <w:tcPr>
            <w:tcW w:w="6926" w:type="dxa"/>
            <w:shd w:val="clear" w:color="auto" w:fill="auto"/>
            <w:vAlign w:val="center"/>
            <w:hideMark/>
          </w:tcPr>
          <w:p w:rsidR="00711305" w:rsidRPr="00711305" w:rsidRDefault="00711305" w:rsidP="006B1118">
            <w:pPr>
              <w:rPr>
                <w:bCs/>
                <w:color w:val="000000"/>
                <w:sz w:val="24"/>
                <w:szCs w:val="24"/>
              </w:rPr>
            </w:pPr>
            <w:r w:rsidRPr="00711305">
              <w:rPr>
                <w:bCs/>
                <w:color w:val="000000"/>
                <w:sz w:val="24"/>
                <w:szCs w:val="24"/>
              </w:rPr>
              <w:t xml:space="preserve">Расходы на проведение мероприятий по технологическому присоединению газоиспользующего оборудования заявителя: </w:t>
            </w:r>
          </w:p>
        </w:tc>
        <w:tc>
          <w:tcPr>
            <w:tcW w:w="2544" w:type="dxa"/>
            <w:shd w:val="clear" w:color="auto" w:fill="auto"/>
            <w:vAlign w:val="center"/>
            <w:hideMark/>
          </w:tcPr>
          <w:p w:rsidR="00711305" w:rsidRPr="00711305" w:rsidRDefault="00711305" w:rsidP="006B1118">
            <w:pPr>
              <w:jc w:val="center"/>
              <w:rPr>
                <w:bCs/>
                <w:color w:val="000000"/>
                <w:sz w:val="24"/>
                <w:szCs w:val="24"/>
              </w:rPr>
            </w:pPr>
          </w:p>
        </w:tc>
      </w:tr>
      <w:tr w:rsidR="00711305" w:rsidRPr="00711305" w:rsidTr="006B1118">
        <w:trPr>
          <w:trHeight w:val="282"/>
        </w:trPr>
        <w:tc>
          <w:tcPr>
            <w:tcW w:w="876"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7.1.</w:t>
            </w:r>
          </w:p>
        </w:tc>
        <w:tc>
          <w:tcPr>
            <w:tcW w:w="6926" w:type="dxa"/>
            <w:shd w:val="clear" w:color="auto" w:fill="auto"/>
            <w:vAlign w:val="center"/>
          </w:tcPr>
          <w:p w:rsidR="00711305" w:rsidRPr="00711305" w:rsidRDefault="00711305" w:rsidP="006B1118">
            <w:pPr>
              <w:rPr>
                <w:bCs/>
                <w:color w:val="000000"/>
                <w:sz w:val="24"/>
                <w:szCs w:val="24"/>
              </w:rPr>
            </w:pPr>
            <w:r w:rsidRPr="00711305">
              <w:rPr>
                <w:bCs/>
                <w:color w:val="000000"/>
                <w:sz w:val="24"/>
                <w:szCs w:val="24"/>
              </w:rPr>
              <w:t>без НДС</w:t>
            </w:r>
          </w:p>
        </w:tc>
        <w:tc>
          <w:tcPr>
            <w:tcW w:w="2544"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57,27126</w:t>
            </w:r>
          </w:p>
        </w:tc>
      </w:tr>
      <w:tr w:rsidR="00711305" w:rsidRPr="00711305" w:rsidTr="006B1118">
        <w:trPr>
          <w:trHeight w:val="259"/>
        </w:trPr>
        <w:tc>
          <w:tcPr>
            <w:tcW w:w="876"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7.2.</w:t>
            </w:r>
          </w:p>
        </w:tc>
        <w:tc>
          <w:tcPr>
            <w:tcW w:w="6926" w:type="dxa"/>
            <w:shd w:val="clear" w:color="auto" w:fill="auto"/>
            <w:vAlign w:val="center"/>
          </w:tcPr>
          <w:p w:rsidR="00711305" w:rsidRPr="00711305" w:rsidRDefault="00711305" w:rsidP="006B1118">
            <w:pPr>
              <w:rPr>
                <w:bCs/>
                <w:color w:val="000000"/>
                <w:sz w:val="24"/>
                <w:szCs w:val="24"/>
              </w:rPr>
            </w:pPr>
            <w:r w:rsidRPr="00711305">
              <w:rPr>
                <w:bCs/>
                <w:color w:val="000000"/>
                <w:sz w:val="24"/>
                <w:szCs w:val="24"/>
              </w:rPr>
              <w:t>с НДС</w:t>
            </w:r>
          </w:p>
        </w:tc>
        <w:tc>
          <w:tcPr>
            <w:tcW w:w="2544" w:type="dxa"/>
            <w:shd w:val="clear" w:color="auto" w:fill="auto"/>
            <w:vAlign w:val="center"/>
          </w:tcPr>
          <w:p w:rsidR="00711305" w:rsidRPr="00711305" w:rsidRDefault="00711305" w:rsidP="006B1118">
            <w:pPr>
              <w:jc w:val="center"/>
              <w:rPr>
                <w:bCs/>
                <w:color w:val="000000"/>
                <w:sz w:val="24"/>
                <w:szCs w:val="24"/>
              </w:rPr>
            </w:pPr>
            <w:r w:rsidRPr="00711305">
              <w:rPr>
                <w:bCs/>
                <w:color w:val="000000"/>
                <w:sz w:val="24"/>
                <w:szCs w:val="24"/>
              </w:rPr>
              <w:t>68,72552</w:t>
            </w:r>
          </w:p>
        </w:tc>
      </w:tr>
    </w:tbl>
    <w:p w:rsidR="00711305" w:rsidRPr="00711305" w:rsidRDefault="00711305" w:rsidP="00711305">
      <w:pPr>
        <w:pStyle w:val="ConsPlusNormal"/>
        <w:ind w:firstLine="709"/>
        <w:jc w:val="both"/>
        <w:rPr>
          <w:rFonts w:ascii="Times New Roman" w:hAnsi="Times New Roman" w:cs="Times New Roman"/>
          <w:sz w:val="24"/>
          <w:szCs w:val="24"/>
        </w:rPr>
      </w:pPr>
      <w:r w:rsidRPr="00711305">
        <w:rPr>
          <w:rFonts w:ascii="Times New Roman" w:hAnsi="Times New Roman" w:cs="Times New Roman"/>
          <w:sz w:val="24"/>
          <w:szCs w:val="24"/>
        </w:rPr>
        <w:t>Примечания:</w:t>
      </w:r>
    </w:p>
    <w:p w:rsidR="00711305" w:rsidRPr="00711305" w:rsidRDefault="00711305" w:rsidP="00711305">
      <w:pPr>
        <w:pStyle w:val="ConsPlusNormal"/>
        <w:ind w:firstLine="709"/>
        <w:jc w:val="both"/>
        <w:rPr>
          <w:rFonts w:ascii="Times New Roman" w:hAnsi="Times New Roman" w:cs="Times New Roman"/>
          <w:sz w:val="24"/>
          <w:szCs w:val="24"/>
        </w:rPr>
      </w:pPr>
      <w:r w:rsidRPr="00711305">
        <w:rPr>
          <w:rFonts w:ascii="Times New Roman" w:hAnsi="Times New Roman" w:cs="Times New Roman"/>
          <w:sz w:val="24"/>
          <w:szCs w:val="24"/>
        </w:rPr>
        <w:t>1. Расходы по всем строкам (кроме строк 2.5, 3, 4) указываются без учета стоимости мероприятий, связанных с ликвидацией дефицита пропускной способности существующих газораспределительных сетей.</w:t>
      </w:r>
    </w:p>
    <w:p w:rsidR="00711305" w:rsidRPr="00711305" w:rsidRDefault="00711305" w:rsidP="00711305">
      <w:pPr>
        <w:pStyle w:val="ConsPlusNormal"/>
        <w:ind w:firstLine="709"/>
        <w:jc w:val="both"/>
        <w:rPr>
          <w:rFonts w:ascii="Times New Roman" w:hAnsi="Times New Roman" w:cs="Times New Roman"/>
          <w:sz w:val="24"/>
          <w:szCs w:val="24"/>
        </w:rPr>
      </w:pPr>
      <w:r w:rsidRPr="00711305">
        <w:rPr>
          <w:rFonts w:ascii="Times New Roman" w:hAnsi="Times New Roman" w:cs="Times New Roman"/>
          <w:sz w:val="24"/>
          <w:szCs w:val="24"/>
        </w:rPr>
        <w:t>2. Расходы по строке 1 определяются на основании фактических данных по разработке проектной документации и проведению экспертизы проектной документации, в случаях предусмотренных законодательством Российской Федерации.</w:t>
      </w:r>
    </w:p>
    <w:p w:rsidR="00711305" w:rsidRPr="00711305" w:rsidRDefault="00711305" w:rsidP="00711305">
      <w:pPr>
        <w:pStyle w:val="ConsPlusNormal"/>
        <w:ind w:firstLine="709"/>
        <w:jc w:val="both"/>
        <w:rPr>
          <w:rFonts w:ascii="Times New Roman" w:hAnsi="Times New Roman" w:cs="Times New Roman"/>
          <w:sz w:val="24"/>
          <w:szCs w:val="24"/>
        </w:rPr>
      </w:pPr>
      <w:r w:rsidRPr="00711305">
        <w:rPr>
          <w:rFonts w:ascii="Times New Roman" w:hAnsi="Times New Roman" w:cs="Times New Roman"/>
          <w:sz w:val="24"/>
          <w:szCs w:val="24"/>
        </w:rPr>
        <w:t>3. Расходы по строке 2 рассчитываются исходя из сметной стоимости строительства, но не выше средних рыночных цен материалов (работ, услуг), необходимых для строительства газораспределительной сети в целях технологического присоединения.</w:t>
      </w:r>
    </w:p>
    <w:p w:rsidR="00711305" w:rsidRPr="00711305" w:rsidRDefault="00711305" w:rsidP="00711305">
      <w:pPr>
        <w:pStyle w:val="21"/>
        <w:widowControl/>
        <w:ind w:firstLine="709"/>
        <w:rPr>
          <w:szCs w:val="24"/>
        </w:rPr>
      </w:pPr>
      <w:r w:rsidRPr="00711305">
        <w:rPr>
          <w:szCs w:val="24"/>
        </w:rPr>
        <w:t>4. Расходы по строкам 3,4 учитываются исходя из установленных стандартизированных тарифных ставок в текущем периоде регулирования с учетом индекса потребительских цен на очередной календарный год.</w:t>
      </w:r>
    </w:p>
    <w:p w:rsidR="00711305" w:rsidRDefault="00711305" w:rsidP="00711305">
      <w:pPr>
        <w:pStyle w:val="21"/>
        <w:widowControl/>
        <w:ind w:firstLine="709"/>
        <w:rPr>
          <w:szCs w:val="24"/>
        </w:rPr>
      </w:pPr>
    </w:p>
    <w:p w:rsidR="00542016" w:rsidRPr="004E6881" w:rsidRDefault="00542016" w:rsidP="00542016">
      <w:pPr>
        <w:pStyle w:val="21"/>
        <w:widowControl/>
        <w:ind w:firstLine="709"/>
        <w:rPr>
          <w:szCs w:val="24"/>
        </w:rPr>
      </w:pPr>
      <w:r w:rsidRPr="004E6881">
        <w:rPr>
          <w:szCs w:val="24"/>
        </w:rPr>
        <w:t>Извещение о дате, времени и месте проведения заседания Правления Департамента, а также материалы, подготовленные для его проведения (заключение экспертной группы, проект решения Правления регулирующего органа), были направлены организации (исх. от 12.03.2020 № исх-425-018/9-15).</w:t>
      </w:r>
    </w:p>
    <w:p w:rsidR="00711305" w:rsidRDefault="00542016" w:rsidP="00542016">
      <w:pPr>
        <w:pStyle w:val="21"/>
        <w:widowControl/>
        <w:ind w:firstLine="709"/>
        <w:rPr>
          <w:szCs w:val="24"/>
        </w:rPr>
      </w:pPr>
      <w:r w:rsidRPr="004E6881">
        <w:rPr>
          <w:szCs w:val="24"/>
        </w:rPr>
        <w:t>Письмом от 12.03.2020 № ДЩ-08-10/645 АО «Газпром газораспределение Иваново» не возражало против</w:t>
      </w:r>
      <w:r>
        <w:rPr>
          <w:szCs w:val="24"/>
        </w:rPr>
        <w:t xml:space="preserve"> предлагаемых изменений.</w:t>
      </w:r>
    </w:p>
    <w:p w:rsidR="00542016" w:rsidRPr="00F46620" w:rsidRDefault="00542016" w:rsidP="00542016">
      <w:pPr>
        <w:pStyle w:val="a4"/>
        <w:spacing w:before="0" w:beforeAutospacing="0" w:after="0" w:afterAutospacing="0"/>
        <w:ind w:left="720"/>
        <w:jc w:val="both"/>
      </w:pPr>
      <w:r w:rsidRPr="00F46620">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42016" w:rsidRPr="00F46620" w:rsidTr="006B1118">
        <w:tc>
          <w:tcPr>
            <w:tcW w:w="959"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jc w:val="center"/>
              <w:rPr>
                <w:sz w:val="24"/>
                <w:szCs w:val="24"/>
              </w:rPr>
            </w:pPr>
            <w:r w:rsidRPr="00F46620">
              <w:rPr>
                <w:sz w:val="24"/>
                <w:szCs w:val="24"/>
              </w:rPr>
              <w:t xml:space="preserve">№ </w:t>
            </w:r>
            <w:proofErr w:type="gramStart"/>
            <w:r w:rsidRPr="00F46620">
              <w:rPr>
                <w:sz w:val="24"/>
                <w:szCs w:val="24"/>
              </w:rPr>
              <w:t>п</w:t>
            </w:r>
            <w:proofErr w:type="gramEnd"/>
            <w:r w:rsidRPr="00F46620">
              <w:rPr>
                <w:sz w:val="24"/>
                <w:szCs w:val="24"/>
              </w:rPr>
              <w:t>/п</w:t>
            </w:r>
          </w:p>
        </w:tc>
        <w:tc>
          <w:tcPr>
            <w:tcW w:w="2391"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jc w:val="center"/>
              <w:rPr>
                <w:sz w:val="24"/>
                <w:szCs w:val="24"/>
              </w:rPr>
            </w:pPr>
            <w:r w:rsidRPr="00F46620">
              <w:rPr>
                <w:sz w:val="24"/>
                <w:szCs w:val="24"/>
              </w:rPr>
              <w:t>Члены правления</w:t>
            </w:r>
          </w:p>
        </w:tc>
        <w:tc>
          <w:tcPr>
            <w:tcW w:w="3493"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jc w:val="center"/>
              <w:rPr>
                <w:sz w:val="24"/>
                <w:szCs w:val="24"/>
              </w:rPr>
            </w:pPr>
            <w:r w:rsidRPr="00F46620">
              <w:rPr>
                <w:sz w:val="24"/>
                <w:szCs w:val="24"/>
              </w:rPr>
              <w:t>Результаты голосования</w:t>
            </w:r>
          </w:p>
        </w:tc>
      </w:tr>
      <w:tr w:rsidR="00542016" w:rsidRPr="00F46620" w:rsidTr="006B1118">
        <w:tc>
          <w:tcPr>
            <w:tcW w:w="959"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jc w:val="center"/>
              <w:rPr>
                <w:sz w:val="24"/>
                <w:szCs w:val="24"/>
              </w:rPr>
            </w:pPr>
            <w:r w:rsidRPr="00F46620">
              <w:rPr>
                <w:sz w:val="24"/>
                <w:szCs w:val="24"/>
              </w:rPr>
              <w:t>1.</w:t>
            </w:r>
          </w:p>
        </w:tc>
        <w:tc>
          <w:tcPr>
            <w:tcW w:w="2391"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rPr>
                <w:sz w:val="24"/>
                <w:szCs w:val="24"/>
              </w:rPr>
            </w:pPr>
            <w:proofErr w:type="spellStart"/>
            <w:r w:rsidRPr="00F46620">
              <w:rPr>
                <w:sz w:val="24"/>
                <w:szCs w:val="24"/>
              </w:rPr>
              <w:t>Морева</w:t>
            </w:r>
            <w:proofErr w:type="spellEnd"/>
            <w:r w:rsidRPr="00F46620">
              <w:rPr>
                <w:sz w:val="24"/>
                <w:szCs w:val="24"/>
              </w:rPr>
              <w:t xml:space="preserve"> Е.Н.</w:t>
            </w:r>
          </w:p>
        </w:tc>
        <w:tc>
          <w:tcPr>
            <w:tcW w:w="3493"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jc w:val="center"/>
              <w:rPr>
                <w:sz w:val="24"/>
                <w:szCs w:val="24"/>
              </w:rPr>
            </w:pPr>
            <w:r w:rsidRPr="00F46620">
              <w:rPr>
                <w:sz w:val="24"/>
                <w:szCs w:val="24"/>
              </w:rPr>
              <w:t>-</w:t>
            </w:r>
          </w:p>
        </w:tc>
      </w:tr>
      <w:tr w:rsidR="00542016" w:rsidRPr="00F46620" w:rsidTr="006B1118">
        <w:tc>
          <w:tcPr>
            <w:tcW w:w="959"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jc w:val="center"/>
              <w:rPr>
                <w:sz w:val="24"/>
                <w:szCs w:val="24"/>
                <w:lang w:val="en-US"/>
              </w:rPr>
            </w:pPr>
            <w:r w:rsidRPr="00F46620">
              <w:rPr>
                <w:sz w:val="24"/>
                <w:szCs w:val="24"/>
                <w:lang w:val="en-US"/>
              </w:rPr>
              <w:t>2.</w:t>
            </w:r>
          </w:p>
        </w:tc>
        <w:tc>
          <w:tcPr>
            <w:tcW w:w="2391"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rPr>
                <w:sz w:val="24"/>
                <w:szCs w:val="24"/>
              </w:rPr>
            </w:pPr>
            <w:r w:rsidRPr="00F46620">
              <w:rPr>
                <w:sz w:val="24"/>
                <w:szCs w:val="24"/>
              </w:rPr>
              <w:t>Бугаева С.Е.</w:t>
            </w:r>
          </w:p>
        </w:tc>
        <w:tc>
          <w:tcPr>
            <w:tcW w:w="3493"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jc w:val="center"/>
              <w:rPr>
                <w:sz w:val="24"/>
                <w:szCs w:val="24"/>
              </w:rPr>
            </w:pPr>
            <w:r w:rsidRPr="00F46620">
              <w:rPr>
                <w:sz w:val="24"/>
                <w:szCs w:val="24"/>
              </w:rPr>
              <w:t>за</w:t>
            </w:r>
          </w:p>
        </w:tc>
      </w:tr>
      <w:tr w:rsidR="00542016" w:rsidRPr="00F46620" w:rsidTr="006B1118">
        <w:tc>
          <w:tcPr>
            <w:tcW w:w="959"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jc w:val="center"/>
              <w:rPr>
                <w:sz w:val="24"/>
                <w:szCs w:val="24"/>
              </w:rPr>
            </w:pPr>
            <w:r w:rsidRPr="00F46620">
              <w:rPr>
                <w:sz w:val="24"/>
                <w:szCs w:val="24"/>
              </w:rPr>
              <w:t>3.</w:t>
            </w:r>
          </w:p>
        </w:tc>
        <w:tc>
          <w:tcPr>
            <w:tcW w:w="2391"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rPr>
                <w:sz w:val="24"/>
                <w:szCs w:val="24"/>
              </w:rPr>
            </w:pPr>
            <w:r w:rsidRPr="00F46620">
              <w:rPr>
                <w:sz w:val="24"/>
                <w:szCs w:val="24"/>
              </w:rPr>
              <w:t>Гущина Н.Б.</w:t>
            </w:r>
          </w:p>
        </w:tc>
        <w:tc>
          <w:tcPr>
            <w:tcW w:w="3493"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jc w:val="center"/>
              <w:rPr>
                <w:sz w:val="24"/>
                <w:szCs w:val="24"/>
              </w:rPr>
            </w:pPr>
            <w:r w:rsidRPr="00F46620">
              <w:rPr>
                <w:sz w:val="24"/>
                <w:szCs w:val="24"/>
              </w:rPr>
              <w:t>за</w:t>
            </w:r>
          </w:p>
        </w:tc>
      </w:tr>
      <w:tr w:rsidR="00542016" w:rsidRPr="00F46620" w:rsidTr="006B1118">
        <w:tc>
          <w:tcPr>
            <w:tcW w:w="959"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jc w:val="center"/>
              <w:rPr>
                <w:sz w:val="24"/>
                <w:szCs w:val="24"/>
              </w:rPr>
            </w:pPr>
            <w:r w:rsidRPr="00F46620">
              <w:rPr>
                <w:sz w:val="24"/>
                <w:szCs w:val="24"/>
              </w:rPr>
              <w:t>4.</w:t>
            </w:r>
          </w:p>
        </w:tc>
        <w:tc>
          <w:tcPr>
            <w:tcW w:w="2391"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rPr>
                <w:sz w:val="24"/>
                <w:szCs w:val="24"/>
              </w:rPr>
            </w:pPr>
            <w:proofErr w:type="spellStart"/>
            <w:r w:rsidRPr="00F46620">
              <w:rPr>
                <w:sz w:val="24"/>
                <w:szCs w:val="24"/>
              </w:rPr>
              <w:t>Турбачкина</w:t>
            </w:r>
            <w:proofErr w:type="spellEnd"/>
            <w:r w:rsidRPr="00F46620">
              <w:rPr>
                <w:sz w:val="24"/>
                <w:szCs w:val="24"/>
              </w:rPr>
              <w:t xml:space="preserve"> Е.В.</w:t>
            </w:r>
          </w:p>
        </w:tc>
        <w:tc>
          <w:tcPr>
            <w:tcW w:w="3493"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jc w:val="center"/>
              <w:rPr>
                <w:sz w:val="24"/>
                <w:szCs w:val="24"/>
              </w:rPr>
            </w:pPr>
            <w:r w:rsidRPr="00F46620">
              <w:rPr>
                <w:sz w:val="24"/>
                <w:szCs w:val="24"/>
              </w:rPr>
              <w:t>за</w:t>
            </w:r>
          </w:p>
        </w:tc>
      </w:tr>
      <w:tr w:rsidR="00542016" w:rsidRPr="00F46620" w:rsidTr="006B1118">
        <w:tc>
          <w:tcPr>
            <w:tcW w:w="959"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jc w:val="center"/>
              <w:rPr>
                <w:sz w:val="24"/>
                <w:szCs w:val="24"/>
              </w:rPr>
            </w:pPr>
            <w:r w:rsidRPr="00F46620">
              <w:rPr>
                <w:sz w:val="24"/>
                <w:szCs w:val="24"/>
              </w:rPr>
              <w:t>5.</w:t>
            </w:r>
          </w:p>
        </w:tc>
        <w:tc>
          <w:tcPr>
            <w:tcW w:w="2391"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rPr>
                <w:sz w:val="24"/>
                <w:szCs w:val="24"/>
              </w:rPr>
            </w:pPr>
            <w:proofErr w:type="spellStart"/>
            <w:r w:rsidRPr="00F46620">
              <w:rPr>
                <w:sz w:val="24"/>
                <w:szCs w:val="24"/>
              </w:rPr>
              <w:t>Коннова</w:t>
            </w:r>
            <w:proofErr w:type="spellEnd"/>
            <w:r w:rsidRPr="00F46620">
              <w:rPr>
                <w:sz w:val="24"/>
                <w:szCs w:val="24"/>
              </w:rPr>
              <w:t xml:space="preserve"> Е.А.</w:t>
            </w:r>
          </w:p>
        </w:tc>
        <w:tc>
          <w:tcPr>
            <w:tcW w:w="3493"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jc w:val="center"/>
              <w:rPr>
                <w:sz w:val="24"/>
                <w:szCs w:val="24"/>
              </w:rPr>
            </w:pPr>
            <w:r w:rsidRPr="00F46620">
              <w:rPr>
                <w:sz w:val="24"/>
                <w:szCs w:val="24"/>
              </w:rPr>
              <w:t>за</w:t>
            </w:r>
          </w:p>
        </w:tc>
      </w:tr>
      <w:tr w:rsidR="00542016" w:rsidRPr="00F46620" w:rsidTr="006B1118">
        <w:tc>
          <w:tcPr>
            <w:tcW w:w="959"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jc w:val="center"/>
              <w:rPr>
                <w:sz w:val="24"/>
                <w:szCs w:val="24"/>
              </w:rPr>
            </w:pPr>
            <w:r w:rsidRPr="00F46620">
              <w:rPr>
                <w:sz w:val="24"/>
                <w:szCs w:val="24"/>
              </w:rPr>
              <w:t>6.</w:t>
            </w:r>
          </w:p>
        </w:tc>
        <w:tc>
          <w:tcPr>
            <w:tcW w:w="2391"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rPr>
                <w:sz w:val="24"/>
                <w:szCs w:val="24"/>
              </w:rPr>
            </w:pPr>
            <w:proofErr w:type="spellStart"/>
            <w:r w:rsidRPr="00F46620">
              <w:rPr>
                <w:sz w:val="24"/>
                <w:szCs w:val="24"/>
              </w:rPr>
              <w:t>Курчанинова</w:t>
            </w:r>
            <w:proofErr w:type="spellEnd"/>
            <w:r w:rsidRPr="00F46620">
              <w:rPr>
                <w:sz w:val="24"/>
                <w:szCs w:val="24"/>
              </w:rPr>
              <w:t xml:space="preserve"> О.А.</w:t>
            </w:r>
          </w:p>
        </w:tc>
        <w:tc>
          <w:tcPr>
            <w:tcW w:w="3493"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jc w:val="center"/>
              <w:rPr>
                <w:sz w:val="24"/>
                <w:szCs w:val="24"/>
              </w:rPr>
            </w:pPr>
            <w:r w:rsidRPr="00F46620">
              <w:rPr>
                <w:sz w:val="24"/>
                <w:szCs w:val="24"/>
              </w:rPr>
              <w:t>за</w:t>
            </w:r>
          </w:p>
        </w:tc>
      </w:tr>
      <w:tr w:rsidR="00542016" w:rsidRPr="00F46620" w:rsidTr="006B1118">
        <w:tc>
          <w:tcPr>
            <w:tcW w:w="959"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jc w:val="center"/>
              <w:rPr>
                <w:sz w:val="24"/>
                <w:szCs w:val="24"/>
              </w:rPr>
            </w:pPr>
            <w:r w:rsidRPr="00F46620">
              <w:rPr>
                <w:sz w:val="24"/>
                <w:szCs w:val="24"/>
              </w:rPr>
              <w:t>7.</w:t>
            </w:r>
          </w:p>
        </w:tc>
        <w:tc>
          <w:tcPr>
            <w:tcW w:w="2391"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rPr>
                <w:sz w:val="24"/>
                <w:szCs w:val="24"/>
              </w:rPr>
            </w:pPr>
            <w:r w:rsidRPr="00F46620">
              <w:rPr>
                <w:sz w:val="24"/>
                <w:szCs w:val="24"/>
              </w:rPr>
              <w:t>Васильева О.А.</w:t>
            </w:r>
          </w:p>
        </w:tc>
        <w:tc>
          <w:tcPr>
            <w:tcW w:w="3493" w:type="dxa"/>
            <w:tcBorders>
              <w:top w:val="single" w:sz="4" w:space="0" w:color="auto"/>
              <w:left w:val="single" w:sz="4" w:space="0" w:color="auto"/>
              <w:bottom w:val="single" w:sz="4" w:space="0" w:color="auto"/>
              <w:right w:val="single" w:sz="4" w:space="0" w:color="auto"/>
            </w:tcBorders>
            <w:hideMark/>
          </w:tcPr>
          <w:p w:rsidR="00542016" w:rsidRPr="00F46620" w:rsidRDefault="00542016" w:rsidP="006B1118">
            <w:pPr>
              <w:tabs>
                <w:tab w:val="left" w:pos="4020"/>
              </w:tabs>
              <w:jc w:val="center"/>
              <w:rPr>
                <w:sz w:val="24"/>
                <w:szCs w:val="24"/>
              </w:rPr>
            </w:pPr>
            <w:r w:rsidRPr="00F46620">
              <w:rPr>
                <w:sz w:val="24"/>
                <w:szCs w:val="24"/>
              </w:rPr>
              <w:t>за</w:t>
            </w:r>
          </w:p>
        </w:tc>
      </w:tr>
    </w:tbl>
    <w:p w:rsidR="00542016" w:rsidRPr="00F46620" w:rsidRDefault="00542016" w:rsidP="00542016">
      <w:pPr>
        <w:tabs>
          <w:tab w:val="left" w:pos="4020"/>
        </w:tabs>
        <w:ind w:left="720"/>
        <w:rPr>
          <w:sz w:val="24"/>
          <w:szCs w:val="24"/>
        </w:rPr>
      </w:pPr>
      <w:r w:rsidRPr="00F46620">
        <w:rPr>
          <w:sz w:val="24"/>
          <w:szCs w:val="24"/>
        </w:rPr>
        <w:t>Итого: за – 6, против – 0, воздержался – 0</w:t>
      </w:r>
    </w:p>
    <w:p w:rsidR="00711305" w:rsidRPr="00711305" w:rsidRDefault="00711305" w:rsidP="00711305">
      <w:pPr>
        <w:pStyle w:val="21"/>
        <w:widowControl/>
        <w:ind w:firstLine="709"/>
        <w:rPr>
          <w:szCs w:val="24"/>
        </w:rPr>
      </w:pPr>
    </w:p>
    <w:tbl>
      <w:tblPr>
        <w:tblW w:w="10345" w:type="dxa"/>
        <w:jc w:val="center"/>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960"/>
        <w:gridCol w:w="1190"/>
        <w:gridCol w:w="2195"/>
      </w:tblGrid>
      <w:tr w:rsidR="001C5FBE" w:rsidRPr="00F46620" w:rsidTr="0040186F">
        <w:trPr>
          <w:trHeight w:val="371"/>
          <w:jc w:val="center"/>
        </w:trPr>
        <w:tc>
          <w:tcPr>
            <w:tcW w:w="6960" w:type="dxa"/>
            <w:tcBorders>
              <w:top w:val="dotted" w:sz="4" w:space="0" w:color="auto"/>
              <w:left w:val="dotted" w:sz="4" w:space="0" w:color="auto"/>
              <w:bottom w:val="dotted" w:sz="4" w:space="0" w:color="auto"/>
              <w:right w:val="dotted" w:sz="4" w:space="0" w:color="auto"/>
            </w:tcBorders>
            <w:vAlign w:val="bottom"/>
            <w:hideMark/>
          </w:tcPr>
          <w:p w:rsidR="001C5FBE" w:rsidRPr="00F46620" w:rsidRDefault="001C5FBE" w:rsidP="00B50D15">
            <w:pPr>
              <w:pStyle w:val="21"/>
              <w:widowControl/>
              <w:ind w:firstLine="0"/>
              <w:rPr>
                <w:szCs w:val="24"/>
              </w:rPr>
            </w:pPr>
            <w:r w:rsidRPr="00F46620">
              <w:rPr>
                <w:szCs w:val="24"/>
              </w:rPr>
              <w:t>Ответственный секретарь Правления</w:t>
            </w:r>
          </w:p>
        </w:tc>
        <w:tc>
          <w:tcPr>
            <w:tcW w:w="1190" w:type="dxa"/>
            <w:tcBorders>
              <w:top w:val="dotted" w:sz="4" w:space="0" w:color="auto"/>
              <w:left w:val="dotted" w:sz="4" w:space="0" w:color="auto"/>
              <w:bottom w:val="dotted" w:sz="4" w:space="0" w:color="auto"/>
              <w:right w:val="dotted" w:sz="4" w:space="0" w:color="auto"/>
            </w:tcBorders>
            <w:vAlign w:val="center"/>
          </w:tcPr>
          <w:p w:rsidR="001C5FBE" w:rsidRPr="00F46620" w:rsidRDefault="001C5FBE" w:rsidP="00B50D15">
            <w:pPr>
              <w:pStyle w:val="21"/>
              <w:widowControl/>
              <w:ind w:firstLine="0"/>
              <w:rPr>
                <w:szCs w:val="24"/>
              </w:rPr>
            </w:pPr>
          </w:p>
        </w:tc>
        <w:tc>
          <w:tcPr>
            <w:tcW w:w="2195" w:type="dxa"/>
            <w:tcBorders>
              <w:top w:val="dotted" w:sz="4" w:space="0" w:color="auto"/>
              <w:left w:val="dotted" w:sz="4" w:space="0" w:color="auto"/>
              <w:bottom w:val="dotted" w:sz="4" w:space="0" w:color="auto"/>
              <w:right w:val="dotted" w:sz="4" w:space="0" w:color="auto"/>
            </w:tcBorders>
            <w:vAlign w:val="bottom"/>
            <w:hideMark/>
          </w:tcPr>
          <w:p w:rsidR="001C5FBE" w:rsidRPr="00F46620" w:rsidRDefault="00F46620" w:rsidP="00B50D15">
            <w:pPr>
              <w:pStyle w:val="21"/>
              <w:widowControl/>
              <w:ind w:firstLine="0"/>
              <w:rPr>
                <w:szCs w:val="24"/>
              </w:rPr>
            </w:pPr>
            <w:proofErr w:type="spellStart"/>
            <w:r w:rsidRPr="00F46620">
              <w:rPr>
                <w:szCs w:val="24"/>
              </w:rPr>
              <w:t>Сябетова</w:t>
            </w:r>
            <w:proofErr w:type="spellEnd"/>
            <w:r w:rsidRPr="00F46620">
              <w:rPr>
                <w:szCs w:val="24"/>
              </w:rPr>
              <w:t xml:space="preserve"> С.К.</w:t>
            </w:r>
          </w:p>
        </w:tc>
      </w:tr>
      <w:tr w:rsidR="001C5FBE" w:rsidRPr="00F46620" w:rsidTr="0040186F">
        <w:trPr>
          <w:trHeight w:val="209"/>
          <w:jc w:val="center"/>
        </w:trPr>
        <w:tc>
          <w:tcPr>
            <w:tcW w:w="6960" w:type="dxa"/>
            <w:tcBorders>
              <w:top w:val="dotted" w:sz="4" w:space="0" w:color="auto"/>
              <w:left w:val="dotted" w:sz="4" w:space="0" w:color="auto"/>
              <w:bottom w:val="dotted" w:sz="4" w:space="0" w:color="auto"/>
              <w:right w:val="dotted" w:sz="4" w:space="0" w:color="auto"/>
            </w:tcBorders>
            <w:vAlign w:val="bottom"/>
            <w:hideMark/>
          </w:tcPr>
          <w:p w:rsidR="001C5FBE" w:rsidRPr="00F46620" w:rsidRDefault="001C5FBE" w:rsidP="00B50D15">
            <w:pPr>
              <w:pStyle w:val="21"/>
              <w:widowControl/>
              <w:ind w:firstLine="0"/>
              <w:rPr>
                <w:b/>
                <w:szCs w:val="24"/>
              </w:rPr>
            </w:pPr>
            <w:r w:rsidRPr="00F46620">
              <w:rPr>
                <w:b/>
                <w:szCs w:val="24"/>
              </w:rPr>
              <w:t>Члены Правления:</w:t>
            </w:r>
          </w:p>
        </w:tc>
        <w:tc>
          <w:tcPr>
            <w:tcW w:w="1190" w:type="dxa"/>
            <w:tcBorders>
              <w:top w:val="dotted" w:sz="4" w:space="0" w:color="auto"/>
              <w:left w:val="dotted" w:sz="4" w:space="0" w:color="auto"/>
              <w:bottom w:val="dotted" w:sz="4" w:space="0" w:color="auto"/>
              <w:right w:val="dotted" w:sz="4" w:space="0" w:color="auto"/>
            </w:tcBorders>
            <w:vAlign w:val="center"/>
          </w:tcPr>
          <w:p w:rsidR="001C5FBE" w:rsidRPr="00F46620" w:rsidRDefault="001C5FBE" w:rsidP="00B50D15">
            <w:pPr>
              <w:pStyle w:val="21"/>
              <w:widowControl/>
              <w:ind w:firstLine="0"/>
              <w:rPr>
                <w:b/>
                <w:szCs w:val="24"/>
              </w:rPr>
            </w:pPr>
          </w:p>
        </w:tc>
        <w:tc>
          <w:tcPr>
            <w:tcW w:w="2195" w:type="dxa"/>
            <w:tcBorders>
              <w:top w:val="dotted" w:sz="4" w:space="0" w:color="auto"/>
              <w:left w:val="dotted" w:sz="4" w:space="0" w:color="auto"/>
              <w:bottom w:val="dotted" w:sz="4" w:space="0" w:color="auto"/>
              <w:right w:val="dotted" w:sz="4" w:space="0" w:color="auto"/>
            </w:tcBorders>
            <w:vAlign w:val="bottom"/>
          </w:tcPr>
          <w:p w:rsidR="001C5FBE" w:rsidRPr="00F46620" w:rsidRDefault="001C5FBE" w:rsidP="00B50D15">
            <w:pPr>
              <w:pStyle w:val="21"/>
              <w:widowControl/>
              <w:ind w:firstLine="0"/>
              <w:rPr>
                <w:b/>
                <w:szCs w:val="24"/>
              </w:rPr>
            </w:pPr>
          </w:p>
        </w:tc>
      </w:tr>
      <w:tr w:rsidR="001C5FBE" w:rsidRPr="00F46620" w:rsidTr="0040186F">
        <w:trPr>
          <w:trHeight w:val="547"/>
          <w:jc w:val="center"/>
        </w:trPr>
        <w:tc>
          <w:tcPr>
            <w:tcW w:w="6960" w:type="dxa"/>
            <w:tcBorders>
              <w:top w:val="dotted" w:sz="4" w:space="0" w:color="auto"/>
              <w:left w:val="dotted" w:sz="4" w:space="0" w:color="auto"/>
              <w:bottom w:val="dotted" w:sz="4" w:space="0" w:color="auto"/>
              <w:right w:val="dotted" w:sz="4" w:space="0" w:color="auto"/>
            </w:tcBorders>
            <w:vAlign w:val="bottom"/>
          </w:tcPr>
          <w:p w:rsidR="001C5FBE" w:rsidRPr="00F46620" w:rsidRDefault="001C5FBE" w:rsidP="00B50D15">
            <w:pPr>
              <w:pStyle w:val="21"/>
              <w:widowControl/>
              <w:ind w:firstLine="0"/>
              <w:rPr>
                <w:szCs w:val="24"/>
              </w:rPr>
            </w:pPr>
            <w:r w:rsidRPr="00F46620">
              <w:rPr>
                <w:szCs w:val="24"/>
              </w:rPr>
              <w:t>Заместитель начальника Департамента энергетики и тарифов Ивановской области - статс-секретарь</w:t>
            </w:r>
          </w:p>
        </w:tc>
        <w:tc>
          <w:tcPr>
            <w:tcW w:w="1190" w:type="dxa"/>
            <w:tcBorders>
              <w:top w:val="dotted" w:sz="4" w:space="0" w:color="auto"/>
              <w:left w:val="dotted" w:sz="4" w:space="0" w:color="auto"/>
              <w:bottom w:val="dotted" w:sz="4" w:space="0" w:color="auto"/>
              <w:right w:val="dotted" w:sz="4" w:space="0" w:color="auto"/>
            </w:tcBorders>
            <w:vAlign w:val="center"/>
          </w:tcPr>
          <w:p w:rsidR="001C5FBE" w:rsidRPr="00F46620" w:rsidRDefault="001C5FBE" w:rsidP="00B50D15">
            <w:pPr>
              <w:pStyle w:val="21"/>
              <w:widowControl/>
              <w:ind w:firstLine="0"/>
              <w:rPr>
                <w:szCs w:val="24"/>
              </w:rPr>
            </w:pPr>
          </w:p>
        </w:tc>
        <w:tc>
          <w:tcPr>
            <w:tcW w:w="2195" w:type="dxa"/>
            <w:tcBorders>
              <w:top w:val="dotted" w:sz="4" w:space="0" w:color="auto"/>
              <w:left w:val="dotted" w:sz="4" w:space="0" w:color="auto"/>
              <w:bottom w:val="dotted" w:sz="4" w:space="0" w:color="auto"/>
              <w:right w:val="dotted" w:sz="4" w:space="0" w:color="auto"/>
            </w:tcBorders>
            <w:vAlign w:val="bottom"/>
          </w:tcPr>
          <w:p w:rsidR="001C5FBE" w:rsidRPr="00F46620" w:rsidRDefault="001C5FBE" w:rsidP="00B50D15">
            <w:pPr>
              <w:pStyle w:val="21"/>
              <w:widowControl/>
              <w:ind w:firstLine="0"/>
              <w:rPr>
                <w:szCs w:val="24"/>
              </w:rPr>
            </w:pPr>
            <w:r w:rsidRPr="00F46620">
              <w:rPr>
                <w:szCs w:val="24"/>
              </w:rPr>
              <w:t>Н.Б. Гущина</w:t>
            </w:r>
          </w:p>
        </w:tc>
      </w:tr>
      <w:tr w:rsidR="0040186F" w:rsidRPr="00F46620" w:rsidTr="0040186F">
        <w:trPr>
          <w:trHeight w:val="487"/>
          <w:jc w:val="center"/>
        </w:trPr>
        <w:tc>
          <w:tcPr>
            <w:tcW w:w="6960" w:type="dxa"/>
            <w:tcBorders>
              <w:top w:val="dotted" w:sz="4" w:space="0" w:color="auto"/>
              <w:left w:val="dotted" w:sz="4" w:space="0" w:color="auto"/>
              <w:bottom w:val="dotted" w:sz="4" w:space="0" w:color="auto"/>
              <w:right w:val="dotted" w:sz="4" w:space="0" w:color="auto"/>
            </w:tcBorders>
            <w:vAlign w:val="bottom"/>
            <w:hideMark/>
          </w:tcPr>
          <w:p w:rsidR="001C5FBE" w:rsidRPr="00F46620" w:rsidRDefault="0040186F" w:rsidP="00B50D15">
            <w:pPr>
              <w:pStyle w:val="21"/>
              <w:widowControl/>
              <w:ind w:firstLine="0"/>
              <w:rPr>
                <w:szCs w:val="24"/>
              </w:rPr>
            </w:pPr>
            <w:r w:rsidRPr="00F46620">
              <w:rPr>
                <w:szCs w:val="24"/>
              </w:rPr>
              <w:t xml:space="preserve">Заместитель </w:t>
            </w:r>
            <w:proofErr w:type="gramStart"/>
            <w:r w:rsidRPr="00F46620">
              <w:rPr>
                <w:szCs w:val="24"/>
              </w:rPr>
              <w:t>начальника</w:t>
            </w:r>
            <w:r w:rsidR="001C5FBE" w:rsidRPr="00F46620">
              <w:rPr>
                <w:szCs w:val="24"/>
              </w:rPr>
              <w:t xml:space="preserve"> управления регулирования теплоэнергетики Департамента энергетики</w:t>
            </w:r>
            <w:proofErr w:type="gramEnd"/>
            <w:r w:rsidR="001C5FBE" w:rsidRPr="00F46620">
              <w:rPr>
                <w:szCs w:val="24"/>
              </w:rPr>
              <w:t xml:space="preserve"> и тарифов Ивановской области</w:t>
            </w:r>
          </w:p>
        </w:tc>
        <w:tc>
          <w:tcPr>
            <w:tcW w:w="1190" w:type="dxa"/>
            <w:tcBorders>
              <w:top w:val="dotted" w:sz="4" w:space="0" w:color="auto"/>
              <w:left w:val="dotted" w:sz="4" w:space="0" w:color="auto"/>
              <w:bottom w:val="dotted" w:sz="4" w:space="0" w:color="auto"/>
              <w:right w:val="dotted" w:sz="4" w:space="0" w:color="auto"/>
            </w:tcBorders>
            <w:vAlign w:val="center"/>
          </w:tcPr>
          <w:p w:rsidR="001C5FBE" w:rsidRPr="00F46620" w:rsidRDefault="001C5FBE" w:rsidP="00B50D15">
            <w:pPr>
              <w:pStyle w:val="21"/>
              <w:widowControl/>
              <w:ind w:firstLine="0"/>
              <w:rPr>
                <w:szCs w:val="24"/>
              </w:rPr>
            </w:pPr>
          </w:p>
        </w:tc>
        <w:tc>
          <w:tcPr>
            <w:tcW w:w="2195" w:type="dxa"/>
            <w:tcBorders>
              <w:top w:val="dotted" w:sz="4" w:space="0" w:color="auto"/>
              <w:left w:val="dotted" w:sz="4" w:space="0" w:color="auto"/>
              <w:bottom w:val="dotted" w:sz="4" w:space="0" w:color="auto"/>
              <w:right w:val="dotted" w:sz="4" w:space="0" w:color="auto"/>
            </w:tcBorders>
            <w:vAlign w:val="bottom"/>
          </w:tcPr>
          <w:p w:rsidR="001C5FBE" w:rsidRPr="00F46620" w:rsidRDefault="0040186F" w:rsidP="00B50D15">
            <w:pPr>
              <w:pStyle w:val="21"/>
              <w:widowControl/>
              <w:ind w:firstLine="0"/>
              <w:rPr>
                <w:szCs w:val="24"/>
              </w:rPr>
            </w:pPr>
            <w:r w:rsidRPr="00F46620">
              <w:rPr>
                <w:szCs w:val="24"/>
              </w:rPr>
              <w:t xml:space="preserve">Е.В. </w:t>
            </w:r>
            <w:proofErr w:type="spellStart"/>
            <w:r w:rsidRPr="00F46620">
              <w:rPr>
                <w:szCs w:val="24"/>
              </w:rPr>
              <w:t>Турбачкина</w:t>
            </w:r>
            <w:proofErr w:type="spellEnd"/>
          </w:p>
        </w:tc>
      </w:tr>
      <w:tr w:rsidR="001C5FBE" w:rsidRPr="00F46620" w:rsidTr="0040186F">
        <w:trPr>
          <w:trHeight w:val="551"/>
          <w:jc w:val="center"/>
        </w:trPr>
        <w:tc>
          <w:tcPr>
            <w:tcW w:w="6960" w:type="dxa"/>
            <w:tcBorders>
              <w:top w:val="dotted" w:sz="4" w:space="0" w:color="auto"/>
              <w:left w:val="dotted" w:sz="4" w:space="0" w:color="auto"/>
              <w:bottom w:val="dotted" w:sz="4" w:space="0" w:color="auto"/>
              <w:right w:val="dotted" w:sz="4" w:space="0" w:color="auto"/>
            </w:tcBorders>
            <w:vAlign w:val="bottom"/>
            <w:hideMark/>
          </w:tcPr>
          <w:p w:rsidR="001C5FBE" w:rsidRPr="00F46620" w:rsidRDefault="001C5FBE" w:rsidP="00B50D15">
            <w:pPr>
              <w:pStyle w:val="21"/>
              <w:widowControl/>
              <w:ind w:firstLine="0"/>
              <w:rPr>
                <w:szCs w:val="24"/>
              </w:rPr>
            </w:pPr>
            <w:r w:rsidRPr="00F46620">
              <w:rPr>
                <w:szCs w:val="24"/>
              </w:rPr>
              <w:t>Начальник управления регулирования электроэнергетики Департамента энергетики и тарифов Ивановской области</w:t>
            </w:r>
          </w:p>
        </w:tc>
        <w:tc>
          <w:tcPr>
            <w:tcW w:w="1190" w:type="dxa"/>
            <w:tcBorders>
              <w:top w:val="dotted" w:sz="4" w:space="0" w:color="auto"/>
              <w:left w:val="dotted" w:sz="4" w:space="0" w:color="auto"/>
              <w:bottom w:val="dotted" w:sz="4" w:space="0" w:color="auto"/>
              <w:right w:val="dotted" w:sz="4" w:space="0" w:color="auto"/>
            </w:tcBorders>
            <w:vAlign w:val="center"/>
          </w:tcPr>
          <w:p w:rsidR="001C5FBE" w:rsidRPr="00F46620" w:rsidRDefault="001C5FBE" w:rsidP="00B50D15">
            <w:pPr>
              <w:pStyle w:val="21"/>
              <w:widowControl/>
              <w:ind w:firstLine="0"/>
              <w:rPr>
                <w:szCs w:val="24"/>
              </w:rPr>
            </w:pPr>
          </w:p>
        </w:tc>
        <w:tc>
          <w:tcPr>
            <w:tcW w:w="2195" w:type="dxa"/>
            <w:tcBorders>
              <w:top w:val="dotted" w:sz="4" w:space="0" w:color="auto"/>
              <w:left w:val="dotted" w:sz="4" w:space="0" w:color="auto"/>
              <w:bottom w:val="dotted" w:sz="4" w:space="0" w:color="auto"/>
              <w:right w:val="dotted" w:sz="4" w:space="0" w:color="auto"/>
            </w:tcBorders>
            <w:vAlign w:val="bottom"/>
          </w:tcPr>
          <w:p w:rsidR="001C5FBE" w:rsidRPr="00F46620" w:rsidRDefault="001C5FBE" w:rsidP="00B50D15">
            <w:pPr>
              <w:pStyle w:val="21"/>
              <w:widowControl/>
              <w:ind w:firstLine="0"/>
              <w:rPr>
                <w:szCs w:val="24"/>
              </w:rPr>
            </w:pPr>
            <w:r w:rsidRPr="00F46620">
              <w:rPr>
                <w:szCs w:val="24"/>
              </w:rPr>
              <w:t xml:space="preserve">Е.А. </w:t>
            </w:r>
            <w:proofErr w:type="spellStart"/>
            <w:r w:rsidRPr="00F46620">
              <w:rPr>
                <w:szCs w:val="24"/>
              </w:rPr>
              <w:t>Коннова</w:t>
            </w:r>
            <w:proofErr w:type="spellEnd"/>
          </w:p>
        </w:tc>
      </w:tr>
      <w:tr w:rsidR="001C5FBE" w:rsidRPr="00F46620" w:rsidTr="0040186F">
        <w:trPr>
          <w:trHeight w:val="559"/>
          <w:jc w:val="center"/>
        </w:trPr>
        <w:tc>
          <w:tcPr>
            <w:tcW w:w="6960" w:type="dxa"/>
            <w:tcBorders>
              <w:top w:val="dotted" w:sz="4" w:space="0" w:color="auto"/>
              <w:left w:val="dotted" w:sz="4" w:space="0" w:color="auto"/>
              <w:bottom w:val="dotted" w:sz="4" w:space="0" w:color="auto"/>
              <w:right w:val="dotted" w:sz="4" w:space="0" w:color="auto"/>
            </w:tcBorders>
            <w:vAlign w:val="bottom"/>
            <w:hideMark/>
          </w:tcPr>
          <w:p w:rsidR="001C5FBE" w:rsidRPr="00F46620" w:rsidRDefault="001C5FBE" w:rsidP="00B50D15">
            <w:pPr>
              <w:pStyle w:val="21"/>
              <w:widowControl/>
              <w:ind w:firstLine="0"/>
              <w:rPr>
                <w:szCs w:val="24"/>
              </w:rPr>
            </w:pPr>
            <w:r w:rsidRPr="00F46620">
              <w:rPr>
                <w:szCs w:val="24"/>
              </w:rPr>
              <w:t>Начальник управления регулирования коммунального комплекса Департамента энергетики и тарифов Ивановской области</w:t>
            </w:r>
          </w:p>
        </w:tc>
        <w:tc>
          <w:tcPr>
            <w:tcW w:w="1190" w:type="dxa"/>
            <w:tcBorders>
              <w:top w:val="dotted" w:sz="4" w:space="0" w:color="auto"/>
              <w:left w:val="dotted" w:sz="4" w:space="0" w:color="auto"/>
              <w:bottom w:val="dotted" w:sz="4" w:space="0" w:color="auto"/>
              <w:right w:val="dotted" w:sz="4" w:space="0" w:color="auto"/>
            </w:tcBorders>
            <w:vAlign w:val="center"/>
          </w:tcPr>
          <w:p w:rsidR="001C5FBE" w:rsidRPr="00F46620" w:rsidRDefault="001C5FBE" w:rsidP="00B50D15">
            <w:pPr>
              <w:pStyle w:val="21"/>
              <w:widowControl/>
              <w:ind w:firstLine="0"/>
              <w:rPr>
                <w:szCs w:val="24"/>
              </w:rPr>
            </w:pPr>
          </w:p>
        </w:tc>
        <w:tc>
          <w:tcPr>
            <w:tcW w:w="2195" w:type="dxa"/>
            <w:tcBorders>
              <w:top w:val="dotted" w:sz="4" w:space="0" w:color="auto"/>
              <w:left w:val="dotted" w:sz="4" w:space="0" w:color="auto"/>
              <w:bottom w:val="dotted" w:sz="4" w:space="0" w:color="auto"/>
              <w:right w:val="dotted" w:sz="4" w:space="0" w:color="auto"/>
            </w:tcBorders>
            <w:vAlign w:val="bottom"/>
          </w:tcPr>
          <w:p w:rsidR="001C5FBE" w:rsidRPr="00F46620" w:rsidRDefault="001C5FBE" w:rsidP="00B50D15">
            <w:pPr>
              <w:pStyle w:val="21"/>
              <w:widowControl/>
              <w:ind w:firstLine="0"/>
              <w:rPr>
                <w:szCs w:val="24"/>
              </w:rPr>
            </w:pPr>
            <w:r w:rsidRPr="00F46620">
              <w:rPr>
                <w:szCs w:val="24"/>
              </w:rPr>
              <w:t xml:space="preserve">О.А. </w:t>
            </w:r>
            <w:proofErr w:type="spellStart"/>
            <w:r w:rsidRPr="00F46620">
              <w:rPr>
                <w:szCs w:val="24"/>
              </w:rPr>
              <w:t>Курчанинова</w:t>
            </w:r>
            <w:proofErr w:type="spellEnd"/>
          </w:p>
        </w:tc>
      </w:tr>
      <w:tr w:rsidR="001C5FBE" w:rsidRPr="00F46620" w:rsidTr="0040186F">
        <w:trPr>
          <w:trHeight w:val="553"/>
          <w:jc w:val="center"/>
        </w:trPr>
        <w:tc>
          <w:tcPr>
            <w:tcW w:w="6960" w:type="dxa"/>
            <w:tcBorders>
              <w:top w:val="dotted" w:sz="4" w:space="0" w:color="auto"/>
              <w:left w:val="dotted" w:sz="4" w:space="0" w:color="auto"/>
              <w:bottom w:val="dotted" w:sz="4" w:space="0" w:color="auto"/>
              <w:right w:val="dotted" w:sz="4" w:space="0" w:color="auto"/>
            </w:tcBorders>
            <w:vAlign w:val="bottom"/>
            <w:hideMark/>
          </w:tcPr>
          <w:p w:rsidR="001C5FBE" w:rsidRPr="00F46620" w:rsidRDefault="001C5FBE" w:rsidP="00B50D15">
            <w:pPr>
              <w:pStyle w:val="21"/>
              <w:widowControl/>
              <w:ind w:firstLine="0"/>
              <w:rPr>
                <w:szCs w:val="24"/>
              </w:rPr>
            </w:pPr>
            <w:r w:rsidRPr="00F46620">
              <w:rPr>
                <w:szCs w:val="24"/>
              </w:rPr>
              <w:t>Начальник отдела регулирования электроэнергетики Департамента энергетики и тарифов Ивановской области</w:t>
            </w:r>
          </w:p>
        </w:tc>
        <w:tc>
          <w:tcPr>
            <w:tcW w:w="1190" w:type="dxa"/>
            <w:tcBorders>
              <w:top w:val="dotted" w:sz="4" w:space="0" w:color="auto"/>
              <w:left w:val="dotted" w:sz="4" w:space="0" w:color="auto"/>
              <w:bottom w:val="dotted" w:sz="4" w:space="0" w:color="auto"/>
              <w:right w:val="dotted" w:sz="4" w:space="0" w:color="auto"/>
            </w:tcBorders>
            <w:vAlign w:val="center"/>
          </w:tcPr>
          <w:p w:rsidR="001C5FBE" w:rsidRPr="00F46620" w:rsidRDefault="001C5FBE" w:rsidP="00B50D15">
            <w:pPr>
              <w:pStyle w:val="21"/>
              <w:widowControl/>
              <w:ind w:firstLine="0"/>
              <w:rPr>
                <w:szCs w:val="24"/>
              </w:rPr>
            </w:pPr>
          </w:p>
        </w:tc>
        <w:tc>
          <w:tcPr>
            <w:tcW w:w="2195" w:type="dxa"/>
            <w:tcBorders>
              <w:top w:val="dotted" w:sz="4" w:space="0" w:color="auto"/>
              <w:left w:val="dotted" w:sz="4" w:space="0" w:color="auto"/>
              <w:bottom w:val="dotted" w:sz="4" w:space="0" w:color="auto"/>
              <w:right w:val="dotted" w:sz="4" w:space="0" w:color="auto"/>
            </w:tcBorders>
            <w:vAlign w:val="bottom"/>
          </w:tcPr>
          <w:p w:rsidR="001C5FBE" w:rsidRPr="00F46620" w:rsidRDefault="001C5FBE" w:rsidP="00B50D15">
            <w:pPr>
              <w:pStyle w:val="21"/>
              <w:widowControl/>
              <w:ind w:firstLine="0"/>
              <w:rPr>
                <w:szCs w:val="24"/>
              </w:rPr>
            </w:pPr>
            <w:r w:rsidRPr="00F46620">
              <w:rPr>
                <w:szCs w:val="24"/>
              </w:rPr>
              <w:t xml:space="preserve">О.А. Васильева </w:t>
            </w:r>
          </w:p>
        </w:tc>
      </w:tr>
      <w:tr w:rsidR="001C5FBE" w:rsidRPr="00DD5B5E" w:rsidTr="0040186F">
        <w:trPr>
          <w:trHeight w:val="541"/>
          <w:jc w:val="center"/>
        </w:trPr>
        <w:tc>
          <w:tcPr>
            <w:tcW w:w="6960" w:type="dxa"/>
            <w:tcBorders>
              <w:top w:val="dotted" w:sz="4" w:space="0" w:color="auto"/>
              <w:left w:val="dotted" w:sz="4" w:space="0" w:color="auto"/>
              <w:bottom w:val="dotted" w:sz="4" w:space="0" w:color="auto"/>
              <w:right w:val="dotted" w:sz="4" w:space="0" w:color="auto"/>
            </w:tcBorders>
            <w:vAlign w:val="bottom"/>
            <w:hideMark/>
          </w:tcPr>
          <w:p w:rsidR="001C5FBE" w:rsidRPr="00F46620" w:rsidRDefault="001C5FBE" w:rsidP="00B50D15">
            <w:pPr>
              <w:pStyle w:val="21"/>
              <w:widowControl/>
              <w:ind w:firstLine="0"/>
              <w:rPr>
                <w:szCs w:val="24"/>
              </w:rPr>
            </w:pPr>
            <w:r w:rsidRPr="00F46620">
              <w:rPr>
                <w:szCs w:val="24"/>
              </w:rPr>
              <w:t xml:space="preserve">Главный государственный инспектор </w:t>
            </w:r>
            <w:proofErr w:type="spellStart"/>
            <w:r w:rsidRPr="00F46620">
              <w:rPr>
                <w:szCs w:val="24"/>
              </w:rPr>
              <w:t>ОАМКиКОВ</w:t>
            </w:r>
            <w:proofErr w:type="spellEnd"/>
            <w:r w:rsidRPr="00F46620">
              <w:rPr>
                <w:szCs w:val="24"/>
              </w:rPr>
              <w:t xml:space="preserve"> Управления Федеральной антимонопольной службы России по Ивановской области</w:t>
            </w:r>
          </w:p>
        </w:tc>
        <w:tc>
          <w:tcPr>
            <w:tcW w:w="1190" w:type="dxa"/>
            <w:tcBorders>
              <w:top w:val="dotted" w:sz="4" w:space="0" w:color="auto"/>
              <w:left w:val="dotted" w:sz="4" w:space="0" w:color="auto"/>
              <w:bottom w:val="dotted" w:sz="4" w:space="0" w:color="auto"/>
              <w:right w:val="dotted" w:sz="4" w:space="0" w:color="auto"/>
            </w:tcBorders>
            <w:vAlign w:val="center"/>
          </w:tcPr>
          <w:p w:rsidR="001C5FBE" w:rsidRPr="00F46620" w:rsidRDefault="001C5FBE" w:rsidP="00B50D15">
            <w:pPr>
              <w:pStyle w:val="21"/>
              <w:widowControl/>
              <w:ind w:firstLine="0"/>
              <w:rPr>
                <w:szCs w:val="24"/>
              </w:rPr>
            </w:pPr>
          </w:p>
        </w:tc>
        <w:tc>
          <w:tcPr>
            <w:tcW w:w="2195" w:type="dxa"/>
            <w:tcBorders>
              <w:top w:val="dotted" w:sz="4" w:space="0" w:color="auto"/>
              <w:left w:val="dotted" w:sz="4" w:space="0" w:color="auto"/>
              <w:bottom w:val="dotted" w:sz="4" w:space="0" w:color="auto"/>
              <w:right w:val="dotted" w:sz="4" w:space="0" w:color="auto"/>
            </w:tcBorders>
            <w:vAlign w:val="bottom"/>
          </w:tcPr>
          <w:p w:rsidR="001C5FBE" w:rsidRPr="001401DA" w:rsidRDefault="001C5FBE" w:rsidP="00B50D15">
            <w:pPr>
              <w:pStyle w:val="21"/>
              <w:widowControl/>
              <w:ind w:firstLine="0"/>
              <w:rPr>
                <w:szCs w:val="24"/>
              </w:rPr>
            </w:pPr>
            <w:r w:rsidRPr="00F46620">
              <w:rPr>
                <w:szCs w:val="24"/>
              </w:rPr>
              <w:t>Е.Е. Чугунова</w:t>
            </w:r>
          </w:p>
        </w:tc>
      </w:tr>
    </w:tbl>
    <w:p w:rsidR="00D27E7B" w:rsidRPr="00DD5B5E" w:rsidRDefault="00D27E7B" w:rsidP="00D27E7B">
      <w:pPr>
        <w:rPr>
          <w:sz w:val="24"/>
          <w:szCs w:val="24"/>
        </w:rPr>
      </w:pPr>
    </w:p>
    <w:sectPr w:rsidR="00D27E7B" w:rsidRPr="00DD5B5E" w:rsidSect="00C86892">
      <w:footerReference w:type="default" r:id="rId9"/>
      <w:pgSz w:w="11906" w:h="16838" w:code="9"/>
      <w:pgMar w:top="567" w:right="567" w:bottom="567" w:left="1134" w:header="0" w:footer="2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077" w:rsidRDefault="00904077" w:rsidP="003E7F33">
      <w:r>
        <w:separator/>
      </w:r>
    </w:p>
  </w:endnote>
  <w:endnote w:type="continuationSeparator" w:id="0">
    <w:p w:rsidR="00904077" w:rsidRDefault="00904077" w:rsidP="003E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8135"/>
      <w:docPartObj>
        <w:docPartGallery w:val="Page Numbers (Bottom of Page)"/>
        <w:docPartUnique/>
      </w:docPartObj>
    </w:sdtPr>
    <w:sdtEndPr/>
    <w:sdtContent>
      <w:p w:rsidR="00904077" w:rsidRDefault="00904077">
        <w:pPr>
          <w:pStyle w:val="ab"/>
          <w:jc w:val="right"/>
        </w:pPr>
        <w:r>
          <w:fldChar w:fldCharType="begin"/>
        </w:r>
        <w:r>
          <w:instrText>PAGE   \* MERGEFORMAT</w:instrText>
        </w:r>
        <w:r>
          <w:fldChar w:fldCharType="separate"/>
        </w:r>
        <w:r w:rsidR="00B50D15">
          <w:rPr>
            <w:noProof/>
          </w:rPr>
          <w:t>6</w:t>
        </w:r>
        <w:r>
          <w:fldChar w:fldCharType="end"/>
        </w:r>
      </w:p>
    </w:sdtContent>
  </w:sdt>
  <w:p w:rsidR="00904077" w:rsidRDefault="0090407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077" w:rsidRDefault="00904077" w:rsidP="003E7F33">
      <w:r>
        <w:separator/>
      </w:r>
    </w:p>
  </w:footnote>
  <w:footnote w:type="continuationSeparator" w:id="0">
    <w:p w:rsidR="00904077" w:rsidRDefault="00904077" w:rsidP="003E7F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10182"/>
    <w:multiLevelType w:val="hybridMultilevel"/>
    <w:tmpl w:val="C488411A"/>
    <w:lvl w:ilvl="0" w:tplc="E03C15E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3E9D3B6C"/>
    <w:multiLevelType w:val="hybridMultilevel"/>
    <w:tmpl w:val="0A825776"/>
    <w:lvl w:ilvl="0" w:tplc="9DCAB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74A29D2"/>
    <w:multiLevelType w:val="hybridMultilevel"/>
    <w:tmpl w:val="85267744"/>
    <w:lvl w:ilvl="0" w:tplc="63123B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0A466A"/>
    <w:multiLevelType w:val="hybridMultilevel"/>
    <w:tmpl w:val="522CE8AE"/>
    <w:lvl w:ilvl="0" w:tplc="0BE6C4F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14A3977"/>
    <w:multiLevelType w:val="hybridMultilevel"/>
    <w:tmpl w:val="270099E0"/>
    <w:lvl w:ilvl="0" w:tplc="9CB8CC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A73C56"/>
    <w:multiLevelType w:val="hybridMultilevel"/>
    <w:tmpl w:val="C2F6EBE8"/>
    <w:lvl w:ilvl="0" w:tplc="DF684A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B8D1911"/>
    <w:multiLevelType w:val="hybridMultilevel"/>
    <w:tmpl w:val="8282174E"/>
    <w:lvl w:ilvl="0" w:tplc="06A40F2C">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61"/>
    <w:rsid w:val="00002640"/>
    <w:rsid w:val="000108F9"/>
    <w:rsid w:val="000168C2"/>
    <w:rsid w:val="00032296"/>
    <w:rsid w:val="00035DF1"/>
    <w:rsid w:val="00044C25"/>
    <w:rsid w:val="000457C0"/>
    <w:rsid w:val="00057984"/>
    <w:rsid w:val="0006613E"/>
    <w:rsid w:val="00076760"/>
    <w:rsid w:val="000767EA"/>
    <w:rsid w:val="00077FC3"/>
    <w:rsid w:val="00080C47"/>
    <w:rsid w:val="00083B51"/>
    <w:rsid w:val="00087CF8"/>
    <w:rsid w:val="000902B6"/>
    <w:rsid w:val="00091B2D"/>
    <w:rsid w:val="000A39F4"/>
    <w:rsid w:val="000A507C"/>
    <w:rsid w:val="000B6B85"/>
    <w:rsid w:val="000C3527"/>
    <w:rsid w:val="000D018D"/>
    <w:rsid w:val="000D326C"/>
    <w:rsid w:val="000D777B"/>
    <w:rsid w:val="000F53EE"/>
    <w:rsid w:val="00103E57"/>
    <w:rsid w:val="0011289E"/>
    <w:rsid w:val="00113608"/>
    <w:rsid w:val="00113CFE"/>
    <w:rsid w:val="00117784"/>
    <w:rsid w:val="0012056E"/>
    <w:rsid w:val="00131BEC"/>
    <w:rsid w:val="0013373E"/>
    <w:rsid w:val="00137DE3"/>
    <w:rsid w:val="001401DA"/>
    <w:rsid w:val="00144F95"/>
    <w:rsid w:val="00150A12"/>
    <w:rsid w:val="001524E8"/>
    <w:rsid w:val="001552DA"/>
    <w:rsid w:val="0015551E"/>
    <w:rsid w:val="00181C11"/>
    <w:rsid w:val="00186D39"/>
    <w:rsid w:val="001A024D"/>
    <w:rsid w:val="001A106C"/>
    <w:rsid w:val="001A488A"/>
    <w:rsid w:val="001A517D"/>
    <w:rsid w:val="001B5B1E"/>
    <w:rsid w:val="001B5BB0"/>
    <w:rsid w:val="001C04B4"/>
    <w:rsid w:val="001C1988"/>
    <w:rsid w:val="001C54F3"/>
    <w:rsid w:val="001C5FBE"/>
    <w:rsid w:val="001C6893"/>
    <w:rsid w:val="001D1071"/>
    <w:rsid w:val="001D3D6F"/>
    <w:rsid w:val="001D46E3"/>
    <w:rsid w:val="001E7A86"/>
    <w:rsid w:val="00216806"/>
    <w:rsid w:val="002237D4"/>
    <w:rsid w:val="002329C9"/>
    <w:rsid w:val="00241E74"/>
    <w:rsid w:val="00246220"/>
    <w:rsid w:val="00246D5D"/>
    <w:rsid w:val="0025666B"/>
    <w:rsid w:val="00257EC9"/>
    <w:rsid w:val="002726A3"/>
    <w:rsid w:val="00283C32"/>
    <w:rsid w:val="00286E82"/>
    <w:rsid w:val="00290F67"/>
    <w:rsid w:val="00297470"/>
    <w:rsid w:val="002A01F9"/>
    <w:rsid w:val="002C2D8B"/>
    <w:rsid w:val="002D343F"/>
    <w:rsid w:val="002D6CF5"/>
    <w:rsid w:val="002F41B1"/>
    <w:rsid w:val="00300BAD"/>
    <w:rsid w:val="003121A6"/>
    <w:rsid w:val="00312630"/>
    <w:rsid w:val="003208A7"/>
    <w:rsid w:val="0032350A"/>
    <w:rsid w:val="003308DF"/>
    <w:rsid w:val="00337096"/>
    <w:rsid w:val="003416C2"/>
    <w:rsid w:val="00343545"/>
    <w:rsid w:val="00344187"/>
    <w:rsid w:val="00351777"/>
    <w:rsid w:val="003544CE"/>
    <w:rsid w:val="00355615"/>
    <w:rsid w:val="003759B9"/>
    <w:rsid w:val="003827F8"/>
    <w:rsid w:val="003938C5"/>
    <w:rsid w:val="00394564"/>
    <w:rsid w:val="003978C5"/>
    <w:rsid w:val="003A0A43"/>
    <w:rsid w:val="003A5E8E"/>
    <w:rsid w:val="003B3CA3"/>
    <w:rsid w:val="003C0959"/>
    <w:rsid w:val="003C39EC"/>
    <w:rsid w:val="003C70DD"/>
    <w:rsid w:val="003D12FB"/>
    <w:rsid w:val="003D6553"/>
    <w:rsid w:val="003E7F33"/>
    <w:rsid w:val="003F7EE1"/>
    <w:rsid w:val="0040186F"/>
    <w:rsid w:val="00405B1B"/>
    <w:rsid w:val="004128D3"/>
    <w:rsid w:val="00414C25"/>
    <w:rsid w:val="00437620"/>
    <w:rsid w:val="00437F9B"/>
    <w:rsid w:val="00442E05"/>
    <w:rsid w:val="0044759A"/>
    <w:rsid w:val="00450F4F"/>
    <w:rsid w:val="00453CB4"/>
    <w:rsid w:val="00457308"/>
    <w:rsid w:val="0046520E"/>
    <w:rsid w:val="00465804"/>
    <w:rsid w:val="00465FFA"/>
    <w:rsid w:val="0046720C"/>
    <w:rsid w:val="0047054F"/>
    <w:rsid w:val="004712EE"/>
    <w:rsid w:val="004726DD"/>
    <w:rsid w:val="0047347E"/>
    <w:rsid w:val="0047524D"/>
    <w:rsid w:val="0048646D"/>
    <w:rsid w:val="004958A4"/>
    <w:rsid w:val="004A501D"/>
    <w:rsid w:val="004C3C72"/>
    <w:rsid w:val="004E4F19"/>
    <w:rsid w:val="004E6881"/>
    <w:rsid w:val="00510887"/>
    <w:rsid w:val="00510C21"/>
    <w:rsid w:val="00511853"/>
    <w:rsid w:val="00512C64"/>
    <w:rsid w:val="00517F17"/>
    <w:rsid w:val="00527175"/>
    <w:rsid w:val="00540895"/>
    <w:rsid w:val="00542016"/>
    <w:rsid w:val="005576B0"/>
    <w:rsid w:val="00562A7A"/>
    <w:rsid w:val="00573E34"/>
    <w:rsid w:val="00576A1C"/>
    <w:rsid w:val="005B6480"/>
    <w:rsid w:val="005C11D4"/>
    <w:rsid w:val="005D2394"/>
    <w:rsid w:val="005D4041"/>
    <w:rsid w:val="005E6A29"/>
    <w:rsid w:val="005F29E4"/>
    <w:rsid w:val="005F3A92"/>
    <w:rsid w:val="005F5860"/>
    <w:rsid w:val="00602894"/>
    <w:rsid w:val="00603209"/>
    <w:rsid w:val="0061091F"/>
    <w:rsid w:val="00612787"/>
    <w:rsid w:val="0061324E"/>
    <w:rsid w:val="0061613E"/>
    <w:rsid w:val="006247D7"/>
    <w:rsid w:val="00635942"/>
    <w:rsid w:val="00637785"/>
    <w:rsid w:val="0064112A"/>
    <w:rsid w:val="0064294C"/>
    <w:rsid w:val="00647BEC"/>
    <w:rsid w:val="006501ED"/>
    <w:rsid w:val="00660972"/>
    <w:rsid w:val="00662A29"/>
    <w:rsid w:val="00673701"/>
    <w:rsid w:val="00680E0F"/>
    <w:rsid w:val="00683A88"/>
    <w:rsid w:val="00690568"/>
    <w:rsid w:val="006916B9"/>
    <w:rsid w:val="006966B5"/>
    <w:rsid w:val="006A50E5"/>
    <w:rsid w:val="006B3B90"/>
    <w:rsid w:val="006C76DC"/>
    <w:rsid w:val="006D280A"/>
    <w:rsid w:val="006F0ADB"/>
    <w:rsid w:val="006F190A"/>
    <w:rsid w:val="00702263"/>
    <w:rsid w:val="00705287"/>
    <w:rsid w:val="00710E4A"/>
    <w:rsid w:val="00711305"/>
    <w:rsid w:val="00713322"/>
    <w:rsid w:val="007217D0"/>
    <w:rsid w:val="00730EB3"/>
    <w:rsid w:val="00742DB6"/>
    <w:rsid w:val="007468E2"/>
    <w:rsid w:val="00753571"/>
    <w:rsid w:val="0075363F"/>
    <w:rsid w:val="00765BEE"/>
    <w:rsid w:val="00770333"/>
    <w:rsid w:val="007A394E"/>
    <w:rsid w:val="007A3DE7"/>
    <w:rsid w:val="007B0B97"/>
    <w:rsid w:val="007C3C10"/>
    <w:rsid w:val="007C5EBA"/>
    <w:rsid w:val="007C5F62"/>
    <w:rsid w:val="007C6297"/>
    <w:rsid w:val="007D38AF"/>
    <w:rsid w:val="007D5679"/>
    <w:rsid w:val="007E15C9"/>
    <w:rsid w:val="007E2877"/>
    <w:rsid w:val="007E5FDA"/>
    <w:rsid w:val="007F2766"/>
    <w:rsid w:val="008011D6"/>
    <w:rsid w:val="00802BDF"/>
    <w:rsid w:val="00816F68"/>
    <w:rsid w:val="008261C1"/>
    <w:rsid w:val="00851341"/>
    <w:rsid w:val="00881D85"/>
    <w:rsid w:val="00887987"/>
    <w:rsid w:val="008A0919"/>
    <w:rsid w:val="008C1115"/>
    <w:rsid w:val="008C7193"/>
    <w:rsid w:val="008D078E"/>
    <w:rsid w:val="008D410A"/>
    <w:rsid w:val="008D43DC"/>
    <w:rsid w:val="008E5641"/>
    <w:rsid w:val="008F1368"/>
    <w:rsid w:val="008F4DF0"/>
    <w:rsid w:val="00904077"/>
    <w:rsid w:val="0090547F"/>
    <w:rsid w:val="00906B40"/>
    <w:rsid w:val="009148D3"/>
    <w:rsid w:val="00914AE5"/>
    <w:rsid w:val="00915A13"/>
    <w:rsid w:val="00927CAD"/>
    <w:rsid w:val="00932C5E"/>
    <w:rsid w:val="009336AF"/>
    <w:rsid w:val="0093557E"/>
    <w:rsid w:val="00943FFA"/>
    <w:rsid w:val="00965DC2"/>
    <w:rsid w:val="00991972"/>
    <w:rsid w:val="009946D6"/>
    <w:rsid w:val="009A06B5"/>
    <w:rsid w:val="009B2608"/>
    <w:rsid w:val="009C40B6"/>
    <w:rsid w:val="009D1508"/>
    <w:rsid w:val="009D3083"/>
    <w:rsid w:val="009D5C5D"/>
    <w:rsid w:val="009E0F16"/>
    <w:rsid w:val="009E369C"/>
    <w:rsid w:val="009E61FC"/>
    <w:rsid w:val="009F0410"/>
    <w:rsid w:val="00A16190"/>
    <w:rsid w:val="00A22E13"/>
    <w:rsid w:val="00A2456F"/>
    <w:rsid w:val="00A4123F"/>
    <w:rsid w:val="00A425B9"/>
    <w:rsid w:val="00A42E67"/>
    <w:rsid w:val="00A50F3C"/>
    <w:rsid w:val="00A55BD3"/>
    <w:rsid w:val="00A55C22"/>
    <w:rsid w:val="00A56CCB"/>
    <w:rsid w:val="00A65001"/>
    <w:rsid w:val="00A750F1"/>
    <w:rsid w:val="00A7587E"/>
    <w:rsid w:val="00A77DA2"/>
    <w:rsid w:val="00A909CF"/>
    <w:rsid w:val="00A96FB6"/>
    <w:rsid w:val="00AB0FE7"/>
    <w:rsid w:val="00AB1632"/>
    <w:rsid w:val="00AB5843"/>
    <w:rsid w:val="00AC30C9"/>
    <w:rsid w:val="00AC792E"/>
    <w:rsid w:val="00AD2475"/>
    <w:rsid w:val="00AD5281"/>
    <w:rsid w:val="00AD6621"/>
    <w:rsid w:val="00AF025C"/>
    <w:rsid w:val="00AF07CD"/>
    <w:rsid w:val="00AF3388"/>
    <w:rsid w:val="00AF7C2E"/>
    <w:rsid w:val="00B01C38"/>
    <w:rsid w:val="00B02546"/>
    <w:rsid w:val="00B11441"/>
    <w:rsid w:val="00B11620"/>
    <w:rsid w:val="00B255E5"/>
    <w:rsid w:val="00B25978"/>
    <w:rsid w:val="00B26F22"/>
    <w:rsid w:val="00B27F0C"/>
    <w:rsid w:val="00B336D6"/>
    <w:rsid w:val="00B346C6"/>
    <w:rsid w:val="00B358FC"/>
    <w:rsid w:val="00B41A96"/>
    <w:rsid w:val="00B460D9"/>
    <w:rsid w:val="00B46AD7"/>
    <w:rsid w:val="00B50D15"/>
    <w:rsid w:val="00B5757A"/>
    <w:rsid w:val="00B631C1"/>
    <w:rsid w:val="00B67FCA"/>
    <w:rsid w:val="00B73F95"/>
    <w:rsid w:val="00B7532B"/>
    <w:rsid w:val="00B76C2C"/>
    <w:rsid w:val="00B8133D"/>
    <w:rsid w:val="00B875D9"/>
    <w:rsid w:val="00BA2C56"/>
    <w:rsid w:val="00BA6E48"/>
    <w:rsid w:val="00BB211F"/>
    <w:rsid w:val="00BC77AE"/>
    <w:rsid w:val="00BC7820"/>
    <w:rsid w:val="00BE38EE"/>
    <w:rsid w:val="00BE6D72"/>
    <w:rsid w:val="00BF2428"/>
    <w:rsid w:val="00BF29D4"/>
    <w:rsid w:val="00BF58D8"/>
    <w:rsid w:val="00C06506"/>
    <w:rsid w:val="00C12D01"/>
    <w:rsid w:val="00C31D24"/>
    <w:rsid w:val="00C3521D"/>
    <w:rsid w:val="00C35CDA"/>
    <w:rsid w:val="00C4164F"/>
    <w:rsid w:val="00C42838"/>
    <w:rsid w:val="00C529C9"/>
    <w:rsid w:val="00C55F62"/>
    <w:rsid w:val="00C61B19"/>
    <w:rsid w:val="00C84CD1"/>
    <w:rsid w:val="00C85749"/>
    <w:rsid w:val="00C86892"/>
    <w:rsid w:val="00C907F0"/>
    <w:rsid w:val="00CA0F93"/>
    <w:rsid w:val="00CA6CC4"/>
    <w:rsid w:val="00CC5382"/>
    <w:rsid w:val="00CD50E6"/>
    <w:rsid w:val="00CD5DCE"/>
    <w:rsid w:val="00CF0161"/>
    <w:rsid w:val="00CF56DD"/>
    <w:rsid w:val="00D0255E"/>
    <w:rsid w:val="00D11390"/>
    <w:rsid w:val="00D14ED0"/>
    <w:rsid w:val="00D17C04"/>
    <w:rsid w:val="00D20F27"/>
    <w:rsid w:val="00D215EE"/>
    <w:rsid w:val="00D27E7B"/>
    <w:rsid w:val="00D345C5"/>
    <w:rsid w:val="00D34A8F"/>
    <w:rsid w:val="00D3795D"/>
    <w:rsid w:val="00D42D52"/>
    <w:rsid w:val="00D45455"/>
    <w:rsid w:val="00D47ED0"/>
    <w:rsid w:val="00D6180B"/>
    <w:rsid w:val="00D65782"/>
    <w:rsid w:val="00D720D0"/>
    <w:rsid w:val="00D73502"/>
    <w:rsid w:val="00D76D34"/>
    <w:rsid w:val="00D770AD"/>
    <w:rsid w:val="00D807D1"/>
    <w:rsid w:val="00DB473E"/>
    <w:rsid w:val="00DB654E"/>
    <w:rsid w:val="00DB7BA2"/>
    <w:rsid w:val="00DC3983"/>
    <w:rsid w:val="00DD210D"/>
    <w:rsid w:val="00DD5B5E"/>
    <w:rsid w:val="00DD5C06"/>
    <w:rsid w:val="00DE1964"/>
    <w:rsid w:val="00E05229"/>
    <w:rsid w:val="00E11669"/>
    <w:rsid w:val="00E13524"/>
    <w:rsid w:val="00E17D61"/>
    <w:rsid w:val="00E2051B"/>
    <w:rsid w:val="00E50A4F"/>
    <w:rsid w:val="00E61AF2"/>
    <w:rsid w:val="00E642BE"/>
    <w:rsid w:val="00E64952"/>
    <w:rsid w:val="00E720CE"/>
    <w:rsid w:val="00E7279E"/>
    <w:rsid w:val="00E85139"/>
    <w:rsid w:val="00E91861"/>
    <w:rsid w:val="00E923DB"/>
    <w:rsid w:val="00E936C4"/>
    <w:rsid w:val="00E9772A"/>
    <w:rsid w:val="00EA2D72"/>
    <w:rsid w:val="00EB2E6D"/>
    <w:rsid w:val="00EB48C9"/>
    <w:rsid w:val="00EC7725"/>
    <w:rsid w:val="00ED1080"/>
    <w:rsid w:val="00EE2336"/>
    <w:rsid w:val="00EF0790"/>
    <w:rsid w:val="00EF17B0"/>
    <w:rsid w:val="00F15228"/>
    <w:rsid w:val="00F2091A"/>
    <w:rsid w:val="00F22DA8"/>
    <w:rsid w:val="00F34356"/>
    <w:rsid w:val="00F46620"/>
    <w:rsid w:val="00F60085"/>
    <w:rsid w:val="00F66661"/>
    <w:rsid w:val="00F7110B"/>
    <w:rsid w:val="00F71847"/>
    <w:rsid w:val="00F746BD"/>
    <w:rsid w:val="00F766F1"/>
    <w:rsid w:val="00F83999"/>
    <w:rsid w:val="00F85B35"/>
    <w:rsid w:val="00F9461B"/>
    <w:rsid w:val="00F968B6"/>
    <w:rsid w:val="00FA0915"/>
    <w:rsid w:val="00FA3C27"/>
    <w:rsid w:val="00FB2866"/>
    <w:rsid w:val="00FB5B61"/>
    <w:rsid w:val="00FC2EC4"/>
    <w:rsid w:val="00FC4DFF"/>
    <w:rsid w:val="00FD3E03"/>
    <w:rsid w:val="00FD6B86"/>
    <w:rsid w:val="00FF192F"/>
    <w:rsid w:val="00FF3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E1"/>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D42D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D50E6"/>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50E6"/>
    <w:rPr>
      <w:rFonts w:ascii="Times New Roman" w:eastAsia="Times New Roman" w:hAnsi="Times New Roman" w:cs="Times New Roman"/>
      <w:b/>
      <w:sz w:val="24"/>
      <w:szCs w:val="20"/>
      <w:lang w:eastAsia="ru-RU"/>
    </w:rPr>
  </w:style>
  <w:style w:type="paragraph" w:styleId="a3">
    <w:name w:val="List Paragraph"/>
    <w:basedOn w:val="a"/>
    <w:uiPriority w:val="34"/>
    <w:qFormat/>
    <w:rsid w:val="00CD50E6"/>
    <w:pPr>
      <w:ind w:left="708"/>
    </w:pPr>
  </w:style>
  <w:style w:type="paragraph" w:customStyle="1" w:styleId="21">
    <w:name w:val="Основной текст с отступом 21"/>
    <w:basedOn w:val="a"/>
    <w:uiPriority w:val="99"/>
    <w:rsid w:val="00CD50E6"/>
    <w:pPr>
      <w:ind w:firstLine="851"/>
      <w:jc w:val="both"/>
    </w:pPr>
    <w:rPr>
      <w:sz w:val="24"/>
    </w:rPr>
  </w:style>
  <w:style w:type="paragraph" w:styleId="a4">
    <w:name w:val="Normal (Web)"/>
    <w:basedOn w:val="a"/>
    <w:uiPriority w:val="99"/>
    <w:rsid w:val="00CD50E6"/>
    <w:pPr>
      <w:widowControl/>
      <w:spacing w:before="100" w:beforeAutospacing="1" w:after="100" w:afterAutospacing="1"/>
    </w:pPr>
    <w:rPr>
      <w:sz w:val="24"/>
      <w:szCs w:val="24"/>
    </w:rPr>
  </w:style>
  <w:style w:type="character" w:customStyle="1" w:styleId="20">
    <w:name w:val="Заголовок 2 Знак"/>
    <w:basedOn w:val="a0"/>
    <w:link w:val="2"/>
    <w:uiPriority w:val="9"/>
    <w:semiHidden/>
    <w:rsid w:val="00D42D52"/>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EE2336"/>
    <w:rPr>
      <w:rFonts w:ascii="Tahoma" w:hAnsi="Tahoma" w:cs="Tahoma"/>
      <w:sz w:val="16"/>
      <w:szCs w:val="16"/>
    </w:rPr>
  </w:style>
  <w:style w:type="character" w:customStyle="1" w:styleId="a6">
    <w:name w:val="Текст выноски Знак"/>
    <w:basedOn w:val="a0"/>
    <w:link w:val="a5"/>
    <w:uiPriority w:val="99"/>
    <w:semiHidden/>
    <w:rsid w:val="00EE2336"/>
    <w:rPr>
      <w:rFonts w:ascii="Tahoma" w:eastAsia="Times New Roman" w:hAnsi="Tahoma" w:cs="Tahoma"/>
      <w:sz w:val="16"/>
      <w:szCs w:val="16"/>
      <w:lang w:eastAsia="ru-RU"/>
    </w:rPr>
  </w:style>
  <w:style w:type="paragraph" w:customStyle="1" w:styleId="ConsPlusNormal">
    <w:name w:val="ConsPlusNormal"/>
    <w:rsid w:val="00223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7A3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E720CE"/>
    <w:rPr>
      <w:color w:val="808080"/>
    </w:rPr>
  </w:style>
  <w:style w:type="paragraph" w:styleId="a9">
    <w:name w:val="header"/>
    <w:basedOn w:val="a"/>
    <w:link w:val="aa"/>
    <w:uiPriority w:val="99"/>
    <w:unhideWhenUsed/>
    <w:rsid w:val="003E7F33"/>
    <w:pPr>
      <w:tabs>
        <w:tab w:val="center" w:pos="4677"/>
        <w:tab w:val="right" w:pos="9355"/>
      </w:tabs>
    </w:pPr>
  </w:style>
  <w:style w:type="character" w:customStyle="1" w:styleId="aa">
    <w:name w:val="Верхний колонтитул Знак"/>
    <w:basedOn w:val="a0"/>
    <w:link w:val="a9"/>
    <w:uiPriority w:val="99"/>
    <w:rsid w:val="003E7F3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3E7F33"/>
    <w:pPr>
      <w:tabs>
        <w:tab w:val="center" w:pos="4677"/>
        <w:tab w:val="right" w:pos="9355"/>
      </w:tabs>
    </w:pPr>
  </w:style>
  <w:style w:type="character" w:customStyle="1" w:styleId="ac">
    <w:name w:val="Нижний колонтитул Знак"/>
    <w:basedOn w:val="a0"/>
    <w:link w:val="ab"/>
    <w:uiPriority w:val="99"/>
    <w:rsid w:val="003E7F33"/>
    <w:rPr>
      <w:rFonts w:ascii="Times New Roman" w:eastAsia="Times New Roman" w:hAnsi="Times New Roman" w:cs="Times New Roman"/>
      <w:sz w:val="20"/>
      <w:szCs w:val="20"/>
      <w:lang w:eastAsia="ru-RU"/>
    </w:rPr>
  </w:style>
  <w:style w:type="paragraph" w:styleId="ad">
    <w:name w:val="Title"/>
    <w:basedOn w:val="a"/>
    <w:link w:val="ae"/>
    <w:qFormat/>
    <w:rsid w:val="00711305"/>
    <w:pPr>
      <w:widowControl/>
      <w:jc w:val="center"/>
    </w:pPr>
    <w:rPr>
      <w:sz w:val="24"/>
    </w:rPr>
  </w:style>
  <w:style w:type="character" w:customStyle="1" w:styleId="ae">
    <w:name w:val="Название Знак"/>
    <w:basedOn w:val="a0"/>
    <w:link w:val="ad"/>
    <w:rsid w:val="00711305"/>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EE1"/>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D42D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D50E6"/>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50E6"/>
    <w:rPr>
      <w:rFonts w:ascii="Times New Roman" w:eastAsia="Times New Roman" w:hAnsi="Times New Roman" w:cs="Times New Roman"/>
      <w:b/>
      <w:sz w:val="24"/>
      <w:szCs w:val="20"/>
      <w:lang w:eastAsia="ru-RU"/>
    </w:rPr>
  </w:style>
  <w:style w:type="paragraph" w:styleId="a3">
    <w:name w:val="List Paragraph"/>
    <w:basedOn w:val="a"/>
    <w:uiPriority w:val="34"/>
    <w:qFormat/>
    <w:rsid w:val="00CD50E6"/>
    <w:pPr>
      <w:ind w:left="708"/>
    </w:pPr>
  </w:style>
  <w:style w:type="paragraph" w:customStyle="1" w:styleId="21">
    <w:name w:val="Основной текст с отступом 21"/>
    <w:basedOn w:val="a"/>
    <w:uiPriority w:val="99"/>
    <w:rsid w:val="00CD50E6"/>
    <w:pPr>
      <w:ind w:firstLine="851"/>
      <w:jc w:val="both"/>
    </w:pPr>
    <w:rPr>
      <w:sz w:val="24"/>
    </w:rPr>
  </w:style>
  <w:style w:type="paragraph" w:styleId="a4">
    <w:name w:val="Normal (Web)"/>
    <w:basedOn w:val="a"/>
    <w:uiPriority w:val="99"/>
    <w:rsid w:val="00CD50E6"/>
    <w:pPr>
      <w:widowControl/>
      <w:spacing w:before="100" w:beforeAutospacing="1" w:after="100" w:afterAutospacing="1"/>
    </w:pPr>
    <w:rPr>
      <w:sz w:val="24"/>
      <w:szCs w:val="24"/>
    </w:rPr>
  </w:style>
  <w:style w:type="character" w:customStyle="1" w:styleId="20">
    <w:name w:val="Заголовок 2 Знак"/>
    <w:basedOn w:val="a0"/>
    <w:link w:val="2"/>
    <w:uiPriority w:val="9"/>
    <w:semiHidden/>
    <w:rsid w:val="00D42D52"/>
    <w:rPr>
      <w:rFonts w:asciiTheme="majorHAnsi" w:eastAsiaTheme="majorEastAsia" w:hAnsiTheme="majorHAnsi" w:cstheme="majorBidi"/>
      <w:b/>
      <w:bCs/>
      <w:color w:val="4F81BD" w:themeColor="accent1"/>
      <w:sz w:val="26"/>
      <w:szCs w:val="26"/>
      <w:lang w:eastAsia="ru-RU"/>
    </w:rPr>
  </w:style>
  <w:style w:type="paragraph" w:styleId="a5">
    <w:name w:val="Balloon Text"/>
    <w:basedOn w:val="a"/>
    <w:link w:val="a6"/>
    <w:uiPriority w:val="99"/>
    <w:semiHidden/>
    <w:unhideWhenUsed/>
    <w:rsid w:val="00EE2336"/>
    <w:rPr>
      <w:rFonts w:ascii="Tahoma" w:hAnsi="Tahoma" w:cs="Tahoma"/>
      <w:sz w:val="16"/>
      <w:szCs w:val="16"/>
    </w:rPr>
  </w:style>
  <w:style w:type="character" w:customStyle="1" w:styleId="a6">
    <w:name w:val="Текст выноски Знак"/>
    <w:basedOn w:val="a0"/>
    <w:link w:val="a5"/>
    <w:uiPriority w:val="99"/>
    <w:semiHidden/>
    <w:rsid w:val="00EE2336"/>
    <w:rPr>
      <w:rFonts w:ascii="Tahoma" w:eastAsia="Times New Roman" w:hAnsi="Tahoma" w:cs="Tahoma"/>
      <w:sz w:val="16"/>
      <w:szCs w:val="16"/>
      <w:lang w:eastAsia="ru-RU"/>
    </w:rPr>
  </w:style>
  <w:style w:type="paragraph" w:customStyle="1" w:styleId="ConsPlusNormal">
    <w:name w:val="ConsPlusNormal"/>
    <w:rsid w:val="00223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7">
    <w:name w:val="Table Grid"/>
    <w:basedOn w:val="a1"/>
    <w:uiPriority w:val="59"/>
    <w:rsid w:val="007A39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E720CE"/>
    <w:rPr>
      <w:color w:val="808080"/>
    </w:rPr>
  </w:style>
  <w:style w:type="paragraph" w:styleId="a9">
    <w:name w:val="header"/>
    <w:basedOn w:val="a"/>
    <w:link w:val="aa"/>
    <w:uiPriority w:val="99"/>
    <w:unhideWhenUsed/>
    <w:rsid w:val="003E7F33"/>
    <w:pPr>
      <w:tabs>
        <w:tab w:val="center" w:pos="4677"/>
        <w:tab w:val="right" w:pos="9355"/>
      </w:tabs>
    </w:pPr>
  </w:style>
  <w:style w:type="character" w:customStyle="1" w:styleId="aa">
    <w:name w:val="Верхний колонтитул Знак"/>
    <w:basedOn w:val="a0"/>
    <w:link w:val="a9"/>
    <w:uiPriority w:val="99"/>
    <w:rsid w:val="003E7F33"/>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3E7F33"/>
    <w:pPr>
      <w:tabs>
        <w:tab w:val="center" w:pos="4677"/>
        <w:tab w:val="right" w:pos="9355"/>
      </w:tabs>
    </w:pPr>
  </w:style>
  <w:style w:type="character" w:customStyle="1" w:styleId="ac">
    <w:name w:val="Нижний колонтитул Знак"/>
    <w:basedOn w:val="a0"/>
    <w:link w:val="ab"/>
    <w:uiPriority w:val="99"/>
    <w:rsid w:val="003E7F33"/>
    <w:rPr>
      <w:rFonts w:ascii="Times New Roman" w:eastAsia="Times New Roman" w:hAnsi="Times New Roman" w:cs="Times New Roman"/>
      <w:sz w:val="20"/>
      <w:szCs w:val="20"/>
      <w:lang w:eastAsia="ru-RU"/>
    </w:rPr>
  </w:style>
  <w:style w:type="paragraph" w:styleId="ad">
    <w:name w:val="Title"/>
    <w:basedOn w:val="a"/>
    <w:link w:val="ae"/>
    <w:qFormat/>
    <w:rsid w:val="00711305"/>
    <w:pPr>
      <w:widowControl/>
      <w:jc w:val="center"/>
    </w:pPr>
    <w:rPr>
      <w:sz w:val="24"/>
    </w:rPr>
  </w:style>
  <w:style w:type="character" w:customStyle="1" w:styleId="ae">
    <w:name w:val="Название Знак"/>
    <w:basedOn w:val="a0"/>
    <w:link w:val="ad"/>
    <w:rsid w:val="0071130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1865">
      <w:bodyDiv w:val="1"/>
      <w:marLeft w:val="0"/>
      <w:marRight w:val="0"/>
      <w:marTop w:val="0"/>
      <w:marBottom w:val="0"/>
      <w:divBdr>
        <w:top w:val="none" w:sz="0" w:space="0" w:color="auto"/>
        <w:left w:val="none" w:sz="0" w:space="0" w:color="auto"/>
        <w:bottom w:val="none" w:sz="0" w:space="0" w:color="auto"/>
        <w:right w:val="none" w:sz="0" w:space="0" w:color="auto"/>
      </w:divBdr>
    </w:div>
    <w:div w:id="409735839">
      <w:bodyDiv w:val="1"/>
      <w:marLeft w:val="0"/>
      <w:marRight w:val="0"/>
      <w:marTop w:val="0"/>
      <w:marBottom w:val="0"/>
      <w:divBdr>
        <w:top w:val="none" w:sz="0" w:space="0" w:color="auto"/>
        <w:left w:val="none" w:sz="0" w:space="0" w:color="auto"/>
        <w:bottom w:val="none" w:sz="0" w:space="0" w:color="auto"/>
        <w:right w:val="none" w:sz="0" w:space="0" w:color="auto"/>
      </w:divBdr>
    </w:div>
    <w:div w:id="812333118">
      <w:bodyDiv w:val="1"/>
      <w:marLeft w:val="0"/>
      <w:marRight w:val="0"/>
      <w:marTop w:val="0"/>
      <w:marBottom w:val="0"/>
      <w:divBdr>
        <w:top w:val="none" w:sz="0" w:space="0" w:color="auto"/>
        <w:left w:val="none" w:sz="0" w:space="0" w:color="auto"/>
        <w:bottom w:val="none" w:sz="0" w:space="0" w:color="auto"/>
        <w:right w:val="none" w:sz="0" w:space="0" w:color="auto"/>
      </w:divBdr>
    </w:div>
    <w:div w:id="898828924">
      <w:bodyDiv w:val="1"/>
      <w:marLeft w:val="0"/>
      <w:marRight w:val="0"/>
      <w:marTop w:val="0"/>
      <w:marBottom w:val="0"/>
      <w:divBdr>
        <w:top w:val="none" w:sz="0" w:space="0" w:color="auto"/>
        <w:left w:val="none" w:sz="0" w:space="0" w:color="auto"/>
        <w:bottom w:val="none" w:sz="0" w:space="0" w:color="auto"/>
        <w:right w:val="none" w:sz="0" w:space="0" w:color="auto"/>
      </w:divBdr>
    </w:div>
    <w:div w:id="1217205623">
      <w:bodyDiv w:val="1"/>
      <w:marLeft w:val="0"/>
      <w:marRight w:val="0"/>
      <w:marTop w:val="0"/>
      <w:marBottom w:val="0"/>
      <w:divBdr>
        <w:top w:val="none" w:sz="0" w:space="0" w:color="auto"/>
        <w:left w:val="none" w:sz="0" w:space="0" w:color="auto"/>
        <w:bottom w:val="none" w:sz="0" w:space="0" w:color="auto"/>
        <w:right w:val="none" w:sz="0" w:space="0" w:color="auto"/>
      </w:divBdr>
    </w:div>
    <w:div w:id="1436293839">
      <w:bodyDiv w:val="1"/>
      <w:marLeft w:val="0"/>
      <w:marRight w:val="0"/>
      <w:marTop w:val="0"/>
      <w:marBottom w:val="0"/>
      <w:divBdr>
        <w:top w:val="none" w:sz="0" w:space="0" w:color="auto"/>
        <w:left w:val="none" w:sz="0" w:space="0" w:color="auto"/>
        <w:bottom w:val="none" w:sz="0" w:space="0" w:color="auto"/>
        <w:right w:val="none" w:sz="0" w:space="0" w:color="auto"/>
      </w:divBdr>
    </w:div>
    <w:div w:id="1956132590">
      <w:bodyDiv w:val="1"/>
      <w:marLeft w:val="0"/>
      <w:marRight w:val="0"/>
      <w:marTop w:val="0"/>
      <w:marBottom w:val="0"/>
      <w:divBdr>
        <w:top w:val="none" w:sz="0" w:space="0" w:color="auto"/>
        <w:left w:val="none" w:sz="0" w:space="0" w:color="auto"/>
        <w:bottom w:val="none" w:sz="0" w:space="0" w:color="auto"/>
        <w:right w:val="none" w:sz="0" w:space="0" w:color="auto"/>
      </w:divBdr>
    </w:div>
    <w:div w:id="198838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CEB2F-3D32-4024-AF30-4617D67D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2968</Words>
  <Characters>16922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РСТ</Company>
  <LinksUpToDate>false</LinksUpToDate>
  <CharactersWithSpaces>19851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0090</dc:creator>
  <cp:lastModifiedBy>0079</cp:lastModifiedBy>
  <cp:revision>24</cp:revision>
  <cp:lastPrinted>2018-09-24T07:06:00Z</cp:lastPrinted>
  <dcterms:created xsi:type="dcterms:W3CDTF">2022-02-17T15:21:00Z</dcterms:created>
  <dcterms:modified xsi:type="dcterms:W3CDTF">2022-02-17T17:39:00Z</dcterms:modified>
</cp:coreProperties>
</file>