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5A" w:rsidRPr="0031383A" w:rsidRDefault="0074255A" w:rsidP="0074255A">
      <w:pPr>
        <w:tabs>
          <w:tab w:val="left" w:pos="8789"/>
        </w:tabs>
        <w:jc w:val="right"/>
        <w:rPr>
          <w:b/>
          <w:sz w:val="24"/>
          <w:szCs w:val="24"/>
        </w:rPr>
      </w:pPr>
      <w:r w:rsidRPr="0031383A">
        <w:rPr>
          <w:b/>
          <w:sz w:val="24"/>
          <w:szCs w:val="24"/>
        </w:rPr>
        <w:t>Утверждаю</w:t>
      </w:r>
    </w:p>
    <w:p w:rsidR="0074255A" w:rsidRPr="0031383A" w:rsidRDefault="0074255A" w:rsidP="0074255A">
      <w:pPr>
        <w:tabs>
          <w:tab w:val="left" w:pos="8789"/>
        </w:tabs>
        <w:jc w:val="right"/>
        <w:rPr>
          <w:b/>
          <w:sz w:val="24"/>
          <w:szCs w:val="24"/>
        </w:rPr>
      </w:pPr>
      <w:r w:rsidRPr="0031383A">
        <w:rPr>
          <w:b/>
          <w:sz w:val="24"/>
          <w:szCs w:val="24"/>
        </w:rPr>
        <w:t>Председатель Правления</w:t>
      </w:r>
    </w:p>
    <w:p w:rsidR="0074255A" w:rsidRPr="0031383A" w:rsidRDefault="0074255A" w:rsidP="0074255A">
      <w:pPr>
        <w:tabs>
          <w:tab w:val="left" w:pos="8789"/>
        </w:tabs>
        <w:jc w:val="right"/>
        <w:rPr>
          <w:b/>
          <w:sz w:val="24"/>
          <w:szCs w:val="24"/>
        </w:rPr>
      </w:pPr>
      <w:r w:rsidRPr="0031383A">
        <w:rPr>
          <w:b/>
          <w:sz w:val="24"/>
          <w:szCs w:val="24"/>
        </w:rPr>
        <w:t>Департамента энергетики и тарифов</w:t>
      </w:r>
    </w:p>
    <w:p w:rsidR="0074255A" w:rsidRPr="0031383A" w:rsidRDefault="0074255A" w:rsidP="0074255A">
      <w:pPr>
        <w:tabs>
          <w:tab w:val="left" w:pos="8789"/>
        </w:tabs>
        <w:jc w:val="right"/>
        <w:rPr>
          <w:b/>
          <w:sz w:val="24"/>
          <w:szCs w:val="24"/>
        </w:rPr>
      </w:pPr>
      <w:r w:rsidRPr="0031383A">
        <w:rPr>
          <w:b/>
          <w:sz w:val="24"/>
          <w:szCs w:val="24"/>
        </w:rPr>
        <w:t>Ивановской области</w:t>
      </w:r>
    </w:p>
    <w:p w:rsidR="0074255A" w:rsidRPr="0031383A" w:rsidRDefault="0074255A" w:rsidP="0074255A">
      <w:pPr>
        <w:tabs>
          <w:tab w:val="left" w:pos="8789"/>
        </w:tabs>
        <w:jc w:val="right"/>
        <w:rPr>
          <w:b/>
          <w:sz w:val="24"/>
          <w:szCs w:val="24"/>
        </w:rPr>
      </w:pPr>
    </w:p>
    <w:p w:rsidR="0074255A" w:rsidRPr="0031383A" w:rsidRDefault="0074255A" w:rsidP="0074255A">
      <w:pPr>
        <w:tabs>
          <w:tab w:val="left" w:pos="8789"/>
        </w:tabs>
        <w:jc w:val="right"/>
        <w:rPr>
          <w:b/>
          <w:sz w:val="24"/>
          <w:szCs w:val="24"/>
          <w:u w:val="single"/>
        </w:rPr>
      </w:pPr>
      <w:r w:rsidRPr="0031383A">
        <w:rPr>
          <w:b/>
          <w:sz w:val="24"/>
          <w:szCs w:val="24"/>
        </w:rPr>
        <w:t>______________________Е.Н. Морева</w:t>
      </w:r>
    </w:p>
    <w:p w:rsidR="0074255A" w:rsidRPr="0031383A" w:rsidRDefault="0074255A" w:rsidP="0074255A">
      <w:pPr>
        <w:tabs>
          <w:tab w:val="left" w:pos="8789"/>
        </w:tabs>
        <w:jc w:val="center"/>
        <w:rPr>
          <w:b/>
          <w:sz w:val="24"/>
          <w:szCs w:val="24"/>
          <w:u w:val="single"/>
        </w:rPr>
      </w:pPr>
    </w:p>
    <w:p w:rsidR="0074255A" w:rsidRPr="0031383A" w:rsidRDefault="0074255A" w:rsidP="0074255A">
      <w:pPr>
        <w:tabs>
          <w:tab w:val="left" w:pos="8789"/>
        </w:tabs>
        <w:jc w:val="center"/>
        <w:rPr>
          <w:b/>
          <w:sz w:val="24"/>
          <w:szCs w:val="24"/>
          <w:u w:val="single"/>
        </w:rPr>
      </w:pPr>
    </w:p>
    <w:p w:rsidR="0074255A" w:rsidRPr="0031383A" w:rsidRDefault="0074255A" w:rsidP="0074255A">
      <w:pPr>
        <w:tabs>
          <w:tab w:val="left" w:pos="8789"/>
        </w:tabs>
        <w:jc w:val="center"/>
        <w:rPr>
          <w:b/>
          <w:sz w:val="24"/>
          <w:szCs w:val="24"/>
          <w:u w:val="single"/>
        </w:rPr>
      </w:pPr>
    </w:p>
    <w:p w:rsidR="0074255A" w:rsidRPr="0031383A" w:rsidRDefault="0074255A" w:rsidP="0074255A">
      <w:pPr>
        <w:tabs>
          <w:tab w:val="left" w:pos="8789"/>
        </w:tabs>
        <w:jc w:val="center"/>
        <w:rPr>
          <w:b/>
          <w:sz w:val="24"/>
          <w:szCs w:val="24"/>
          <w:u w:val="single"/>
        </w:rPr>
      </w:pPr>
    </w:p>
    <w:p w:rsidR="0074255A" w:rsidRPr="0031383A" w:rsidRDefault="0074255A" w:rsidP="0074255A">
      <w:pPr>
        <w:tabs>
          <w:tab w:val="left" w:pos="8789"/>
        </w:tabs>
        <w:jc w:val="center"/>
        <w:rPr>
          <w:b/>
          <w:sz w:val="24"/>
          <w:szCs w:val="24"/>
          <w:u w:val="single"/>
        </w:rPr>
      </w:pPr>
      <w:proofErr w:type="gramStart"/>
      <w:r w:rsidRPr="0031383A">
        <w:rPr>
          <w:b/>
          <w:sz w:val="24"/>
          <w:szCs w:val="24"/>
          <w:u w:val="single"/>
        </w:rPr>
        <w:t>П</w:t>
      </w:r>
      <w:proofErr w:type="gramEnd"/>
      <w:r w:rsidRPr="0031383A">
        <w:rPr>
          <w:b/>
          <w:sz w:val="24"/>
          <w:szCs w:val="24"/>
          <w:u w:val="single"/>
        </w:rPr>
        <w:t xml:space="preserve"> Р О Т О К О Л  № </w:t>
      </w:r>
      <w:r>
        <w:rPr>
          <w:b/>
          <w:sz w:val="24"/>
          <w:szCs w:val="24"/>
          <w:u w:val="single"/>
        </w:rPr>
        <w:t>64</w:t>
      </w:r>
      <w:r w:rsidRPr="0031383A">
        <w:rPr>
          <w:b/>
          <w:sz w:val="24"/>
          <w:szCs w:val="24"/>
          <w:u w:val="single"/>
        </w:rPr>
        <w:t>/</w:t>
      </w:r>
      <w:r>
        <w:rPr>
          <w:b/>
          <w:sz w:val="24"/>
          <w:szCs w:val="24"/>
          <w:u w:val="single"/>
        </w:rPr>
        <w:t>3</w:t>
      </w:r>
    </w:p>
    <w:p w:rsidR="0074255A" w:rsidRPr="0031383A" w:rsidRDefault="0074255A" w:rsidP="0074255A">
      <w:pPr>
        <w:tabs>
          <w:tab w:val="left" w:pos="8789"/>
        </w:tabs>
        <w:jc w:val="center"/>
        <w:rPr>
          <w:sz w:val="24"/>
          <w:szCs w:val="24"/>
        </w:rPr>
      </w:pPr>
      <w:r w:rsidRPr="0031383A">
        <w:rPr>
          <w:sz w:val="24"/>
          <w:szCs w:val="24"/>
        </w:rPr>
        <w:t>заседания Правления Департамента энергетики и тарифов Ивановской области</w:t>
      </w:r>
    </w:p>
    <w:p w:rsidR="0074255A" w:rsidRPr="0031383A" w:rsidRDefault="0074255A" w:rsidP="0074255A">
      <w:pPr>
        <w:jc w:val="center"/>
        <w:rPr>
          <w:sz w:val="24"/>
          <w:szCs w:val="24"/>
        </w:rPr>
      </w:pPr>
    </w:p>
    <w:p w:rsidR="005B384C" w:rsidRPr="004430C4" w:rsidRDefault="005B384C" w:rsidP="005B384C">
      <w:pPr>
        <w:jc w:val="center"/>
        <w:rPr>
          <w:sz w:val="24"/>
          <w:szCs w:val="24"/>
        </w:rPr>
      </w:pPr>
    </w:p>
    <w:p w:rsidR="005B384C" w:rsidRPr="004430C4" w:rsidRDefault="00152D15" w:rsidP="005B384C">
      <w:pPr>
        <w:jc w:val="center"/>
        <w:rPr>
          <w:sz w:val="24"/>
          <w:szCs w:val="24"/>
        </w:rPr>
      </w:pPr>
      <w:r>
        <w:rPr>
          <w:sz w:val="24"/>
          <w:szCs w:val="24"/>
        </w:rPr>
        <w:t>15</w:t>
      </w:r>
      <w:r w:rsidR="00C45974" w:rsidRPr="004430C4">
        <w:rPr>
          <w:sz w:val="24"/>
          <w:szCs w:val="24"/>
        </w:rPr>
        <w:t xml:space="preserve"> </w:t>
      </w:r>
      <w:r>
        <w:rPr>
          <w:sz w:val="24"/>
          <w:szCs w:val="24"/>
        </w:rPr>
        <w:t>декабря</w:t>
      </w:r>
      <w:r w:rsidR="00F148BA" w:rsidRPr="004430C4">
        <w:rPr>
          <w:sz w:val="24"/>
          <w:szCs w:val="24"/>
        </w:rPr>
        <w:t xml:space="preserve"> </w:t>
      </w:r>
      <w:r w:rsidR="00C45974" w:rsidRPr="004430C4">
        <w:rPr>
          <w:sz w:val="24"/>
          <w:szCs w:val="24"/>
        </w:rPr>
        <w:t>202</w:t>
      </w:r>
      <w:r w:rsidR="006B4941" w:rsidRPr="004430C4">
        <w:rPr>
          <w:sz w:val="24"/>
          <w:szCs w:val="24"/>
        </w:rPr>
        <w:t>5</w:t>
      </w:r>
      <w:r w:rsidR="00B173E4" w:rsidRPr="004430C4">
        <w:rPr>
          <w:sz w:val="24"/>
          <w:szCs w:val="24"/>
        </w:rPr>
        <w:t xml:space="preserve"> </w:t>
      </w:r>
      <w:r w:rsidR="005B384C" w:rsidRPr="004430C4">
        <w:rPr>
          <w:sz w:val="24"/>
          <w:szCs w:val="24"/>
        </w:rPr>
        <w:t>г.</w:t>
      </w:r>
      <w:r w:rsidR="005B384C" w:rsidRPr="004430C4">
        <w:rPr>
          <w:sz w:val="24"/>
          <w:szCs w:val="24"/>
        </w:rPr>
        <w:tab/>
        <w:t xml:space="preserve"> </w:t>
      </w:r>
      <w:r w:rsidR="005B384C" w:rsidRPr="004430C4">
        <w:rPr>
          <w:sz w:val="24"/>
          <w:szCs w:val="24"/>
        </w:rPr>
        <w:tab/>
      </w:r>
      <w:r w:rsidR="005B384C" w:rsidRPr="004430C4">
        <w:rPr>
          <w:sz w:val="24"/>
          <w:szCs w:val="24"/>
        </w:rPr>
        <w:tab/>
      </w:r>
      <w:r w:rsidR="005B384C" w:rsidRPr="004430C4">
        <w:rPr>
          <w:sz w:val="24"/>
          <w:szCs w:val="24"/>
        </w:rPr>
        <w:tab/>
      </w:r>
      <w:r w:rsidR="005B384C" w:rsidRPr="004430C4">
        <w:rPr>
          <w:sz w:val="24"/>
          <w:szCs w:val="24"/>
        </w:rPr>
        <w:tab/>
      </w:r>
      <w:r w:rsidR="005B384C" w:rsidRPr="004430C4">
        <w:rPr>
          <w:sz w:val="24"/>
          <w:szCs w:val="24"/>
        </w:rPr>
        <w:tab/>
      </w:r>
      <w:r w:rsidR="005B384C" w:rsidRPr="004430C4">
        <w:rPr>
          <w:sz w:val="24"/>
          <w:szCs w:val="24"/>
        </w:rPr>
        <w:tab/>
      </w:r>
      <w:r w:rsidR="005B384C" w:rsidRPr="004430C4">
        <w:rPr>
          <w:sz w:val="24"/>
          <w:szCs w:val="24"/>
        </w:rPr>
        <w:tab/>
        <w:t xml:space="preserve">  </w:t>
      </w:r>
      <w:r w:rsidR="005B384C" w:rsidRPr="004430C4">
        <w:rPr>
          <w:sz w:val="24"/>
          <w:szCs w:val="24"/>
        </w:rPr>
        <w:tab/>
      </w:r>
      <w:r w:rsidR="004E2154" w:rsidRPr="004430C4">
        <w:rPr>
          <w:sz w:val="24"/>
          <w:szCs w:val="24"/>
        </w:rPr>
        <w:t xml:space="preserve">       </w:t>
      </w:r>
      <w:r w:rsidR="005B384C" w:rsidRPr="004430C4">
        <w:rPr>
          <w:sz w:val="24"/>
          <w:szCs w:val="24"/>
        </w:rPr>
        <w:t xml:space="preserve">   г. Иваново</w:t>
      </w:r>
    </w:p>
    <w:p w:rsidR="005B384C" w:rsidRPr="004430C4" w:rsidRDefault="005B384C" w:rsidP="005B384C">
      <w:pPr>
        <w:tabs>
          <w:tab w:val="left" w:pos="8789"/>
        </w:tabs>
        <w:jc w:val="center"/>
        <w:rPr>
          <w:sz w:val="24"/>
          <w:szCs w:val="24"/>
        </w:rPr>
      </w:pPr>
    </w:p>
    <w:p w:rsidR="005B384C" w:rsidRPr="004430C4" w:rsidRDefault="005B384C" w:rsidP="005B384C">
      <w:pPr>
        <w:pStyle w:val="21"/>
        <w:widowControl/>
        <w:ind w:firstLine="0"/>
        <w:rPr>
          <w:szCs w:val="24"/>
        </w:rPr>
      </w:pPr>
      <w:r w:rsidRPr="004430C4">
        <w:rPr>
          <w:szCs w:val="24"/>
        </w:rPr>
        <w:t>Присутствовали:</w:t>
      </w:r>
    </w:p>
    <w:p w:rsidR="005B384C" w:rsidRPr="001159E4" w:rsidRDefault="005B384C" w:rsidP="005B384C">
      <w:pPr>
        <w:pStyle w:val="21"/>
        <w:widowControl/>
        <w:ind w:firstLine="0"/>
        <w:rPr>
          <w:szCs w:val="24"/>
        </w:rPr>
      </w:pPr>
      <w:r w:rsidRPr="004430C4">
        <w:rPr>
          <w:szCs w:val="24"/>
        </w:rPr>
        <w:t>Председатель Правления: Морева Е.Н.</w:t>
      </w:r>
    </w:p>
    <w:p w:rsidR="00593C83" w:rsidRPr="001159E4" w:rsidRDefault="00593C83" w:rsidP="00593C83">
      <w:pPr>
        <w:jc w:val="both"/>
        <w:rPr>
          <w:sz w:val="24"/>
          <w:szCs w:val="24"/>
        </w:rPr>
      </w:pPr>
      <w:r w:rsidRPr="001159E4">
        <w:rPr>
          <w:sz w:val="24"/>
          <w:szCs w:val="24"/>
        </w:rPr>
        <w:t xml:space="preserve">Члены Правления: Бугаева С.Е., </w:t>
      </w:r>
      <w:r w:rsidR="00F148BA">
        <w:rPr>
          <w:sz w:val="24"/>
          <w:szCs w:val="24"/>
        </w:rPr>
        <w:t xml:space="preserve">Гущина Н.Б., </w:t>
      </w:r>
      <w:r w:rsidR="005010B2" w:rsidRPr="001159E4">
        <w:rPr>
          <w:sz w:val="24"/>
          <w:szCs w:val="24"/>
        </w:rPr>
        <w:t>Турбачкина Е.В.</w:t>
      </w:r>
      <w:r w:rsidRPr="001159E4">
        <w:rPr>
          <w:sz w:val="24"/>
          <w:szCs w:val="24"/>
        </w:rPr>
        <w:t xml:space="preserve">, </w:t>
      </w:r>
      <w:r w:rsidR="006E7BB8" w:rsidRPr="001159E4">
        <w:rPr>
          <w:sz w:val="24"/>
          <w:szCs w:val="24"/>
        </w:rPr>
        <w:t>Полозов И.Г.</w:t>
      </w:r>
      <w:r w:rsidRPr="001159E4">
        <w:rPr>
          <w:sz w:val="24"/>
          <w:szCs w:val="24"/>
        </w:rPr>
        <w:t xml:space="preserve">, </w:t>
      </w:r>
      <w:r w:rsidR="00335AB5" w:rsidRPr="001159E4">
        <w:rPr>
          <w:sz w:val="24"/>
          <w:szCs w:val="24"/>
        </w:rPr>
        <w:t>Коннова Е.А</w:t>
      </w:r>
      <w:r w:rsidR="009D60BE" w:rsidRPr="001159E4">
        <w:rPr>
          <w:sz w:val="24"/>
          <w:szCs w:val="24"/>
        </w:rPr>
        <w:t>.</w:t>
      </w:r>
      <w:r w:rsidR="00AB2502" w:rsidRPr="001159E4">
        <w:rPr>
          <w:sz w:val="24"/>
          <w:szCs w:val="24"/>
        </w:rPr>
        <w:t>, Агапова О</w:t>
      </w:r>
      <w:r w:rsidR="00F93FAF" w:rsidRPr="001159E4">
        <w:rPr>
          <w:sz w:val="24"/>
          <w:szCs w:val="24"/>
        </w:rPr>
        <w:t>.</w:t>
      </w:r>
      <w:r w:rsidR="00AB2502" w:rsidRPr="001159E4">
        <w:rPr>
          <w:sz w:val="24"/>
          <w:szCs w:val="24"/>
        </w:rPr>
        <w:t>П</w:t>
      </w:r>
      <w:r w:rsidRPr="001159E4">
        <w:rPr>
          <w:sz w:val="24"/>
          <w:szCs w:val="24"/>
        </w:rPr>
        <w:t>.</w:t>
      </w:r>
    </w:p>
    <w:p w:rsidR="006E7BB8" w:rsidRPr="001159E4" w:rsidRDefault="006E7BB8" w:rsidP="005B384C">
      <w:pPr>
        <w:pStyle w:val="21"/>
        <w:widowControl/>
        <w:ind w:firstLine="0"/>
        <w:rPr>
          <w:szCs w:val="24"/>
        </w:rPr>
      </w:pPr>
      <w:r w:rsidRPr="001159E4">
        <w:rPr>
          <w:szCs w:val="24"/>
        </w:rPr>
        <w:t xml:space="preserve">От УФАС России по Ивановской области: Виднова З.Б. (на </w:t>
      </w:r>
      <w:proofErr w:type="gramStart"/>
      <w:r w:rsidRPr="001159E4">
        <w:rPr>
          <w:szCs w:val="24"/>
        </w:rPr>
        <w:t>праве</w:t>
      </w:r>
      <w:proofErr w:type="gramEnd"/>
      <w:r w:rsidRPr="001159E4">
        <w:rPr>
          <w:szCs w:val="24"/>
        </w:rPr>
        <w:t xml:space="preserve"> совещательного голоса, участие в голосовании не принимает).</w:t>
      </w:r>
    </w:p>
    <w:p w:rsidR="005B384C" w:rsidRPr="001159E4" w:rsidRDefault="005B384C" w:rsidP="005B384C">
      <w:pPr>
        <w:jc w:val="both"/>
        <w:rPr>
          <w:sz w:val="24"/>
          <w:szCs w:val="24"/>
        </w:rPr>
      </w:pPr>
      <w:r w:rsidRPr="001159E4">
        <w:rPr>
          <w:sz w:val="24"/>
          <w:szCs w:val="24"/>
        </w:rPr>
        <w:t>Ответственный секретарь Правления:</w:t>
      </w:r>
      <w:r w:rsidR="00C828F9" w:rsidRPr="001159E4">
        <w:rPr>
          <w:sz w:val="24"/>
          <w:szCs w:val="24"/>
        </w:rPr>
        <w:t xml:space="preserve"> </w:t>
      </w:r>
      <w:r w:rsidR="000508C0">
        <w:rPr>
          <w:sz w:val="24"/>
          <w:szCs w:val="24"/>
        </w:rPr>
        <w:t>Колесова С.А.</w:t>
      </w:r>
    </w:p>
    <w:p w:rsidR="005B384C" w:rsidRPr="001159E4" w:rsidRDefault="005B384C" w:rsidP="005B384C">
      <w:pPr>
        <w:jc w:val="both"/>
        <w:rPr>
          <w:sz w:val="24"/>
          <w:szCs w:val="24"/>
        </w:rPr>
      </w:pPr>
    </w:p>
    <w:p w:rsidR="005B384C" w:rsidRPr="001159E4" w:rsidRDefault="005B384C" w:rsidP="005B384C">
      <w:pPr>
        <w:tabs>
          <w:tab w:val="left" w:pos="851"/>
        </w:tabs>
        <w:ind w:firstLine="567"/>
        <w:jc w:val="center"/>
        <w:rPr>
          <w:b/>
          <w:sz w:val="24"/>
          <w:szCs w:val="24"/>
        </w:rPr>
      </w:pPr>
      <w:proofErr w:type="gramStart"/>
      <w:r w:rsidRPr="001159E4">
        <w:rPr>
          <w:b/>
          <w:sz w:val="24"/>
          <w:szCs w:val="24"/>
        </w:rPr>
        <w:t>П</w:t>
      </w:r>
      <w:proofErr w:type="gramEnd"/>
      <w:r w:rsidRPr="001159E4">
        <w:rPr>
          <w:b/>
          <w:sz w:val="24"/>
          <w:szCs w:val="24"/>
        </w:rPr>
        <w:t xml:space="preserve"> О В Е С Т К А:</w:t>
      </w:r>
    </w:p>
    <w:p w:rsidR="005B384C" w:rsidRPr="001159E4" w:rsidRDefault="005B384C" w:rsidP="005B384C">
      <w:pPr>
        <w:tabs>
          <w:tab w:val="left" w:pos="851"/>
        </w:tabs>
        <w:ind w:firstLine="567"/>
        <w:jc w:val="center"/>
        <w:rPr>
          <w:b/>
          <w:sz w:val="24"/>
          <w:szCs w:val="24"/>
        </w:rPr>
      </w:pPr>
    </w:p>
    <w:p w:rsidR="005B4D9E" w:rsidRDefault="007A5684" w:rsidP="00805B4E">
      <w:pPr>
        <w:pStyle w:val="aa"/>
        <w:numPr>
          <w:ilvl w:val="0"/>
          <w:numId w:val="5"/>
        </w:numPr>
        <w:tabs>
          <w:tab w:val="left" w:pos="0"/>
          <w:tab w:val="left" w:pos="709"/>
          <w:tab w:val="left" w:pos="851"/>
        </w:tabs>
        <w:ind w:left="0" w:firstLine="567"/>
        <w:jc w:val="both"/>
        <w:rPr>
          <w:b/>
          <w:bCs/>
          <w:sz w:val="24"/>
          <w:szCs w:val="24"/>
        </w:rPr>
      </w:pPr>
      <w:r w:rsidRPr="001159E4">
        <w:rPr>
          <w:b/>
          <w:bCs/>
          <w:sz w:val="24"/>
          <w:szCs w:val="24"/>
        </w:rPr>
        <w:t>О единых (котловых) тарифах на услуги по передаче электрической энергии для потребителей Ивановской области</w:t>
      </w:r>
      <w:r w:rsidR="0038321A">
        <w:rPr>
          <w:b/>
          <w:bCs/>
          <w:sz w:val="24"/>
          <w:szCs w:val="24"/>
        </w:rPr>
        <w:t xml:space="preserve"> на 202</w:t>
      </w:r>
      <w:r w:rsidR="006B4941">
        <w:rPr>
          <w:b/>
          <w:bCs/>
          <w:sz w:val="24"/>
          <w:szCs w:val="24"/>
        </w:rPr>
        <w:t>6</w:t>
      </w:r>
      <w:r w:rsidR="0038321A">
        <w:rPr>
          <w:b/>
          <w:bCs/>
          <w:sz w:val="24"/>
          <w:szCs w:val="24"/>
        </w:rPr>
        <w:t xml:space="preserve"> год</w:t>
      </w:r>
      <w:r w:rsidRPr="001159E4">
        <w:rPr>
          <w:b/>
          <w:bCs/>
          <w:sz w:val="24"/>
          <w:szCs w:val="24"/>
        </w:rPr>
        <w:t>.</w:t>
      </w:r>
    </w:p>
    <w:p w:rsidR="0038321A" w:rsidRPr="001159E4" w:rsidRDefault="0038321A" w:rsidP="0038321A">
      <w:pPr>
        <w:pStyle w:val="aa"/>
        <w:tabs>
          <w:tab w:val="left" w:pos="0"/>
          <w:tab w:val="left" w:pos="709"/>
          <w:tab w:val="left" w:pos="851"/>
        </w:tabs>
        <w:ind w:left="567"/>
        <w:jc w:val="both"/>
        <w:rPr>
          <w:b/>
          <w:bCs/>
          <w:sz w:val="24"/>
          <w:szCs w:val="24"/>
        </w:rPr>
      </w:pPr>
    </w:p>
    <w:p w:rsidR="0069698E" w:rsidRPr="001159E4" w:rsidRDefault="004C3F09" w:rsidP="0038321A">
      <w:pPr>
        <w:pStyle w:val="aa"/>
        <w:numPr>
          <w:ilvl w:val="0"/>
          <w:numId w:val="6"/>
        </w:numPr>
        <w:tabs>
          <w:tab w:val="left" w:pos="0"/>
          <w:tab w:val="left" w:pos="709"/>
          <w:tab w:val="left" w:pos="851"/>
        </w:tabs>
        <w:ind w:left="0" w:firstLine="567"/>
        <w:jc w:val="both"/>
        <w:rPr>
          <w:b/>
          <w:bCs/>
          <w:sz w:val="24"/>
          <w:szCs w:val="24"/>
        </w:rPr>
      </w:pPr>
      <w:r w:rsidRPr="001159E4">
        <w:rPr>
          <w:b/>
          <w:bCs/>
          <w:sz w:val="24"/>
          <w:szCs w:val="24"/>
        </w:rPr>
        <w:t>СЛУШАЛИ:</w:t>
      </w:r>
      <w:r w:rsidR="00A23C58" w:rsidRPr="001159E4">
        <w:rPr>
          <w:b/>
          <w:bCs/>
          <w:sz w:val="24"/>
          <w:szCs w:val="24"/>
        </w:rPr>
        <w:tab/>
      </w:r>
      <w:r w:rsidR="0038321A" w:rsidRPr="0038321A">
        <w:rPr>
          <w:b/>
          <w:bCs/>
          <w:sz w:val="24"/>
          <w:szCs w:val="24"/>
        </w:rPr>
        <w:t>О единых (котловых) тарифах на услуги по передаче электрической энергии для потребителей Ивановской области на 202</w:t>
      </w:r>
      <w:r w:rsidR="006B4941">
        <w:rPr>
          <w:b/>
          <w:bCs/>
          <w:sz w:val="24"/>
          <w:szCs w:val="24"/>
        </w:rPr>
        <w:t>6</w:t>
      </w:r>
      <w:r w:rsidR="0038321A" w:rsidRPr="0038321A">
        <w:rPr>
          <w:b/>
          <w:bCs/>
          <w:sz w:val="24"/>
          <w:szCs w:val="24"/>
        </w:rPr>
        <w:t xml:space="preserve"> год </w:t>
      </w:r>
      <w:r w:rsidR="0069698E" w:rsidRPr="001159E4">
        <w:rPr>
          <w:b/>
          <w:bCs/>
          <w:sz w:val="24"/>
          <w:szCs w:val="24"/>
        </w:rPr>
        <w:t>(Морева, Коннова).</w:t>
      </w:r>
    </w:p>
    <w:p w:rsidR="0032562B" w:rsidRDefault="0032562B" w:rsidP="00977F17">
      <w:pPr>
        <w:widowControl/>
        <w:tabs>
          <w:tab w:val="left" w:pos="720"/>
        </w:tabs>
        <w:autoSpaceDE w:val="0"/>
        <w:autoSpaceDN w:val="0"/>
        <w:adjustRightInd w:val="0"/>
        <w:ind w:firstLine="540"/>
        <w:jc w:val="both"/>
        <w:rPr>
          <w:sz w:val="24"/>
          <w:szCs w:val="24"/>
        </w:rPr>
      </w:pPr>
    </w:p>
    <w:p w:rsidR="00152D15" w:rsidRDefault="00152D15" w:rsidP="00977F17">
      <w:pPr>
        <w:widowControl/>
        <w:tabs>
          <w:tab w:val="left" w:pos="720"/>
        </w:tabs>
        <w:autoSpaceDE w:val="0"/>
        <w:autoSpaceDN w:val="0"/>
        <w:adjustRightInd w:val="0"/>
        <w:ind w:firstLine="540"/>
        <w:jc w:val="both"/>
        <w:rPr>
          <w:sz w:val="24"/>
          <w:szCs w:val="24"/>
        </w:rPr>
      </w:pPr>
      <w:proofErr w:type="gramStart"/>
      <w:r w:rsidRPr="00152D15">
        <w:rPr>
          <w:sz w:val="24"/>
          <w:szCs w:val="24"/>
        </w:rPr>
        <w:t>В связи с отменой ранее принятого приказа ФАС России от 31.10.2025 № 876/25 на заседании Правления ФАС России от 09.12.2025 были повторно утверждены предельные минимальные и максимальные уровни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по субъектам Российской Федерации на 2026 год (приказ ФАС России от 09.12.2025 № 1056</w:t>
      </w:r>
      <w:proofErr w:type="gramEnd"/>
      <w:r w:rsidRPr="00152D15">
        <w:rPr>
          <w:sz w:val="24"/>
          <w:szCs w:val="24"/>
        </w:rPr>
        <w:t>/</w:t>
      </w:r>
      <w:proofErr w:type="gramStart"/>
      <w:r w:rsidRPr="00152D15">
        <w:rPr>
          <w:sz w:val="24"/>
          <w:szCs w:val="24"/>
        </w:rPr>
        <w:t>25 зарегистрирован Минюстом России и официально опубликован 15.12.2025).</w:t>
      </w:r>
      <w:proofErr w:type="gramEnd"/>
    </w:p>
    <w:p w:rsidR="00A64670" w:rsidRDefault="00A64670" w:rsidP="007F12CC">
      <w:pPr>
        <w:widowControl/>
        <w:tabs>
          <w:tab w:val="left" w:pos="720"/>
        </w:tabs>
        <w:autoSpaceDE w:val="0"/>
        <w:autoSpaceDN w:val="0"/>
        <w:adjustRightInd w:val="0"/>
        <w:ind w:firstLine="540"/>
        <w:jc w:val="both"/>
        <w:rPr>
          <w:sz w:val="24"/>
          <w:szCs w:val="24"/>
        </w:rPr>
      </w:pPr>
      <w:r w:rsidRPr="00A64670">
        <w:rPr>
          <w:sz w:val="24"/>
          <w:szCs w:val="24"/>
        </w:rPr>
        <w:t xml:space="preserve">По Ивановской области вышеуказанные тарифы в максимальном варианте утверждены с 01.10.2026 года со средним ростом 115,2% по отношению </w:t>
      </w:r>
      <w:proofErr w:type="gramStart"/>
      <w:r w:rsidRPr="00A64670">
        <w:rPr>
          <w:sz w:val="24"/>
          <w:szCs w:val="24"/>
        </w:rPr>
        <w:t>к</w:t>
      </w:r>
      <w:proofErr w:type="gramEnd"/>
      <w:r w:rsidRPr="00A64670">
        <w:rPr>
          <w:sz w:val="24"/>
          <w:szCs w:val="24"/>
        </w:rPr>
        <w:t xml:space="preserve"> действующим во 2 полугодии 2025 года единым (котловым) тарифам на услуги по передаче электрической энергии по сетям Ивановской области, поставляемой прочим потребителям. При этом утвержденные ФАС России предельные тарифы в минимальном варианте ниже уровня предельных максимальных тарифов всего на 0,1%.</w:t>
      </w:r>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t xml:space="preserve">Вместе с тем, по итогам анализа представленных территориальными сетевыми организациями (далее – ТСО) обосновывающих документов к заявлениям об установлении тарифов на услуги по передаче электрической энергии на 2026 год вышеуказанные росты тарифов для Ивановской области являются избыточными даже с учетом применения утвержденных эталонов затрат ТСО. </w:t>
      </w:r>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t>В связи с этим, Департамент энергетики и тарифов Ивановской области (далее – Департамент) считает необходимым получить от ФАС России согласование решения Департамента об установлении единых (котловых) тарифов на услуги по передаче электрической энергии с 1 октября 2026 года ниже минимального уровня, утвержденного ФАС России.</w:t>
      </w:r>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lastRenderedPageBreak/>
        <w:t>По расчетам Департамента на 2026 год экономически обоснованные приросты тарифов на услуги по передаче электрической энергии с 1 октября 2026 года складываются следующие:</w:t>
      </w:r>
    </w:p>
    <w:p w:rsidR="00A64670" w:rsidRPr="00A64670" w:rsidRDefault="00A64670" w:rsidP="00A64670">
      <w:pPr>
        <w:widowControl/>
        <w:tabs>
          <w:tab w:val="left" w:pos="720"/>
        </w:tabs>
        <w:autoSpaceDE w:val="0"/>
        <w:autoSpaceDN w:val="0"/>
        <w:adjustRightInd w:val="0"/>
        <w:ind w:firstLine="540"/>
        <w:jc w:val="both"/>
        <w:rPr>
          <w:sz w:val="24"/>
          <w:szCs w:val="24"/>
        </w:rPr>
      </w:pPr>
      <w:r w:rsidRPr="00A64670">
        <w:rPr>
          <w:sz w:val="24"/>
          <w:szCs w:val="24"/>
        </w:rPr>
        <w:t>- в отношении ставок на содержание электрических сетей двухставочных тарифов: на уровнях напряжения ВН, СН</w:t>
      </w:r>
      <w:proofErr w:type="gramStart"/>
      <w:r w:rsidRPr="00A64670">
        <w:rPr>
          <w:sz w:val="24"/>
          <w:szCs w:val="24"/>
        </w:rPr>
        <w:t>1</w:t>
      </w:r>
      <w:proofErr w:type="gramEnd"/>
      <w:r w:rsidRPr="00A64670">
        <w:rPr>
          <w:sz w:val="24"/>
          <w:szCs w:val="24"/>
        </w:rPr>
        <w:t>, СН2 и НН – с приростом 1,8%, 7,7%, 6,0%, и 10,4%, соответственно, к уровню ставок, действующих по состоянию на 31.12.2025 г.,</w:t>
      </w:r>
    </w:p>
    <w:p w:rsidR="00A64670" w:rsidRPr="00A64670" w:rsidRDefault="00A64670" w:rsidP="00A64670">
      <w:pPr>
        <w:widowControl/>
        <w:tabs>
          <w:tab w:val="left" w:pos="720"/>
        </w:tabs>
        <w:autoSpaceDE w:val="0"/>
        <w:autoSpaceDN w:val="0"/>
        <w:adjustRightInd w:val="0"/>
        <w:ind w:firstLine="540"/>
        <w:jc w:val="both"/>
        <w:rPr>
          <w:sz w:val="24"/>
          <w:szCs w:val="24"/>
        </w:rPr>
      </w:pPr>
      <w:r w:rsidRPr="00A64670">
        <w:rPr>
          <w:sz w:val="24"/>
          <w:szCs w:val="24"/>
        </w:rPr>
        <w:t>- в отношении ставок на оплату технологического расхода (потерь) электроэнергии двухставочных тарифов: на уровнях напряжения ВН, СН</w:t>
      </w:r>
      <w:proofErr w:type="gramStart"/>
      <w:r w:rsidRPr="00A64670">
        <w:rPr>
          <w:sz w:val="24"/>
          <w:szCs w:val="24"/>
        </w:rPr>
        <w:t>1</w:t>
      </w:r>
      <w:proofErr w:type="gramEnd"/>
      <w:r w:rsidRPr="00A64670">
        <w:rPr>
          <w:sz w:val="24"/>
          <w:szCs w:val="24"/>
        </w:rPr>
        <w:t>, СН2 и НН – с приростом 15,1% к уровню ставок, действующих по состоянию на 31.12.2025 г.,</w:t>
      </w:r>
    </w:p>
    <w:p w:rsidR="00A64670" w:rsidRPr="00A64670" w:rsidRDefault="00A64670" w:rsidP="00A64670">
      <w:pPr>
        <w:widowControl/>
        <w:tabs>
          <w:tab w:val="left" w:pos="720"/>
        </w:tabs>
        <w:autoSpaceDE w:val="0"/>
        <w:autoSpaceDN w:val="0"/>
        <w:adjustRightInd w:val="0"/>
        <w:ind w:firstLine="540"/>
        <w:jc w:val="both"/>
        <w:rPr>
          <w:sz w:val="24"/>
          <w:szCs w:val="24"/>
        </w:rPr>
      </w:pPr>
      <w:r w:rsidRPr="00A64670">
        <w:rPr>
          <w:sz w:val="24"/>
          <w:szCs w:val="24"/>
        </w:rPr>
        <w:t>- в отношении одноставочных тарифов: на уровнях напряжения ВН, СН</w:t>
      </w:r>
      <w:proofErr w:type="gramStart"/>
      <w:r w:rsidRPr="00A64670">
        <w:rPr>
          <w:sz w:val="24"/>
          <w:szCs w:val="24"/>
        </w:rPr>
        <w:t>1</w:t>
      </w:r>
      <w:proofErr w:type="gramEnd"/>
      <w:r w:rsidRPr="00A64670">
        <w:rPr>
          <w:sz w:val="24"/>
          <w:szCs w:val="24"/>
        </w:rPr>
        <w:t>, СН2 и НН - с приростом 2,3%, 12,3%, 9,2% и 7,2%, соответственно, к уровню ставок, действующих по состоянию на 31.12.2025 г.</w:t>
      </w:r>
    </w:p>
    <w:p w:rsidR="007F12CC" w:rsidRPr="007F12CC" w:rsidRDefault="007F12CC" w:rsidP="00A64670">
      <w:pPr>
        <w:widowControl/>
        <w:tabs>
          <w:tab w:val="left" w:pos="720"/>
        </w:tabs>
        <w:autoSpaceDE w:val="0"/>
        <w:autoSpaceDN w:val="0"/>
        <w:adjustRightInd w:val="0"/>
        <w:ind w:firstLine="540"/>
        <w:jc w:val="both"/>
        <w:rPr>
          <w:sz w:val="24"/>
          <w:szCs w:val="24"/>
        </w:rPr>
      </w:pPr>
      <w:r w:rsidRPr="00A64670">
        <w:rPr>
          <w:sz w:val="24"/>
          <w:szCs w:val="24"/>
        </w:rPr>
        <w:t xml:space="preserve">На величину предлагаемых Департаментом к утверждению тарифов на услуги по передаче </w:t>
      </w:r>
      <w:r w:rsidRPr="007F12CC">
        <w:rPr>
          <w:sz w:val="24"/>
          <w:szCs w:val="24"/>
        </w:rPr>
        <w:t>электрической энергии с 1 октября 2026 года оказали влияние следующие основные факторы.</w:t>
      </w:r>
    </w:p>
    <w:p w:rsidR="00A64670" w:rsidRDefault="00A64670" w:rsidP="007F12CC">
      <w:pPr>
        <w:widowControl/>
        <w:tabs>
          <w:tab w:val="left" w:pos="720"/>
        </w:tabs>
        <w:autoSpaceDE w:val="0"/>
        <w:autoSpaceDN w:val="0"/>
        <w:adjustRightInd w:val="0"/>
        <w:ind w:firstLine="540"/>
        <w:jc w:val="both"/>
        <w:rPr>
          <w:sz w:val="24"/>
          <w:szCs w:val="24"/>
        </w:rPr>
      </w:pPr>
      <w:r w:rsidRPr="00A64670">
        <w:rPr>
          <w:sz w:val="24"/>
          <w:szCs w:val="24"/>
        </w:rPr>
        <w:t xml:space="preserve">Планируемая Департаментом на 2026 год суммарная необходимая валовая выручка (далее – НВВ) на содержание электрических сетей ТСО с учетом применения утвержденных эталонов затрат территориальных сетевых организаций составляет </w:t>
      </w:r>
      <w:r w:rsidR="00F873DB" w:rsidRPr="00F873DB">
        <w:rPr>
          <w:sz w:val="24"/>
          <w:szCs w:val="24"/>
        </w:rPr>
        <w:t>7 965 427,18</w:t>
      </w:r>
      <w:r w:rsidRPr="00A64670">
        <w:rPr>
          <w:sz w:val="24"/>
          <w:szCs w:val="24"/>
        </w:rPr>
        <w:t xml:space="preserve"> тыс. руб. (с ростом 110,2% к плановому показателю, учтенному при расчете тарифов на 2025 год). </w:t>
      </w:r>
      <w:proofErr w:type="gramStart"/>
      <w:r w:rsidRPr="00A64670">
        <w:rPr>
          <w:sz w:val="24"/>
          <w:szCs w:val="24"/>
        </w:rPr>
        <w:t>Суммарная</w:t>
      </w:r>
      <w:proofErr w:type="gramEnd"/>
      <w:r w:rsidRPr="00A64670">
        <w:rPr>
          <w:sz w:val="24"/>
          <w:szCs w:val="24"/>
        </w:rPr>
        <w:t xml:space="preserve"> НВВ на содержание электрических сетей ТСО, рассчитанная Департаментом с применением утвержденных ФАС России предельных минимальных уровней тарифов на передачу электрической энергии, не обеспечена заявленными ТСО экономически обоснованными расходами.</w:t>
      </w:r>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t xml:space="preserve">По состоянию на 01.01.2026 в регионе отсутствует некомпенсированная величина распределенной задолженности перед ТСО по корректировкам НВВ за предыдущие периоды регулирования, которая могла бы наполнить прирост НВВ с учетом индексации тарифов в рамках предельных уровней. Ранее, в НВВ ТСО учитывались существенные суммы выпадающих доходов за предыдущие периоды регулирования, в том числе и при установлении тарифов на 2025 год – </w:t>
      </w:r>
      <w:r w:rsidR="00F873DB">
        <w:rPr>
          <w:sz w:val="24"/>
          <w:szCs w:val="24"/>
        </w:rPr>
        <w:t xml:space="preserve">        </w:t>
      </w:r>
      <w:r w:rsidRPr="007F12CC">
        <w:rPr>
          <w:sz w:val="24"/>
          <w:szCs w:val="24"/>
        </w:rPr>
        <w:t xml:space="preserve">824 269,51 тыс. руб. (11,4% от всей НВВ на содержание электрических сетей на 2025 год). </w:t>
      </w:r>
    </w:p>
    <w:p w:rsidR="007F12CC" w:rsidRPr="007F12CC" w:rsidRDefault="007F12CC" w:rsidP="007F12CC">
      <w:pPr>
        <w:widowControl/>
        <w:tabs>
          <w:tab w:val="left" w:pos="720"/>
        </w:tabs>
        <w:autoSpaceDE w:val="0"/>
        <w:autoSpaceDN w:val="0"/>
        <w:adjustRightInd w:val="0"/>
        <w:ind w:firstLine="540"/>
        <w:jc w:val="both"/>
        <w:rPr>
          <w:sz w:val="24"/>
          <w:szCs w:val="24"/>
        </w:rPr>
      </w:pPr>
      <w:proofErr w:type="gramStart"/>
      <w:r w:rsidRPr="007F12CC">
        <w:rPr>
          <w:sz w:val="24"/>
          <w:szCs w:val="24"/>
        </w:rPr>
        <w:t>Утвержденные (корректируемые) инвестиционные программы ТСО на плановый период регулирования, в том числе с учетом законодательного ограничения финансирования мероприятий по источнику финансирования «прибыль» (не более 12 % от НВВ на содержание электрических сетей без учета ряда статей расходов), также не дают необходимого планового прироста расходов для утверждения тарифов на содержание электрических сетей в соответствии с утвержденными ФАС России предельными уровнями тарифов.</w:t>
      </w:r>
      <w:proofErr w:type="gramEnd"/>
    </w:p>
    <w:p w:rsidR="007F12CC" w:rsidRPr="007F12CC" w:rsidRDefault="007F12CC" w:rsidP="007F12CC">
      <w:pPr>
        <w:widowControl/>
        <w:tabs>
          <w:tab w:val="left" w:pos="720"/>
        </w:tabs>
        <w:autoSpaceDE w:val="0"/>
        <w:autoSpaceDN w:val="0"/>
        <w:adjustRightInd w:val="0"/>
        <w:ind w:firstLine="540"/>
        <w:jc w:val="both"/>
        <w:rPr>
          <w:sz w:val="24"/>
          <w:szCs w:val="24"/>
        </w:rPr>
      </w:pPr>
      <w:r w:rsidRPr="007F12CC">
        <w:rPr>
          <w:sz w:val="24"/>
          <w:szCs w:val="24"/>
        </w:rPr>
        <w:t>В утвержденной схеме и программе развития электроэнергетических систем России на 2025–2030 годы мероприятия по развитию электрических сетей ТСО региона также не запланированы.</w:t>
      </w:r>
    </w:p>
    <w:p w:rsidR="00977F17" w:rsidRPr="007F12CC" w:rsidRDefault="00977F17" w:rsidP="00DD5618">
      <w:pPr>
        <w:widowControl/>
        <w:tabs>
          <w:tab w:val="left" w:pos="720"/>
        </w:tabs>
        <w:autoSpaceDE w:val="0"/>
        <w:autoSpaceDN w:val="0"/>
        <w:adjustRightInd w:val="0"/>
        <w:ind w:firstLine="540"/>
        <w:jc w:val="both"/>
        <w:rPr>
          <w:sz w:val="24"/>
          <w:szCs w:val="24"/>
        </w:rPr>
      </w:pPr>
      <w:proofErr w:type="gramStart"/>
      <w:r w:rsidRPr="007F12CC">
        <w:rPr>
          <w:sz w:val="24"/>
          <w:szCs w:val="24"/>
        </w:rPr>
        <w:t xml:space="preserve">С учетом вышеизложенного, в соответствии с п. 7 статьи 23.1 Федерального закона от 26.03.2003 № 35-ФЗ «Об электроэнергетике» необходимо согласовать решение Департамента энергетики и тарифов Ивановской области об установлении с 1 </w:t>
      </w:r>
      <w:r w:rsidR="007F12CC" w:rsidRPr="007F12CC">
        <w:rPr>
          <w:sz w:val="24"/>
          <w:szCs w:val="24"/>
        </w:rPr>
        <w:t>октября</w:t>
      </w:r>
      <w:r w:rsidRPr="007F12CC">
        <w:rPr>
          <w:sz w:val="24"/>
          <w:szCs w:val="24"/>
        </w:rPr>
        <w:t xml:space="preserve"> 202</w:t>
      </w:r>
      <w:r w:rsidR="007F12CC" w:rsidRPr="007F12CC">
        <w:rPr>
          <w:sz w:val="24"/>
          <w:szCs w:val="24"/>
        </w:rPr>
        <w:t>6</w:t>
      </w:r>
      <w:r w:rsidRPr="007F12CC">
        <w:rPr>
          <w:sz w:val="24"/>
          <w:szCs w:val="24"/>
        </w:rPr>
        <w:t xml:space="preserve"> года тарифов на услуги по передаче электрической энергии по сетям Ивановской области, постав</w:t>
      </w:r>
      <w:r w:rsidR="00BE6E1F" w:rsidRPr="007F12CC">
        <w:rPr>
          <w:sz w:val="24"/>
          <w:szCs w:val="24"/>
        </w:rPr>
        <w:t>ляемой прочим потребителям</w:t>
      </w:r>
      <w:r w:rsidR="007F12CC" w:rsidRPr="007F12CC">
        <w:rPr>
          <w:sz w:val="24"/>
          <w:szCs w:val="24"/>
        </w:rPr>
        <w:t xml:space="preserve"> (ставок на содержание электрических сетей и одноставочных тарифов)</w:t>
      </w:r>
      <w:r w:rsidR="00BE6E1F" w:rsidRPr="007F12CC">
        <w:rPr>
          <w:sz w:val="24"/>
          <w:szCs w:val="24"/>
        </w:rPr>
        <w:t xml:space="preserve">, на </w:t>
      </w:r>
      <w:r w:rsidRPr="007F12CC">
        <w:rPr>
          <w:sz w:val="24"/>
          <w:szCs w:val="24"/>
        </w:rPr>
        <w:t xml:space="preserve">уровне </w:t>
      </w:r>
      <w:r w:rsidR="00BE6E1F" w:rsidRPr="007F12CC">
        <w:rPr>
          <w:sz w:val="24"/>
          <w:szCs w:val="24"/>
        </w:rPr>
        <w:t>ниже минимального</w:t>
      </w:r>
      <w:r w:rsidRPr="007F12CC">
        <w:rPr>
          <w:sz w:val="24"/>
          <w:szCs w:val="24"/>
        </w:rPr>
        <w:t>.</w:t>
      </w:r>
      <w:proofErr w:type="gramEnd"/>
    </w:p>
    <w:p w:rsidR="006A563C" w:rsidRPr="00533683" w:rsidRDefault="006A563C" w:rsidP="00977F17">
      <w:pPr>
        <w:widowControl/>
        <w:tabs>
          <w:tab w:val="left" w:pos="720"/>
        </w:tabs>
        <w:autoSpaceDE w:val="0"/>
        <w:autoSpaceDN w:val="0"/>
        <w:adjustRightInd w:val="0"/>
        <w:ind w:firstLine="540"/>
        <w:jc w:val="both"/>
        <w:rPr>
          <w:sz w:val="24"/>
          <w:szCs w:val="24"/>
        </w:rPr>
      </w:pPr>
      <w:r w:rsidRPr="00533683">
        <w:rPr>
          <w:sz w:val="24"/>
          <w:szCs w:val="24"/>
        </w:rPr>
        <w:t>При принятии данного решения внесение изменений и дополнений в закон Ивановской области о бюджете Ивановской области не потребуется.</w:t>
      </w:r>
    </w:p>
    <w:p w:rsidR="00977F17" w:rsidRPr="00533683" w:rsidRDefault="00977F17" w:rsidP="00977F17">
      <w:pPr>
        <w:widowControl/>
        <w:tabs>
          <w:tab w:val="left" w:pos="720"/>
        </w:tabs>
        <w:autoSpaceDE w:val="0"/>
        <w:autoSpaceDN w:val="0"/>
        <w:adjustRightInd w:val="0"/>
        <w:ind w:firstLine="540"/>
        <w:jc w:val="both"/>
        <w:rPr>
          <w:sz w:val="24"/>
          <w:szCs w:val="24"/>
        </w:rPr>
      </w:pPr>
      <w:r w:rsidRPr="00533683">
        <w:rPr>
          <w:sz w:val="24"/>
          <w:szCs w:val="24"/>
        </w:rPr>
        <w:t>Специалистами Департамента подготовлено экспертное заключение по расчету единых (котловых) тарифов на услуги по передаче электрической энергии для потребителей Ивановской области на 202</w:t>
      </w:r>
      <w:r w:rsidR="00533683" w:rsidRPr="00533683">
        <w:rPr>
          <w:sz w:val="24"/>
          <w:szCs w:val="24"/>
        </w:rPr>
        <w:t>6</w:t>
      </w:r>
      <w:r w:rsidRPr="00533683">
        <w:rPr>
          <w:sz w:val="24"/>
          <w:szCs w:val="24"/>
        </w:rPr>
        <w:t xml:space="preserve"> год с календарной разбивкой.</w:t>
      </w:r>
    </w:p>
    <w:p w:rsidR="00977F17" w:rsidRPr="00533683" w:rsidRDefault="00977F17" w:rsidP="00977F17">
      <w:pPr>
        <w:widowControl/>
        <w:tabs>
          <w:tab w:val="left" w:pos="720"/>
        </w:tabs>
        <w:autoSpaceDE w:val="0"/>
        <w:autoSpaceDN w:val="0"/>
        <w:adjustRightInd w:val="0"/>
        <w:ind w:firstLine="540"/>
        <w:jc w:val="both"/>
        <w:rPr>
          <w:sz w:val="24"/>
          <w:szCs w:val="24"/>
        </w:rPr>
      </w:pPr>
      <w:proofErr w:type="gramStart"/>
      <w:r w:rsidRPr="00533683">
        <w:rPr>
          <w:sz w:val="24"/>
          <w:szCs w:val="24"/>
        </w:rPr>
        <w:t>Основные показатели деятельности территориальных сетевых организаций на расчетный период регулирования (объем необходимой валовой выручки и основные статьи расходов по регулируемым видам деятельности в соответствии с Основами ценообразования), НВВ которых участвует в расчете единых (котловых) тарифов на услуги по передаче электрической энергии по сетям Ивановской области на 202</w:t>
      </w:r>
      <w:r w:rsidR="00533683" w:rsidRPr="00533683">
        <w:rPr>
          <w:sz w:val="24"/>
          <w:szCs w:val="24"/>
        </w:rPr>
        <w:t>6</w:t>
      </w:r>
      <w:r w:rsidR="00FC3B10" w:rsidRPr="00533683">
        <w:rPr>
          <w:sz w:val="24"/>
          <w:szCs w:val="24"/>
        </w:rPr>
        <w:t xml:space="preserve"> </w:t>
      </w:r>
      <w:r w:rsidRPr="00533683">
        <w:rPr>
          <w:sz w:val="24"/>
          <w:szCs w:val="24"/>
        </w:rPr>
        <w:t xml:space="preserve">год, приведены в </w:t>
      </w:r>
      <w:r w:rsidR="00FC3B10" w:rsidRPr="00533683">
        <w:rPr>
          <w:sz w:val="24"/>
          <w:szCs w:val="24"/>
        </w:rPr>
        <w:t>соответствующих экспертных заключениях Департамента</w:t>
      </w:r>
      <w:r w:rsidRPr="00533683">
        <w:rPr>
          <w:sz w:val="24"/>
          <w:szCs w:val="24"/>
        </w:rPr>
        <w:t>.</w:t>
      </w:r>
      <w:proofErr w:type="gramEnd"/>
    </w:p>
    <w:p w:rsidR="00977F17" w:rsidRPr="005C3484" w:rsidRDefault="00977F17" w:rsidP="00977F17">
      <w:pPr>
        <w:tabs>
          <w:tab w:val="left" w:pos="4020"/>
        </w:tabs>
        <w:ind w:firstLine="540"/>
        <w:jc w:val="both"/>
        <w:rPr>
          <w:sz w:val="24"/>
          <w:szCs w:val="24"/>
        </w:rPr>
      </w:pPr>
      <w:r w:rsidRPr="007F12CC">
        <w:rPr>
          <w:sz w:val="24"/>
          <w:szCs w:val="24"/>
        </w:rPr>
        <w:t xml:space="preserve">Единые (котловые) тарифы на услуги по передаче </w:t>
      </w:r>
      <w:r w:rsidRPr="005C3484">
        <w:rPr>
          <w:sz w:val="24"/>
          <w:szCs w:val="24"/>
        </w:rPr>
        <w:t>электрической энергии на период с 01.01.202</w:t>
      </w:r>
      <w:r w:rsidR="007F12CC" w:rsidRPr="005C3484">
        <w:rPr>
          <w:sz w:val="24"/>
          <w:szCs w:val="24"/>
        </w:rPr>
        <w:t>6</w:t>
      </w:r>
      <w:r w:rsidRPr="005C3484">
        <w:rPr>
          <w:sz w:val="24"/>
          <w:szCs w:val="24"/>
        </w:rPr>
        <w:t xml:space="preserve"> по 30.0</w:t>
      </w:r>
      <w:r w:rsidR="007F12CC" w:rsidRPr="005C3484">
        <w:rPr>
          <w:sz w:val="24"/>
          <w:szCs w:val="24"/>
        </w:rPr>
        <w:t>9</w:t>
      </w:r>
      <w:r w:rsidRPr="005C3484">
        <w:rPr>
          <w:sz w:val="24"/>
          <w:szCs w:val="24"/>
        </w:rPr>
        <w:t>.202</w:t>
      </w:r>
      <w:r w:rsidR="007F12CC" w:rsidRPr="005C3484">
        <w:rPr>
          <w:sz w:val="24"/>
          <w:szCs w:val="24"/>
        </w:rPr>
        <w:t>6</w:t>
      </w:r>
      <w:r w:rsidRPr="005C3484">
        <w:rPr>
          <w:sz w:val="24"/>
          <w:szCs w:val="24"/>
        </w:rPr>
        <w:t xml:space="preserve"> рассчитаны исходя </w:t>
      </w:r>
      <w:proofErr w:type="gramStart"/>
      <w:r w:rsidRPr="005C3484">
        <w:rPr>
          <w:sz w:val="24"/>
          <w:szCs w:val="24"/>
        </w:rPr>
        <w:t>из</w:t>
      </w:r>
      <w:proofErr w:type="gramEnd"/>
      <w:r w:rsidRPr="005C3484">
        <w:rPr>
          <w:sz w:val="24"/>
          <w:szCs w:val="24"/>
        </w:rPr>
        <w:t xml:space="preserve"> суммарной НВВ в размере </w:t>
      </w:r>
      <w:r w:rsidR="005C3484" w:rsidRPr="005C3484">
        <w:rPr>
          <w:sz w:val="24"/>
          <w:szCs w:val="24"/>
        </w:rPr>
        <w:t xml:space="preserve">6 880 535,45 </w:t>
      </w:r>
      <w:r w:rsidRPr="005C3484">
        <w:rPr>
          <w:sz w:val="24"/>
          <w:szCs w:val="24"/>
        </w:rPr>
        <w:t xml:space="preserve">тыс. руб., в </w:t>
      </w:r>
      <w:r w:rsidRPr="005C3484">
        <w:rPr>
          <w:sz w:val="24"/>
          <w:szCs w:val="24"/>
        </w:rPr>
        <w:lastRenderedPageBreak/>
        <w:t>том числе:</w:t>
      </w:r>
    </w:p>
    <w:p w:rsidR="0032562B" w:rsidRPr="005C3484" w:rsidRDefault="0032562B" w:rsidP="00977F17">
      <w:pPr>
        <w:tabs>
          <w:tab w:val="left" w:pos="4020"/>
        </w:tabs>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345"/>
        <w:gridCol w:w="3279"/>
      </w:tblGrid>
      <w:tr w:rsidR="005C3484" w:rsidRPr="005C3484" w:rsidTr="00977F17">
        <w:trPr>
          <w:trHeight w:val="514"/>
        </w:trPr>
        <w:tc>
          <w:tcPr>
            <w:tcW w:w="540" w:type="dxa"/>
            <w:vAlign w:val="center"/>
          </w:tcPr>
          <w:p w:rsidR="00977F17" w:rsidRPr="00770A3A" w:rsidRDefault="00977F17" w:rsidP="00977F17">
            <w:pPr>
              <w:tabs>
                <w:tab w:val="left" w:pos="4020"/>
              </w:tabs>
              <w:jc w:val="center"/>
              <w:rPr>
                <w:sz w:val="24"/>
                <w:szCs w:val="24"/>
              </w:rPr>
            </w:pPr>
            <w:r w:rsidRPr="00770A3A">
              <w:rPr>
                <w:sz w:val="24"/>
                <w:szCs w:val="24"/>
              </w:rPr>
              <w:t xml:space="preserve">№ </w:t>
            </w:r>
            <w:proofErr w:type="gramStart"/>
            <w:r w:rsidRPr="00770A3A">
              <w:rPr>
                <w:sz w:val="24"/>
                <w:szCs w:val="24"/>
              </w:rPr>
              <w:t>п</w:t>
            </w:r>
            <w:proofErr w:type="gramEnd"/>
            <w:r w:rsidRPr="00770A3A">
              <w:rPr>
                <w:sz w:val="24"/>
                <w:szCs w:val="24"/>
              </w:rPr>
              <w:t>/п</w:t>
            </w:r>
          </w:p>
        </w:tc>
        <w:tc>
          <w:tcPr>
            <w:tcW w:w="6345" w:type="dxa"/>
            <w:vAlign w:val="center"/>
          </w:tcPr>
          <w:p w:rsidR="00977F17" w:rsidRPr="00770A3A" w:rsidRDefault="00977F17" w:rsidP="00977F17">
            <w:pPr>
              <w:tabs>
                <w:tab w:val="left" w:pos="4020"/>
              </w:tabs>
              <w:jc w:val="center"/>
              <w:rPr>
                <w:sz w:val="24"/>
                <w:szCs w:val="24"/>
              </w:rPr>
            </w:pPr>
            <w:r w:rsidRPr="00770A3A">
              <w:rPr>
                <w:sz w:val="24"/>
                <w:szCs w:val="24"/>
              </w:rPr>
              <w:t>Наименование показателя</w:t>
            </w:r>
          </w:p>
        </w:tc>
        <w:tc>
          <w:tcPr>
            <w:tcW w:w="3279" w:type="dxa"/>
            <w:vAlign w:val="center"/>
          </w:tcPr>
          <w:p w:rsidR="00977F17" w:rsidRPr="005C3484" w:rsidRDefault="00977F17" w:rsidP="00977F17">
            <w:pPr>
              <w:tabs>
                <w:tab w:val="left" w:pos="4020"/>
              </w:tabs>
              <w:jc w:val="center"/>
              <w:rPr>
                <w:sz w:val="24"/>
                <w:szCs w:val="24"/>
              </w:rPr>
            </w:pPr>
            <w:r w:rsidRPr="005C3484">
              <w:rPr>
                <w:sz w:val="24"/>
                <w:szCs w:val="24"/>
              </w:rPr>
              <w:t>Сумма, тыс. руб.</w:t>
            </w:r>
          </w:p>
        </w:tc>
      </w:tr>
      <w:tr w:rsidR="005C3484" w:rsidRPr="005C3484" w:rsidTr="00977F17">
        <w:trPr>
          <w:trHeight w:val="777"/>
        </w:trPr>
        <w:tc>
          <w:tcPr>
            <w:tcW w:w="540" w:type="dxa"/>
            <w:vAlign w:val="center"/>
          </w:tcPr>
          <w:p w:rsidR="005C3484" w:rsidRPr="00770A3A" w:rsidRDefault="005C3484" w:rsidP="00977F17">
            <w:pPr>
              <w:tabs>
                <w:tab w:val="left" w:pos="4020"/>
              </w:tabs>
              <w:jc w:val="center"/>
              <w:rPr>
                <w:sz w:val="24"/>
                <w:szCs w:val="24"/>
              </w:rPr>
            </w:pPr>
            <w:r w:rsidRPr="00770A3A">
              <w:rPr>
                <w:sz w:val="24"/>
                <w:szCs w:val="24"/>
              </w:rPr>
              <w:t>1</w:t>
            </w:r>
          </w:p>
        </w:tc>
        <w:tc>
          <w:tcPr>
            <w:tcW w:w="6345" w:type="dxa"/>
          </w:tcPr>
          <w:p w:rsidR="005C3484" w:rsidRPr="00770A3A" w:rsidRDefault="005C3484" w:rsidP="00FC3B10">
            <w:pPr>
              <w:tabs>
                <w:tab w:val="left" w:pos="4020"/>
              </w:tabs>
              <w:jc w:val="both"/>
              <w:rPr>
                <w:sz w:val="24"/>
                <w:szCs w:val="24"/>
              </w:rPr>
            </w:pPr>
            <w:proofErr w:type="gramStart"/>
            <w:r w:rsidRPr="00770A3A">
              <w:rPr>
                <w:sz w:val="24"/>
                <w:szCs w:val="24"/>
              </w:rPr>
              <w:t>Суммарная</w:t>
            </w:r>
            <w:proofErr w:type="gramEnd"/>
            <w:r w:rsidRPr="00770A3A">
              <w:rPr>
                <w:sz w:val="24"/>
                <w:szCs w:val="24"/>
              </w:rPr>
              <w:t xml:space="preserve"> НВВ сетевых организаций на содержание электрических сетей с учетом стоимости услуг ПАО «Россети»</w:t>
            </w:r>
          </w:p>
        </w:tc>
        <w:tc>
          <w:tcPr>
            <w:tcW w:w="3279" w:type="dxa"/>
            <w:vAlign w:val="center"/>
          </w:tcPr>
          <w:p w:rsidR="005C3484" w:rsidRPr="005C3484" w:rsidRDefault="005C3484" w:rsidP="00B86490">
            <w:pPr>
              <w:jc w:val="right"/>
              <w:rPr>
                <w:sz w:val="24"/>
                <w:szCs w:val="24"/>
              </w:rPr>
            </w:pPr>
            <w:r w:rsidRPr="005C3484">
              <w:rPr>
                <w:sz w:val="24"/>
                <w:szCs w:val="24"/>
              </w:rPr>
              <w:t>5 691 864,27</w:t>
            </w:r>
          </w:p>
        </w:tc>
      </w:tr>
      <w:tr w:rsidR="005C3484" w:rsidRPr="005C3484" w:rsidTr="00977F17">
        <w:trPr>
          <w:trHeight w:val="514"/>
        </w:trPr>
        <w:tc>
          <w:tcPr>
            <w:tcW w:w="540" w:type="dxa"/>
            <w:vAlign w:val="center"/>
          </w:tcPr>
          <w:p w:rsidR="005C3484" w:rsidRPr="00770A3A" w:rsidRDefault="005C3484" w:rsidP="00977F17">
            <w:pPr>
              <w:tabs>
                <w:tab w:val="left" w:pos="4020"/>
              </w:tabs>
              <w:jc w:val="center"/>
              <w:rPr>
                <w:sz w:val="24"/>
                <w:szCs w:val="24"/>
              </w:rPr>
            </w:pPr>
            <w:r w:rsidRPr="00770A3A">
              <w:rPr>
                <w:sz w:val="24"/>
                <w:szCs w:val="24"/>
              </w:rPr>
              <w:t>2</w:t>
            </w:r>
          </w:p>
        </w:tc>
        <w:tc>
          <w:tcPr>
            <w:tcW w:w="6345" w:type="dxa"/>
          </w:tcPr>
          <w:p w:rsidR="005C3484" w:rsidRPr="00770A3A" w:rsidRDefault="005C3484" w:rsidP="00977F17">
            <w:pPr>
              <w:tabs>
                <w:tab w:val="left" w:pos="4020"/>
              </w:tabs>
              <w:jc w:val="both"/>
              <w:rPr>
                <w:sz w:val="24"/>
                <w:szCs w:val="24"/>
              </w:rPr>
            </w:pPr>
            <w:r w:rsidRPr="00770A3A">
              <w:rPr>
                <w:sz w:val="24"/>
                <w:szCs w:val="24"/>
              </w:rPr>
              <w:t>Расходы сетевых организаций на покупку электроэнергии для компенсации потерь в электрических сетях</w:t>
            </w:r>
          </w:p>
        </w:tc>
        <w:tc>
          <w:tcPr>
            <w:tcW w:w="3279" w:type="dxa"/>
            <w:vAlign w:val="center"/>
          </w:tcPr>
          <w:p w:rsidR="005C3484" w:rsidRPr="005C3484" w:rsidRDefault="005C3484" w:rsidP="00B86490">
            <w:pPr>
              <w:jc w:val="right"/>
              <w:rPr>
                <w:sz w:val="24"/>
                <w:szCs w:val="24"/>
              </w:rPr>
            </w:pPr>
            <w:r w:rsidRPr="005C3484">
              <w:rPr>
                <w:sz w:val="24"/>
                <w:szCs w:val="24"/>
              </w:rPr>
              <w:t>1 188 671,18</w:t>
            </w:r>
          </w:p>
        </w:tc>
      </w:tr>
      <w:tr w:rsidR="005C3484" w:rsidRPr="005C3484" w:rsidTr="00977F17">
        <w:trPr>
          <w:trHeight w:val="777"/>
        </w:trPr>
        <w:tc>
          <w:tcPr>
            <w:tcW w:w="540" w:type="dxa"/>
            <w:vAlign w:val="center"/>
          </w:tcPr>
          <w:p w:rsidR="005C3484" w:rsidRPr="00770A3A" w:rsidRDefault="005C3484" w:rsidP="00977F17">
            <w:pPr>
              <w:tabs>
                <w:tab w:val="left" w:pos="4020"/>
              </w:tabs>
              <w:jc w:val="center"/>
              <w:rPr>
                <w:sz w:val="24"/>
                <w:szCs w:val="24"/>
              </w:rPr>
            </w:pPr>
            <w:r w:rsidRPr="00770A3A">
              <w:rPr>
                <w:sz w:val="24"/>
                <w:szCs w:val="24"/>
              </w:rPr>
              <w:t>3</w:t>
            </w:r>
          </w:p>
        </w:tc>
        <w:tc>
          <w:tcPr>
            <w:tcW w:w="6345" w:type="dxa"/>
          </w:tcPr>
          <w:p w:rsidR="005C3484" w:rsidRPr="00770A3A" w:rsidRDefault="005C3484" w:rsidP="00770A3A">
            <w:pPr>
              <w:tabs>
                <w:tab w:val="left" w:pos="4020"/>
              </w:tabs>
              <w:jc w:val="both"/>
              <w:rPr>
                <w:sz w:val="24"/>
                <w:szCs w:val="24"/>
              </w:rPr>
            </w:pPr>
            <w:r w:rsidRPr="00770A3A">
              <w:rPr>
                <w:sz w:val="24"/>
                <w:szCs w:val="24"/>
              </w:rPr>
              <w:t xml:space="preserve">Итого НВВ, </w:t>
            </w:r>
            <w:proofErr w:type="gramStart"/>
            <w:r w:rsidRPr="00770A3A">
              <w:rPr>
                <w:sz w:val="24"/>
                <w:szCs w:val="24"/>
              </w:rPr>
              <w:t>включаемая</w:t>
            </w:r>
            <w:proofErr w:type="gramEnd"/>
            <w:r w:rsidRPr="00770A3A">
              <w:rPr>
                <w:sz w:val="24"/>
                <w:szCs w:val="24"/>
              </w:rPr>
              <w:t xml:space="preserve"> в расчет единых (котловых) тарифов на услуги по передаче электрической энергии на период с 01.01.2026 о 30.09.2026</w:t>
            </w:r>
          </w:p>
        </w:tc>
        <w:tc>
          <w:tcPr>
            <w:tcW w:w="3279" w:type="dxa"/>
            <w:vAlign w:val="center"/>
          </w:tcPr>
          <w:p w:rsidR="005C3484" w:rsidRPr="005C3484" w:rsidRDefault="005C3484" w:rsidP="00B86490">
            <w:pPr>
              <w:jc w:val="right"/>
              <w:rPr>
                <w:sz w:val="24"/>
                <w:szCs w:val="24"/>
              </w:rPr>
            </w:pPr>
            <w:r w:rsidRPr="005C3484">
              <w:rPr>
                <w:sz w:val="24"/>
                <w:szCs w:val="24"/>
              </w:rPr>
              <w:t>6 880 535,45</w:t>
            </w:r>
          </w:p>
        </w:tc>
      </w:tr>
    </w:tbl>
    <w:p w:rsidR="0032562B" w:rsidRPr="00770A3A" w:rsidRDefault="0032562B" w:rsidP="00977F17">
      <w:pPr>
        <w:tabs>
          <w:tab w:val="left" w:pos="4020"/>
        </w:tabs>
        <w:ind w:firstLine="540"/>
        <w:jc w:val="both"/>
        <w:rPr>
          <w:sz w:val="24"/>
          <w:szCs w:val="24"/>
        </w:rPr>
      </w:pPr>
    </w:p>
    <w:p w:rsidR="00977F17" w:rsidRPr="00186872" w:rsidRDefault="00977F17" w:rsidP="00977F17">
      <w:pPr>
        <w:tabs>
          <w:tab w:val="left" w:pos="4020"/>
        </w:tabs>
        <w:ind w:firstLine="540"/>
        <w:jc w:val="both"/>
        <w:rPr>
          <w:sz w:val="24"/>
          <w:szCs w:val="24"/>
        </w:rPr>
      </w:pPr>
      <w:r w:rsidRPr="00770A3A">
        <w:rPr>
          <w:sz w:val="24"/>
          <w:szCs w:val="24"/>
        </w:rPr>
        <w:t xml:space="preserve">Единые (котловые) тарифы на услуги по передаче </w:t>
      </w:r>
      <w:r w:rsidRPr="00186872">
        <w:rPr>
          <w:sz w:val="24"/>
          <w:szCs w:val="24"/>
        </w:rPr>
        <w:t>электрической энергии на период с 01.</w:t>
      </w:r>
      <w:r w:rsidR="00770A3A" w:rsidRPr="00186872">
        <w:rPr>
          <w:sz w:val="24"/>
          <w:szCs w:val="24"/>
        </w:rPr>
        <w:t>10</w:t>
      </w:r>
      <w:r w:rsidRPr="00186872">
        <w:rPr>
          <w:sz w:val="24"/>
          <w:szCs w:val="24"/>
        </w:rPr>
        <w:t>.202</w:t>
      </w:r>
      <w:r w:rsidR="00770A3A" w:rsidRPr="00186872">
        <w:rPr>
          <w:sz w:val="24"/>
          <w:szCs w:val="24"/>
        </w:rPr>
        <w:t>6</w:t>
      </w:r>
      <w:r w:rsidR="002C494C" w:rsidRPr="00186872">
        <w:rPr>
          <w:sz w:val="24"/>
          <w:szCs w:val="24"/>
        </w:rPr>
        <w:t xml:space="preserve"> </w:t>
      </w:r>
      <w:r w:rsidRPr="00186872">
        <w:rPr>
          <w:sz w:val="24"/>
          <w:szCs w:val="24"/>
        </w:rPr>
        <w:t>по 31.12.202</w:t>
      </w:r>
      <w:r w:rsidR="00770A3A" w:rsidRPr="00186872">
        <w:rPr>
          <w:sz w:val="24"/>
          <w:szCs w:val="24"/>
        </w:rPr>
        <w:t>6</w:t>
      </w:r>
      <w:r w:rsidRPr="00186872">
        <w:rPr>
          <w:sz w:val="24"/>
          <w:szCs w:val="24"/>
        </w:rPr>
        <w:t xml:space="preserve"> рассчитаны исходя </w:t>
      </w:r>
      <w:proofErr w:type="gramStart"/>
      <w:r w:rsidRPr="00186872">
        <w:rPr>
          <w:sz w:val="24"/>
          <w:szCs w:val="24"/>
        </w:rPr>
        <w:t>из</w:t>
      </w:r>
      <w:proofErr w:type="gramEnd"/>
      <w:r w:rsidRPr="00186872">
        <w:rPr>
          <w:sz w:val="24"/>
          <w:szCs w:val="24"/>
        </w:rPr>
        <w:t xml:space="preserve"> суммарной НВВ в размере </w:t>
      </w:r>
      <w:r w:rsidR="00D9387A" w:rsidRPr="00D9387A">
        <w:rPr>
          <w:sz w:val="24"/>
          <w:szCs w:val="24"/>
        </w:rPr>
        <w:t>2 759 127,87</w:t>
      </w:r>
      <w:r w:rsidR="00D9387A">
        <w:rPr>
          <w:sz w:val="24"/>
          <w:szCs w:val="24"/>
        </w:rPr>
        <w:t xml:space="preserve"> </w:t>
      </w:r>
      <w:r w:rsidRPr="00186872">
        <w:rPr>
          <w:sz w:val="24"/>
          <w:szCs w:val="24"/>
        </w:rPr>
        <w:t>тыс. руб., в том числе:</w:t>
      </w:r>
    </w:p>
    <w:p w:rsidR="0032562B" w:rsidRPr="00770A3A" w:rsidRDefault="0032562B" w:rsidP="00977F17">
      <w:pPr>
        <w:tabs>
          <w:tab w:val="left" w:pos="4020"/>
        </w:tabs>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328"/>
        <w:gridCol w:w="3270"/>
      </w:tblGrid>
      <w:tr w:rsidR="006B4941" w:rsidRPr="006B4941" w:rsidTr="00977F17">
        <w:tc>
          <w:tcPr>
            <w:tcW w:w="539" w:type="dxa"/>
            <w:vAlign w:val="center"/>
          </w:tcPr>
          <w:p w:rsidR="00977F17" w:rsidRPr="00770A3A" w:rsidRDefault="00977F17" w:rsidP="00977F17">
            <w:pPr>
              <w:tabs>
                <w:tab w:val="left" w:pos="4020"/>
              </w:tabs>
              <w:jc w:val="center"/>
              <w:rPr>
                <w:sz w:val="24"/>
                <w:szCs w:val="24"/>
              </w:rPr>
            </w:pPr>
            <w:r w:rsidRPr="00770A3A">
              <w:rPr>
                <w:sz w:val="24"/>
                <w:szCs w:val="24"/>
              </w:rPr>
              <w:t xml:space="preserve">№ </w:t>
            </w:r>
            <w:proofErr w:type="gramStart"/>
            <w:r w:rsidRPr="00770A3A">
              <w:rPr>
                <w:sz w:val="24"/>
                <w:szCs w:val="24"/>
              </w:rPr>
              <w:t>п</w:t>
            </w:r>
            <w:proofErr w:type="gramEnd"/>
            <w:r w:rsidRPr="00770A3A">
              <w:rPr>
                <w:sz w:val="24"/>
                <w:szCs w:val="24"/>
              </w:rPr>
              <w:t>/п</w:t>
            </w:r>
          </w:p>
        </w:tc>
        <w:tc>
          <w:tcPr>
            <w:tcW w:w="6328" w:type="dxa"/>
            <w:vAlign w:val="center"/>
          </w:tcPr>
          <w:p w:rsidR="00977F17" w:rsidRPr="00770A3A" w:rsidRDefault="00977F17" w:rsidP="00977F17">
            <w:pPr>
              <w:tabs>
                <w:tab w:val="left" w:pos="4020"/>
              </w:tabs>
              <w:jc w:val="center"/>
              <w:rPr>
                <w:sz w:val="24"/>
                <w:szCs w:val="24"/>
              </w:rPr>
            </w:pPr>
            <w:r w:rsidRPr="00770A3A">
              <w:rPr>
                <w:sz w:val="24"/>
                <w:szCs w:val="24"/>
              </w:rPr>
              <w:t>Наименование показателя</w:t>
            </w:r>
          </w:p>
        </w:tc>
        <w:tc>
          <w:tcPr>
            <w:tcW w:w="3270" w:type="dxa"/>
            <w:vAlign w:val="center"/>
          </w:tcPr>
          <w:p w:rsidR="00977F17" w:rsidRPr="00770A3A" w:rsidRDefault="00977F17" w:rsidP="00977F17">
            <w:pPr>
              <w:tabs>
                <w:tab w:val="left" w:pos="4020"/>
              </w:tabs>
              <w:jc w:val="center"/>
              <w:rPr>
                <w:sz w:val="24"/>
                <w:szCs w:val="24"/>
              </w:rPr>
            </w:pPr>
            <w:r w:rsidRPr="00770A3A">
              <w:rPr>
                <w:sz w:val="24"/>
                <w:szCs w:val="24"/>
              </w:rPr>
              <w:t>Сумма, тыс. руб.</w:t>
            </w:r>
          </w:p>
        </w:tc>
      </w:tr>
      <w:tr w:rsidR="00186872" w:rsidRPr="00186872" w:rsidTr="00977F17">
        <w:tc>
          <w:tcPr>
            <w:tcW w:w="539" w:type="dxa"/>
            <w:vAlign w:val="center"/>
          </w:tcPr>
          <w:p w:rsidR="00977F17" w:rsidRPr="00770A3A" w:rsidRDefault="00977F17" w:rsidP="00977F17">
            <w:pPr>
              <w:tabs>
                <w:tab w:val="left" w:pos="4020"/>
              </w:tabs>
              <w:jc w:val="center"/>
              <w:rPr>
                <w:sz w:val="24"/>
                <w:szCs w:val="24"/>
              </w:rPr>
            </w:pPr>
            <w:r w:rsidRPr="00770A3A">
              <w:rPr>
                <w:sz w:val="24"/>
                <w:szCs w:val="24"/>
              </w:rPr>
              <w:t>1</w:t>
            </w:r>
          </w:p>
        </w:tc>
        <w:tc>
          <w:tcPr>
            <w:tcW w:w="6328" w:type="dxa"/>
          </w:tcPr>
          <w:p w:rsidR="00977F17" w:rsidRPr="00770A3A" w:rsidRDefault="00977F17" w:rsidP="002C494C">
            <w:pPr>
              <w:tabs>
                <w:tab w:val="left" w:pos="4020"/>
              </w:tabs>
              <w:jc w:val="both"/>
              <w:rPr>
                <w:sz w:val="24"/>
                <w:szCs w:val="24"/>
              </w:rPr>
            </w:pPr>
            <w:proofErr w:type="gramStart"/>
            <w:r w:rsidRPr="00770A3A">
              <w:rPr>
                <w:sz w:val="24"/>
                <w:szCs w:val="24"/>
              </w:rPr>
              <w:t>Суммарная</w:t>
            </w:r>
            <w:proofErr w:type="gramEnd"/>
            <w:r w:rsidRPr="00770A3A">
              <w:rPr>
                <w:sz w:val="24"/>
                <w:szCs w:val="24"/>
              </w:rPr>
              <w:t xml:space="preserve"> НВВ сетевых организаций на содержание электрических сетей с учетом стоимости услуг ПАО «</w:t>
            </w:r>
            <w:r w:rsidR="002C494C" w:rsidRPr="00770A3A">
              <w:rPr>
                <w:sz w:val="24"/>
                <w:szCs w:val="24"/>
              </w:rPr>
              <w:t>Россети</w:t>
            </w:r>
            <w:r w:rsidRPr="00770A3A">
              <w:rPr>
                <w:sz w:val="24"/>
                <w:szCs w:val="24"/>
              </w:rPr>
              <w:t>»</w:t>
            </w:r>
          </w:p>
        </w:tc>
        <w:tc>
          <w:tcPr>
            <w:tcW w:w="3270" w:type="dxa"/>
            <w:vAlign w:val="center"/>
          </w:tcPr>
          <w:p w:rsidR="00977F17" w:rsidRPr="00186872" w:rsidRDefault="00D9387A" w:rsidP="00977F17">
            <w:pPr>
              <w:tabs>
                <w:tab w:val="left" w:pos="4020"/>
              </w:tabs>
              <w:jc w:val="right"/>
              <w:rPr>
                <w:sz w:val="24"/>
                <w:szCs w:val="24"/>
              </w:rPr>
            </w:pPr>
            <w:r w:rsidRPr="00D9387A">
              <w:rPr>
                <w:sz w:val="24"/>
                <w:szCs w:val="24"/>
              </w:rPr>
              <w:t>2 273 562,91</w:t>
            </w:r>
          </w:p>
        </w:tc>
      </w:tr>
      <w:tr w:rsidR="00186872" w:rsidRPr="00186872" w:rsidTr="00977F17">
        <w:tc>
          <w:tcPr>
            <w:tcW w:w="539" w:type="dxa"/>
            <w:vAlign w:val="center"/>
          </w:tcPr>
          <w:p w:rsidR="00977F17" w:rsidRPr="00770A3A" w:rsidRDefault="00977F17" w:rsidP="00977F17">
            <w:pPr>
              <w:tabs>
                <w:tab w:val="left" w:pos="4020"/>
              </w:tabs>
              <w:jc w:val="center"/>
              <w:rPr>
                <w:sz w:val="24"/>
                <w:szCs w:val="24"/>
              </w:rPr>
            </w:pPr>
            <w:r w:rsidRPr="00770A3A">
              <w:rPr>
                <w:sz w:val="24"/>
                <w:szCs w:val="24"/>
              </w:rPr>
              <w:t>2</w:t>
            </w:r>
          </w:p>
        </w:tc>
        <w:tc>
          <w:tcPr>
            <w:tcW w:w="6328" w:type="dxa"/>
          </w:tcPr>
          <w:p w:rsidR="00977F17" w:rsidRPr="00770A3A" w:rsidRDefault="00977F17" w:rsidP="00977F17">
            <w:pPr>
              <w:tabs>
                <w:tab w:val="left" w:pos="4020"/>
              </w:tabs>
              <w:jc w:val="both"/>
              <w:rPr>
                <w:sz w:val="24"/>
                <w:szCs w:val="24"/>
              </w:rPr>
            </w:pPr>
            <w:r w:rsidRPr="00770A3A">
              <w:rPr>
                <w:sz w:val="24"/>
                <w:szCs w:val="24"/>
              </w:rPr>
              <w:t>Расходы сетевых организаций на покупку электроэнергии для компенсации потерь в электрических сетях</w:t>
            </w:r>
          </w:p>
        </w:tc>
        <w:tc>
          <w:tcPr>
            <w:tcW w:w="3270" w:type="dxa"/>
            <w:vAlign w:val="center"/>
          </w:tcPr>
          <w:p w:rsidR="00977F17" w:rsidRPr="00186872" w:rsidRDefault="00D9387A" w:rsidP="00977F17">
            <w:pPr>
              <w:tabs>
                <w:tab w:val="left" w:pos="4020"/>
              </w:tabs>
              <w:jc w:val="right"/>
              <w:rPr>
                <w:sz w:val="24"/>
                <w:szCs w:val="24"/>
              </w:rPr>
            </w:pPr>
            <w:r w:rsidRPr="00D9387A">
              <w:rPr>
                <w:sz w:val="24"/>
                <w:szCs w:val="24"/>
              </w:rPr>
              <w:t>485 564,95</w:t>
            </w:r>
          </w:p>
        </w:tc>
      </w:tr>
      <w:tr w:rsidR="00186872" w:rsidRPr="00186872" w:rsidTr="00977F17">
        <w:tc>
          <w:tcPr>
            <w:tcW w:w="539" w:type="dxa"/>
            <w:vAlign w:val="center"/>
          </w:tcPr>
          <w:p w:rsidR="00977F17" w:rsidRPr="00770A3A" w:rsidRDefault="00977F17" w:rsidP="00977F17">
            <w:pPr>
              <w:tabs>
                <w:tab w:val="left" w:pos="4020"/>
              </w:tabs>
              <w:jc w:val="center"/>
              <w:rPr>
                <w:sz w:val="24"/>
                <w:szCs w:val="24"/>
              </w:rPr>
            </w:pPr>
            <w:r w:rsidRPr="00770A3A">
              <w:rPr>
                <w:sz w:val="24"/>
                <w:szCs w:val="24"/>
              </w:rPr>
              <w:t>3</w:t>
            </w:r>
          </w:p>
        </w:tc>
        <w:tc>
          <w:tcPr>
            <w:tcW w:w="6328" w:type="dxa"/>
          </w:tcPr>
          <w:p w:rsidR="00977F17" w:rsidRPr="00770A3A" w:rsidRDefault="00977F17" w:rsidP="00770A3A">
            <w:pPr>
              <w:tabs>
                <w:tab w:val="left" w:pos="4020"/>
              </w:tabs>
              <w:jc w:val="both"/>
              <w:rPr>
                <w:sz w:val="24"/>
                <w:szCs w:val="24"/>
              </w:rPr>
            </w:pPr>
            <w:r w:rsidRPr="00770A3A">
              <w:rPr>
                <w:sz w:val="24"/>
                <w:szCs w:val="24"/>
              </w:rPr>
              <w:t xml:space="preserve">Итого НВВ, </w:t>
            </w:r>
            <w:proofErr w:type="gramStart"/>
            <w:r w:rsidRPr="00770A3A">
              <w:rPr>
                <w:sz w:val="24"/>
                <w:szCs w:val="24"/>
              </w:rPr>
              <w:t>включаемая</w:t>
            </w:r>
            <w:proofErr w:type="gramEnd"/>
            <w:r w:rsidRPr="00770A3A">
              <w:rPr>
                <w:sz w:val="24"/>
                <w:szCs w:val="24"/>
              </w:rPr>
              <w:t xml:space="preserve"> в расчет единых (котловых) тарифов на услуги по передаче электрической энергии на период с 01.</w:t>
            </w:r>
            <w:r w:rsidR="00770A3A" w:rsidRPr="00770A3A">
              <w:rPr>
                <w:sz w:val="24"/>
                <w:szCs w:val="24"/>
              </w:rPr>
              <w:t>10</w:t>
            </w:r>
            <w:r w:rsidRPr="00770A3A">
              <w:rPr>
                <w:sz w:val="24"/>
                <w:szCs w:val="24"/>
              </w:rPr>
              <w:t>.202</w:t>
            </w:r>
            <w:r w:rsidR="00770A3A" w:rsidRPr="00770A3A">
              <w:rPr>
                <w:sz w:val="24"/>
                <w:szCs w:val="24"/>
              </w:rPr>
              <w:t>6</w:t>
            </w:r>
            <w:r w:rsidRPr="00770A3A">
              <w:rPr>
                <w:sz w:val="24"/>
                <w:szCs w:val="24"/>
              </w:rPr>
              <w:t xml:space="preserve"> по 31.12.202</w:t>
            </w:r>
            <w:r w:rsidR="00770A3A" w:rsidRPr="00770A3A">
              <w:rPr>
                <w:sz w:val="24"/>
                <w:szCs w:val="24"/>
              </w:rPr>
              <w:t>6</w:t>
            </w:r>
          </w:p>
        </w:tc>
        <w:tc>
          <w:tcPr>
            <w:tcW w:w="3270" w:type="dxa"/>
            <w:vAlign w:val="center"/>
          </w:tcPr>
          <w:p w:rsidR="00977F17" w:rsidRPr="00186872" w:rsidRDefault="00D9387A" w:rsidP="00977F17">
            <w:pPr>
              <w:tabs>
                <w:tab w:val="left" w:pos="4020"/>
              </w:tabs>
              <w:jc w:val="right"/>
              <w:rPr>
                <w:sz w:val="24"/>
                <w:szCs w:val="24"/>
              </w:rPr>
            </w:pPr>
            <w:r w:rsidRPr="00D9387A">
              <w:rPr>
                <w:sz w:val="24"/>
                <w:szCs w:val="24"/>
              </w:rPr>
              <w:t>2 759 127,87</w:t>
            </w:r>
          </w:p>
        </w:tc>
      </w:tr>
    </w:tbl>
    <w:p w:rsidR="0032562B" w:rsidRPr="00770A3A" w:rsidRDefault="0032562B" w:rsidP="00977F17">
      <w:pPr>
        <w:tabs>
          <w:tab w:val="left" w:pos="4020"/>
        </w:tabs>
        <w:ind w:firstLine="540"/>
        <w:jc w:val="both"/>
        <w:rPr>
          <w:sz w:val="24"/>
          <w:szCs w:val="24"/>
        </w:rPr>
      </w:pPr>
    </w:p>
    <w:p w:rsidR="00977F17" w:rsidRPr="00770A3A" w:rsidRDefault="00977F17" w:rsidP="00977F17">
      <w:pPr>
        <w:tabs>
          <w:tab w:val="left" w:pos="4020"/>
        </w:tabs>
        <w:ind w:firstLine="540"/>
        <w:jc w:val="both"/>
        <w:rPr>
          <w:sz w:val="24"/>
          <w:szCs w:val="24"/>
        </w:rPr>
      </w:pPr>
      <w:r w:rsidRPr="00770A3A">
        <w:rPr>
          <w:sz w:val="24"/>
          <w:szCs w:val="24"/>
        </w:rPr>
        <w:t xml:space="preserve">Расчет единых (котловых) тарифов на услуги по передаче электрической энергии по сетям Ивановской области произведен в соответствии </w:t>
      </w:r>
      <w:proofErr w:type="gramStart"/>
      <w:r w:rsidRPr="00770A3A">
        <w:rPr>
          <w:sz w:val="24"/>
          <w:szCs w:val="24"/>
        </w:rPr>
        <w:t>с</w:t>
      </w:r>
      <w:proofErr w:type="gramEnd"/>
      <w:r w:rsidRPr="00770A3A">
        <w:rPr>
          <w:sz w:val="24"/>
          <w:szCs w:val="24"/>
        </w:rPr>
        <w:t>:</w:t>
      </w:r>
    </w:p>
    <w:p w:rsidR="00770A3A" w:rsidRPr="00770A3A" w:rsidRDefault="00770A3A" w:rsidP="00770A3A">
      <w:pPr>
        <w:tabs>
          <w:tab w:val="left" w:pos="4020"/>
        </w:tabs>
        <w:ind w:firstLine="540"/>
        <w:jc w:val="both"/>
        <w:rPr>
          <w:sz w:val="24"/>
          <w:szCs w:val="24"/>
        </w:rPr>
      </w:pPr>
      <w:r w:rsidRPr="00770A3A">
        <w:rPr>
          <w:sz w:val="24"/>
          <w:szCs w:val="24"/>
        </w:rPr>
        <w:t>- Федеральным законом от 26.03.2003 № 35-ФЗ «Об электроэнергетике»,</w:t>
      </w:r>
    </w:p>
    <w:p w:rsidR="00770A3A" w:rsidRPr="00770A3A" w:rsidRDefault="00770A3A" w:rsidP="00770A3A">
      <w:pPr>
        <w:tabs>
          <w:tab w:val="left" w:pos="4020"/>
        </w:tabs>
        <w:ind w:firstLine="540"/>
        <w:jc w:val="both"/>
        <w:rPr>
          <w:sz w:val="24"/>
          <w:szCs w:val="24"/>
        </w:rPr>
      </w:pPr>
      <w:r w:rsidRPr="00770A3A">
        <w:rPr>
          <w:sz w:val="24"/>
          <w:szCs w:val="24"/>
        </w:rPr>
        <w:t>- постановлением Правительства Российской Федерации от 29.12.2011 № 1178 «О ценообразовании в области регулируемых цен (тарифов) в электроэнергетике»,</w:t>
      </w:r>
    </w:p>
    <w:p w:rsidR="00770A3A" w:rsidRPr="00770A3A" w:rsidRDefault="00770A3A" w:rsidP="00770A3A">
      <w:pPr>
        <w:tabs>
          <w:tab w:val="left" w:pos="4020"/>
        </w:tabs>
        <w:ind w:firstLine="540"/>
        <w:jc w:val="both"/>
        <w:rPr>
          <w:sz w:val="24"/>
          <w:szCs w:val="24"/>
        </w:rPr>
      </w:pPr>
      <w:r w:rsidRPr="00770A3A">
        <w:rPr>
          <w:sz w:val="24"/>
          <w:szCs w:val="24"/>
        </w:rPr>
        <w:t>- постановлением Правительства Российской Федерации от 28.02.2015 № 184 «Об отнесении владельцев объектов электросетевого хозяйства к территориальным сетевым организациям»,</w:t>
      </w:r>
    </w:p>
    <w:p w:rsidR="00770A3A" w:rsidRPr="00770A3A" w:rsidRDefault="00770A3A" w:rsidP="00770A3A">
      <w:pPr>
        <w:tabs>
          <w:tab w:val="left" w:pos="4020"/>
        </w:tabs>
        <w:ind w:firstLine="540"/>
        <w:jc w:val="both"/>
        <w:rPr>
          <w:sz w:val="24"/>
          <w:szCs w:val="24"/>
        </w:rPr>
      </w:pPr>
      <w:r w:rsidRPr="00770A3A">
        <w:rPr>
          <w:sz w:val="24"/>
          <w:szCs w:val="24"/>
        </w:rPr>
        <w:t>- постановлением Правительства Российской Федерации от 31.12.2009 № 1220 «Об определении применяемых при установлении долгосрочных тарифов показателей надежности и качества поставляемых товаров и оказываемых услуг»,</w:t>
      </w:r>
    </w:p>
    <w:p w:rsidR="00770A3A" w:rsidRPr="00770A3A" w:rsidRDefault="00770A3A" w:rsidP="00770A3A">
      <w:pPr>
        <w:tabs>
          <w:tab w:val="left" w:pos="4020"/>
        </w:tabs>
        <w:ind w:firstLine="540"/>
        <w:jc w:val="both"/>
        <w:rPr>
          <w:sz w:val="24"/>
          <w:szCs w:val="24"/>
        </w:rPr>
      </w:pPr>
      <w:r w:rsidRPr="00770A3A">
        <w:rPr>
          <w:sz w:val="24"/>
          <w:szCs w:val="24"/>
        </w:rPr>
        <w:t>- Стандартами раскрытия информации субъектами оптового и розничных рынков электрической энергии (далее – Стандарты раскрытия информации), утвержденными постановлением Правительства РФ от 21.01.2004 № 24,</w:t>
      </w:r>
    </w:p>
    <w:p w:rsidR="00770A3A" w:rsidRPr="00770A3A" w:rsidRDefault="00770A3A" w:rsidP="00770A3A">
      <w:pPr>
        <w:tabs>
          <w:tab w:val="left" w:pos="4020"/>
        </w:tabs>
        <w:ind w:firstLine="540"/>
        <w:jc w:val="both"/>
        <w:rPr>
          <w:sz w:val="24"/>
          <w:szCs w:val="24"/>
        </w:rPr>
      </w:pPr>
      <w:r w:rsidRPr="00770A3A">
        <w:rPr>
          <w:sz w:val="24"/>
          <w:szCs w:val="24"/>
        </w:rPr>
        <w:t>- Методическими указаниями по расчету и применению понижающих (повышающих) коэффициентов, позволяющих обеспечить соответствие уровня тарифов, установленных для организаций, осуществляющих регулируемую деятельность, уровню надежности и качества поставляемых товаров и оказываемых услуг, утвержденными приказом ФСТ России от 26.10.2010 № 254-э/1,</w:t>
      </w:r>
    </w:p>
    <w:p w:rsidR="00770A3A" w:rsidRPr="00770A3A" w:rsidRDefault="00770A3A" w:rsidP="00770A3A">
      <w:pPr>
        <w:tabs>
          <w:tab w:val="left" w:pos="4020"/>
        </w:tabs>
        <w:ind w:firstLine="540"/>
        <w:jc w:val="both"/>
        <w:rPr>
          <w:sz w:val="24"/>
          <w:szCs w:val="24"/>
        </w:rPr>
      </w:pPr>
      <w:r w:rsidRPr="00770A3A">
        <w:rPr>
          <w:sz w:val="24"/>
          <w:szCs w:val="24"/>
        </w:rPr>
        <w:t>-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27.12.2004 № 861,</w:t>
      </w:r>
    </w:p>
    <w:p w:rsidR="00770A3A" w:rsidRPr="00770A3A" w:rsidRDefault="00770A3A" w:rsidP="00770A3A">
      <w:pPr>
        <w:tabs>
          <w:tab w:val="left" w:pos="4020"/>
        </w:tabs>
        <w:ind w:firstLine="540"/>
        <w:jc w:val="both"/>
        <w:rPr>
          <w:sz w:val="24"/>
          <w:szCs w:val="24"/>
        </w:rPr>
      </w:pPr>
      <w:r w:rsidRPr="00770A3A">
        <w:rPr>
          <w:sz w:val="24"/>
          <w:szCs w:val="24"/>
        </w:rPr>
        <w:t>- прогнозным значением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202</w:t>
      </w:r>
      <w:r w:rsidR="00F04FBA">
        <w:rPr>
          <w:sz w:val="24"/>
          <w:szCs w:val="24"/>
        </w:rPr>
        <w:t>6</w:t>
      </w:r>
      <w:r w:rsidRPr="00770A3A">
        <w:rPr>
          <w:sz w:val="24"/>
          <w:szCs w:val="24"/>
        </w:rPr>
        <w:t xml:space="preserve"> год по Ивановской области, опубликованным Ассоциацией «НП Совет рынка» в сети Интернет,</w:t>
      </w:r>
    </w:p>
    <w:p w:rsidR="00770A3A" w:rsidRPr="00022D17" w:rsidRDefault="00770A3A" w:rsidP="00770A3A">
      <w:pPr>
        <w:tabs>
          <w:tab w:val="left" w:pos="4020"/>
        </w:tabs>
        <w:ind w:firstLine="540"/>
        <w:jc w:val="both"/>
        <w:rPr>
          <w:sz w:val="24"/>
          <w:szCs w:val="24"/>
        </w:rPr>
      </w:pPr>
      <w:proofErr w:type="gramStart"/>
      <w:r w:rsidRPr="00770A3A">
        <w:rPr>
          <w:sz w:val="24"/>
          <w:szCs w:val="24"/>
        </w:rPr>
        <w:lastRenderedPageBreak/>
        <w:t xml:space="preserve">- приказом </w:t>
      </w:r>
      <w:r w:rsidRPr="00022D17">
        <w:rPr>
          <w:sz w:val="24"/>
          <w:szCs w:val="24"/>
        </w:rPr>
        <w:t xml:space="preserve">ФАС России от </w:t>
      </w:r>
      <w:r w:rsidR="003946D3">
        <w:rPr>
          <w:sz w:val="24"/>
          <w:szCs w:val="24"/>
        </w:rPr>
        <w:t>09</w:t>
      </w:r>
      <w:r w:rsidRPr="00022D17">
        <w:rPr>
          <w:sz w:val="24"/>
          <w:szCs w:val="24"/>
        </w:rPr>
        <w:t>.1</w:t>
      </w:r>
      <w:r w:rsidR="003946D3">
        <w:rPr>
          <w:sz w:val="24"/>
          <w:szCs w:val="24"/>
        </w:rPr>
        <w:t>2</w:t>
      </w:r>
      <w:r w:rsidRPr="00022D17">
        <w:rPr>
          <w:sz w:val="24"/>
          <w:szCs w:val="24"/>
        </w:rPr>
        <w:t xml:space="preserve">.2025 № </w:t>
      </w:r>
      <w:r w:rsidR="003946D3">
        <w:rPr>
          <w:sz w:val="24"/>
          <w:szCs w:val="24"/>
        </w:rPr>
        <w:t>1056</w:t>
      </w:r>
      <w:r w:rsidRPr="00022D17">
        <w:rPr>
          <w:sz w:val="24"/>
          <w:szCs w:val="24"/>
        </w:rPr>
        <w:t>/25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2026 год»,</w:t>
      </w:r>
      <w:proofErr w:type="gramEnd"/>
    </w:p>
    <w:p w:rsidR="00770A3A" w:rsidRPr="00770A3A" w:rsidRDefault="00770A3A" w:rsidP="00770A3A">
      <w:pPr>
        <w:tabs>
          <w:tab w:val="left" w:pos="4020"/>
        </w:tabs>
        <w:ind w:firstLine="540"/>
        <w:jc w:val="both"/>
        <w:rPr>
          <w:sz w:val="24"/>
          <w:szCs w:val="24"/>
        </w:rPr>
      </w:pPr>
      <w:r w:rsidRPr="00022D17">
        <w:rPr>
          <w:sz w:val="24"/>
          <w:szCs w:val="24"/>
        </w:rPr>
        <w:t xml:space="preserve">- приказом ФАС России от </w:t>
      </w:r>
      <w:r w:rsidR="003946D3">
        <w:rPr>
          <w:sz w:val="24"/>
          <w:szCs w:val="24"/>
        </w:rPr>
        <w:t>09</w:t>
      </w:r>
      <w:r w:rsidRPr="00022D17">
        <w:rPr>
          <w:sz w:val="24"/>
          <w:szCs w:val="24"/>
        </w:rPr>
        <w:t>.1</w:t>
      </w:r>
      <w:r w:rsidR="003946D3">
        <w:rPr>
          <w:sz w:val="24"/>
          <w:szCs w:val="24"/>
        </w:rPr>
        <w:t>2</w:t>
      </w:r>
      <w:r w:rsidRPr="00022D17">
        <w:rPr>
          <w:sz w:val="24"/>
          <w:szCs w:val="24"/>
        </w:rPr>
        <w:t xml:space="preserve">.2025 № </w:t>
      </w:r>
      <w:r w:rsidR="003946D3">
        <w:rPr>
          <w:sz w:val="24"/>
          <w:szCs w:val="24"/>
        </w:rPr>
        <w:t>1053</w:t>
      </w:r>
      <w:r w:rsidRPr="00022D17">
        <w:rPr>
          <w:sz w:val="24"/>
          <w:szCs w:val="24"/>
        </w:rPr>
        <w:t>/25 «Об утверждении предельных минимальных и максимальных уровней тарифов на услуги по передаче электрической</w:t>
      </w:r>
      <w:r w:rsidRPr="00770A3A">
        <w:rPr>
          <w:sz w:val="24"/>
          <w:szCs w:val="24"/>
        </w:rPr>
        <w:t xml:space="preserve"> энергии по сетям, принадлежащим на праве собственности или ином законном основании территориальным сетевым организациям, поставляемой населению и приравненным к нему категориям потребителей, по субъектам Российской Федерации на 2026 год»,</w:t>
      </w:r>
    </w:p>
    <w:p w:rsidR="00770A3A" w:rsidRPr="00770A3A" w:rsidRDefault="00770A3A" w:rsidP="00770A3A">
      <w:pPr>
        <w:tabs>
          <w:tab w:val="left" w:pos="4020"/>
        </w:tabs>
        <w:ind w:firstLine="540"/>
        <w:jc w:val="both"/>
        <w:rPr>
          <w:sz w:val="24"/>
          <w:szCs w:val="24"/>
        </w:rPr>
      </w:pPr>
      <w:r w:rsidRPr="00770A3A">
        <w:rPr>
          <w:sz w:val="24"/>
          <w:szCs w:val="24"/>
        </w:rPr>
        <w:t xml:space="preserve">- Методическими указаниями по расчету регулируемых тарифов и цен на электрическую (тепловую) энергию на розничном (потребительском) </w:t>
      </w:r>
      <w:proofErr w:type="gramStart"/>
      <w:r w:rsidRPr="00770A3A">
        <w:rPr>
          <w:sz w:val="24"/>
          <w:szCs w:val="24"/>
        </w:rPr>
        <w:t>рынке</w:t>
      </w:r>
      <w:proofErr w:type="gramEnd"/>
      <w:r w:rsidRPr="00770A3A">
        <w:rPr>
          <w:sz w:val="24"/>
          <w:szCs w:val="24"/>
        </w:rPr>
        <w:t>, утвержденными приказом ФСТ России от 06.08.2004 г. № 20-э/2,</w:t>
      </w:r>
    </w:p>
    <w:p w:rsidR="00770A3A" w:rsidRPr="00770A3A" w:rsidRDefault="00770A3A" w:rsidP="00770A3A">
      <w:pPr>
        <w:tabs>
          <w:tab w:val="left" w:pos="4020"/>
        </w:tabs>
        <w:ind w:firstLine="540"/>
        <w:jc w:val="both"/>
        <w:rPr>
          <w:sz w:val="24"/>
          <w:szCs w:val="24"/>
        </w:rPr>
      </w:pPr>
      <w:r w:rsidRPr="00770A3A">
        <w:rPr>
          <w:sz w:val="24"/>
          <w:szCs w:val="24"/>
        </w:rPr>
        <w:t>-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утвержденными приказом ФСТ России от 17.02.2012 № 98-э,</w:t>
      </w:r>
    </w:p>
    <w:p w:rsidR="00770A3A" w:rsidRPr="00770A3A" w:rsidRDefault="00770A3A" w:rsidP="00770A3A">
      <w:pPr>
        <w:tabs>
          <w:tab w:val="left" w:pos="4020"/>
        </w:tabs>
        <w:ind w:firstLine="540"/>
        <w:jc w:val="both"/>
        <w:rPr>
          <w:sz w:val="24"/>
          <w:szCs w:val="24"/>
        </w:rPr>
      </w:pPr>
      <w:r w:rsidRPr="00770A3A">
        <w:rPr>
          <w:sz w:val="24"/>
          <w:szCs w:val="24"/>
        </w:rPr>
        <w:t>-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 ФАС России от 27.05.2022 № 412/22,</w:t>
      </w:r>
    </w:p>
    <w:p w:rsidR="00770A3A" w:rsidRPr="00770A3A" w:rsidRDefault="00770A3A" w:rsidP="00770A3A">
      <w:pPr>
        <w:tabs>
          <w:tab w:val="left" w:pos="4020"/>
        </w:tabs>
        <w:ind w:firstLine="540"/>
        <w:jc w:val="both"/>
        <w:rPr>
          <w:sz w:val="24"/>
          <w:szCs w:val="24"/>
        </w:rPr>
      </w:pPr>
      <w:proofErr w:type="gramStart"/>
      <w:r w:rsidRPr="00770A3A">
        <w:rPr>
          <w:sz w:val="24"/>
          <w:szCs w:val="24"/>
        </w:rPr>
        <w:t>- приказом Минэнерго России от 08.09.2025 № 1012 «Об утверждении нормативов потерь электрической энергии при ее передаче по единой национальной (общероссийской) электрической сети, осуществляемой публичным акционерным обществом «Федеральная сетевая компания - Россети» с использованием объектов электросетевого хозяйства, принадлежащих публичному акционерному обществу «Федеральная сетевая компания — Россети» на праве собственности или ином законном основании, на 2026 год»,</w:t>
      </w:r>
      <w:proofErr w:type="gramEnd"/>
    </w:p>
    <w:p w:rsidR="00770A3A" w:rsidRPr="00770A3A" w:rsidRDefault="00770A3A" w:rsidP="00770A3A">
      <w:pPr>
        <w:tabs>
          <w:tab w:val="left" w:pos="4020"/>
        </w:tabs>
        <w:ind w:firstLine="540"/>
        <w:jc w:val="both"/>
        <w:rPr>
          <w:sz w:val="24"/>
          <w:szCs w:val="24"/>
        </w:rPr>
      </w:pPr>
      <w:r w:rsidRPr="00770A3A">
        <w:rPr>
          <w:sz w:val="24"/>
          <w:szCs w:val="24"/>
        </w:rPr>
        <w:t>- приказом ФАС России от 22.02.2022 № 141/22 «Об утверждении Методических указаний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w:t>
      </w:r>
    </w:p>
    <w:p w:rsidR="00770A3A" w:rsidRPr="00770A3A" w:rsidRDefault="00770A3A" w:rsidP="00770A3A">
      <w:pPr>
        <w:tabs>
          <w:tab w:val="left" w:pos="4020"/>
        </w:tabs>
        <w:ind w:firstLine="540"/>
        <w:jc w:val="both"/>
        <w:rPr>
          <w:sz w:val="24"/>
          <w:szCs w:val="24"/>
        </w:rPr>
      </w:pPr>
      <w:r w:rsidRPr="00770A3A">
        <w:rPr>
          <w:sz w:val="24"/>
          <w:szCs w:val="24"/>
        </w:rPr>
        <w:t>- приказом ФСТ России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w:t>
      </w:r>
    </w:p>
    <w:p w:rsidR="00770A3A" w:rsidRPr="00770A3A" w:rsidRDefault="00770A3A" w:rsidP="00770A3A">
      <w:pPr>
        <w:tabs>
          <w:tab w:val="left" w:pos="4020"/>
        </w:tabs>
        <w:ind w:firstLine="540"/>
        <w:jc w:val="both"/>
        <w:rPr>
          <w:sz w:val="24"/>
          <w:szCs w:val="24"/>
        </w:rPr>
      </w:pPr>
      <w:r w:rsidRPr="00770A3A">
        <w:rPr>
          <w:sz w:val="24"/>
          <w:szCs w:val="24"/>
        </w:rPr>
        <w:t>- приказом Министерства энергетики РФ от 26.09.2017 № 887 «Об утверждении нормативов потерь электрической энергии при ее передаче по электрическим сетям территориальных сетевых организаций»,</w:t>
      </w:r>
    </w:p>
    <w:p w:rsidR="00770A3A" w:rsidRPr="00770A3A" w:rsidRDefault="00770A3A" w:rsidP="00770A3A">
      <w:pPr>
        <w:tabs>
          <w:tab w:val="left" w:pos="4020"/>
        </w:tabs>
        <w:ind w:firstLine="540"/>
        <w:jc w:val="both"/>
        <w:rPr>
          <w:sz w:val="24"/>
          <w:szCs w:val="24"/>
        </w:rPr>
      </w:pPr>
      <w:r w:rsidRPr="00770A3A">
        <w:rPr>
          <w:sz w:val="24"/>
          <w:szCs w:val="24"/>
        </w:rPr>
        <w:t>- макроэкономическими показателями одобренного Правительством Российской Федерации прогноза социально-экономического развития Российской Федерации на 2026 год на период до 2027-2028 годов.</w:t>
      </w:r>
    </w:p>
    <w:p w:rsidR="00977F17" w:rsidRPr="00186872" w:rsidRDefault="00977F17" w:rsidP="00770A3A">
      <w:pPr>
        <w:tabs>
          <w:tab w:val="left" w:pos="4020"/>
        </w:tabs>
        <w:ind w:firstLine="540"/>
        <w:jc w:val="both"/>
        <w:rPr>
          <w:sz w:val="24"/>
          <w:szCs w:val="24"/>
        </w:rPr>
      </w:pPr>
      <w:proofErr w:type="gramStart"/>
      <w:r w:rsidRPr="00770A3A">
        <w:rPr>
          <w:sz w:val="24"/>
          <w:szCs w:val="24"/>
        </w:rPr>
        <w:t xml:space="preserve">При расчете единых (котловых) тарифов включена сумма перекрестного субсидирования (в связи с установлением тарифов на услуги по передаче электрической энергии для населения ниже экономически обоснованных за счет увеличения соответствующих тарифов для группы «прочие потребители», а также в </w:t>
      </w:r>
      <w:r w:rsidRPr="00186872">
        <w:rPr>
          <w:sz w:val="24"/>
          <w:szCs w:val="24"/>
        </w:rPr>
        <w:t>связи с установлением тарифов для населения на едином уровне для всех энергосбытовых организаций/гарантирующих поставщиков):</w:t>
      </w:r>
      <w:proofErr w:type="gramEnd"/>
    </w:p>
    <w:p w:rsidR="00977F17" w:rsidRPr="00186872" w:rsidRDefault="00977F17" w:rsidP="00977F17">
      <w:pPr>
        <w:tabs>
          <w:tab w:val="left" w:pos="4020"/>
        </w:tabs>
        <w:ind w:firstLine="540"/>
        <w:jc w:val="both"/>
        <w:rPr>
          <w:sz w:val="24"/>
          <w:szCs w:val="24"/>
        </w:rPr>
      </w:pPr>
      <w:r w:rsidRPr="00186872">
        <w:rPr>
          <w:sz w:val="24"/>
          <w:szCs w:val="24"/>
        </w:rPr>
        <w:t>- на период с 01.01.202</w:t>
      </w:r>
      <w:r w:rsidR="00770A3A" w:rsidRPr="00186872">
        <w:rPr>
          <w:sz w:val="24"/>
          <w:szCs w:val="24"/>
        </w:rPr>
        <w:t>6</w:t>
      </w:r>
      <w:r w:rsidRPr="00186872">
        <w:rPr>
          <w:sz w:val="24"/>
          <w:szCs w:val="24"/>
        </w:rPr>
        <w:t xml:space="preserve"> по 30.0</w:t>
      </w:r>
      <w:r w:rsidR="00770A3A" w:rsidRPr="00186872">
        <w:rPr>
          <w:sz w:val="24"/>
          <w:szCs w:val="24"/>
        </w:rPr>
        <w:t>9</w:t>
      </w:r>
      <w:r w:rsidRPr="00186872">
        <w:rPr>
          <w:sz w:val="24"/>
          <w:szCs w:val="24"/>
        </w:rPr>
        <w:t>.202</w:t>
      </w:r>
      <w:r w:rsidR="00770A3A" w:rsidRPr="00186872">
        <w:rPr>
          <w:sz w:val="24"/>
          <w:szCs w:val="24"/>
        </w:rPr>
        <w:t>6</w:t>
      </w:r>
      <w:r w:rsidRPr="00186872">
        <w:rPr>
          <w:sz w:val="24"/>
          <w:szCs w:val="24"/>
        </w:rPr>
        <w:t xml:space="preserve"> в сумме </w:t>
      </w:r>
      <w:r w:rsidR="00186872" w:rsidRPr="00186872">
        <w:rPr>
          <w:sz w:val="24"/>
          <w:szCs w:val="24"/>
        </w:rPr>
        <w:t xml:space="preserve">1 403 607,28 </w:t>
      </w:r>
      <w:r w:rsidRPr="00186872">
        <w:rPr>
          <w:sz w:val="24"/>
          <w:szCs w:val="24"/>
        </w:rPr>
        <w:t>тыс. руб.;</w:t>
      </w:r>
    </w:p>
    <w:p w:rsidR="00977F17" w:rsidRPr="00186872" w:rsidRDefault="00977F17" w:rsidP="00977F17">
      <w:pPr>
        <w:tabs>
          <w:tab w:val="left" w:pos="4020"/>
        </w:tabs>
        <w:ind w:firstLine="540"/>
        <w:jc w:val="both"/>
        <w:rPr>
          <w:sz w:val="24"/>
          <w:szCs w:val="24"/>
        </w:rPr>
      </w:pPr>
      <w:r w:rsidRPr="00186872">
        <w:rPr>
          <w:sz w:val="24"/>
          <w:szCs w:val="24"/>
        </w:rPr>
        <w:t>- на период с 01.</w:t>
      </w:r>
      <w:r w:rsidR="00770A3A" w:rsidRPr="00186872">
        <w:rPr>
          <w:sz w:val="24"/>
          <w:szCs w:val="24"/>
        </w:rPr>
        <w:t>10</w:t>
      </w:r>
      <w:r w:rsidRPr="00186872">
        <w:rPr>
          <w:sz w:val="24"/>
          <w:szCs w:val="24"/>
        </w:rPr>
        <w:t>.202</w:t>
      </w:r>
      <w:r w:rsidR="00770A3A" w:rsidRPr="00186872">
        <w:rPr>
          <w:sz w:val="24"/>
          <w:szCs w:val="24"/>
        </w:rPr>
        <w:t>6</w:t>
      </w:r>
      <w:r w:rsidRPr="00186872">
        <w:rPr>
          <w:sz w:val="24"/>
          <w:szCs w:val="24"/>
        </w:rPr>
        <w:t xml:space="preserve"> по 31.12.202</w:t>
      </w:r>
      <w:r w:rsidR="00770A3A" w:rsidRPr="00186872">
        <w:rPr>
          <w:sz w:val="24"/>
          <w:szCs w:val="24"/>
        </w:rPr>
        <w:t>6</w:t>
      </w:r>
      <w:r w:rsidRPr="00186872">
        <w:rPr>
          <w:sz w:val="24"/>
          <w:szCs w:val="24"/>
        </w:rPr>
        <w:t xml:space="preserve"> в сумме </w:t>
      </w:r>
      <w:r w:rsidR="00AB4AFC" w:rsidRPr="00AB4AFC">
        <w:rPr>
          <w:sz w:val="24"/>
          <w:szCs w:val="24"/>
        </w:rPr>
        <w:t>497 604,54</w:t>
      </w:r>
      <w:r w:rsidR="00186872" w:rsidRPr="00186872">
        <w:rPr>
          <w:sz w:val="24"/>
          <w:szCs w:val="24"/>
        </w:rPr>
        <w:t xml:space="preserve"> </w:t>
      </w:r>
      <w:r w:rsidRPr="00186872">
        <w:rPr>
          <w:sz w:val="24"/>
          <w:szCs w:val="24"/>
        </w:rPr>
        <w:t>тыс. руб.</w:t>
      </w:r>
    </w:p>
    <w:p w:rsidR="00977F17" w:rsidRPr="00186872" w:rsidRDefault="00977F17" w:rsidP="00977F17">
      <w:pPr>
        <w:tabs>
          <w:tab w:val="left" w:pos="709"/>
        </w:tabs>
        <w:ind w:firstLine="567"/>
        <w:jc w:val="both"/>
        <w:rPr>
          <w:bCs/>
          <w:sz w:val="24"/>
          <w:szCs w:val="24"/>
        </w:rPr>
      </w:pPr>
    </w:p>
    <w:p w:rsidR="0032562B" w:rsidRPr="00770A3A" w:rsidRDefault="0032562B" w:rsidP="009F2D1F">
      <w:pPr>
        <w:tabs>
          <w:tab w:val="left" w:pos="4020"/>
        </w:tabs>
        <w:rPr>
          <w:b/>
          <w:sz w:val="24"/>
          <w:szCs w:val="24"/>
          <w:highlight w:val="yellow"/>
        </w:rPr>
        <w:sectPr w:rsidR="0032562B" w:rsidRPr="00770A3A" w:rsidSect="0074255A">
          <w:headerReference w:type="even" r:id="rId9"/>
          <w:headerReference w:type="default" r:id="rId10"/>
          <w:pgSz w:w="11906" w:h="16838"/>
          <w:pgMar w:top="1134" w:right="567" w:bottom="567" w:left="1134" w:header="284" w:footer="709" w:gutter="0"/>
          <w:cols w:space="708"/>
          <w:titlePg/>
          <w:docGrid w:linePitch="360"/>
        </w:sectPr>
      </w:pPr>
    </w:p>
    <w:p w:rsidR="003A3FAC" w:rsidRPr="003A3FAC" w:rsidRDefault="003A3FAC" w:rsidP="003A3FAC">
      <w:pPr>
        <w:autoSpaceDE w:val="0"/>
        <w:autoSpaceDN w:val="0"/>
        <w:jc w:val="center"/>
        <w:rPr>
          <w:sz w:val="24"/>
          <w:szCs w:val="24"/>
          <w:vertAlign w:val="superscript"/>
        </w:rPr>
      </w:pPr>
      <w:r w:rsidRPr="003A3FAC">
        <w:rPr>
          <w:sz w:val="24"/>
          <w:szCs w:val="24"/>
        </w:rPr>
        <w:lastRenderedPageBreak/>
        <w:t>Единые (котловые) тарифы на услуги по передаче электрической энергии по сетям Ивановской области, поставляемой потребителям, не относящимся к населению и приравненным к нему категориям потребителей, на 2026 год</w:t>
      </w:r>
    </w:p>
    <w:p w:rsidR="003A3FAC" w:rsidRPr="003A3FAC" w:rsidRDefault="003A3FAC" w:rsidP="003A3FAC">
      <w:pPr>
        <w:autoSpaceDE w:val="0"/>
        <w:autoSpaceDN w:val="0"/>
        <w:jc w:val="both"/>
      </w:pPr>
    </w:p>
    <w:tbl>
      <w:tblPr>
        <w:tblW w:w="16149" w:type="dxa"/>
        <w:tblInd w:w="-647" w:type="dxa"/>
        <w:tblLayout w:type="fixed"/>
        <w:tblCellMar>
          <w:top w:w="102" w:type="dxa"/>
          <w:left w:w="62" w:type="dxa"/>
          <w:bottom w:w="102" w:type="dxa"/>
          <w:right w:w="62" w:type="dxa"/>
        </w:tblCellMar>
        <w:tblLook w:val="0000" w:firstRow="0" w:lastRow="0" w:firstColumn="0" w:lastColumn="0" w:noHBand="0" w:noVBand="0"/>
      </w:tblPr>
      <w:tblGrid>
        <w:gridCol w:w="568"/>
        <w:gridCol w:w="2976"/>
        <w:gridCol w:w="1418"/>
        <w:gridCol w:w="992"/>
        <w:gridCol w:w="708"/>
        <w:gridCol w:w="993"/>
        <w:gridCol w:w="992"/>
        <w:gridCol w:w="993"/>
        <w:gridCol w:w="992"/>
        <w:gridCol w:w="912"/>
        <w:gridCol w:w="624"/>
        <w:gridCol w:w="1016"/>
        <w:gridCol w:w="992"/>
        <w:gridCol w:w="993"/>
        <w:gridCol w:w="980"/>
      </w:tblGrid>
      <w:tr w:rsidR="003A3FAC" w:rsidRPr="003A3FAC" w:rsidTr="007E4EE8">
        <w:tc>
          <w:tcPr>
            <w:tcW w:w="568" w:type="dxa"/>
            <w:vMerge w:val="restart"/>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 xml:space="preserve">№ </w:t>
            </w:r>
          </w:p>
        </w:tc>
        <w:tc>
          <w:tcPr>
            <w:tcW w:w="2976" w:type="dxa"/>
            <w:vMerge w:val="restart"/>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Единица измерения</w:t>
            </w:r>
          </w:p>
        </w:tc>
        <w:tc>
          <w:tcPr>
            <w:tcW w:w="11187" w:type="dxa"/>
            <w:gridSpan w:val="12"/>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Уровни напряжения</w:t>
            </w:r>
          </w:p>
        </w:tc>
      </w:tr>
      <w:tr w:rsidR="003A3FAC" w:rsidRPr="003A3FAC" w:rsidTr="007E4EE8">
        <w:tc>
          <w:tcPr>
            <w:tcW w:w="568"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5670" w:type="dxa"/>
            <w:gridSpan w:val="6"/>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 01.01.2026 по 30.09.2026</w:t>
            </w:r>
          </w:p>
        </w:tc>
        <w:tc>
          <w:tcPr>
            <w:tcW w:w="5517" w:type="dxa"/>
            <w:gridSpan w:val="6"/>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ind w:left="-125" w:firstLine="125"/>
              <w:jc w:val="center"/>
              <w:rPr>
                <w:sz w:val="18"/>
                <w:szCs w:val="18"/>
              </w:rPr>
            </w:pPr>
            <w:r w:rsidRPr="003A3FAC">
              <w:rPr>
                <w:sz w:val="18"/>
                <w:szCs w:val="18"/>
              </w:rPr>
              <w:t>С 01.10.2026 по 31.12.2026</w:t>
            </w:r>
          </w:p>
        </w:tc>
      </w:tr>
      <w:tr w:rsidR="003A3FAC" w:rsidRPr="003A3FAC" w:rsidTr="007E4EE8">
        <w:tc>
          <w:tcPr>
            <w:tcW w:w="568"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2976"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1418" w:type="dxa"/>
            <w:vMerge/>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Всего</w:t>
            </w:r>
          </w:p>
        </w:tc>
        <w:tc>
          <w:tcPr>
            <w:tcW w:w="70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ВН-1</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ВН</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СН-</w:t>
            </w:r>
            <w:proofErr w:type="gramStart"/>
            <w:r w:rsidRPr="003A3FAC">
              <w:rPr>
                <w:sz w:val="18"/>
                <w:szCs w:val="18"/>
              </w:rPr>
              <w:t>I</w:t>
            </w:r>
            <w:proofErr w:type="gramEnd"/>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СН-</w:t>
            </w:r>
            <w:proofErr w:type="gramStart"/>
            <w:r w:rsidRPr="003A3FAC">
              <w:rPr>
                <w:sz w:val="18"/>
                <w:szCs w:val="18"/>
              </w:rPr>
              <w:t>II</w:t>
            </w:r>
            <w:proofErr w:type="gramEnd"/>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НН</w:t>
            </w:r>
          </w:p>
        </w:tc>
        <w:tc>
          <w:tcPr>
            <w:tcW w:w="91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Всего</w:t>
            </w:r>
          </w:p>
        </w:tc>
        <w:tc>
          <w:tcPr>
            <w:tcW w:w="62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ВН-1</w:t>
            </w:r>
          </w:p>
        </w:tc>
        <w:tc>
          <w:tcPr>
            <w:tcW w:w="101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ВН</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СН-</w:t>
            </w:r>
            <w:proofErr w:type="gramStart"/>
            <w:r w:rsidRPr="003A3FAC">
              <w:rPr>
                <w:sz w:val="18"/>
                <w:szCs w:val="18"/>
              </w:rPr>
              <w:t>I</w:t>
            </w:r>
            <w:proofErr w:type="gramEnd"/>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СН-</w:t>
            </w:r>
            <w:proofErr w:type="gramStart"/>
            <w:r w:rsidRPr="003A3FAC">
              <w:rPr>
                <w:sz w:val="18"/>
                <w:szCs w:val="18"/>
              </w:rPr>
              <w:t>II</w:t>
            </w:r>
            <w:proofErr w:type="gramEnd"/>
          </w:p>
        </w:tc>
        <w:tc>
          <w:tcPr>
            <w:tcW w:w="98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НН</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2</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4</w:t>
            </w:r>
          </w:p>
        </w:tc>
        <w:tc>
          <w:tcPr>
            <w:tcW w:w="70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6</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9</w:t>
            </w:r>
          </w:p>
        </w:tc>
        <w:tc>
          <w:tcPr>
            <w:tcW w:w="91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10</w:t>
            </w:r>
          </w:p>
        </w:tc>
        <w:tc>
          <w:tcPr>
            <w:tcW w:w="62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11</w:t>
            </w:r>
          </w:p>
        </w:tc>
        <w:tc>
          <w:tcPr>
            <w:tcW w:w="101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12</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13</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14</w:t>
            </w:r>
          </w:p>
        </w:tc>
        <w:tc>
          <w:tcPr>
            <w:tcW w:w="98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15</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sz w:val="18"/>
                <w:szCs w:val="18"/>
              </w:rPr>
            </w:pPr>
            <w:r w:rsidRPr="003A3FAC">
              <w:rPr>
                <w:sz w:val="18"/>
                <w:szCs w:val="18"/>
              </w:rPr>
              <w:t>1.</w:t>
            </w:r>
          </w:p>
        </w:tc>
        <w:tc>
          <w:tcPr>
            <w:tcW w:w="15581" w:type="dxa"/>
            <w:gridSpan w:val="14"/>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sz w:val="18"/>
                <w:szCs w:val="18"/>
              </w:rPr>
            </w:pPr>
            <w:r w:rsidRPr="003A3FAC">
              <w:rPr>
                <w:sz w:val="18"/>
                <w:szCs w:val="18"/>
              </w:rPr>
              <w:t>Двухставочный тариф</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1.1.</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ставка за содержание электрических сетей</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руб./МВт·мес.</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outlineLvl w:val="0"/>
              <w:rPr>
                <w:sz w:val="16"/>
                <w:szCs w:val="16"/>
                <w:lang w:eastAsia="zh-CN"/>
              </w:rPr>
            </w:pPr>
            <w:r w:rsidRPr="003A3FAC">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1 278 599,51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1 446 525,46</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1 826 565,23</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1 890 651,73</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1 301 316,85</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1 557 481,66</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1 937 065,48</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2 088 187,61</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lang w:val="en-US"/>
              </w:rPr>
            </w:pPr>
            <w:r w:rsidRPr="003A3FAC">
              <w:rPr>
                <w:sz w:val="18"/>
                <w:szCs w:val="18"/>
              </w:rPr>
              <w:t>1.2</w:t>
            </w:r>
            <w:r w:rsidRPr="003A3FAC">
              <w:rPr>
                <w:sz w:val="18"/>
                <w:szCs w:val="18"/>
                <w:lang w:val="en-US"/>
              </w:rPr>
              <w:t>.</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ставка на оплату технологического расхода (потерь) в электрических сетях</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руб./МВт·</w:t>
            </w:r>
            <w:proofErr w:type="gramStart"/>
            <w:r w:rsidRPr="003A3FAC">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147,97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203,66</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360,48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969,00</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170,29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234,39</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414,85</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1 115,17</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sz w:val="18"/>
                <w:szCs w:val="18"/>
              </w:rPr>
            </w:pPr>
            <w:r w:rsidRPr="003A3FAC">
              <w:rPr>
                <w:sz w:val="18"/>
                <w:szCs w:val="18"/>
              </w:rPr>
              <w:t>2.</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Одноставочный тариф</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руб./кВт·</w:t>
            </w:r>
            <w:proofErr w:type="gramStart"/>
            <w:r w:rsidRPr="003A3FAC">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2,47037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2,88347</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4,36477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6,45881</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x</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2,52712</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3,23833</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4,76760</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6,92634</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3.</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Величина перекрестного субсидирования, учтенная в ценах (тарифах) на услуги по передаче электрической энергии</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тыс. руб.</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1 403 607,28</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642 062,35</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135 909,76</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532 907,20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92 727,98</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497 604,54</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223 617,96</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43 153,39</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177 622,06</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53 211,12</w:t>
            </w:r>
          </w:p>
        </w:tc>
      </w:tr>
      <w:tr w:rsidR="003A3FAC" w:rsidRPr="003A3FAC" w:rsidTr="007E4EE8">
        <w:trPr>
          <w:trHeight w:val="657"/>
        </w:trPr>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4.</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r w:rsidRPr="003A3FAC">
              <w:rPr>
                <w:sz w:val="18"/>
                <w:szCs w:val="18"/>
              </w:rPr>
              <w:t>Ставка перекрестного субсидирования</w:t>
            </w:r>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руб./МВт·</w:t>
            </w:r>
            <w:proofErr w:type="gramStart"/>
            <w:r w:rsidRPr="003A3FAC">
              <w:rPr>
                <w:sz w:val="18"/>
                <w:szCs w:val="18"/>
              </w:rPr>
              <w:t>ч</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1 179,77</w:t>
            </w:r>
          </w:p>
        </w:tc>
        <w:tc>
          <w:tcPr>
            <w:tcW w:w="70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х</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1 398,64</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1 090,25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1 201,46</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1 577,26</w:t>
            </w:r>
          </w:p>
        </w:tc>
        <w:tc>
          <w:tcPr>
            <w:tcW w:w="91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right"/>
              <w:rPr>
                <w:sz w:val="16"/>
                <w:szCs w:val="16"/>
                <w:lang w:eastAsia="zh-CN"/>
              </w:rPr>
            </w:pPr>
            <w:r w:rsidRPr="003A3FAC">
              <w:rPr>
                <w:sz w:val="16"/>
                <w:szCs w:val="16"/>
                <w:lang w:eastAsia="zh-CN"/>
              </w:rPr>
              <w:t>1 083,61</w:t>
            </w:r>
          </w:p>
        </w:tc>
        <w:tc>
          <w:tcPr>
            <w:tcW w:w="62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sz w:val="16"/>
                <w:szCs w:val="16"/>
                <w:lang w:eastAsia="zh-CN"/>
              </w:rPr>
            </w:pPr>
            <w:r w:rsidRPr="003A3FAC">
              <w:rPr>
                <w:sz w:val="16"/>
                <w:szCs w:val="16"/>
                <w:lang w:eastAsia="zh-CN"/>
              </w:rPr>
              <w:t>х</w:t>
            </w:r>
          </w:p>
        </w:tc>
        <w:tc>
          <w:tcPr>
            <w:tcW w:w="101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1 211,02</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870,09</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1 086,38</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1 647,69</w:t>
            </w:r>
          </w:p>
        </w:tc>
      </w:tr>
      <w:tr w:rsidR="003A3FAC" w:rsidRPr="003A3FAC" w:rsidTr="007E4EE8">
        <w:tc>
          <w:tcPr>
            <w:tcW w:w="56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5.</w:t>
            </w:r>
          </w:p>
        </w:tc>
        <w:tc>
          <w:tcPr>
            <w:tcW w:w="297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sz w:val="18"/>
                <w:szCs w:val="18"/>
              </w:rPr>
            </w:pPr>
            <w:proofErr w:type="gramStart"/>
            <w:r w:rsidRPr="003A3FAC">
              <w:rPr>
                <w:sz w:val="18"/>
                <w:szCs w:val="18"/>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roofErr w:type="gramEnd"/>
          </w:p>
        </w:tc>
        <w:tc>
          <w:tcPr>
            <w:tcW w:w="1418"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sz w:val="18"/>
                <w:szCs w:val="18"/>
              </w:rPr>
            </w:pPr>
            <w:r w:rsidRPr="003A3FAC">
              <w:rPr>
                <w:sz w:val="18"/>
                <w:szCs w:val="18"/>
              </w:rPr>
              <w:t>тыс. руб.</w:t>
            </w:r>
          </w:p>
        </w:tc>
        <w:tc>
          <w:tcPr>
            <w:tcW w:w="5670"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sz w:val="18"/>
                <w:szCs w:val="18"/>
              </w:rPr>
            </w:pPr>
            <w:r w:rsidRPr="003A3FAC">
              <w:rPr>
                <w:sz w:val="18"/>
                <w:szCs w:val="18"/>
              </w:rPr>
              <w:t>х</w:t>
            </w:r>
          </w:p>
        </w:tc>
        <w:tc>
          <w:tcPr>
            <w:tcW w:w="5517"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sz w:val="18"/>
                <w:szCs w:val="18"/>
              </w:rPr>
            </w:pPr>
            <w:r w:rsidRPr="003A3FAC">
              <w:rPr>
                <w:sz w:val="18"/>
                <w:szCs w:val="18"/>
              </w:rPr>
              <w:t>х</w:t>
            </w:r>
          </w:p>
        </w:tc>
      </w:tr>
    </w:tbl>
    <w:p w:rsidR="003A3FAC" w:rsidRPr="003A3FAC" w:rsidRDefault="003A3FAC" w:rsidP="003A3FAC">
      <w:pPr>
        <w:autoSpaceDE w:val="0"/>
        <w:autoSpaceDN w:val="0"/>
        <w:jc w:val="right"/>
        <w:rPr>
          <w:color w:val="FF0000"/>
          <w:sz w:val="28"/>
          <w:szCs w:val="28"/>
        </w:rPr>
        <w:sectPr w:rsidR="003A3FAC" w:rsidRPr="003A3FAC" w:rsidSect="00696F61">
          <w:headerReference w:type="default" r:id="rId11"/>
          <w:pgSz w:w="16840" w:h="11907" w:orient="landscape" w:code="9"/>
          <w:pgMar w:top="1134" w:right="680" w:bottom="851" w:left="1134" w:header="284" w:footer="0" w:gutter="0"/>
          <w:pgNumType w:start="64"/>
          <w:cols w:space="720"/>
        </w:sectPr>
      </w:pPr>
    </w:p>
    <w:p w:rsidR="003A3FAC" w:rsidRPr="003A3FAC" w:rsidRDefault="003A3FAC" w:rsidP="003A3FAC">
      <w:pPr>
        <w:autoSpaceDE w:val="0"/>
        <w:autoSpaceDN w:val="0"/>
        <w:jc w:val="both"/>
        <w:rPr>
          <w:sz w:val="24"/>
          <w:szCs w:val="24"/>
        </w:rPr>
      </w:pPr>
    </w:p>
    <w:p w:rsidR="003A3FAC" w:rsidRPr="003A3FAC" w:rsidRDefault="003A3FAC" w:rsidP="003A3FAC">
      <w:pPr>
        <w:autoSpaceDE w:val="0"/>
        <w:autoSpaceDN w:val="0"/>
        <w:jc w:val="center"/>
        <w:rPr>
          <w:sz w:val="24"/>
          <w:szCs w:val="24"/>
          <w:vertAlign w:val="superscript"/>
        </w:rPr>
      </w:pPr>
      <w:r w:rsidRPr="003A3FAC">
        <w:rPr>
          <w:sz w:val="24"/>
          <w:szCs w:val="24"/>
        </w:rPr>
        <w:t>Размер экономически обоснованных единых (котловых) тарифов на услуги по передаче электрической энергии по сетям Ивановской области на 2026 год</w:t>
      </w:r>
    </w:p>
    <w:p w:rsidR="003A3FAC" w:rsidRPr="003A3FAC" w:rsidRDefault="003A3FAC" w:rsidP="003A3FAC">
      <w:pPr>
        <w:autoSpaceDE w:val="0"/>
        <w:autoSpaceDN w:val="0"/>
        <w:jc w:val="both"/>
      </w:pPr>
    </w:p>
    <w:tbl>
      <w:tblPr>
        <w:tblW w:w="10517" w:type="dxa"/>
        <w:tblLayout w:type="fixed"/>
        <w:tblCellMar>
          <w:top w:w="102" w:type="dxa"/>
          <w:left w:w="62" w:type="dxa"/>
          <w:bottom w:w="102" w:type="dxa"/>
          <w:right w:w="62" w:type="dxa"/>
        </w:tblCellMar>
        <w:tblLook w:val="0000" w:firstRow="0" w:lastRow="0" w:firstColumn="0" w:lastColumn="0" w:noHBand="0" w:noVBand="0"/>
      </w:tblPr>
      <w:tblGrid>
        <w:gridCol w:w="964"/>
        <w:gridCol w:w="3351"/>
        <w:gridCol w:w="1474"/>
        <w:gridCol w:w="1219"/>
        <w:gridCol w:w="1242"/>
        <w:gridCol w:w="1133"/>
        <w:gridCol w:w="1134"/>
      </w:tblGrid>
      <w:tr w:rsidR="003A3FAC" w:rsidRPr="003A3FAC" w:rsidTr="007E4EE8">
        <w:tc>
          <w:tcPr>
            <w:tcW w:w="96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 xml:space="preserve">№ </w:t>
            </w:r>
          </w:p>
        </w:tc>
        <w:tc>
          <w:tcPr>
            <w:tcW w:w="3351"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Тарифные группы потребителей электрической энергии (мощности)</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Единица измерения</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Уровни напряжения</w:t>
            </w:r>
          </w:p>
        </w:tc>
      </w:tr>
      <w:tr w:rsidR="003A3FAC" w:rsidRPr="003A3FAC" w:rsidTr="007E4EE8">
        <w:tc>
          <w:tcPr>
            <w:tcW w:w="96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3351"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147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ВН</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СН-</w:t>
            </w:r>
            <w:proofErr w:type="gramStart"/>
            <w:r w:rsidRPr="003A3FAC">
              <w:t>I</w:t>
            </w:r>
            <w:proofErr w:type="gramEnd"/>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СН-</w:t>
            </w:r>
            <w:proofErr w:type="gramStart"/>
            <w:r w:rsidRPr="003A3FAC">
              <w:t>II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НН</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2</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3</w:t>
            </w:r>
          </w:p>
        </w:tc>
        <w:tc>
          <w:tcPr>
            <w:tcW w:w="1219"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4</w:t>
            </w:r>
          </w:p>
        </w:tc>
        <w:tc>
          <w:tcPr>
            <w:tcW w:w="124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5</w:t>
            </w:r>
          </w:p>
        </w:tc>
        <w:tc>
          <w:tcPr>
            <w:tcW w:w="113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6</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7</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w:t>
            </w:r>
          </w:p>
        </w:tc>
        <w:tc>
          <w:tcPr>
            <w:tcW w:w="9553" w:type="dxa"/>
            <w:gridSpan w:val="6"/>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Величины, используемые при утверждении (расчете) единых (котловых) тарифов на услуги по передаче электрической энергии в Ивановской области:</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w:t>
            </w:r>
          </w:p>
        </w:tc>
        <w:tc>
          <w:tcPr>
            <w:tcW w:w="4825"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both"/>
            </w:pPr>
            <w:r w:rsidRPr="003A3FAC">
              <w:t>Экономически обоснованные единые (котловые) тарифы на услуги по передаче электрической энергии (без учета налога на добавленную стоимость)</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С 01.01.2026 по 30.09.2026</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1.1.1.</w:t>
            </w:r>
          </w:p>
        </w:tc>
        <w:tc>
          <w:tcPr>
            <w:tcW w:w="9553"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pPr>
            <w:r w:rsidRPr="003A3FAC">
              <w:t>Двухставочный тариф:</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1.1.1.1.</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ставка за содержание электрических сетей</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руб./МВт·мес.</w:t>
            </w:r>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497 319,27</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857 612,68</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1 286 479,42</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1 758 069,03</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1.1.1.2.</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ставка на оплату технологического расхода (потерь) в электрических сетях</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руб./МВт·</w:t>
            </w:r>
            <w:proofErr w:type="gramStart"/>
            <w:r w:rsidRPr="003A3FAC">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147,97</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203,66</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360,48</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969,00</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1.1.2.</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Одноставочный тариф</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руб./кВт·</w:t>
            </w:r>
            <w:proofErr w:type="gramStart"/>
            <w:r w:rsidRPr="003A3FAC">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w:t>
            </w:r>
            <w:r>
              <w:rPr>
                <w:sz w:val="16"/>
                <w:szCs w:val="16"/>
                <w:lang w:eastAsia="zh-CN"/>
              </w:rPr>
              <w:t>,071</w:t>
            </w:r>
            <w:r w:rsidRPr="003A3FAC">
              <w:rPr>
                <w:sz w:val="16"/>
                <w:szCs w:val="16"/>
                <w:lang w:eastAsia="zh-CN"/>
              </w:rPr>
              <w:t>73</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w:t>
            </w:r>
            <w:r>
              <w:rPr>
                <w:sz w:val="16"/>
                <w:szCs w:val="16"/>
                <w:lang w:eastAsia="zh-CN"/>
              </w:rPr>
              <w:t>,793</w:t>
            </w:r>
            <w:r w:rsidRPr="003A3FAC">
              <w:rPr>
                <w:sz w:val="16"/>
                <w:szCs w:val="16"/>
                <w:lang w:eastAsia="zh-CN"/>
              </w:rPr>
              <w:t>21</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w:t>
            </w:r>
            <w:r>
              <w:rPr>
                <w:sz w:val="16"/>
                <w:szCs w:val="16"/>
                <w:lang w:eastAsia="zh-CN"/>
              </w:rPr>
              <w:t>,163</w:t>
            </w:r>
            <w:r w:rsidRPr="003A3FAC">
              <w:rPr>
                <w:sz w:val="16"/>
                <w:szCs w:val="16"/>
                <w:lang w:eastAsia="zh-CN"/>
              </w:rPr>
              <w:t>31</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w:t>
            </w:r>
            <w:r>
              <w:rPr>
                <w:sz w:val="16"/>
                <w:szCs w:val="16"/>
                <w:lang w:eastAsia="zh-CN"/>
              </w:rPr>
              <w:t>,881</w:t>
            </w:r>
            <w:r w:rsidRPr="003A3FAC">
              <w:rPr>
                <w:sz w:val="16"/>
                <w:szCs w:val="16"/>
                <w:lang w:eastAsia="zh-CN"/>
              </w:rPr>
              <w:t>54</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w:t>
            </w:r>
          </w:p>
        </w:tc>
        <w:tc>
          <w:tcPr>
            <w:tcW w:w="4825" w:type="dxa"/>
            <w:gridSpan w:val="2"/>
            <w:tcBorders>
              <w:top w:val="single" w:sz="4" w:space="0" w:color="auto"/>
              <w:left w:val="single" w:sz="4" w:space="0" w:color="auto"/>
              <w:bottom w:val="single" w:sz="4" w:space="0" w:color="auto"/>
              <w:right w:val="single" w:sz="4" w:space="0" w:color="auto"/>
            </w:tcBorders>
            <w:vAlign w:val="bottom"/>
          </w:tcPr>
          <w:p w:rsidR="003A3FAC" w:rsidRPr="003A3FAC" w:rsidRDefault="003A3FAC" w:rsidP="003A3FAC">
            <w:pPr>
              <w:widowControl/>
              <w:autoSpaceDE w:val="0"/>
              <w:autoSpaceDN w:val="0"/>
              <w:adjustRightInd w:val="0"/>
              <w:jc w:val="both"/>
            </w:pPr>
            <w:r w:rsidRPr="003A3FAC">
              <w:t>Экономически обоснованные единые (котловые) тарифы на услуги по передаче электрической энергии (без учета налога на добавленную стоимость)</w:t>
            </w:r>
          </w:p>
        </w:tc>
        <w:tc>
          <w:tcPr>
            <w:tcW w:w="4728" w:type="dxa"/>
            <w:gridSpan w:val="4"/>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С 01.10.2026 по 31.12.2026</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1.2.1.</w:t>
            </w:r>
          </w:p>
        </w:tc>
        <w:tc>
          <w:tcPr>
            <w:tcW w:w="9553" w:type="dxa"/>
            <w:gridSpan w:val="6"/>
            <w:tcBorders>
              <w:top w:val="single" w:sz="4" w:space="0" w:color="auto"/>
              <w:left w:val="single" w:sz="4" w:space="0" w:color="auto"/>
              <w:bottom w:val="single" w:sz="4" w:space="0" w:color="auto"/>
              <w:right w:val="single" w:sz="4" w:space="0" w:color="auto"/>
            </w:tcBorders>
            <w:vAlign w:val="bottom"/>
          </w:tcPr>
          <w:p w:rsidR="003A3FAC" w:rsidRPr="003A3FAC" w:rsidRDefault="003A3FAC" w:rsidP="003A3FAC">
            <w:pPr>
              <w:widowControl/>
              <w:autoSpaceDE w:val="0"/>
              <w:autoSpaceDN w:val="0"/>
              <w:adjustRightInd w:val="0"/>
            </w:pPr>
            <w:r w:rsidRPr="003A3FAC">
              <w:t>Двухставочный тариф</w:t>
            </w:r>
          </w:p>
        </w:tc>
      </w:tr>
      <w:tr w:rsidR="003A3FAC" w:rsidRPr="003A3FAC" w:rsidTr="007E4EE8">
        <w:trPr>
          <w:trHeight w:val="636"/>
        </w:trPr>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1.2.1.1.</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ставка за содержание электрических сетей</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руб./МВт·мес.</w:t>
            </w:r>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617 908,75</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1 106 133,57</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1 464 502,99</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1 880 204,42</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1.2.1.2.</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ставка на оплату технологического расхода (потерь) в электрических сетях</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руб./МВт·</w:t>
            </w:r>
            <w:proofErr w:type="gramStart"/>
            <w:r w:rsidRPr="003A3FAC">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170,29</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234,39</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414,85</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1 115,17</w:t>
            </w:r>
          </w:p>
        </w:tc>
      </w:tr>
      <w:tr w:rsidR="003A3FAC" w:rsidRPr="003A3FAC" w:rsidTr="007E4EE8">
        <w:tc>
          <w:tcPr>
            <w:tcW w:w="96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1.2.2.</w:t>
            </w:r>
          </w:p>
        </w:tc>
        <w:tc>
          <w:tcPr>
            <w:tcW w:w="3351"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Одноставочный тариф</w:t>
            </w:r>
          </w:p>
        </w:tc>
        <w:tc>
          <w:tcPr>
            <w:tcW w:w="147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pPr>
            <w:r w:rsidRPr="003A3FAC">
              <w:t>руб./кВт·</w:t>
            </w:r>
            <w:proofErr w:type="gramStart"/>
            <w:r w:rsidRPr="003A3FAC">
              <w:t>ч</w:t>
            </w:r>
            <w:proofErr w:type="gramEnd"/>
          </w:p>
        </w:tc>
        <w:tc>
          <w:tcPr>
            <w:tcW w:w="1219"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w:t>
            </w:r>
            <w:r>
              <w:rPr>
                <w:sz w:val="16"/>
                <w:szCs w:val="16"/>
                <w:lang w:eastAsia="zh-CN"/>
              </w:rPr>
              <w:t>,316</w:t>
            </w:r>
            <w:r w:rsidRPr="003A3FAC">
              <w:rPr>
                <w:sz w:val="16"/>
                <w:szCs w:val="16"/>
                <w:lang w:eastAsia="zh-CN"/>
              </w:rPr>
              <w:t>10</w:t>
            </w:r>
          </w:p>
        </w:tc>
        <w:tc>
          <w:tcPr>
            <w:tcW w:w="12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w:t>
            </w:r>
            <w:r>
              <w:rPr>
                <w:sz w:val="16"/>
                <w:szCs w:val="16"/>
                <w:lang w:eastAsia="zh-CN"/>
              </w:rPr>
              <w:t>,368</w:t>
            </w:r>
            <w:r w:rsidRPr="003A3FAC">
              <w:rPr>
                <w:sz w:val="16"/>
                <w:szCs w:val="16"/>
                <w:lang w:eastAsia="zh-CN"/>
              </w:rPr>
              <w:t>24</w:t>
            </w:r>
          </w:p>
        </w:tc>
        <w:tc>
          <w:tcPr>
            <w:tcW w:w="113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w:t>
            </w:r>
            <w:r>
              <w:rPr>
                <w:sz w:val="16"/>
                <w:szCs w:val="16"/>
                <w:lang w:eastAsia="zh-CN"/>
              </w:rPr>
              <w:t>,681</w:t>
            </w:r>
            <w:r w:rsidRPr="003A3FAC">
              <w:rPr>
                <w:sz w:val="16"/>
                <w:szCs w:val="16"/>
                <w:lang w:eastAsia="zh-CN"/>
              </w:rPr>
              <w:t>22</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w:t>
            </w:r>
            <w:r>
              <w:rPr>
                <w:sz w:val="16"/>
                <w:szCs w:val="16"/>
                <w:lang w:eastAsia="zh-CN"/>
              </w:rPr>
              <w:t>,278</w:t>
            </w:r>
            <w:r w:rsidRPr="003A3FAC">
              <w:rPr>
                <w:sz w:val="16"/>
                <w:szCs w:val="16"/>
                <w:lang w:eastAsia="zh-CN"/>
              </w:rPr>
              <w:t>65</w:t>
            </w:r>
          </w:p>
        </w:tc>
      </w:tr>
    </w:tbl>
    <w:p w:rsidR="003A3FAC" w:rsidRPr="003A3FAC" w:rsidRDefault="003A3FAC" w:rsidP="003A3FAC">
      <w:pPr>
        <w:widowControl/>
        <w:autoSpaceDE w:val="0"/>
        <w:autoSpaceDN w:val="0"/>
        <w:adjustRightInd w:val="0"/>
        <w:jc w:val="both"/>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Pr="003A3FAC" w:rsidRDefault="003A3FAC" w:rsidP="003A3FAC">
      <w:pPr>
        <w:autoSpaceDE w:val="0"/>
        <w:autoSpaceDN w:val="0"/>
        <w:jc w:val="right"/>
        <w:outlineLvl w:val="2"/>
        <w:rPr>
          <w:sz w:val="24"/>
          <w:szCs w:val="24"/>
        </w:rPr>
      </w:pPr>
    </w:p>
    <w:p w:rsidR="003A3FAC" w:rsidRDefault="003A3FAC" w:rsidP="003A3FAC">
      <w:pPr>
        <w:widowControl/>
        <w:autoSpaceDE w:val="0"/>
        <w:autoSpaceDN w:val="0"/>
        <w:adjustRightInd w:val="0"/>
        <w:jc w:val="both"/>
      </w:pPr>
    </w:p>
    <w:p w:rsidR="00A14945" w:rsidRPr="003A3FAC" w:rsidRDefault="00A14945" w:rsidP="003A3FAC">
      <w:pPr>
        <w:widowControl/>
        <w:autoSpaceDE w:val="0"/>
        <w:autoSpaceDN w:val="0"/>
        <w:adjustRightInd w:val="0"/>
        <w:jc w:val="both"/>
      </w:pPr>
    </w:p>
    <w:p w:rsidR="003A3FAC" w:rsidRPr="003A3FAC" w:rsidRDefault="003A3FAC" w:rsidP="003A3FAC">
      <w:pPr>
        <w:widowControl/>
        <w:autoSpaceDE w:val="0"/>
        <w:autoSpaceDN w:val="0"/>
        <w:adjustRightInd w:val="0"/>
        <w:jc w:val="center"/>
        <w:rPr>
          <w:sz w:val="24"/>
          <w:szCs w:val="24"/>
        </w:rPr>
      </w:pPr>
      <w:r w:rsidRPr="003A3FAC">
        <w:rPr>
          <w:sz w:val="24"/>
          <w:szCs w:val="24"/>
        </w:rPr>
        <w:lastRenderedPageBreak/>
        <w:t>Необходимая валовая выручка, учтенная при расчете единых (котловых) тарифов на услуги по передаче электрической энергии по электрическим сетям Ивановской области</w:t>
      </w:r>
    </w:p>
    <w:p w:rsidR="003A3FAC" w:rsidRPr="003A3FAC" w:rsidRDefault="003A3FAC" w:rsidP="003A3FAC">
      <w:pPr>
        <w:widowControl/>
        <w:autoSpaceDE w:val="0"/>
        <w:autoSpaceDN w:val="0"/>
        <w:adjustRightInd w:val="0"/>
        <w:jc w:val="center"/>
        <w:rPr>
          <w:sz w:val="24"/>
          <w:szCs w:val="24"/>
        </w:rPr>
      </w:pPr>
      <w:r w:rsidRPr="003A3FAC">
        <w:rPr>
          <w:sz w:val="24"/>
          <w:szCs w:val="24"/>
        </w:rPr>
        <w:t>на 2026 год</w:t>
      </w:r>
    </w:p>
    <w:p w:rsidR="003A3FAC" w:rsidRPr="003A3FAC" w:rsidRDefault="003A3FAC" w:rsidP="003A3FAC">
      <w:pPr>
        <w:widowControl/>
        <w:autoSpaceDE w:val="0"/>
        <w:autoSpaceDN w:val="0"/>
        <w:adjustRightInd w:val="0"/>
        <w:jc w:val="both"/>
      </w:pPr>
    </w:p>
    <w:tbl>
      <w:tblPr>
        <w:tblW w:w="10495" w:type="dxa"/>
        <w:tblLayout w:type="fixed"/>
        <w:tblCellMar>
          <w:top w:w="102" w:type="dxa"/>
          <w:left w:w="62" w:type="dxa"/>
          <w:bottom w:w="102" w:type="dxa"/>
          <w:right w:w="62" w:type="dxa"/>
        </w:tblCellMar>
        <w:tblLook w:val="0000" w:firstRow="0" w:lastRow="0" w:firstColumn="0" w:lastColumn="0" w:noHBand="0" w:noVBand="0"/>
      </w:tblPr>
      <w:tblGrid>
        <w:gridCol w:w="850"/>
        <w:gridCol w:w="2494"/>
        <w:gridCol w:w="2041"/>
        <w:gridCol w:w="2048"/>
        <w:gridCol w:w="1531"/>
        <w:gridCol w:w="1531"/>
      </w:tblGrid>
      <w:tr w:rsidR="003A3FAC" w:rsidRPr="003A3FAC" w:rsidTr="007E4EE8">
        <w:tc>
          <w:tcPr>
            <w:tcW w:w="850"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w:t>
            </w:r>
          </w:p>
        </w:tc>
        <w:tc>
          <w:tcPr>
            <w:tcW w:w="249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Наименование сетевой организации с указанием необходимой валовой выручки (без учета оплаты потерь), необходимая валовая выручка которой учтена при утверждении (расчете) единых (котловых) тарифов на услуги по передаче электрической энергии в Ивановской области</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Необходимая валовая выручка сетевых организаций без учета оплаты потерь, учтенная при утверждении (расчете) единых (котловых) тарифов на услуги по передаче электрической энергии в Ивановской области</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 xml:space="preserve">Необходимая валовая выручка на оплату технологического расхода (потерь) </w:t>
            </w:r>
            <w:proofErr w:type="gramStart"/>
            <w:r w:rsidRPr="003A3FAC">
              <w:t>электрической</w:t>
            </w:r>
            <w:proofErr w:type="gramEnd"/>
            <w:r w:rsidRPr="003A3FAC">
              <w:t xml:space="preserve"> энергии</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roofErr w:type="gramStart"/>
            <w:r w:rsidRPr="003A3FAC">
              <w:t>Величина потерь электрической энергии при ее передаче по электрическим сетям, учтенная при формировании регулируемых цен (тарифов)</w:t>
            </w:r>
            <w:proofErr w:type="gramEnd"/>
          </w:p>
        </w:tc>
      </w:tr>
      <w:tr w:rsidR="003A3FAC" w:rsidRPr="003A3FAC" w:rsidTr="007E4EE8">
        <w:tc>
          <w:tcPr>
            <w:tcW w:w="850"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249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тыс. руб.</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тыс. руб.</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тыс. руб.</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млн. кВт·</w:t>
            </w:r>
            <w:proofErr w:type="gramStart"/>
            <w:r w:rsidRPr="003A3FAC">
              <w:t>ч</w:t>
            </w:r>
            <w:proofErr w:type="gramEnd"/>
          </w:p>
        </w:tc>
      </w:tr>
      <w:tr w:rsidR="003A3FAC" w:rsidRPr="003A3FAC" w:rsidTr="007E4EE8">
        <w:tc>
          <w:tcPr>
            <w:tcW w:w="8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1</w:t>
            </w:r>
          </w:p>
        </w:tc>
        <w:tc>
          <w:tcPr>
            <w:tcW w:w="249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ПАО «Россети Центр и Приволжье» (филиал «Ивэнерго»)</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6 399 777,71</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х</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1 188 592,35</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autoSpaceDE w:val="0"/>
              <w:autoSpaceDN w:val="0"/>
              <w:adjustRightInd w:val="0"/>
              <w:jc w:val="center"/>
              <w:rPr>
                <w:lang w:eastAsia="zh-CN"/>
              </w:rPr>
            </w:pPr>
            <w:r w:rsidRPr="003A3FAC">
              <w:rPr>
                <w:lang w:eastAsia="zh-CN"/>
              </w:rPr>
              <w:t>278,4919</w:t>
            </w:r>
          </w:p>
        </w:tc>
      </w:tr>
      <w:tr w:rsidR="003A3FAC" w:rsidRPr="003A3FAC" w:rsidTr="007E4EE8">
        <w:tc>
          <w:tcPr>
            <w:tcW w:w="8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2</w:t>
            </w:r>
          </w:p>
        </w:tc>
        <w:tc>
          <w:tcPr>
            <w:tcW w:w="249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АО «Объединенные электрические сети»</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1 176 896,45</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23 668,86</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318 491,84</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autoSpaceDE w:val="0"/>
              <w:autoSpaceDN w:val="0"/>
              <w:adjustRightInd w:val="0"/>
              <w:jc w:val="center"/>
              <w:rPr>
                <w:lang w:eastAsia="zh-CN"/>
              </w:rPr>
            </w:pPr>
            <w:r w:rsidRPr="003A3FAC">
              <w:rPr>
                <w:lang w:eastAsia="zh-CN"/>
              </w:rPr>
              <w:t>53,4642</w:t>
            </w:r>
          </w:p>
        </w:tc>
      </w:tr>
      <w:tr w:rsidR="003A3FAC" w:rsidRPr="003A3FAC" w:rsidTr="007E4EE8">
        <w:tc>
          <w:tcPr>
            <w:tcW w:w="8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3</w:t>
            </w:r>
          </w:p>
        </w:tc>
        <w:tc>
          <w:tcPr>
            <w:tcW w:w="249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ООО «ИВЭЛС»</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304 732,77</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х</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150 667,72</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autoSpaceDE w:val="0"/>
              <w:autoSpaceDN w:val="0"/>
              <w:adjustRightInd w:val="0"/>
              <w:jc w:val="center"/>
              <w:rPr>
                <w:lang w:eastAsia="zh-CN"/>
              </w:rPr>
            </w:pPr>
            <w:r w:rsidRPr="003A3FAC">
              <w:rPr>
                <w:lang w:eastAsia="zh-CN"/>
              </w:rPr>
              <w:t>31,9993</w:t>
            </w:r>
          </w:p>
        </w:tc>
      </w:tr>
      <w:tr w:rsidR="003A3FAC" w:rsidRPr="003A3FAC" w:rsidTr="007E4EE8">
        <w:tc>
          <w:tcPr>
            <w:tcW w:w="8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4</w:t>
            </w:r>
          </w:p>
        </w:tc>
        <w:tc>
          <w:tcPr>
            <w:tcW w:w="249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pPr>
            <w:r w:rsidRPr="003A3FAC">
              <w:t>АО «Оборонэнерго» (филиал «Волго-Вятский»)</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84 020,25</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70,54</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16 484,23</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autoSpaceDE w:val="0"/>
              <w:autoSpaceDN w:val="0"/>
              <w:adjustRightInd w:val="0"/>
              <w:jc w:val="center"/>
              <w:rPr>
                <w:lang w:eastAsia="zh-CN"/>
              </w:rPr>
            </w:pPr>
            <w:r w:rsidRPr="003A3FAC">
              <w:rPr>
                <w:lang w:eastAsia="zh-CN"/>
              </w:rPr>
              <w:t>3,2691</w:t>
            </w:r>
          </w:p>
        </w:tc>
      </w:tr>
      <w:tr w:rsidR="003A3FAC" w:rsidRPr="003A3FAC" w:rsidTr="007E4EE8">
        <w:tc>
          <w:tcPr>
            <w:tcW w:w="3344"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pPr>
            <w:r w:rsidRPr="003A3FAC">
              <w:t>Всего</w:t>
            </w:r>
          </w:p>
        </w:tc>
        <w:tc>
          <w:tcPr>
            <w:tcW w:w="204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pPr>
            <w:r w:rsidRPr="003A3FAC">
              <w:t>7 965 427,18</w:t>
            </w:r>
          </w:p>
        </w:tc>
        <w:tc>
          <w:tcPr>
            <w:tcW w:w="204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23 739,40</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1 674 236,14</w:t>
            </w:r>
          </w:p>
        </w:tc>
        <w:tc>
          <w:tcPr>
            <w:tcW w:w="1531"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suppressAutoHyphens/>
              <w:autoSpaceDE w:val="0"/>
              <w:autoSpaceDN w:val="0"/>
              <w:adjustRightInd w:val="0"/>
              <w:jc w:val="center"/>
              <w:rPr>
                <w:lang w:eastAsia="zh-CN"/>
              </w:rPr>
            </w:pPr>
            <w:r w:rsidRPr="003A3FAC">
              <w:rPr>
                <w:lang w:eastAsia="zh-CN"/>
              </w:rPr>
              <w:t>367,2245</w:t>
            </w:r>
          </w:p>
        </w:tc>
      </w:tr>
    </w:tbl>
    <w:p w:rsidR="003A3FAC" w:rsidRPr="003A3FAC" w:rsidRDefault="003A3FAC" w:rsidP="003A3FAC">
      <w:pPr>
        <w:autoSpaceDE w:val="0"/>
        <w:autoSpaceDN w:val="0"/>
        <w:jc w:val="both"/>
      </w:pPr>
    </w:p>
    <w:p w:rsidR="003A3FAC" w:rsidRPr="003A3FAC" w:rsidRDefault="003A3FAC" w:rsidP="003A3FAC">
      <w:pPr>
        <w:widowControl/>
        <w:spacing w:after="160" w:line="259" w:lineRule="auto"/>
        <w:rPr>
          <w:rFonts w:eastAsia="Calibri"/>
          <w:sz w:val="28"/>
          <w:szCs w:val="28"/>
          <w:lang w:eastAsia="en-US"/>
        </w:rPr>
        <w:sectPr w:rsidR="003A3FAC" w:rsidRPr="003A3FAC" w:rsidSect="005D177B">
          <w:pgSz w:w="11907" w:h="16840" w:code="9"/>
          <w:pgMar w:top="851" w:right="567" w:bottom="567" w:left="1134" w:header="284" w:footer="0" w:gutter="0"/>
          <w:pgNumType w:start="64"/>
          <w:cols w:space="720"/>
        </w:sectPr>
      </w:pPr>
    </w:p>
    <w:p w:rsidR="003A3FAC" w:rsidRPr="003A3FAC" w:rsidRDefault="003A3FAC" w:rsidP="003A3FAC">
      <w:pPr>
        <w:widowControl/>
        <w:jc w:val="center"/>
        <w:rPr>
          <w:rFonts w:eastAsia="Calibri"/>
          <w:sz w:val="24"/>
          <w:szCs w:val="24"/>
          <w:lang w:eastAsia="en-US"/>
        </w:rPr>
      </w:pPr>
    </w:p>
    <w:p w:rsidR="003A3FAC" w:rsidRPr="003A3FAC" w:rsidRDefault="003A3FAC" w:rsidP="003A3FAC">
      <w:pPr>
        <w:widowControl/>
        <w:spacing w:after="160" w:line="259" w:lineRule="auto"/>
        <w:jc w:val="center"/>
        <w:rPr>
          <w:rFonts w:eastAsia="Calibri"/>
          <w:sz w:val="24"/>
          <w:szCs w:val="24"/>
          <w:lang w:eastAsia="en-US"/>
        </w:rPr>
      </w:pPr>
      <w:r w:rsidRPr="003A3FAC">
        <w:rPr>
          <w:rFonts w:eastAsia="Calibri"/>
          <w:sz w:val="24"/>
          <w:szCs w:val="24"/>
          <w:lang w:eastAsia="en-US"/>
        </w:rPr>
        <w:t>Объемы электрической энергии (мощности), учтенные при расчете единых (котловых) тарифов на услуги по передаче электрической энергии по электрическим сетям субъекта Российской Федерации на 2026 год</w:t>
      </w:r>
    </w:p>
    <w:tbl>
      <w:tblPr>
        <w:tblW w:w="521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421"/>
        <w:gridCol w:w="1136"/>
        <w:gridCol w:w="711"/>
        <w:gridCol w:w="833"/>
        <w:gridCol w:w="846"/>
        <w:gridCol w:w="849"/>
        <w:gridCol w:w="843"/>
        <w:gridCol w:w="712"/>
        <w:gridCol w:w="908"/>
        <w:gridCol w:w="847"/>
        <w:gridCol w:w="847"/>
        <w:gridCol w:w="858"/>
        <w:gridCol w:w="238"/>
      </w:tblGrid>
      <w:tr w:rsidR="003A3FAC" w:rsidRPr="003A3FAC" w:rsidTr="007E4EE8">
        <w:trPr>
          <w:gridAfter w:val="1"/>
          <w:wAfter w:w="238" w:type="dxa"/>
        </w:trPr>
        <w:tc>
          <w:tcPr>
            <w:tcW w:w="852" w:type="dxa"/>
            <w:vMerge w:val="restart"/>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 xml:space="preserve">№ </w:t>
            </w:r>
          </w:p>
        </w:tc>
        <w:tc>
          <w:tcPr>
            <w:tcW w:w="5421" w:type="dxa"/>
            <w:vMerge w:val="restart"/>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Показатель</w:t>
            </w:r>
          </w:p>
        </w:tc>
        <w:tc>
          <w:tcPr>
            <w:tcW w:w="1136" w:type="dxa"/>
            <w:vMerge w:val="restart"/>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Единица измерения</w:t>
            </w:r>
          </w:p>
        </w:tc>
        <w:tc>
          <w:tcPr>
            <w:tcW w:w="4082" w:type="dxa"/>
            <w:gridSpan w:val="5"/>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t>С 01.01.2026 по 30.09.2026</w:t>
            </w:r>
          </w:p>
        </w:tc>
        <w:tc>
          <w:tcPr>
            <w:tcW w:w="4172" w:type="dxa"/>
            <w:gridSpan w:val="5"/>
            <w:tcBorders>
              <w:right w:val="single" w:sz="4" w:space="0" w:color="auto"/>
            </w:tcBorders>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t>С 01.10.2026 по 31.12.2026</w:t>
            </w:r>
          </w:p>
        </w:tc>
      </w:tr>
      <w:tr w:rsidR="003A3FAC" w:rsidRPr="003A3FAC" w:rsidTr="007E4EE8">
        <w:trPr>
          <w:gridAfter w:val="1"/>
          <w:wAfter w:w="238" w:type="dxa"/>
        </w:trPr>
        <w:tc>
          <w:tcPr>
            <w:tcW w:w="852" w:type="dxa"/>
            <w:vMerge/>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p>
        </w:tc>
        <w:tc>
          <w:tcPr>
            <w:tcW w:w="5421" w:type="dxa"/>
            <w:vMerge/>
            <w:shd w:val="clear" w:color="auto" w:fill="auto"/>
            <w:vAlign w:val="center"/>
          </w:tcPr>
          <w:p w:rsidR="003A3FAC" w:rsidRPr="003A3FAC" w:rsidRDefault="003A3FAC" w:rsidP="003A3FAC">
            <w:pPr>
              <w:widowControl/>
              <w:jc w:val="center"/>
              <w:rPr>
                <w:rFonts w:eastAsia="Calibri"/>
                <w:lang w:eastAsia="en-US"/>
              </w:rPr>
            </w:pPr>
          </w:p>
        </w:tc>
        <w:tc>
          <w:tcPr>
            <w:tcW w:w="1136" w:type="dxa"/>
            <w:vMerge/>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p>
        </w:tc>
        <w:tc>
          <w:tcPr>
            <w:tcW w:w="4082" w:type="dxa"/>
            <w:gridSpan w:val="5"/>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Уровни напряжения</w:t>
            </w:r>
          </w:p>
        </w:tc>
        <w:tc>
          <w:tcPr>
            <w:tcW w:w="4172" w:type="dxa"/>
            <w:gridSpan w:val="5"/>
            <w:tcBorders>
              <w:right w:val="single" w:sz="4" w:space="0" w:color="auto"/>
            </w:tcBorders>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Уровни напряжения</w:t>
            </w:r>
          </w:p>
        </w:tc>
      </w:tr>
      <w:tr w:rsidR="003A3FAC" w:rsidRPr="003A3FAC" w:rsidTr="007E4EE8">
        <w:trPr>
          <w:gridAfter w:val="1"/>
          <w:wAfter w:w="238" w:type="dxa"/>
        </w:trPr>
        <w:tc>
          <w:tcPr>
            <w:tcW w:w="852" w:type="dxa"/>
            <w:vMerge/>
            <w:shd w:val="clear" w:color="auto" w:fill="auto"/>
            <w:tcMar>
              <w:left w:w="57" w:type="dxa"/>
              <w:right w:w="57" w:type="dxa"/>
            </w:tcMar>
          </w:tcPr>
          <w:p w:rsidR="003A3FAC" w:rsidRPr="003A3FAC" w:rsidRDefault="003A3FAC" w:rsidP="003A3FAC">
            <w:pPr>
              <w:widowControl/>
              <w:jc w:val="center"/>
              <w:rPr>
                <w:rFonts w:eastAsia="Calibri"/>
                <w:lang w:eastAsia="en-US"/>
              </w:rPr>
            </w:pPr>
          </w:p>
        </w:tc>
        <w:tc>
          <w:tcPr>
            <w:tcW w:w="5421" w:type="dxa"/>
            <w:vMerge/>
            <w:shd w:val="clear" w:color="auto" w:fill="auto"/>
          </w:tcPr>
          <w:p w:rsidR="003A3FAC" w:rsidRPr="003A3FAC" w:rsidRDefault="003A3FAC" w:rsidP="003A3FAC">
            <w:pPr>
              <w:widowControl/>
              <w:jc w:val="center"/>
              <w:rPr>
                <w:rFonts w:eastAsia="Calibri"/>
                <w:lang w:eastAsia="en-US"/>
              </w:rPr>
            </w:pPr>
          </w:p>
        </w:tc>
        <w:tc>
          <w:tcPr>
            <w:tcW w:w="1136" w:type="dxa"/>
            <w:vMerge/>
            <w:shd w:val="clear" w:color="auto" w:fill="auto"/>
            <w:tcMar>
              <w:left w:w="57" w:type="dxa"/>
              <w:right w:w="57" w:type="dxa"/>
            </w:tcMar>
          </w:tcPr>
          <w:p w:rsidR="003A3FAC" w:rsidRPr="003A3FAC" w:rsidRDefault="003A3FAC" w:rsidP="003A3FAC">
            <w:pPr>
              <w:widowControl/>
              <w:jc w:val="center"/>
              <w:rPr>
                <w:rFonts w:eastAsia="Calibri"/>
                <w:lang w:eastAsia="en-US"/>
              </w:rPr>
            </w:pPr>
          </w:p>
        </w:tc>
        <w:tc>
          <w:tcPr>
            <w:tcW w:w="711"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ВН</w:t>
            </w:r>
            <w:proofErr w:type="gramStart"/>
            <w:r w:rsidRPr="003A3FAC">
              <w:rPr>
                <w:rFonts w:eastAsia="Calibri"/>
                <w:lang w:eastAsia="en-US"/>
              </w:rPr>
              <w:t>1</w:t>
            </w:r>
            <w:proofErr w:type="gramEnd"/>
          </w:p>
        </w:tc>
        <w:tc>
          <w:tcPr>
            <w:tcW w:w="833"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ВН</w:t>
            </w:r>
          </w:p>
        </w:tc>
        <w:tc>
          <w:tcPr>
            <w:tcW w:w="846"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СН</w:t>
            </w:r>
            <w:proofErr w:type="gramStart"/>
            <w:r w:rsidRPr="003A3FAC">
              <w:rPr>
                <w:rFonts w:eastAsia="Calibri"/>
                <w:lang w:eastAsia="en-US"/>
              </w:rPr>
              <w:t>1</w:t>
            </w:r>
            <w:proofErr w:type="gramEnd"/>
          </w:p>
        </w:tc>
        <w:tc>
          <w:tcPr>
            <w:tcW w:w="849"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СН</w:t>
            </w:r>
            <w:proofErr w:type="gramStart"/>
            <w:r w:rsidRPr="003A3FAC">
              <w:rPr>
                <w:rFonts w:eastAsia="Calibri"/>
                <w:lang w:eastAsia="en-US"/>
              </w:rPr>
              <w:t>2</w:t>
            </w:r>
            <w:proofErr w:type="gramEnd"/>
          </w:p>
        </w:tc>
        <w:tc>
          <w:tcPr>
            <w:tcW w:w="843"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НН</w:t>
            </w:r>
          </w:p>
        </w:tc>
        <w:tc>
          <w:tcPr>
            <w:tcW w:w="712"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ВН</w:t>
            </w:r>
            <w:proofErr w:type="gramStart"/>
            <w:r w:rsidRPr="003A3FAC">
              <w:rPr>
                <w:rFonts w:eastAsia="Calibri"/>
                <w:lang w:eastAsia="en-US"/>
              </w:rPr>
              <w:t>1</w:t>
            </w:r>
            <w:proofErr w:type="gramEnd"/>
          </w:p>
        </w:tc>
        <w:tc>
          <w:tcPr>
            <w:tcW w:w="908"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ВН</w:t>
            </w:r>
          </w:p>
        </w:tc>
        <w:tc>
          <w:tcPr>
            <w:tcW w:w="847"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СН</w:t>
            </w:r>
            <w:proofErr w:type="gramStart"/>
            <w:r w:rsidRPr="003A3FAC">
              <w:rPr>
                <w:rFonts w:eastAsia="Calibri"/>
                <w:lang w:eastAsia="en-US"/>
              </w:rPr>
              <w:t>1</w:t>
            </w:r>
            <w:proofErr w:type="gramEnd"/>
          </w:p>
        </w:tc>
        <w:tc>
          <w:tcPr>
            <w:tcW w:w="847" w:type="dxa"/>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СН</w:t>
            </w:r>
            <w:proofErr w:type="gramStart"/>
            <w:r w:rsidRPr="003A3FAC">
              <w:rPr>
                <w:rFonts w:eastAsia="Calibri"/>
                <w:lang w:eastAsia="en-US"/>
              </w:rPr>
              <w:t>2</w:t>
            </w:r>
            <w:proofErr w:type="gramEnd"/>
          </w:p>
        </w:tc>
        <w:tc>
          <w:tcPr>
            <w:tcW w:w="858" w:type="dxa"/>
            <w:tcBorders>
              <w:right w:val="single" w:sz="4" w:space="0" w:color="auto"/>
            </w:tcBorders>
            <w:shd w:val="clear" w:color="auto" w:fill="auto"/>
            <w:tcMar>
              <w:left w:w="57" w:type="dxa"/>
              <w:right w:w="57" w:type="dxa"/>
            </w:tcMar>
            <w:vAlign w:val="center"/>
          </w:tcPr>
          <w:p w:rsidR="003A3FAC" w:rsidRPr="003A3FAC" w:rsidRDefault="003A3FAC" w:rsidP="003A3FAC">
            <w:pPr>
              <w:widowControl/>
              <w:jc w:val="center"/>
              <w:rPr>
                <w:rFonts w:eastAsia="Calibri"/>
                <w:lang w:eastAsia="en-US"/>
              </w:rPr>
            </w:pPr>
            <w:r w:rsidRPr="003A3FAC">
              <w:rPr>
                <w:rFonts w:eastAsia="Calibri"/>
                <w:lang w:eastAsia="en-US"/>
              </w:rPr>
              <w:t>НН</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w:t>
            </w:r>
          </w:p>
        </w:tc>
        <w:tc>
          <w:tcPr>
            <w:tcW w:w="5421"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w:t>
            </w:r>
          </w:p>
        </w:tc>
        <w:tc>
          <w:tcPr>
            <w:tcW w:w="1136"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3</w:t>
            </w:r>
          </w:p>
        </w:tc>
        <w:tc>
          <w:tcPr>
            <w:tcW w:w="711"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4</w:t>
            </w:r>
          </w:p>
        </w:tc>
        <w:tc>
          <w:tcPr>
            <w:tcW w:w="833"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5</w:t>
            </w:r>
          </w:p>
        </w:tc>
        <w:tc>
          <w:tcPr>
            <w:tcW w:w="846"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6</w:t>
            </w:r>
          </w:p>
        </w:tc>
        <w:tc>
          <w:tcPr>
            <w:tcW w:w="849"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7</w:t>
            </w:r>
          </w:p>
        </w:tc>
        <w:tc>
          <w:tcPr>
            <w:tcW w:w="843"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8</w:t>
            </w:r>
          </w:p>
        </w:tc>
        <w:tc>
          <w:tcPr>
            <w:tcW w:w="71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9</w:t>
            </w:r>
          </w:p>
        </w:tc>
        <w:tc>
          <w:tcPr>
            <w:tcW w:w="908"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10</w:t>
            </w:r>
          </w:p>
        </w:tc>
        <w:tc>
          <w:tcPr>
            <w:tcW w:w="847"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11</w:t>
            </w:r>
          </w:p>
        </w:tc>
        <w:tc>
          <w:tcPr>
            <w:tcW w:w="847"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12</w:t>
            </w:r>
          </w:p>
        </w:tc>
        <w:tc>
          <w:tcPr>
            <w:tcW w:w="858" w:type="dxa"/>
            <w:tcBorders>
              <w:right w:val="single" w:sz="4" w:space="0" w:color="auto"/>
            </w:tcBorders>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13</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Плановый объем полезного отпуска электрической энергии (мощности) всем потребителям, оплачивающим услуги по передаче электрической энергии по единым (котловым) тарифам на услуги по передаче электрической энергии, в том числе:</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451,2641</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125,3440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483,5156</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952,7447</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180,7788</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49,8593</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179,2085</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331,2773</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и приравненным к нему категориям потребителей в пределах социальной нормы потребления электрической энергии (мощности) (в том числе с учетом дифференциации по двум и по трем зонам суток):</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1,0666</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0,7717</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33,4263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711,8769</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0,2903</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0,2874</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11,9385</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239,3424</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1.1.1.</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и приравненным к нему категориям потребителей, за исключением </w:t>
            </w:r>
            <w:proofErr w:type="gramStart"/>
            <w:r w:rsidRPr="003A3FAC">
              <w:rPr>
                <w:rFonts w:eastAsia="Calibri"/>
                <w:lang w:eastAsia="en-US"/>
              </w:rPr>
              <w:t>указанного</w:t>
            </w:r>
            <w:proofErr w:type="gramEnd"/>
            <w:r w:rsidRPr="003A3FAC">
              <w:rPr>
                <w:rFonts w:eastAsia="Calibri"/>
                <w:lang w:eastAsia="en-US"/>
              </w:rPr>
              <w:t xml:space="preserve"> в строках 1.1.2–1.1.8:</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lastRenderedPageBreak/>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0,0770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0,0279</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12,9168</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474,4932</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0,0346</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0,0058</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4,4756</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159,4396</w:t>
            </w:r>
          </w:p>
        </w:tc>
      </w:tr>
      <w:tr w:rsidR="003A3FAC" w:rsidRPr="003A3FAC" w:rsidTr="007E4EE8">
        <w:trPr>
          <w:gridAfter w:val="1"/>
          <w:wAfter w:w="238" w:type="dxa"/>
          <w:trHeight w:val="2318"/>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городских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0,0568</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3,3317</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0,0197</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1,1029</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w:t>
            </w:r>
            <w:r w:rsidRPr="003A3FAC">
              <w:rPr>
                <w:rFonts w:eastAsia="Calibri"/>
                <w:lang w:eastAsia="en-US"/>
              </w:rPr>
              <w:lastRenderedPageBreak/>
              <w:t xml:space="preserve">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7,9250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46,2866</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2,6956</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15,1913</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1.1.4.</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w:t>
            </w:r>
            <w:r w:rsidRPr="003A3FAC">
              <w:rPr>
                <w:rFonts w:eastAsia="Calibri"/>
                <w:lang w:eastAsia="en-US"/>
              </w:rPr>
              <w:lastRenderedPageBreak/>
              <w:t>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0,0325</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0,0021</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1.1.5.</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сельских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w:t>
            </w:r>
            <w:r w:rsidRPr="003A3FAC">
              <w:rPr>
                <w:rFonts w:eastAsia="Calibri"/>
                <w:lang w:eastAsia="en-US"/>
              </w:rPr>
              <w:lastRenderedPageBreak/>
              <w:t>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0,0034</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0,2791</w:t>
            </w:r>
          </w:p>
        </w:tc>
        <w:tc>
          <w:tcPr>
            <w:tcW w:w="712" w:type="dxa"/>
            <w:shd w:val="clear" w:color="auto" w:fill="auto"/>
            <w:vAlign w:val="center"/>
          </w:tcPr>
          <w:p w:rsidR="003A3FAC" w:rsidRPr="003A3FAC" w:rsidRDefault="003A3FAC" w:rsidP="003A3FAC">
            <w:pPr>
              <w:widowControl/>
              <w:suppressAutoHyphens/>
              <w:jc w:val="center"/>
              <w:rPr>
                <w:rFonts w:eastAsia="Calibri"/>
                <w:sz w:val="16"/>
                <w:szCs w:val="16"/>
                <w:lang w:eastAsia="en-US"/>
              </w:rPr>
            </w:pPr>
            <w:r w:rsidRPr="003A3FAC">
              <w:rPr>
                <w:rFonts w:eastAsia="Calibri"/>
                <w:sz w:val="16"/>
                <w:szCs w:val="16"/>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0,0012</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0,0485</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1.1.6.</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0,0185</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0,0007</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0,8932</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0,0028</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0,0003</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0,2678</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1.1.7.</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w:t>
            </w:r>
            <w:r w:rsidRPr="003A3FAC">
              <w:rPr>
                <w:rFonts w:eastAsia="Calibri"/>
                <w:lang w:eastAsia="en-US"/>
              </w:rPr>
              <w:lastRenderedPageBreak/>
              <w:t xml:space="preserve">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9,8198</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1,3416</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1.1.8.</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сельских населенных пунктах, и приравненным к нему, за исключением населения и потребителей, указанных в строках 1.1.5–1.1.7:</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w:t>
            </w:r>
            <w:r w:rsidRPr="003A3FAC">
              <w:rPr>
                <w:rFonts w:eastAsia="Calibri"/>
                <w:lang w:eastAsia="en-US"/>
              </w:rPr>
              <w:lastRenderedPageBreak/>
              <w:t>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0,5978</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0,3575</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2,6086</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166,1181</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0,1231</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0,1259</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0,7934</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57,8288</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1.1.9.</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Приравненным к населению категориям потребителей, за исключением указанных в пункте 71(1) Основ ценообразования:</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0,3734</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0,3863</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9,9150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10,6226</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0,1298</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0,1557</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3,9528</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4,1198</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1.1.9.1.</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3A3FAC">
              <w:rPr>
                <w:rFonts w:eastAsia="Calibri"/>
                <w:lang w:eastAsia="en-US"/>
              </w:rPr>
              <w:t xml:space="preserve"> </w:t>
            </w:r>
            <w:proofErr w:type="gramStart"/>
            <w:r w:rsidRPr="003A3FAC">
              <w:rPr>
                <w:rFonts w:eastAsia="Calibri"/>
                <w:lang w:eastAsia="en-US"/>
              </w:rPr>
              <w:t>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объемах электрической энергии, израсходованной на места общего пользования, за исключением:</w:t>
            </w:r>
            <w:proofErr w:type="gramEnd"/>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наймодателей (или уполномоченных ими лиц), </w:t>
            </w:r>
            <w:r w:rsidRPr="003A3FAC">
              <w:rPr>
                <w:rFonts w:eastAsia="Calibri"/>
                <w:lang w:eastAsia="en-US"/>
              </w:rPr>
              <w:lastRenderedPageBreak/>
              <w:t>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3,0378</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1,0332</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1.1.9.2.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Садоводческим некоммерческим товариществам и огородническим некоммерческим товариществам.</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0,0057</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0,0012</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6,1228</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2,7435</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0,0019</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0,0023</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2,7450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1,8006</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Юридическим лицам, приобретающим электрическую энергию (мощность) в целях потребления осужденными в помещениях для их содержания при условии наличия раздельного учета </w:t>
            </w:r>
            <w:proofErr w:type="gramStart"/>
            <w:r w:rsidRPr="003A3FAC">
              <w:rPr>
                <w:rFonts w:eastAsia="Calibri"/>
                <w:lang w:eastAsia="en-US"/>
              </w:rPr>
              <w:t>электрической</w:t>
            </w:r>
            <w:proofErr w:type="gramEnd"/>
            <w:r w:rsidRPr="003A3FAC">
              <w:rPr>
                <w:rFonts w:eastAsia="Calibri"/>
                <w:lang w:eastAsia="en-US"/>
              </w:rPr>
              <w:t xml:space="preserve"> энергии для указанных помещений.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0,3604</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0,3851</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0,3429</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0,7154</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0,1223</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0,1535</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0,1217</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0,1983</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1.1.9.4.</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1.1.9.5.</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Содержащимся</w:t>
            </w:r>
            <w:proofErr w:type="gramEnd"/>
            <w:r w:rsidRPr="003A3FAC">
              <w:rPr>
                <w:rFonts w:eastAsia="Calibri"/>
                <w:lang w:eastAsia="en-US"/>
              </w:rPr>
              <w:t xml:space="preserve"> за счет прихожан религиозным организациям.</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2,0243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2,2272</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0,6133</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0,5206</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1.1.9.6.</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roofErr w:type="gramEnd"/>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0,0073</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1,4250</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1,8987</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0,0055</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0,0000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0,4729</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0,5671</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и приравненным к нему категориям потребителей сверх социальной нормы потребления электрической энергии (мощности) (в том числе с учетом дифференциации по двум и по трем зонам суток):</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1.2.1.</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и приравненным к нему категориям потребителей, за исключением </w:t>
            </w:r>
            <w:proofErr w:type="gramStart"/>
            <w:r w:rsidRPr="003A3FAC">
              <w:rPr>
                <w:rFonts w:eastAsia="Calibri"/>
                <w:lang w:eastAsia="en-US"/>
              </w:rPr>
              <w:t>указанного</w:t>
            </w:r>
            <w:proofErr w:type="gramEnd"/>
            <w:r w:rsidRPr="003A3FAC">
              <w:rPr>
                <w:rFonts w:eastAsia="Calibri"/>
                <w:lang w:eastAsia="en-US"/>
              </w:rPr>
              <w:t xml:space="preserve"> в строках 1.2.2–</w:t>
            </w:r>
            <w:r w:rsidRPr="003A3FAC">
              <w:rPr>
                <w:rFonts w:eastAsia="Calibri"/>
                <w:lang w:eastAsia="en-US"/>
              </w:rPr>
              <w:lastRenderedPageBreak/>
              <w:t>1.2.8:</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городских населенных пунктах в домах, оборудованных стационарными электроплитами и электроотопительными установками,</w:t>
            </w:r>
            <w:r w:rsidRPr="003A3FAC">
              <w:rPr>
                <w:rFonts w:eastAsia="Calibri"/>
                <w:lang w:eastAsia="en-US"/>
              </w:rPr>
              <w:br/>
              <w:t xml:space="preserve">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w:t>
            </w:r>
            <w:r w:rsidRPr="003A3FAC">
              <w:rPr>
                <w:rFonts w:eastAsia="Calibri"/>
                <w:lang w:eastAsia="en-US"/>
              </w:rPr>
              <w:lastRenderedPageBreak/>
              <w:t>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w:t>
            </w:r>
            <w:r w:rsidRPr="003A3FAC">
              <w:rPr>
                <w:rFonts w:eastAsia="Calibri"/>
                <w:lang w:eastAsia="en-US"/>
              </w:rPr>
              <w:lastRenderedPageBreak/>
              <w:t>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Height w:val="164"/>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1.2.4.</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1.2.5.</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сельских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lastRenderedPageBreak/>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1.2.6.</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 xml:space="preserve">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w:t>
            </w:r>
            <w:r w:rsidRPr="003A3FAC">
              <w:rPr>
                <w:rFonts w:eastAsia="Calibri"/>
                <w:lang w:eastAsia="en-US"/>
              </w:rPr>
              <w:lastRenderedPageBreak/>
              <w:t>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1.2.7.</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приравненным</w:t>
            </w:r>
            <w:proofErr w:type="gramEnd"/>
            <w:r w:rsidRPr="003A3FAC">
              <w:rPr>
                <w:rFonts w:eastAsia="Calibri"/>
                <w:lang w:eastAsia="en-US"/>
              </w:rPr>
              <w:t xml:space="preserve"> к нему:</w:t>
            </w:r>
          </w:p>
          <w:p w:rsidR="003A3FAC" w:rsidRPr="003A3FAC" w:rsidRDefault="003A3FAC" w:rsidP="003A3FAC">
            <w:pPr>
              <w:widowControl/>
              <w:jc w:val="both"/>
              <w:rPr>
                <w:rFonts w:eastAsia="Calibri"/>
                <w:lang w:eastAsia="en-US"/>
              </w:rPr>
            </w:pPr>
            <w:r w:rsidRPr="003A3FAC">
              <w:rPr>
                <w:rFonts w:eastAsia="Calibri"/>
                <w:lang w:eastAsia="en-US"/>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jc w:val="both"/>
              <w:rPr>
                <w:rFonts w:eastAsia="Calibri"/>
                <w:lang w:eastAsia="en-US"/>
              </w:rPr>
            </w:pPr>
            <w:r w:rsidRPr="003A3FAC">
              <w:rPr>
                <w:rFonts w:eastAsia="Calibri"/>
                <w:lang w:eastAsia="en-US"/>
              </w:rPr>
              <w:t xml:space="preserve">  </w:t>
            </w: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jc w:val="both"/>
              <w:rPr>
                <w:rFonts w:eastAsia="Calibri"/>
                <w:lang w:eastAsia="en-US"/>
              </w:rPr>
            </w:pPr>
            <w:r w:rsidRPr="003A3FAC">
              <w:rPr>
                <w:rFonts w:eastAsia="Calibri"/>
                <w:lang w:eastAsia="en-US"/>
              </w:rPr>
              <w:lastRenderedPageBreak/>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1.2.8.</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Населению, проживающему в сельских населенных пунктах, и приравненным к нему, за исключением населения и потребителей, указанных в строках 1.2.5–1.2.7:</w:t>
            </w:r>
          </w:p>
          <w:p w:rsidR="003A3FAC" w:rsidRPr="003A3FAC" w:rsidRDefault="003A3FAC" w:rsidP="003A3FAC">
            <w:pPr>
              <w:widowControl/>
              <w:ind w:firstLine="103"/>
              <w:jc w:val="both"/>
              <w:rPr>
                <w:rFonts w:eastAsia="Calibri"/>
                <w:lang w:eastAsia="en-US"/>
              </w:rPr>
            </w:pPr>
            <w:r w:rsidRPr="003A3FAC">
              <w:rPr>
                <w:rFonts w:eastAsia="Calibri"/>
                <w:lang w:eastAsia="en-US"/>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ind w:firstLine="103"/>
              <w:jc w:val="both"/>
              <w:rPr>
                <w:rFonts w:eastAsia="Calibri"/>
                <w:lang w:eastAsia="en-US"/>
              </w:rPr>
            </w:pPr>
            <w:proofErr w:type="gramStart"/>
            <w:r w:rsidRPr="003A3FAC">
              <w:rPr>
                <w:rFonts w:eastAsia="Calibri"/>
                <w:lang w:eastAsia="en-US"/>
              </w:rPr>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ind w:firstLine="103"/>
              <w:jc w:val="both"/>
              <w:rPr>
                <w:rFonts w:eastAsia="Calibri"/>
                <w:lang w:eastAsia="en-US"/>
              </w:rPr>
            </w:pPr>
            <w:r w:rsidRPr="003A3FAC">
              <w:rPr>
                <w:rFonts w:eastAsia="Calibri"/>
                <w:lang w:eastAsia="en-US"/>
              </w:rPr>
              <w:t>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Приравненным к населению категориям потребителей, за исключением указанных в пункте 71(1) Основ ценообразования:</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1.2.9.1.</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 xml:space="preserve">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w:t>
            </w:r>
            <w:r w:rsidRPr="003A3FAC">
              <w:rPr>
                <w:rFonts w:eastAsia="Calibri"/>
                <w:lang w:eastAsia="en-US"/>
              </w:rPr>
              <w:lastRenderedPageBreak/>
              <w:t>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3A3FAC">
              <w:rPr>
                <w:rFonts w:eastAsia="Calibri"/>
                <w:lang w:eastAsia="en-US"/>
              </w:rPr>
              <w:t xml:space="preserve"> </w:t>
            </w:r>
            <w:proofErr w:type="gramStart"/>
            <w:r w:rsidRPr="003A3FAC">
              <w:rPr>
                <w:rFonts w:eastAsia="Calibri"/>
                <w:lang w:eastAsia="en-US"/>
              </w:rPr>
              <w:t>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объемах электрической энергии, израсходован-ной на места общего пользования, за исключением:</w:t>
            </w:r>
            <w:proofErr w:type="gramEnd"/>
          </w:p>
          <w:p w:rsidR="003A3FAC" w:rsidRPr="003A3FAC" w:rsidRDefault="003A3FAC" w:rsidP="003A3FAC">
            <w:pPr>
              <w:widowControl/>
              <w:ind w:firstLine="103"/>
              <w:jc w:val="both"/>
              <w:rPr>
                <w:rFonts w:eastAsia="Calibri"/>
                <w:lang w:eastAsia="en-US"/>
              </w:rPr>
            </w:pPr>
            <w:r w:rsidRPr="003A3FAC">
              <w:rPr>
                <w:rFonts w:eastAsia="Calibri"/>
                <w:lang w:eastAsia="en-US"/>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ind w:firstLine="103"/>
              <w:jc w:val="both"/>
              <w:rPr>
                <w:rFonts w:eastAsia="Calibri"/>
                <w:lang w:eastAsia="en-US"/>
              </w:rPr>
            </w:pPr>
            <w:proofErr w:type="gramStart"/>
            <w:r w:rsidRPr="003A3FAC">
              <w:rPr>
                <w:rFonts w:eastAsia="Calibri"/>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1.2.9.2.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Садоводческим некоммерческим товариществам и огородническим некоммерческим товариществам.</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Юридическим лицам, приобретающим электрическую энергию (мощность) в целях потребления осужденными в помещениях для их содержания при условии наличия </w:t>
            </w:r>
            <w:r w:rsidRPr="003A3FAC">
              <w:rPr>
                <w:rFonts w:eastAsia="Calibri"/>
                <w:lang w:eastAsia="en-US"/>
              </w:rPr>
              <w:lastRenderedPageBreak/>
              <w:t xml:space="preserve">раздельного учета </w:t>
            </w:r>
            <w:proofErr w:type="gramStart"/>
            <w:r w:rsidRPr="003A3FAC">
              <w:rPr>
                <w:rFonts w:eastAsia="Calibri"/>
                <w:lang w:eastAsia="en-US"/>
              </w:rPr>
              <w:t>электрической</w:t>
            </w:r>
            <w:proofErr w:type="gramEnd"/>
            <w:r w:rsidRPr="003A3FAC">
              <w:rPr>
                <w:rFonts w:eastAsia="Calibri"/>
                <w:lang w:eastAsia="en-US"/>
              </w:rPr>
              <w:t xml:space="preserve"> энергии для указанных помещений.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lastRenderedPageBreak/>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lastRenderedPageBreak/>
              <w:t>1.2.9.4.</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1.2.9.5.</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Содержащимся</w:t>
            </w:r>
            <w:proofErr w:type="gramEnd"/>
            <w:r w:rsidRPr="003A3FAC">
              <w:rPr>
                <w:rFonts w:eastAsia="Calibri"/>
                <w:lang w:eastAsia="en-US"/>
              </w:rPr>
              <w:t xml:space="preserve"> за счет прихожан религиозным организациям.</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Mar>
              <w:left w:w="57" w:type="dxa"/>
              <w:right w:w="57" w:type="dxa"/>
            </w:tcMar>
          </w:tcPr>
          <w:p w:rsidR="003A3FAC" w:rsidRPr="003A3FAC" w:rsidRDefault="003A3FAC" w:rsidP="003A3FAC">
            <w:pPr>
              <w:widowControl/>
              <w:jc w:val="center"/>
              <w:rPr>
                <w:rFonts w:eastAsia="Calibri"/>
                <w:lang w:eastAsia="en-US"/>
              </w:rPr>
            </w:pPr>
            <w:r w:rsidRPr="003A3FAC">
              <w:rPr>
                <w:rFonts w:eastAsia="Calibri"/>
                <w:lang w:eastAsia="en-US"/>
              </w:rPr>
              <w:t>1.2.9.6.</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roofErr w:type="gramEnd"/>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rPr>
          <w:gridAfter w:val="1"/>
          <w:wAfter w:w="238" w:type="dxa"/>
        </w:trPr>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1.3.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 xml:space="preserve">Плановый объем полезного отпуска </w:t>
            </w:r>
            <w:proofErr w:type="gramStart"/>
            <w:r w:rsidRPr="003A3FAC">
              <w:rPr>
                <w:rFonts w:eastAsia="Calibri"/>
                <w:lang w:eastAsia="en-US"/>
              </w:rPr>
              <w:t>электрической</w:t>
            </w:r>
            <w:proofErr w:type="gramEnd"/>
            <w:r w:rsidRPr="003A3FAC">
              <w:rPr>
                <w:rFonts w:eastAsia="Calibri"/>
                <w:lang w:eastAsia="en-US"/>
              </w:rPr>
              <w:t xml:space="preserve"> энергии потребителям, не относящимся к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proofErr w:type="gramStart"/>
            <w:r w:rsidRPr="003A3FAC">
              <w:rPr>
                <w:rFonts w:eastAsia="Calibri"/>
                <w:lang w:eastAsia="en-US"/>
              </w:rPr>
              <w:t>млн</w:t>
            </w:r>
            <w:proofErr w:type="gramEnd"/>
            <w:r w:rsidRPr="003A3FAC">
              <w:rPr>
                <w:rFonts w:eastAsia="Calibri"/>
                <w:lang w:eastAsia="en-US"/>
              </w:rPr>
              <w:t xml:space="preserve"> кВт·ч</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450,1975</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124,5722</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450,0893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240,8678</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180,4885</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49,5719</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167,2700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91,9349</w:t>
            </w:r>
          </w:p>
        </w:tc>
      </w:tr>
      <w:tr w:rsidR="003A3FAC" w:rsidRPr="003A3FAC" w:rsidTr="007E4EE8">
        <w:trPr>
          <w:gridAfter w:val="1"/>
          <w:wAfter w:w="238" w:type="dxa"/>
        </w:trPr>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том числе:</w:t>
            </w:r>
          </w:p>
        </w:tc>
        <w:tc>
          <w:tcPr>
            <w:tcW w:w="1136" w:type="dxa"/>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МВт</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91,5486</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25,8135</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117,0475</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235,5899</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109,2631</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32,0612</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133,2331</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244,5241</w:t>
            </w:r>
          </w:p>
        </w:tc>
      </w:tr>
      <w:tr w:rsidR="003A3FAC" w:rsidRPr="003A3FAC" w:rsidTr="007E4EE8">
        <w:trPr>
          <w:gridAfter w:val="1"/>
          <w:wAfter w:w="238" w:type="dxa"/>
        </w:trPr>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2.1.</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Населения и приравненных к нему категорий потребителей (в пределах социальной нормы потребления электроэнергии (мощности)</w:t>
            </w:r>
            <w:proofErr w:type="gramEnd"/>
          </w:p>
        </w:tc>
        <w:tc>
          <w:tcPr>
            <w:tcW w:w="1136" w:type="dxa"/>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МВт</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0,2366</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0,1712</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7,4133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157,8791</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0,1931</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0,1912</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7,9431</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159,2430</w:t>
            </w:r>
          </w:p>
        </w:tc>
      </w:tr>
      <w:tr w:rsidR="003A3FAC" w:rsidRPr="003A3FAC" w:rsidTr="007E4EE8">
        <w:trPr>
          <w:gridAfter w:val="1"/>
          <w:wAfter w:w="238" w:type="dxa"/>
        </w:trPr>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2.2.</w:t>
            </w:r>
          </w:p>
        </w:tc>
        <w:tc>
          <w:tcPr>
            <w:tcW w:w="5421" w:type="dxa"/>
            <w:shd w:val="clear" w:color="auto" w:fill="auto"/>
          </w:tcPr>
          <w:p w:rsidR="003A3FAC" w:rsidRPr="003A3FAC" w:rsidRDefault="003A3FAC" w:rsidP="003A3FAC">
            <w:pPr>
              <w:widowControl/>
              <w:jc w:val="both"/>
              <w:rPr>
                <w:rFonts w:eastAsia="Calibri"/>
                <w:lang w:eastAsia="en-US"/>
              </w:rPr>
            </w:pPr>
            <w:proofErr w:type="gramStart"/>
            <w:r w:rsidRPr="003A3FAC">
              <w:rPr>
                <w:rFonts w:eastAsia="Calibri"/>
                <w:lang w:eastAsia="en-US"/>
              </w:rPr>
              <w:t>Населения и приравненных к нему категорий потребителей (сверх социальной нормы потребления электроэнергии (мощности)</w:t>
            </w:r>
            <w:proofErr w:type="gramEnd"/>
          </w:p>
        </w:tc>
        <w:tc>
          <w:tcPr>
            <w:tcW w:w="1136" w:type="dxa"/>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МВт</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6"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9"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3"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47"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58" w:type="dxa"/>
            <w:tcBorders>
              <w:right w:val="single" w:sz="4" w:space="0" w:color="auto"/>
            </w:tcBorders>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r>
      <w:tr w:rsidR="003A3FAC" w:rsidRPr="003A3FAC" w:rsidTr="007E4EE8">
        <w:tc>
          <w:tcPr>
            <w:tcW w:w="852" w:type="dxa"/>
            <w:shd w:val="clear" w:color="auto" w:fill="auto"/>
          </w:tcPr>
          <w:p w:rsidR="003A3FAC" w:rsidRPr="003A3FAC" w:rsidRDefault="003A3FAC" w:rsidP="003A3FAC">
            <w:pPr>
              <w:widowControl/>
              <w:jc w:val="center"/>
              <w:rPr>
                <w:rFonts w:eastAsia="Calibri"/>
                <w:lang w:eastAsia="en-US"/>
              </w:rPr>
            </w:pPr>
            <w:r w:rsidRPr="003A3FAC">
              <w:rPr>
                <w:rFonts w:eastAsia="Calibri"/>
                <w:lang w:eastAsia="en-US"/>
              </w:rPr>
              <w:t>2.3.</w:t>
            </w:r>
          </w:p>
        </w:tc>
        <w:tc>
          <w:tcPr>
            <w:tcW w:w="5421" w:type="dxa"/>
            <w:shd w:val="clear" w:color="auto" w:fill="auto"/>
          </w:tcPr>
          <w:p w:rsidR="003A3FAC" w:rsidRPr="003A3FAC" w:rsidRDefault="003A3FAC" w:rsidP="003A3FAC">
            <w:pPr>
              <w:widowControl/>
              <w:jc w:val="both"/>
              <w:rPr>
                <w:rFonts w:eastAsia="Calibri"/>
                <w:lang w:eastAsia="en-US"/>
              </w:rPr>
            </w:pPr>
            <w:r w:rsidRPr="003A3FAC">
              <w:rPr>
                <w:rFonts w:eastAsia="Calibri"/>
                <w:lang w:eastAsia="en-US"/>
              </w:rPr>
              <w:t>Величина заявленной мощности потребителей, не относящихся к населению и приравненным к нему категориям потребителей</w:t>
            </w:r>
          </w:p>
        </w:tc>
        <w:tc>
          <w:tcPr>
            <w:tcW w:w="1136" w:type="dxa"/>
            <w:shd w:val="clear" w:color="auto" w:fill="auto"/>
            <w:vAlign w:val="center"/>
          </w:tcPr>
          <w:p w:rsidR="003A3FAC" w:rsidRPr="003A3FAC" w:rsidRDefault="003A3FAC" w:rsidP="003A3FAC">
            <w:pPr>
              <w:widowControl/>
              <w:jc w:val="center"/>
              <w:rPr>
                <w:rFonts w:eastAsia="Calibri"/>
                <w:lang w:eastAsia="en-US"/>
              </w:rPr>
            </w:pPr>
            <w:r w:rsidRPr="003A3FAC">
              <w:rPr>
                <w:rFonts w:eastAsia="Calibri"/>
                <w:lang w:eastAsia="en-US"/>
              </w:rPr>
              <w:t>МВт</w:t>
            </w:r>
          </w:p>
        </w:tc>
        <w:tc>
          <w:tcPr>
            <w:tcW w:w="711"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83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91,3120</w:t>
            </w:r>
          </w:p>
        </w:tc>
        <w:tc>
          <w:tcPr>
            <w:tcW w:w="846"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25,6423</w:t>
            </w:r>
          </w:p>
        </w:tc>
        <w:tc>
          <w:tcPr>
            <w:tcW w:w="849"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109,6343</w:t>
            </w:r>
          </w:p>
        </w:tc>
        <w:tc>
          <w:tcPr>
            <w:tcW w:w="843"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77,7108</w:t>
            </w:r>
          </w:p>
        </w:tc>
        <w:tc>
          <w:tcPr>
            <w:tcW w:w="712" w:type="dxa"/>
            <w:shd w:val="clear" w:color="auto" w:fill="auto"/>
            <w:vAlign w:val="center"/>
          </w:tcPr>
          <w:p w:rsidR="003A3FAC" w:rsidRPr="003A3FAC" w:rsidRDefault="003A3FAC" w:rsidP="003A3FAC">
            <w:pPr>
              <w:widowControl/>
              <w:suppressAutoHyphens/>
              <w:jc w:val="center"/>
              <w:rPr>
                <w:rFonts w:eastAsia="Calibri"/>
                <w:lang w:eastAsia="en-US"/>
              </w:rPr>
            </w:pPr>
            <w:r w:rsidRPr="003A3FAC">
              <w:rPr>
                <w:rFonts w:eastAsia="Calibri"/>
                <w:lang w:eastAsia="en-US"/>
              </w:rPr>
              <w:t>х</w:t>
            </w:r>
          </w:p>
        </w:tc>
        <w:tc>
          <w:tcPr>
            <w:tcW w:w="908"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109,0700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31,8700</w:t>
            </w:r>
          </w:p>
        </w:tc>
        <w:tc>
          <w:tcPr>
            <w:tcW w:w="847" w:type="dxa"/>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125,2900</w:t>
            </w:r>
          </w:p>
        </w:tc>
        <w:tc>
          <w:tcPr>
            <w:tcW w:w="858" w:type="dxa"/>
            <w:tcBorders>
              <w:right w:val="single" w:sz="4" w:space="0" w:color="auto"/>
            </w:tcBorders>
            <w:shd w:val="clear" w:color="auto" w:fill="auto"/>
            <w:vAlign w:val="center"/>
          </w:tcPr>
          <w:p w:rsidR="003A3FAC" w:rsidRPr="003A3FAC" w:rsidRDefault="003A3FAC" w:rsidP="003A3FAC">
            <w:pPr>
              <w:suppressAutoHyphens/>
              <w:jc w:val="right"/>
              <w:rPr>
                <w:sz w:val="16"/>
                <w:szCs w:val="16"/>
                <w:lang w:eastAsia="zh-CN"/>
              </w:rPr>
            </w:pPr>
            <w:r w:rsidRPr="003A3FAC">
              <w:rPr>
                <w:sz w:val="16"/>
                <w:szCs w:val="16"/>
                <w:lang w:eastAsia="zh-CN"/>
              </w:rPr>
              <w:t>85,2811</w:t>
            </w:r>
          </w:p>
        </w:tc>
        <w:tc>
          <w:tcPr>
            <w:tcW w:w="238" w:type="dxa"/>
            <w:tcBorders>
              <w:top w:val="nil"/>
              <w:left w:val="single" w:sz="4" w:space="0" w:color="auto"/>
              <w:bottom w:val="nil"/>
              <w:right w:val="nil"/>
            </w:tcBorders>
            <w:shd w:val="clear" w:color="auto" w:fill="auto"/>
          </w:tcPr>
          <w:p w:rsidR="003A3FAC" w:rsidRPr="003A3FAC" w:rsidRDefault="003A3FAC" w:rsidP="003A3FAC">
            <w:pPr>
              <w:widowControl/>
              <w:rPr>
                <w:rFonts w:eastAsia="Calibri"/>
                <w:lang w:eastAsia="en-US"/>
              </w:rPr>
            </w:pPr>
          </w:p>
        </w:tc>
      </w:tr>
    </w:tbl>
    <w:p w:rsidR="003A3FAC" w:rsidRPr="003A3FAC" w:rsidRDefault="003A3FAC" w:rsidP="003A3FAC">
      <w:pPr>
        <w:widowControl/>
        <w:spacing w:after="160" w:line="259" w:lineRule="auto"/>
        <w:jc w:val="center"/>
        <w:rPr>
          <w:rFonts w:eastAsia="Calibri"/>
          <w:sz w:val="24"/>
          <w:szCs w:val="24"/>
          <w:lang w:eastAsia="en-US"/>
        </w:rPr>
      </w:pPr>
    </w:p>
    <w:p w:rsidR="003A3FAC" w:rsidRPr="003A3FAC" w:rsidRDefault="003A3FAC" w:rsidP="003A3FAC">
      <w:pPr>
        <w:autoSpaceDE w:val="0"/>
        <w:autoSpaceDN w:val="0"/>
        <w:outlineLvl w:val="1"/>
      </w:pPr>
    </w:p>
    <w:p w:rsidR="003A3FAC" w:rsidRPr="003A3FAC" w:rsidRDefault="003A3FAC" w:rsidP="003A3FAC">
      <w:pPr>
        <w:autoSpaceDE w:val="0"/>
        <w:autoSpaceDN w:val="0"/>
        <w:outlineLvl w:val="1"/>
      </w:pPr>
    </w:p>
    <w:p w:rsidR="003A3FAC" w:rsidRPr="003A3FAC" w:rsidRDefault="003A3FAC" w:rsidP="003A3FAC">
      <w:pPr>
        <w:autoSpaceDE w:val="0"/>
        <w:autoSpaceDN w:val="0"/>
        <w:outlineLvl w:val="1"/>
      </w:pPr>
    </w:p>
    <w:p w:rsidR="003A3FAC" w:rsidRPr="003A3FAC" w:rsidRDefault="003A3FAC" w:rsidP="003A3FAC">
      <w:pPr>
        <w:autoSpaceDE w:val="0"/>
        <w:autoSpaceDN w:val="0"/>
        <w:outlineLvl w:val="1"/>
        <w:rPr>
          <w:sz w:val="28"/>
          <w:szCs w:val="28"/>
        </w:rPr>
        <w:sectPr w:rsidR="003A3FAC" w:rsidRPr="003A3FAC" w:rsidSect="006926CE">
          <w:pgSz w:w="16838" w:h="11906" w:orient="landscape"/>
          <w:pgMar w:top="567" w:right="567" w:bottom="567" w:left="1134" w:header="720" w:footer="720" w:gutter="0"/>
          <w:cols w:space="720"/>
          <w:docGrid w:linePitch="360"/>
        </w:sectPr>
      </w:pPr>
    </w:p>
    <w:p w:rsidR="003A3FAC" w:rsidRPr="003A3FAC" w:rsidRDefault="003A3FAC" w:rsidP="003A3FAC">
      <w:pPr>
        <w:autoSpaceDE w:val="0"/>
        <w:autoSpaceDN w:val="0"/>
        <w:jc w:val="center"/>
        <w:rPr>
          <w:sz w:val="24"/>
          <w:szCs w:val="24"/>
        </w:rPr>
      </w:pPr>
      <w:r w:rsidRPr="003A3FAC">
        <w:rPr>
          <w:sz w:val="24"/>
          <w:szCs w:val="24"/>
        </w:rPr>
        <w:lastRenderedPageBreak/>
        <w:t>Единые (котловые) тарифы на услуги по передаче электрической энергии по сетям Ивановской области, поставляемой населению и приравненным к нему категориям потребителей, на 2026 год</w:t>
      </w:r>
    </w:p>
    <w:p w:rsidR="003A3FAC" w:rsidRPr="003A3FAC" w:rsidRDefault="003A3FAC" w:rsidP="003A3FAC">
      <w:pPr>
        <w:autoSpaceDE w:val="0"/>
        <w:autoSpaceDN w:val="0"/>
        <w:jc w:val="center"/>
        <w:rPr>
          <w:sz w:val="24"/>
          <w:szCs w:val="24"/>
          <w:vertAlign w:val="superscript"/>
        </w:rPr>
      </w:pP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2"/>
        <w:gridCol w:w="4845"/>
        <w:gridCol w:w="1441"/>
        <w:gridCol w:w="1301"/>
        <w:gridCol w:w="1276"/>
        <w:gridCol w:w="1275"/>
        <w:gridCol w:w="1392"/>
        <w:gridCol w:w="1392"/>
        <w:gridCol w:w="1393"/>
        <w:gridCol w:w="508"/>
      </w:tblGrid>
      <w:tr w:rsidR="003A3FAC" w:rsidRPr="003A3FAC" w:rsidTr="007E4EE8">
        <w:trPr>
          <w:gridAfter w:val="1"/>
          <w:wAfter w:w="508" w:type="dxa"/>
        </w:trPr>
        <w:tc>
          <w:tcPr>
            <w:tcW w:w="981" w:type="dxa"/>
            <w:vMerge w:val="restart"/>
            <w:vAlign w:val="center"/>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 xml:space="preserve">№ </w:t>
            </w:r>
          </w:p>
        </w:tc>
        <w:tc>
          <w:tcPr>
            <w:tcW w:w="4845" w:type="dxa"/>
            <w:vMerge w:val="restart"/>
            <w:vAlign w:val="center"/>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Тарифные группы потребителей электрической энергии (мощности)</w:t>
            </w:r>
          </w:p>
        </w:tc>
        <w:tc>
          <w:tcPr>
            <w:tcW w:w="1441" w:type="dxa"/>
            <w:vMerge w:val="restart"/>
            <w:vAlign w:val="center"/>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Единица измерения</w:t>
            </w:r>
          </w:p>
        </w:tc>
        <w:tc>
          <w:tcPr>
            <w:tcW w:w="3852" w:type="dxa"/>
            <w:gridSpan w:val="3"/>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val="en-US" w:eastAsia="en-US"/>
              </w:rPr>
              <w:t>С 01.</w:t>
            </w:r>
            <w:r w:rsidRPr="003A3FAC">
              <w:rPr>
                <w:rFonts w:eastAsia="Calibri"/>
                <w:lang w:eastAsia="en-US"/>
              </w:rPr>
              <w:t>01</w:t>
            </w:r>
            <w:r w:rsidRPr="003A3FAC">
              <w:rPr>
                <w:rFonts w:eastAsia="Calibri"/>
                <w:lang w:val="en-US" w:eastAsia="en-US"/>
              </w:rPr>
              <w:t>.2026 по 3</w:t>
            </w:r>
            <w:r w:rsidRPr="003A3FAC">
              <w:rPr>
                <w:rFonts w:eastAsia="Calibri"/>
                <w:lang w:eastAsia="en-US"/>
              </w:rPr>
              <w:t>0</w:t>
            </w:r>
            <w:r w:rsidRPr="003A3FAC">
              <w:rPr>
                <w:rFonts w:eastAsia="Calibri"/>
                <w:lang w:val="en-US" w:eastAsia="en-US"/>
              </w:rPr>
              <w:t>.</w:t>
            </w:r>
            <w:r w:rsidRPr="003A3FAC">
              <w:rPr>
                <w:rFonts w:eastAsia="Calibri"/>
                <w:lang w:eastAsia="en-US"/>
              </w:rPr>
              <w:t>09</w:t>
            </w:r>
            <w:r w:rsidRPr="003A3FAC">
              <w:rPr>
                <w:rFonts w:eastAsia="Calibri"/>
                <w:lang w:val="en-US" w:eastAsia="en-US"/>
              </w:rPr>
              <w:t>.2026</w:t>
            </w:r>
          </w:p>
        </w:tc>
        <w:tc>
          <w:tcPr>
            <w:tcW w:w="4177" w:type="dxa"/>
            <w:gridSpan w:val="3"/>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val="en-US" w:eastAsia="en-US"/>
              </w:rPr>
              <w:t>С 01.10.2026 по 31.12.2026</w:t>
            </w:r>
          </w:p>
        </w:tc>
      </w:tr>
      <w:tr w:rsidR="003A3FAC" w:rsidRPr="003A3FAC" w:rsidTr="007E4EE8">
        <w:trPr>
          <w:gridAfter w:val="1"/>
          <w:wAfter w:w="508" w:type="dxa"/>
        </w:trPr>
        <w:tc>
          <w:tcPr>
            <w:tcW w:w="981" w:type="dxa"/>
            <w:vMerge/>
          </w:tcPr>
          <w:p w:rsidR="003A3FAC" w:rsidRPr="003A3FAC" w:rsidRDefault="003A3FAC" w:rsidP="003A3FAC">
            <w:pPr>
              <w:widowControl/>
              <w:autoSpaceDE w:val="0"/>
              <w:autoSpaceDN w:val="0"/>
              <w:adjustRightInd w:val="0"/>
              <w:jc w:val="center"/>
              <w:rPr>
                <w:rFonts w:eastAsia="Calibri"/>
                <w:lang w:eastAsia="en-US"/>
              </w:rPr>
            </w:pPr>
          </w:p>
        </w:tc>
        <w:tc>
          <w:tcPr>
            <w:tcW w:w="4845" w:type="dxa"/>
            <w:vMerge/>
          </w:tcPr>
          <w:p w:rsidR="003A3FAC" w:rsidRPr="003A3FAC" w:rsidRDefault="003A3FAC" w:rsidP="003A3FAC">
            <w:pPr>
              <w:widowControl/>
              <w:autoSpaceDE w:val="0"/>
              <w:autoSpaceDN w:val="0"/>
              <w:adjustRightInd w:val="0"/>
              <w:jc w:val="center"/>
              <w:rPr>
                <w:rFonts w:eastAsia="Calibri"/>
                <w:lang w:eastAsia="en-US"/>
              </w:rPr>
            </w:pPr>
          </w:p>
        </w:tc>
        <w:tc>
          <w:tcPr>
            <w:tcW w:w="1441" w:type="dxa"/>
            <w:vMerge/>
          </w:tcPr>
          <w:p w:rsidR="003A3FAC" w:rsidRPr="003A3FAC" w:rsidRDefault="003A3FAC" w:rsidP="003A3FAC">
            <w:pPr>
              <w:widowControl/>
              <w:autoSpaceDE w:val="0"/>
              <w:autoSpaceDN w:val="0"/>
              <w:adjustRightInd w:val="0"/>
              <w:jc w:val="center"/>
              <w:rPr>
                <w:rFonts w:eastAsia="Calibri"/>
                <w:lang w:eastAsia="en-US"/>
              </w:rPr>
            </w:pPr>
          </w:p>
        </w:tc>
        <w:tc>
          <w:tcPr>
            <w:tcW w:w="1301" w:type="dxa"/>
          </w:tcPr>
          <w:p w:rsidR="003A3FAC" w:rsidRPr="003A3FAC" w:rsidRDefault="003A3FAC" w:rsidP="003A3FAC">
            <w:pPr>
              <w:suppressAutoHyphens/>
              <w:jc w:val="center"/>
              <w:rPr>
                <w:lang w:eastAsia="zh-CN"/>
              </w:rPr>
            </w:pPr>
            <w:r w:rsidRPr="003A3FAC">
              <w:rPr>
                <w:lang w:eastAsia="zh-CN"/>
              </w:rPr>
              <w:t xml:space="preserve">Для первого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276" w:type="dxa"/>
          </w:tcPr>
          <w:p w:rsidR="003A3FAC" w:rsidRPr="003A3FAC" w:rsidRDefault="003A3FAC" w:rsidP="003A3FAC">
            <w:pPr>
              <w:suppressAutoHyphens/>
              <w:jc w:val="center"/>
              <w:rPr>
                <w:lang w:eastAsia="zh-CN"/>
              </w:rPr>
            </w:pPr>
            <w:r w:rsidRPr="003A3FAC">
              <w:rPr>
                <w:lang w:eastAsia="zh-CN"/>
              </w:rPr>
              <w:t xml:space="preserve">Для второго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275" w:type="dxa"/>
          </w:tcPr>
          <w:p w:rsidR="003A3FAC" w:rsidRPr="003A3FAC" w:rsidRDefault="003A3FAC" w:rsidP="003A3FAC">
            <w:pPr>
              <w:suppressAutoHyphens/>
              <w:jc w:val="center"/>
              <w:rPr>
                <w:lang w:eastAsia="zh-CN"/>
              </w:rPr>
            </w:pPr>
            <w:r w:rsidRPr="003A3FAC">
              <w:rPr>
                <w:lang w:eastAsia="zh-CN"/>
              </w:rPr>
              <w:t xml:space="preserve">Для третьего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392" w:type="dxa"/>
          </w:tcPr>
          <w:p w:rsidR="003A3FAC" w:rsidRPr="003A3FAC" w:rsidRDefault="003A3FAC" w:rsidP="003A3FAC">
            <w:pPr>
              <w:suppressAutoHyphens/>
              <w:jc w:val="center"/>
              <w:rPr>
                <w:lang w:eastAsia="zh-CN"/>
              </w:rPr>
            </w:pPr>
            <w:r w:rsidRPr="003A3FAC">
              <w:rPr>
                <w:lang w:eastAsia="zh-CN"/>
              </w:rPr>
              <w:t xml:space="preserve">Для первого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392" w:type="dxa"/>
          </w:tcPr>
          <w:p w:rsidR="003A3FAC" w:rsidRPr="003A3FAC" w:rsidRDefault="003A3FAC" w:rsidP="003A3FAC">
            <w:pPr>
              <w:suppressAutoHyphens/>
              <w:jc w:val="center"/>
              <w:rPr>
                <w:lang w:eastAsia="zh-CN"/>
              </w:rPr>
            </w:pPr>
            <w:r w:rsidRPr="003A3FAC">
              <w:rPr>
                <w:lang w:eastAsia="zh-CN"/>
              </w:rPr>
              <w:t xml:space="preserve">Для второго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c>
          <w:tcPr>
            <w:tcW w:w="1393" w:type="dxa"/>
          </w:tcPr>
          <w:p w:rsidR="003A3FAC" w:rsidRPr="003A3FAC" w:rsidRDefault="003A3FAC" w:rsidP="003A3FAC">
            <w:pPr>
              <w:suppressAutoHyphens/>
              <w:jc w:val="center"/>
              <w:rPr>
                <w:lang w:eastAsia="zh-CN"/>
              </w:rPr>
            </w:pPr>
            <w:r w:rsidRPr="003A3FAC">
              <w:rPr>
                <w:lang w:eastAsia="zh-CN"/>
              </w:rPr>
              <w:t xml:space="preserve">Для третьего диапазона объемов потребления </w:t>
            </w:r>
            <w:proofErr w:type="gramStart"/>
            <w:r w:rsidRPr="003A3FAC">
              <w:rPr>
                <w:lang w:eastAsia="zh-CN"/>
              </w:rPr>
              <w:t>электри-ческой</w:t>
            </w:r>
            <w:proofErr w:type="gramEnd"/>
            <w:r w:rsidRPr="003A3FAC">
              <w:rPr>
                <w:lang w:eastAsia="zh-CN"/>
              </w:rPr>
              <w:t xml:space="preserve"> энергии</w:t>
            </w:r>
          </w:p>
        </w:tc>
      </w:tr>
      <w:tr w:rsidR="003A3FAC" w:rsidRPr="003A3FAC" w:rsidTr="007E4EE8">
        <w:trPr>
          <w:gridAfter w:val="1"/>
          <w:wAfter w:w="508" w:type="dxa"/>
        </w:trPr>
        <w:tc>
          <w:tcPr>
            <w:tcW w:w="98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w:t>
            </w:r>
          </w:p>
        </w:tc>
        <w:tc>
          <w:tcPr>
            <w:tcW w:w="484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w:t>
            </w:r>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5</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6</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9</w:t>
            </w:r>
          </w:p>
        </w:tc>
      </w:tr>
      <w:tr w:rsidR="003A3FAC" w:rsidRPr="003A3FAC" w:rsidTr="007E4EE8">
        <w:trPr>
          <w:gridAfter w:val="1"/>
          <w:wAfter w:w="508" w:type="dxa"/>
        </w:trPr>
        <w:tc>
          <w:tcPr>
            <w:tcW w:w="981" w:type="dxa"/>
          </w:tcPr>
          <w:p w:rsidR="003A3FAC" w:rsidRPr="003A3FAC" w:rsidRDefault="003A3FAC" w:rsidP="003A3FAC">
            <w:pPr>
              <w:widowControl/>
              <w:autoSpaceDE w:val="0"/>
              <w:autoSpaceDN w:val="0"/>
              <w:adjustRightInd w:val="0"/>
              <w:jc w:val="center"/>
              <w:outlineLvl w:val="2"/>
              <w:rPr>
                <w:rFonts w:eastAsia="Calibri"/>
                <w:lang w:eastAsia="en-US"/>
              </w:rPr>
            </w:pPr>
            <w:bookmarkStart w:id="0" w:name="P5106"/>
            <w:bookmarkEnd w:id="0"/>
            <w:r w:rsidRPr="003A3FAC">
              <w:rPr>
                <w:rFonts w:eastAsia="Calibri"/>
                <w:lang w:eastAsia="en-US"/>
              </w:rPr>
              <w:t>1.</w:t>
            </w:r>
          </w:p>
        </w:tc>
        <w:tc>
          <w:tcPr>
            <w:tcW w:w="14315" w:type="dxa"/>
            <w:gridSpan w:val="8"/>
          </w:tcPr>
          <w:p w:rsidR="003A3FAC" w:rsidRPr="003A3FAC" w:rsidRDefault="003A3FAC" w:rsidP="003A3FAC">
            <w:pPr>
              <w:widowControl/>
              <w:autoSpaceDE w:val="0"/>
              <w:autoSpaceDN w:val="0"/>
              <w:adjustRightInd w:val="0"/>
              <w:rPr>
                <w:rFonts w:eastAsia="Calibri"/>
                <w:vertAlign w:val="superscript"/>
                <w:lang w:eastAsia="en-US"/>
              </w:rPr>
            </w:pPr>
            <w:r w:rsidRPr="003A3FAC">
              <w:rPr>
                <w:rFonts w:eastAsia="Calibri"/>
                <w:lang w:eastAsia="en-US"/>
              </w:rPr>
              <w:t>Население и приравненные к нему категории (без учета налога на добавленную стоимость):</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1.1.</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Население и приравненные к нему, за исключением населения и потребителей, указанных в строках 1.2–1.8:</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2,96502</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2,95963</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7,20682</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3,39849</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4,18747</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8,22012</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bookmarkStart w:id="1" w:name="P5116"/>
            <w:bookmarkEnd w:id="1"/>
            <w:r w:rsidRPr="003A3FAC">
              <w:rPr>
                <w:rFonts w:eastAsia="Calibri"/>
                <w:lang w:eastAsia="en-US"/>
              </w:rPr>
              <w:t>1.2.</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 xml:space="preserve">Население, проживающее в городских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w:t>
            </w:r>
            <w:r w:rsidRPr="003A3FAC">
              <w:rPr>
                <w:rFonts w:eastAsia="Calibri"/>
                <w:lang w:eastAsia="en-US"/>
              </w:rPr>
              <w:lastRenderedPageBreak/>
              <w:t>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1,23473</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1,25671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4,12987</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1,47269</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2,05881</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4,76470</w:t>
            </w:r>
          </w:p>
        </w:tc>
      </w:tr>
      <w:tr w:rsidR="003A3FAC" w:rsidRPr="003A3FAC" w:rsidTr="007E4EE8">
        <w:trPr>
          <w:gridAfter w:val="1"/>
          <w:wAfter w:w="508" w:type="dxa"/>
          <w:trHeight w:val="3205"/>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1.3.</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 xml:space="preserve">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1,34192</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1,28881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4,26088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1,59198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2,09894</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4,91183</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1.4.</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 xml:space="preserve">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w:t>
            </w:r>
            <w:r w:rsidRPr="003A3FAC">
              <w:rPr>
                <w:rFonts w:eastAsia="Calibri"/>
                <w:lang w:eastAsia="en-US"/>
              </w:rPr>
              <w:lastRenderedPageBreak/>
              <w:t>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lastRenderedPageBreak/>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1,41344</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1,22364</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4,19031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1,67159</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2,01748</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4,83258</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lastRenderedPageBreak/>
              <w:t>1.5.</w:t>
            </w:r>
          </w:p>
        </w:tc>
        <w:tc>
          <w:tcPr>
            <w:tcW w:w="14315" w:type="dxa"/>
            <w:gridSpan w:val="8"/>
          </w:tcPr>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Население, проживающее в сельских населенных пунктах в домах, оборудованных стационарными электроплитами и электроотопительными установками,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1,29387</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1,22395</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4,19031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1,53851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2,01786</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4,83258</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1.6.</w:t>
            </w:r>
          </w:p>
        </w:tc>
        <w:tc>
          <w:tcPr>
            <w:tcW w:w="14315" w:type="dxa"/>
            <w:gridSpan w:val="8"/>
          </w:tcPr>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1,29063</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1,19642</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4,19031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1,53490</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1,98345</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4,83258</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1.7.</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 xml:space="preserve">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w:t>
            </w:r>
            <w:proofErr w:type="gramStart"/>
            <w:r w:rsidRPr="003A3FAC">
              <w:rPr>
                <w:rFonts w:eastAsia="Calibri"/>
                <w:lang w:eastAsia="en-US"/>
              </w:rPr>
              <w:t>приравненные</w:t>
            </w:r>
            <w:proofErr w:type="gramEnd"/>
            <w:r w:rsidRPr="003A3FAC">
              <w:rPr>
                <w:rFonts w:eastAsia="Calibri"/>
                <w:lang w:eastAsia="en-US"/>
              </w:rPr>
              <w:t xml:space="preserve"> к нему:</w:t>
            </w:r>
          </w:p>
          <w:p w:rsidR="003A3FAC" w:rsidRPr="003A3FAC" w:rsidRDefault="003A3FAC" w:rsidP="003A3FAC">
            <w:pPr>
              <w:widowControl/>
              <w:autoSpaceDE w:val="0"/>
              <w:autoSpaceDN w:val="0"/>
              <w:adjustRightInd w:val="0"/>
              <w:ind w:firstLine="296"/>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96"/>
              <w:jc w:val="both"/>
              <w:rPr>
                <w:rFonts w:eastAsia="Calibri"/>
                <w:lang w:eastAsia="en-US"/>
              </w:rPr>
            </w:pPr>
            <w:proofErr w:type="gramStart"/>
            <w:r w:rsidRPr="003A3FAC">
              <w:rPr>
                <w:rFonts w:eastAsia="Calibri"/>
                <w:lang w:eastAsia="en-US"/>
              </w:rPr>
              <w:t xml:space="preserve">наймодатели (или уполномоченные ими лица), предоставляющие гражданам жилые помещения специализированного жилищного фонда, включая жилые </w:t>
            </w:r>
            <w:r w:rsidRPr="003A3FAC">
              <w:rPr>
                <w:rFonts w:eastAsia="Calibri"/>
                <w:lang w:eastAsia="en-US"/>
              </w:rPr>
              <w:lastRenderedPageBreak/>
              <w:t>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1,34835</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1,30025</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4,09104</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1,59914</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2,11323</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4,72109</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bookmarkStart w:id="2" w:name="P5124"/>
            <w:bookmarkEnd w:id="2"/>
            <w:r w:rsidRPr="003A3FAC">
              <w:rPr>
                <w:rFonts w:eastAsia="Calibri"/>
                <w:lang w:eastAsia="en-US"/>
              </w:rPr>
              <w:t>1.8.</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Население, проживающее в сельских населенных пунктах, и приравненные к нему, за исключением населения</w:t>
            </w:r>
            <w:r w:rsidRPr="003A3FAC">
              <w:rPr>
                <w:rFonts w:eastAsia="Calibri"/>
                <w:lang w:eastAsia="en-US"/>
              </w:rPr>
              <w:br/>
              <w:t>и потребителей, указанных в строках 1.5–1.7:</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1,24832</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1,26281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4,08361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1,48781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2,06644</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4,71276</w:t>
            </w:r>
          </w:p>
        </w:tc>
      </w:tr>
      <w:tr w:rsidR="003A3FAC" w:rsidRPr="003A3FAC" w:rsidTr="007E4EE8">
        <w:trPr>
          <w:gridAfter w:val="1"/>
          <w:wAfter w:w="508" w:type="dxa"/>
        </w:trPr>
        <w:tc>
          <w:tcPr>
            <w:tcW w:w="98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w:t>
            </w:r>
          </w:p>
        </w:tc>
        <w:tc>
          <w:tcPr>
            <w:tcW w:w="14315" w:type="dxa"/>
            <w:gridSpan w:val="8"/>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Потребители, приравненные к населению:</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2.1.</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proofErr w:type="gramStart"/>
            <w:r w:rsidRPr="003A3FAC">
              <w:rPr>
                <w:rFonts w:eastAsia="Calibri"/>
                <w:lang w:eastAsia="en-US"/>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w:t>
            </w:r>
            <w:proofErr w:type="gramEnd"/>
            <w:r w:rsidRPr="003A3FAC">
              <w:rPr>
                <w:rFonts w:eastAsia="Calibri"/>
                <w:lang w:eastAsia="en-US"/>
              </w:rPr>
              <w:t xml:space="preserve">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3A3FAC" w:rsidRPr="003A3FAC" w:rsidRDefault="003A3FAC" w:rsidP="003A3FAC">
            <w:pPr>
              <w:widowControl/>
              <w:autoSpaceDE w:val="0"/>
              <w:autoSpaceDN w:val="0"/>
              <w:adjustRightInd w:val="0"/>
              <w:ind w:firstLine="245"/>
              <w:jc w:val="both"/>
              <w:rPr>
                <w:rFonts w:eastAsia="Calibri"/>
                <w:lang w:eastAsia="en-US"/>
              </w:rPr>
            </w:pPr>
            <w:r w:rsidRPr="003A3FAC">
              <w:rPr>
                <w:rFonts w:eastAsia="Calibri"/>
                <w:lang w:eastAsia="en-US"/>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3A3FAC" w:rsidRPr="003A3FAC" w:rsidRDefault="003A3FAC" w:rsidP="003A3FAC">
            <w:pPr>
              <w:widowControl/>
              <w:autoSpaceDE w:val="0"/>
              <w:autoSpaceDN w:val="0"/>
              <w:adjustRightInd w:val="0"/>
              <w:ind w:firstLine="245"/>
              <w:jc w:val="both"/>
              <w:rPr>
                <w:rFonts w:eastAsia="Calibri"/>
                <w:lang w:eastAsia="en-US"/>
              </w:rPr>
            </w:pPr>
            <w:proofErr w:type="gramStart"/>
            <w:r w:rsidRPr="003A3FAC">
              <w:rPr>
                <w:rFonts w:eastAsia="Calibri"/>
                <w:lang w:eastAsia="en-US"/>
              </w:rPr>
              <w:t xml:space="preserve">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w:t>
            </w:r>
            <w:r w:rsidRPr="003A3FAC">
              <w:rPr>
                <w:rFonts w:eastAsia="Calibri"/>
                <w:lang w:eastAsia="en-US"/>
              </w:rPr>
              <w:lastRenderedPageBreak/>
              <w:t>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w:t>
            </w:r>
            <w:proofErr w:type="gramEnd"/>
            <w:r w:rsidRPr="003A3FAC">
              <w:rPr>
                <w:rFonts w:eastAsia="Calibri"/>
                <w:lang w:eastAsia="en-US"/>
              </w:rPr>
              <w:t xml:space="preserve">) для предоставления коммунальных услуг пользователям таких жилых помещений в объемах потребления </w:t>
            </w:r>
            <w:proofErr w:type="gramStart"/>
            <w:r w:rsidRPr="003A3FAC">
              <w:rPr>
                <w:rFonts w:eastAsia="Calibri"/>
                <w:lang w:eastAsia="en-US"/>
              </w:rPr>
              <w:t>электрической</w:t>
            </w:r>
            <w:proofErr w:type="gramEnd"/>
            <w:r w:rsidRPr="003A3FAC">
              <w:rPr>
                <w:rFonts w:eastAsia="Calibri"/>
                <w:lang w:eastAsia="en-US"/>
              </w:rPr>
              <w:t xml:space="preserve"> энергии населением и содержания мест общего пользования в домах, в которых имеются жилые помещения специализированного жилого фонда.</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3,39882</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4,19456</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r>
      <w:tr w:rsidR="003A3FAC" w:rsidRPr="003A3FAC" w:rsidTr="007E4EE8">
        <w:trPr>
          <w:gridAfter w:val="1"/>
          <w:wAfter w:w="508" w:type="dxa"/>
          <w:trHeight w:val="393"/>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2.2.</w:t>
            </w:r>
          </w:p>
        </w:tc>
        <w:tc>
          <w:tcPr>
            <w:tcW w:w="14315" w:type="dxa"/>
            <w:gridSpan w:val="8"/>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Садоводческие некоммерческие товарищества и огороднические некоммерческие товарищества.</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1,27748</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1,21671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4,19031</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1,52027</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2,00881</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4,83258</w:t>
            </w:r>
          </w:p>
        </w:tc>
      </w:tr>
      <w:tr w:rsidR="003A3FAC" w:rsidRPr="003A3FAC" w:rsidTr="007E4EE8">
        <w:trPr>
          <w:gridAfter w:val="1"/>
          <w:wAfter w:w="508" w:type="dxa"/>
          <w:trHeight w:val="680"/>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2.3.</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Юридические лица, приобретающие электрическую энергию (мощность) в целях потребления осужденными</w:t>
            </w:r>
            <w:r w:rsidRPr="003A3FAC">
              <w:rPr>
                <w:rFonts w:eastAsia="Calibri"/>
                <w:lang w:eastAsia="en-US"/>
              </w:rPr>
              <w:br/>
              <w:t xml:space="preserve">в помещениях для их содержания при условии наличия раздельного учета </w:t>
            </w:r>
            <w:proofErr w:type="gramStart"/>
            <w:r w:rsidRPr="003A3FAC">
              <w:rPr>
                <w:rFonts w:eastAsia="Calibri"/>
                <w:lang w:eastAsia="en-US"/>
              </w:rPr>
              <w:t>электрической</w:t>
            </w:r>
            <w:proofErr w:type="gramEnd"/>
            <w:r w:rsidRPr="003A3FAC">
              <w:rPr>
                <w:rFonts w:eastAsia="Calibri"/>
                <w:lang w:eastAsia="en-US"/>
              </w:rPr>
              <w:t xml:space="preserve"> энергии для указанных помещений.</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3,39882</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4,19456</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2.4.</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Юридические и физические лица, приобретающие электрическую энергию (мощность) в целях потребления</w:t>
            </w:r>
            <w:r w:rsidRPr="003A3FAC">
              <w:rPr>
                <w:rFonts w:eastAsia="Calibri"/>
                <w:lang w:eastAsia="en-US"/>
              </w:rPr>
              <w:br/>
              <w:t>на коммунально-бытовые нужды в населенных пунктах и жилых зонах при воинских частях</w:t>
            </w:r>
            <w:r w:rsidRPr="003A3FAC">
              <w:rPr>
                <w:rFonts w:eastAsia="Calibri"/>
                <w:lang w:eastAsia="en-US"/>
              </w:rPr>
              <w:br/>
              <w:t>и рассчитывающиеся по договору энергоснабжения по показаниям общего прибора учета электрической энергии.</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2,96531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3,39882</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4,19456</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2.5.</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Содержащиеся за счет прихожан религиозные организации.</w:t>
            </w:r>
          </w:p>
        </w:tc>
      </w:tr>
      <w:tr w:rsidR="003A3FAC" w:rsidRPr="003A3FAC" w:rsidTr="007E4EE8">
        <w:trPr>
          <w:gridAfter w:val="1"/>
          <w:wAfter w:w="508" w:type="dxa"/>
        </w:trPr>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2,97596</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3,14589</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3,41067</w:t>
            </w:r>
          </w:p>
        </w:tc>
        <w:tc>
          <w:tcPr>
            <w:tcW w:w="1392"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4,42029</w:t>
            </w:r>
          </w:p>
        </w:tc>
        <w:tc>
          <w:tcPr>
            <w:tcW w:w="1393"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r>
      <w:tr w:rsidR="003A3FAC" w:rsidRPr="003A3FAC" w:rsidTr="007E4EE8">
        <w:trPr>
          <w:gridAfter w:val="1"/>
          <w:wAfter w:w="508" w:type="dxa"/>
        </w:trPr>
        <w:tc>
          <w:tcPr>
            <w:tcW w:w="981" w:type="dxa"/>
            <w:vMerge w:val="restart"/>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2.6.</w:t>
            </w:r>
          </w:p>
        </w:tc>
        <w:tc>
          <w:tcPr>
            <w:tcW w:w="14315" w:type="dxa"/>
            <w:gridSpan w:val="8"/>
          </w:tcPr>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3A3FAC" w:rsidRPr="003A3FAC" w:rsidRDefault="003A3FAC" w:rsidP="003A3FAC">
            <w:pPr>
              <w:widowControl/>
              <w:autoSpaceDE w:val="0"/>
              <w:autoSpaceDN w:val="0"/>
              <w:adjustRightInd w:val="0"/>
              <w:jc w:val="both"/>
              <w:rPr>
                <w:rFonts w:eastAsia="Calibri"/>
                <w:lang w:eastAsia="en-US"/>
              </w:rPr>
            </w:pPr>
            <w:r w:rsidRPr="003A3FAC">
              <w:rPr>
                <w:rFonts w:eastAsia="Calibri"/>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3A3FAC" w:rsidRPr="003A3FAC" w:rsidTr="007E4EE8">
        <w:tc>
          <w:tcPr>
            <w:tcW w:w="981" w:type="dxa"/>
            <w:vMerge/>
          </w:tcPr>
          <w:p w:rsidR="003A3FAC" w:rsidRPr="003A3FAC" w:rsidRDefault="003A3FAC" w:rsidP="003A3FAC">
            <w:pPr>
              <w:widowControl/>
              <w:spacing w:after="160" w:line="259" w:lineRule="auto"/>
              <w:rPr>
                <w:rFonts w:eastAsia="Calibri"/>
                <w:lang w:eastAsia="en-US"/>
              </w:rPr>
            </w:pPr>
          </w:p>
        </w:tc>
        <w:tc>
          <w:tcPr>
            <w:tcW w:w="4845" w:type="dxa"/>
          </w:tcPr>
          <w:p w:rsidR="003A3FAC" w:rsidRPr="003A3FAC" w:rsidRDefault="003A3FAC" w:rsidP="003A3FAC">
            <w:pPr>
              <w:widowControl/>
              <w:autoSpaceDE w:val="0"/>
              <w:autoSpaceDN w:val="0"/>
              <w:adjustRightInd w:val="0"/>
              <w:rPr>
                <w:rFonts w:eastAsia="Calibri"/>
                <w:lang w:eastAsia="en-US"/>
              </w:rPr>
            </w:pPr>
            <w:r w:rsidRPr="003A3FAC">
              <w:rPr>
                <w:rFonts w:eastAsia="Calibri"/>
                <w:lang w:eastAsia="en-US"/>
              </w:rPr>
              <w:t xml:space="preserve">Одноставочный тариф (в том </w:t>
            </w:r>
            <w:proofErr w:type="gramStart"/>
            <w:r w:rsidRPr="003A3FAC">
              <w:rPr>
                <w:rFonts w:eastAsia="Calibri"/>
                <w:lang w:eastAsia="en-US"/>
              </w:rPr>
              <w:t>числе</w:t>
            </w:r>
            <w:proofErr w:type="gramEnd"/>
            <w:r w:rsidRPr="003A3FAC">
              <w:rPr>
                <w:rFonts w:eastAsia="Calibri"/>
                <w:lang w:eastAsia="en-US"/>
              </w:rPr>
              <w:t xml:space="preserve"> дифференцированный по двум и по трем зонам суток)</w:t>
            </w:r>
          </w:p>
        </w:tc>
        <w:tc>
          <w:tcPr>
            <w:tcW w:w="144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руб./кВт·</w:t>
            </w:r>
            <w:proofErr w:type="gramStart"/>
            <w:r w:rsidRPr="003A3FAC">
              <w:rPr>
                <w:rFonts w:eastAsia="Calibri"/>
                <w:lang w:eastAsia="en-US"/>
              </w:rPr>
              <w:t>ч</w:t>
            </w:r>
            <w:proofErr w:type="gramEnd"/>
          </w:p>
        </w:tc>
        <w:tc>
          <w:tcPr>
            <w:tcW w:w="1301"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2,97445</w:t>
            </w:r>
          </w:p>
        </w:tc>
        <w:tc>
          <w:tcPr>
            <w:tcW w:w="1276"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2,94151</w:t>
            </w:r>
          </w:p>
        </w:tc>
        <w:tc>
          <w:tcPr>
            <w:tcW w:w="1275" w:type="dxa"/>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7,20698</w:t>
            </w:r>
          </w:p>
        </w:tc>
        <w:tc>
          <w:tcPr>
            <w:tcW w:w="1392" w:type="dxa"/>
            <w:tcBorders>
              <w:right w:val="single" w:sz="4" w:space="0" w:color="auto"/>
            </w:tcBorders>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3,40900</w:t>
            </w:r>
          </w:p>
        </w:tc>
        <w:tc>
          <w:tcPr>
            <w:tcW w:w="1392" w:type="dxa"/>
            <w:tcBorders>
              <w:right w:val="single" w:sz="4" w:space="0" w:color="auto"/>
            </w:tcBorders>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4,16481</w:t>
            </w:r>
          </w:p>
        </w:tc>
        <w:tc>
          <w:tcPr>
            <w:tcW w:w="1393" w:type="dxa"/>
            <w:tcBorders>
              <w:right w:val="single" w:sz="4" w:space="0" w:color="auto"/>
            </w:tcBorders>
          </w:tcPr>
          <w:p w:rsidR="003A3FAC" w:rsidRPr="003A3FAC" w:rsidRDefault="003A3FAC" w:rsidP="003A3FAC">
            <w:pPr>
              <w:widowControl/>
              <w:autoSpaceDE w:val="0"/>
              <w:autoSpaceDN w:val="0"/>
              <w:adjustRightInd w:val="0"/>
              <w:jc w:val="center"/>
              <w:rPr>
                <w:rFonts w:eastAsia="Calibri"/>
                <w:lang w:eastAsia="en-US"/>
              </w:rPr>
            </w:pPr>
            <w:r w:rsidRPr="003A3FAC">
              <w:rPr>
                <w:rFonts w:eastAsia="Calibri"/>
                <w:lang w:eastAsia="en-US"/>
              </w:rPr>
              <w:t>8,22030</w:t>
            </w:r>
          </w:p>
        </w:tc>
        <w:tc>
          <w:tcPr>
            <w:tcW w:w="508" w:type="dxa"/>
            <w:tcBorders>
              <w:top w:val="nil"/>
              <w:left w:val="single" w:sz="4" w:space="0" w:color="auto"/>
              <w:bottom w:val="nil"/>
              <w:right w:val="nil"/>
            </w:tcBorders>
            <w:vAlign w:val="bottom"/>
          </w:tcPr>
          <w:p w:rsidR="003A3FAC" w:rsidRPr="003A3FAC" w:rsidRDefault="003A3FAC" w:rsidP="003A3FAC">
            <w:pPr>
              <w:widowControl/>
              <w:autoSpaceDE w:val="0"/>
              <w:autoSpaceDN w:val="0"/>
              <w:adjustRightInd w:val="0"/>
              <w:rPr>
                <w:rFonts w:eastAsia="Calibri"/>
                <w:lang w:eastAsia="en-US"/>
              </w:rPr>
            </w:pPr>
          </w:p>
        </w:tc>
      </w:tr>
    </w:tbl>
    <w:p w:rsidR="003A3FAC" w:rsidRPr="003A3FAC" w:rsidRDefault="003A3FAC" w:rsidP="003A3FAC">
      <w:pPr>
        <w:autoSpaceDE w:val="0"/>
        <w:autoSpaceDN w:val="0"/>
        <w:jc w:val="both"/>
        <w:rPr>
          <w:sz w:val="28"/>
          <w:szCs w:val="28"/>
        </w:rPr>
      </w:pPr>
    </w:p>
    <w:p w:rsidR="003A3FAC" w:rsidRPr="003A3FAC" w:rsidRDefault="003A3FAC" w:rsidP="003A3FAC">
      <w:pPr>
        <w:autoSpaceDE w:val="0"/>
        <w:autoSpaceDN w:val="0"/>
        <w:jc w:val="both"/>
        <w:rPr>
          <w:sz w:val="28"/>
          <w:szCs w:val="28"/>
        </w:rPr>
      </w:pPr>
    </w:p>
    <w:p w:rsidR="003A3FAC" w:rsidRPr="003A3FAC" w:rsidRDefault="003A3FAC" w:rsidP="003A3FAC">
      <w:pPr>
        <w:autoSpaceDE w:val="0"/>
        <w:autoSpaceDN w:val="0"/>
        <w:jc w:val="both"/>
        <w:rPr>
          <w:sz w:val="28"/>
          <w:szCs w:val="28"/>
        </w:rPr>
        <w:sectPr w:rsidR="003A3FAC" w:rsidRPr="003A3FAC" w:rsidSect="004F5503">
          <w:pgSz w:w="16838" w:h="11906" w:orient="landscape"/>
          <w:pgMar w:top="1418" w:right="709" w:bottom="567" w:left="1134" w:header="720" w:footer="720" w:gutter="0"/>
          <w:cols w:space="720"/>
          <w:docGrid w:linePitch="360"/>
        </w:sectPr>
      </w:pPr>
    </w:p>
    <w:p w:rsidR="003A3FAC" w:rsidRPr="003A3FAC" w:rsidRDefault="003A3FAC" w:rsidP="003A3FAC">
      <w:pPr>
        <w:autoSpaceDE w:val="0"/>
        <w:autoSpaceDN w:val="0"/>
        <w:jc w:val="both"/>
        <w:rPr>
          <w:sz w:val="28"/>
          <w:szCs w:val="28"/>
        </w:rPr>
      </w:pPr>
    </w:p>
    <w:p w:rsidR="003A3FAC" w:rsidRPr="003A3FAC" w:rsidRDefault="003A3FAC" w:rsidP="003A3FAC">
      <w:pPr>
        <w:autoSpaceDE w:val="0"/>
        <w:autoSpaceDN w:val="0"/>
        <w:jc w:val="center"/>
        <w:rPr>
          <w:sz w:val="28"/>
          <w:szCs w:val="28"/>
        </w:rPr>
      </w:pPr>
      <w:r w:rsidRPr="003A3FAC">
        <w:rPr>
          <w:sz w:val="24"/>
          <w:szCs w:val="24"/>
        </w:rPr>
        <w:t>Единые (котловые) тарифы на услуги по передаче электрической энергии по сетям Ивановской области, поставляемой потребителям, не относящимся к населению и приравненным к нему категориям потребителей, на 2027-2030 гг.</w:t>
      </w:r>
    </w:p>
    <w:p w:rsidR="003A3FAC" w:rsidRDefault="003A3FAC" w:rsidP="003A3FAC">
      <w:pPr>
        <w:autoSpaceDE w:val="0"/>
        <w:autoSpaceDN w:val="0"/>
        <w:jc w:val="both"/>
        <w:rPr>
          <w:sz w:val="28"/>
          <w:szCs w:val="28"/>
        </w:rPr>
      </w:pPr>
    </w:p>
    <w:p w:rsidR="00A14945" w:rsidRPr="003A3FAC" w:rsidRDefault="00A14945" w:rsidP="003A3FAC">
      <w:pPr>
        <w:autoSpaceDE w:val="0"/>
        <w:autoSpaceDN w:val="0"/>
        <w:jc w:val="both"/>
        <w:rPr>
          <w:sz w:val="28"/>
          <w:szCs w:val="28"/>
        </w:rPr>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835"/>
        <w:gridCol w:w="1134"/>
        <w:gridCol w:w="567"/>
        <w:gridCol w:w="567"/>
        <w:gridCol w:w="993"/>
        <w:gridCol w:w="1134"/>
        <w:gridCol w:w="1134"/>
        <w:gridCol w:w="992"/>
        <w:gridCol w:w="567"/>
        <w:gridCol w:w="567"/>
        <w:gridCol w:w="992"/>
        <w:gridCol w:w="993"/>
        <w:gridCol w:w="992"/>
        <w:gridCol w:w="992"/>
      </w:tblGrid>
      <w:tr w:rsidR="003A3FAC" w:rsidRPr="003A3FAC" w:rsidTr="007E4EE8">
        <w:trPr>
          <w:trHeight w:val="25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 xml:space="preserve">№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Единица измерения</w:t>
            </w:r>
          </w:p>
        </w:tc>
        <w:tc>
          <w:tcPr>
            <w:tcW w:w="10490" w:type="dxa"/>
            <w:gridSpan w:val="1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Уровни напряжения</w:t>
            </w:r>
          </w:p>
        </w:tc>
      </w:tr>
      <w:tr w:rsidR="003A3FAC" w:rsidRPr="003A3FAC" w:rsidTr="007E4EE8">
        <w:trPr>
          <w:trHeight w:val="145"/>
        </w:trPr>
        <w:tc>
          <w:tcPr>
            <w:tcW w:w="567"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r>
      <w:tr w:rsidR="003A3FAC" w:rsidRPr="003A3FAC" w:rsidTr="007E4EE8">
        <w:trPr>
          <w:trHeight w:val="166"/>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13</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15</w:t>
            </w:r>
          </w:p>
        </w:tc>
      </w:tr>
      <w:tr w:rsidR="003A3FAC" w:rsidRPr="003A3FAC" w:rsidTr="007E4EE8">
        <w:trPr>
          <w:trHeight w:val="225"/>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3969" w:type="dxa"/>
            <w:gridSpan w:val="2"/>
            <w:tcBorders>
              <w:top w:val="single" w:sz="4" w:space="0" w:color="auto"/>
              <w:left w:val="single" w:sz="4" w:space="0" w:color="auto"/>
              <w:right w:val="single" w:sz="4" w:space="0" w:color="auto"/>
            </w:tcBorders>
          </w:tcPr>
          <w:p w:rsidR="003A3FAC" w:rsidRPr="003A3FAC" w:rsidRDefault="003A3FAC" w:rsidP="003A3FAC">
            <w:pPr>
              <w:widowControl/>
              <w:autoSpaceDE w:val="0"/>
              <w:autoSpaceDN w:val="0"/>
              <w:adjustRightInd w:val="0"/>
              <w:rPr>
                <w:rFonts w:eastAsia="Calibri"/>
                <w:bCs/>
                <w:sz w:val="16"/>
                <w:szCs w:val="16"/>
                <w:highlight w:val="yellow"/>
                <w:lang w:eastAsia="en-US"/>
              </w:rPr>
            </w:pPr>
            <w:r w:rsidRPr="003A3FAC">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 </w:t>
            </w:r>
            <w:r w:rsidRPr="003A3FAC">
              <w:rPr>
                <w:rFonts w:eastAsia="Calibri"/>
                <w:sz w:val="16"/>
                <w:szCs w:val="16"/>
                <w:lang w:eastAsia="en-US"/>
              </w:rPr>
              <w:t>полугодие 2027г.</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II </w:t>
            </w:r>
            <w:r w:rsidRPr="003A3FAC">
              <w:rPr>
                <w:rFonts w:eastAsia="Calibri"/>
                <w:sz w:val="16"/>
                <w:szCs w:val="16"/>
                <w:lang w:eastAsia="en-US"/>
              </w:rPr>
              <w:t>полугодие 2027г.</w:t>
            </w:r>
          </w:p>
        </w:tc>
      </w:tr>
      <w:tr w:rsidR="003A3FAC" w:rsidRPr="003A3FAC" w:rsidTr="007E4EE8">
        <w:trPr>
          <w:trHeight w:val="166"/>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14459" w:type="dxa"/>
            <w:gridSpan w:val="14"/>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Двухставочный тариф</w:t>
            </w:r>
          </w:p>
        </w:tc>
      </w:tr>
      <w:tr w:rsidR="003A3FAC" w:rsidRPr="003A3FAC" w:rsidTr="007E4EE8">
        <w:trPr>
          <w:trHeight w:val="251"/>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rFonts w:eastAsia="Calibri"/>
                <w:sz w:val="16"/>
                <w:szCs w:val="16"/>
                <w:lang w:eastAsia="en-US"/>
              </w:rPr>
            </w:pPr>
            <w:r w:rsidRPr="003A3FAC">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1 301 316,85</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1 557 481,66</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1 937 065,48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2 088 187,61</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1 470 488,04</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1 759 954,28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2 188 883,99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2 359 652,00</w:t>
            </w:r>
          </w:p>
        </w:tc>
      </w:tr>
      <w:tr w:rsidR="003A3FAC" w:rsidRPr="003A3FAC" w:rsidTr="007E4EE8">
        <w:trPr>
          <w:trHeight w:val="273"/>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rFonts w:eastAsia="Calibri"/>
                <w:sz w:val="16"/>
                <w:szCs w:val="16"/>
                <w:lang w:eastAsia="en-US"/>
              </w:rPr>
            </w:pPr>
            <w:r w:rsidRPr="003A3FAC">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170,29</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234,39</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414,85</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1 115,17</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192,43</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264,86</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468,78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1 260,15</w:t>
            </w:r>
          </w:p>
        </w:tc>
      </w:tr>
      <w:tr w:rsidR="003A3FAC" w:rsidRPr="003A3FAC" w:rsidTr="007E4EE8">
        <w:trPr>
          <w:trHeight w:val="196"/>
        </w:trPr>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both"/>
              <w:rPr>
                <w:rFonts w:eastAsia="Calibri"/>
                <w:sz w:val="16"/>
                <w:szCs w:val="16"/>
                <w:lang w:eastAsia="en-US"/>
              </w:rPr>
            </w:pPr>
            <w:r w:rsidRPr="003A3FAC">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руб./кВт•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2,52712</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3,23833</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4,76760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6,92634</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right"/>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2,85565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3,65931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5,38739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7,82677</w:t>
            </w:r>
          </w:p>
        </w:tc>
      </w:tr>
    </w:tbl>
    <w:p w:rsidR="003A3FAC" w:rsidRDefault="003A3FAC" w:rsidP="003A3FAC">
      <w:pPr>
        <w:autoSpaceDE w:val="0"/>
        <w:autoSpaceDN w:val="0"/>
        <w:jc w:val="both"/>
        <w:rPr>
          <w:sz w:val="28"/>
          <w:szCs w:val="28"/>
        </w:rPr>
      </w:pPr>
    </w:p>
    <w:p w:rsidR="00A14945" w:rsidRPr="003A3FAC" w:rsidRDefault="00A14945" w:rsidP="003A3FAC">
      <w:pPr>
        <w:autoSpaceDE w:val="0"/>
        <w:autoSpaceDN w:val="0"/>
        <w:jc w:val="both"/>
        <w:rPr>
          <w:sz w:val="28"/>
          <w:szCs w:val="28"/>
        </w:rPr>
      </w:pPr>
    </w:p>
    <w:tbl>
      <w:tblPr>
        <w:tblW w:w="15026" w:type="dxa"/>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2835"/>
        <w:gridCol w:w="1134"/>
        <w:gridCol w:w="567"/>
        <w:gridCol w:w="567"/>
        <w:gridCol w:w="993"/>
        <w:gridCol w:w="1134"/>
        <w:gridCol w:w="1134"/>
        <w:gridCol w:w="992"/>
        <w:gridCol w:w="567"/>
        <w:gridCol w:w="567"/>
        <w:gridCol w:w="992"/>
        <w:gridCol w:w="993"/>
        <w:gridCol w:w="993"/>
        <w:gridCol w:w="992"/>
      </w:tblGrid>
      <w:tr w:rsidR="003A3FAC" w:rsidRPr="003A3FAC" w:rsidTr="007E4EE8">
        <w:trPr>
          <w:trHeight w:val="257"/>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 xml:space="preserve">№ </w:t>
            </w:r>
            <w:proofErr w:type="gramStart"/>
            <w:r w:rsidRPr="003A3FAC">
              <w:rPr>
                <w:rFonts w:eastAsia="Calibri"/>
                <w:sz w:val="16"/>
                <w:szCs w:val="16"/>
                <w:lang w:eastAsia="en-US"/>
              </w:rPr>
              <w:t>п</w:t>
            </w:r>
            <w:proofErr w:type="gramEnd"/>
            <w:r w:rsidRPr="003A3FAC">
              <w:rPr>
                <w:rFonts w:eastAsia="Calibri"/>
                <w:sz w:val="16"/>
                <w:szCs w:val="16"/>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Единица измерения</w:t>
            </w:r>
          </w:p>
        </w:tc>
        <w:tc>
          <w:tcPr>
            <w:tcW w:w="10491" w:type="dxa"/>
            <w:gridSpan w:val="1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Уровни напряжения</w:t>
            </w:r>
          </w:p>
        </w:tc>
      </w:tr>
      <w:tr w:rsidR="003A3FAC" w:rsidRPr="003A3FAC" w:rsidTr="007E4EE8">
        <w:trPr>
          <w:trHeight w:val="365"/>
        </w:trPr>
        <w:tc>
          <w:tcPr>
            <w:tcW w:w="566"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r>
      <w:tr w:rsidR="003A3FAC" w:rsidRPr="003A3FAC" w:rsidTr="007E4EE8">
        <w:trPr>
          <w:trHeight w:val="16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13</w:t>
            </w:r>
          </w:p>
        </w:tc>
        <w:tc>
          <w:tcPr>
            <w:tcW w:w="993"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15</w:t>
            </w:r>
          </w:p>
        </w:tc>
      </w:tr>
      <w:tr w:rsidR="003A3FAC" w:rsidRPr="003A3FAC" w:rsidTr="007E4EE8">
        <w:trPr>
          <w:trHeight w:val="225"/>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3969" w:type="dxa"/>
            <w:gridSpan w:val="2"/>
            <w:tcBorders>
              <w:top w:val="single" w:sz="4" w:space="0" w:color="auto"/>
              <w:left w:val="single" w:sz="4" w:space="0" w:color="auto"/>
              <w:right w:val="single" w:sz="4" w:space="0" w:color="auto"/>
            </w:tcBorders>
          </w:tcPr>
          <w:p w:rsidR="003A3FAC" w:rsidRPr="003A3FAC" w:rsidRDefault="003A3FAC" w:rsidP="003A3FAC">
            <w:pPr>
              <w:widowControl/>
              <w:autoSpaceDE w:val="0"/>
              <w:autoSpaceDN w:val="0"/>
              <w:adjustRightInd w:val="0"/>
              <w:rPr>
                <w:rFonts w:eastAsia="Calibri"/>
                <w:bCs/>
                <w:sz w:val="16"/>
                <w:szCs w:val="16"/>
                <w:highlight w:val="yellow"/>
                <w:lang w:eastAsia="en-US"/>
              </w:rPr>
            </w:pPr>
            <w:r w:rsidRPr="003A3FAC">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 </w:t>
            </w:r>
            <w:r w:rsidRPr="003A3FAC">
              <w:rPr>
                <w:rFonts w:eastAsia="Calibri"/>
                <w:sz w:val="16"/>
                <w:szCs w:val="16"/>
                <w:lang w:eastAsia="en-US"/>
              </w:rPr>
              <w:t>полугодие 2028г.</w:t>
            </w:r>
          </w:p>
        </w:tc>
        <w:tc>
          <w:tcPr>
            <w:tcW w:w="5104"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II</w:t>
            </w:r>
            <w:r w:rsidRPr="003A3FAC">
              <w:rPr>
                <w:rFonts w:eastAsia="Calibri"/>
                <w:sz w:val="16"/>
                <w:szCs w:val="16"/>
                <w:lang w:eastAsia="en-US"/>
              </w:rPr>
              <w:t xml:space="preserve"> полугодие 2028г.</w:t>
            </w:r>
          </w:p>
        </w:tc>
      </w:tr>
      <w:tr w:rsidR="003A3FAC" w:rsidRPr="003A3FAC" w:rsidTr="007E4EE8">
        <w:trPr>
          <w:trHeight w:val="16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14460" w:type="dxa"/>
            <w:gridSpan w:val="14"/>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Двухставочный тариф</w:t>
            </w:r>
          </w:p>
        </w:tc>
      </w:tr>
      <w:tr w:rsidR="003A3FAC" w:rsidRPr="003A3FAC" w:rsidTr="007E4EE8">
        <w:trPr>
          <w:trHeight w:val="251"/>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1 470 488,04</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1 759 954,28</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2 188 883,99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2 359 652,00</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1 601 361,47</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1 916 590,21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2 383 694,67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2 569 661,03</w:t>
            </w:r>
          </w:p>
        </w:tc>
      </w:tr>
      <w:tr w:rsidR="003A3FAC" w:rsidRPr="003A3FAC" w:rsidTr="007E4EE8">
        <w:trPr>
          <w:trHeight w:val="273"/>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192,43</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264,86</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468,78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1 260,15</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х</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209,55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288,43</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510,50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1 372,30</w:t>
            </w:r>
          </w:p>
        </w:tc>
      </w:tr>
      <w:tr w:rsidR="003A3FAC" w:rsidRPr="003A3FAC" w:rsidTr="007E4EE8">
        <w:trPr>
          <w:trHeight w:val="19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руб./кВт•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2,85565</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3,65931</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5,38739</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7,82677</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3,10980</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3,98499</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5,86687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8,52335</w:t>
            </w:r>
          </w:p>
        </w:tc>
      </w:tr>
      <w:tr w:rsidR="003A3FAC" w:rsidRPr="003A3FAC" w:rsidTr="007E4EE8">
        <w:trPr>
          <w:trHeight w:val="257"/>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lastRenderedPageBreak/>
              <w:t xml:space="preserve">№ </w:t>
            </w:r>
            <w:proofErr w:type="gramStart"/>
            <w:r w:rsidRPr="003A3FAC">
              <w:rPr>
                <w:rFonts w:eastAsia="Calibri"/>
                <w:sz w:val="16"/>
                <w:szCs w:val="16"/>
                <w:lang w:eastAsia="en-US"/>
              </w:rPr>
              <w:t>п</w:t>
            </w:r>
            <w:proofErr w:type="gramEnd"/>
            <w:r w:rsidRPr="003A3FAC">
              <w:rPr>
                <w:rFonts w:eastAsia="Calibri"/>
                <w:sz w:val="16"/>
                <w:szCs w:val="16"/>
                <w:lang w:eastAsia="en-US"/>
              </w:rPr>
              <w:t>/п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Тарифные группы потребителей электрической энергии (мощности)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Единица измерения</w:t>
            </w:r>
          </w:p>
        </w:tc>
        <w:tc>
          <w:tcPr>
            <w:tcW w:w="10491" w:type="dxa"/>
            <w:gridSpan w:val="1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Уровни напряжения</w:t>
            </w:r>
          </w:p>
        </w:tc>
      </w:tr>
      <w:tr w:rsidR="003A3FAC" w:rsidRPr="003A3FAC" w:rsidTr="007E4EE8">
        <w:trPr>
          <w:trHeight w:val="145"/>
        </w:trPr>
        <w:tc>
          <w:tcPr>
            <w:tcW w:w="566"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r>
      <w:tr w:rsidR="003A3FAC" w:rsidRPr="003A3FAC" w:rsidTr="007E4EE8">
        <w:trPr>
          <w:trHeight w:val="166"/>
        </w:trPr>
        <w:tc>
          <w:tcPr>
            <w:tcW w:w="56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2835"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13</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14</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15</w:t>
            </w:r>
          </w:p>
        </w:tc>
      </w:tr>
      <w:tr w:rsidR="003A3FAC" w:rsidRPr="003A3FAC" w:rsidTr="007E4EE8">
        <w:trPr>
          <w:trHeight w:val="225"/>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3969" w:type="dxa"/>
            <w:gridSpan w:val="2"/>
            <w:tcBorders>
              <w:top w:val="single" w:sz="4" w:space="0" w:color="auto"/>
              <w:left w:val="single" w:sz="4" w:space="0" w:color="auto"/>
              <w:right w:val="single" w:sz="4" w:space="0" w:color="auto"/>
            </w:tcBorders>
          </w:tcPr>
          <w:p w:rsidR="003A3FAC" w:rsidRPr="003A3FAC" w:rsidRDefault="003A3FAC" w:rsidP="003A3FAC">
            <w:pPr>
              <w:widowControl/>
              <w:autoSpaceDE w:val="0"/>
              <w:autoSpaceDN w:val="0"/>
              <w:adjustRightInd w:val="0"/>
              <w:rPr>
                <w:rFonts w:eastAsia="Calibri"/>
                <w:bCs/>
                <w:sz w:val="16"/>
                <w:szCs w:val="16"/>
                <w:highlight w:val="yellow"/>
                <w:lang w:eastAsia="en-US"/>
              </w:rPr>
            </w:pPr>
            <w:r w:rsidRPr="003A3FAC">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387"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 </w:t>
            </w:r>
            <w:r w:rsidRPr="003A3FAC">
              <w:rPr>
                <w:rFonts w:eastAsia="Calibri"/>
                <w:sz w:val="16"/>
                <w:szCs w:val="16"/>
                <w:lang w:eastAsia="en-US"/>
              </w:rPr>
              <w:t>полугодие 2029г.</w:t>
            </w:r>
          </w:p>
        </w:tc>
        <w:tc>
          <w:tcPr>
            <w:tcW w:w="5104"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II </w:t>
            </w:r>
            <w:r w:rsidRPr="003A3FAC">
              <w:rPr>
                <w:rFonts w:eastAsia="Calibri"/>
                <w:sz w:val="16"/>
                <w:szCs w:val="16"/>
                <w:lang w:eastAsia="en-US"/>
              </w:rPr>
              <w:t>полугодие 2029г.</w:t>
            </w:r>
          </w:p>
        </w:tc>
      </w:tr>
      <w:tr w:rsidR="003A3FAC" w:rsidRPr="003A3FAC" w:rsidTr="007E4EE8">
        <w:trPr>
          <w:trHeight w:val="16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14460" w:type="dxa"/>
            <w:gridSpan w:val="14"/>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Двухставочный тариф</w:t>
            </w:r>
          </w:p>
        </w:tc>
      </w:tr>
      <w:tr w:rsidR="003A3FAC" w:rsidRPr="003A3FAC" w:rsidTr="007E4EE8">
        <w:trPr>
          <w:trHeight w:val="251"/>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1.1.1</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за содержание электрических сетей</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руб./МВт•мес.</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1 601 361,47</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1 916 590,21</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2 383 694,67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2 569 661,03</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1 743 882,64</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2 087 166,74</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2 595 843,50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2 798 360,86</w:t>
            </w:r>
          </w:p>
        </w:tc>
      </w:tr>
      <w:tr w:rsidR="003A3FAC" w:rsidRPr="003A3FAC" w:rsidTr="007E4EE8">
        <w:trPr>
          <w:trHeight w:val="273"/>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на оплату технологического расхода (потерь) в электрических сетях</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209,55</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288,43</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510,50</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1 372,30</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228,20</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314,11</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555,94</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1 494,43</w:t>
            </w:r>
          </w:p>
        </w:tc>
      </w:tr>
      <w:tr w:rsidR="003A3FAC" w:rsidRPr="003A3FAC" w:rsidTr="007E4EE8">
        <w:trPr>
          <w:trHeight w:val="196"/>
        </w:trPr>
        <w:tc>
          <w:tcPr>
            <w:tcW w:w="56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2835"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Одноставочный тариф</w:t>
            </w:r>
          </w:p>
        </w:tc>
        <w:tc>
          <w:tcPr>
            <w:tcW w:w="1134"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руб./кВт•</w:t>
            </w:r>
            <w:proofErr w:type="gramStart"/>
            <w:r w:rsidRPr="003A3FAC">
              <w:rPr>
                <w:sz w:val="16"/>
                <w:szCs w:val="16"/>
                <w:lang w:eastAsia="zh-CN"/>
              </w:rPr>
              <w:t>ч</w:t>
            </w:r>
            <w:proofErr w:type="gramEnd"/>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3,10980</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3,98499</w:t>
            </w:r>
          </w:p>
        </w:tc>
        <w:tc>
          <w:tcPr>
            <w:tcW w:w="11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5,86687</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8,52335</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567"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3,38658</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4,33965</w:t>
            </w:r>
          </w:p>
        </w:tc>
        <w:tc>
          <w:tcPr>
            <w:tcW w:w="9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6,38902</w:t>
            </w:r>
          </w:p>
        </w:tc>
        <w:tc>
          <w:tcPr>
            <w:tcW w:w="99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9,28193</w:t>
            </w:r>
          </w:p>
        </w:tc>
      </w:tr>
    </w:tbl>
    <w:p w:rsidR="003A3FAC" w:rsidRPr="003A3FAC" w:rsidRDefault="003A3FAC" w:rsidP="003A3FAC">
      <w:pPr>
        <w:autoSpaceDE w:val="0"/>
        <w:autoSpaceDN w:val="0"/>
        <w:jc w:val="both"/>
        <w:rPr>
          <w:sz w:val="16"/>
          <w:szCs w:val="16"/>
        </w:rPr>
      </w:pPr>
    </w:p>
    <w:tbl>
      <w:tblPr>
        <w:tblW w:w="15168" w:type="dxa"/>
        <w:tblInd w:w="62" w:type="dxa"/>
        <w:tblCellMar>
          <w:top w:w="102" w:type="dxa"/>
          <w:left w:w="62" w:type="dxa"/>
          <w:bottom w:w="102" w:type="dxa"/>
          <w:right w:w="62" w:type="dxa"/>
        </w:tblCellMar>
        <w:tblLook w:val="0000" w:firstRow="0" w:lastRow="0" w:firstColumn="0" w:lastColumn="0" w:noHBand="0" w:noVBand="0"/>
      </w:tblPr>
      <w:tblGrid>
        <w:gridCol w:w="444"/>
        <w:gridCol w:w="2826"/>
        <w:gridCol w:w="1110"/>
        <w:gridCol w:w="550"/>
        <w:gridCol w:w="642"/>
        <w:gridCol w:w="1034"/>
        <w:gridCol w:w="1178"/>
        <w:gridCol w:w="1178"/>
        <w:gridCol w:w="1004"/>
        <w:gridCol w:w="519"/>
        <w:gridCol w:w="493"/>
        <w:gridCol w:w="980"/>
        <w:gridCol w:w="980"/>
        <w:gridCol w:w="1052"/>
        <w:gridCol w:w="138"/>
        <w:gridCol w:w="1040"/>
      </w:tblGrid>
      <w:tr w:rsidR="003A3FAC" w:rsidRPr="003A3FAC" w:rsidTr="007E4EE8">
        <w:trPr>
          <w:trHeight w:val="257"/>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 xml:space="preserve">№ </w:t>
            </w:r>
            <w:proofErr w:type="gramStart"/>
            <w:r w:rsidRPr="003A3FAC">
              <w:rPr>
                <w:rFonts w:eastAsia="Calibri"/>
                <w:sz w:val="16"/>
                <w:szCs w:val="16"/>
                <w:lang w:eastAsia="en-US"/>
              </w:rPr>
              <w:t>п</w:t>
            </w:r>
            <w:proofErr w:type="gramEnd"/>
            <w:r w:rsidRPr="003A3FAC">
              <w:rPr>
                <w:rFonts w:eastAsia="Calibri"/>
                <w:sz w:val="16"/>
                <w:szCs w:val="16"/>
                <w:lang w:eastAsia="en-US"/>
              </w:rPr>
              <w:t>/п</w:t>
            </w:r>
          </w:p>
        </w:tc>
        <w:tc>
          <w:tcPr>
            <w:tcW w:w="2826"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Тарифные группы потребителей электрической энергии (мощности)</w:t>
            </w:r>
          </w:p>
        </w:tc>
        <w:tc>
          <w:tcPr>
            <w:tcW w:w="1110" w:type="dxa"/>
            <w:vMerge w:val="restart"/>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Единица измерения</w:t>
            </w:r>
          </w:p>
        </w:tc>
        <w:tc>
          <w:tcPr>
            <w:tcW w:w="10788" w:type="dxa"/>
            <w:gridSpan w:val="13"/>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Уровни напряжения</w:t>
            </w:r>
          </w:p>
        </w:tc>
      </w:tr>
      <w:tr w:rsidR="003A3FAC" w:rsidRPr="003A3FAC" w:rsidTr="007E4EE8">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2826"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1110" w:type="dxa"/>
            <w:vMerge/>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outlineLvl w:val="0"/>
              <w:rPr>
                <w:rFonts w:eastAsia="Calibri"/>
                <w:sz w:val="16"/>
                <w:szCs w:val="16"/>
                <w:lang w:eastAsia="en-US"/>
              </w:rPr>
            </w:pPr>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Всего</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ВН-1</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ВН</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w:t>
            </w:r>
            <w:proofErr w:type="gramEnd"/>
          </w:p>
        </w:tc>
        <w:tc>
          <w:tcPr>
            <w:tcW w:w="105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СН-</w:t>
            </w:r>
            <w:proofErr w:type="gramStart"/>
            <w:r w:rsidRPr="003A3FAC">
              <w:rPr>
                <w:rFonts w:eastAsia="Calibri"/>
                <w:sz w:val="16"/>
                <w:szCs w:val="16"/>
                <w:lang w:eastAsia="en-US"/>
              </w:rPr>
              <w:t>II</w:t>
            </w:r>
            <w:proofErr w:type="gramEnd"/>
          </w:p>
        </w:tc>
        <w:tc>
          <w:tcPr>
            <w:tcW w:w="1178"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НН</w:t>
            </w:r>
          </w:p>
        </w:tc>
      </w:tr>
      <w:tr w:rsidR="003A3FAC" w:rsidRPr="003A3FAC" w:rsidTr="007E4EE8">
        <w:trPr>
          <w:trHeight w:val="166"/>
        </w:trPr>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2826"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2</w:t>
            </w:r>
          </w:p>
        </w:tc>
        <w:tc>
          <w:tcPr>
            <w:tcW w:w="111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3</w:t>
            </w:r>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4</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5</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6</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7</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8</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9</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10</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13</w:t>
            </w:r>
          </w:p>
        </w:tc>
        <w:tc>
          <w:tcPr>
            <w:tcW w:w="105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14</w:t>
            </w: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15</w:t>
            </w:r>
          </w:p>
        </w:tc>
      </w:tr>
      <w:tr w:rsidR="003A3FAC" w:rsidRPr="003A3FAC" w:rsidTr="007E4EE8">
        <w:trPr>
          <w:trHeight w:val="225"/>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w:t>
            </w:r>
          </w:p>
        </w:tc>
        <w:tc>
          <w:tcPr>
            <w:tcW w:w="3936" w:type="dxa"/>
            <w:gridSpan w:val="2"/>
            <w:tcBorders>
              <w:top w:val="single" w:sz="4" w:space="0" w:color="auto"/>
              <w:left w:val="single" w:sz="4" w:space="0" w:color="auto"/>
              <w:right w:val="single" w:sz="4" w:space="0" w:color="auto"/>
            </w:tcBorders>
          </w:tcPr>
          <w:p w:rsidR="003A3FAC" w:rsidRPr="003A3FAC" w:rsidRDefault="003A3FAC" w:rsidP="003A3FAC">
            <w:pPr>
              <w:widowControl/>
              <w:autoSpaceDE w:val="0"/>
              <w:autoSpaceDN w:val="0"/>
              <w:adjustRightInd w:val="0"/>
              <w:rPr>
                <w:rFonts w:eastAsia="Calibri"/>
                <w:bCs/>
                <w:sz w:val="16"/>
                <w:szCs w:val="16"/>
                <w:highlight w:val="yellow"/>
                <w:lang w:eastAsia="en-US"/>
              </w:rPr>
            </w:pPr>
            <w:r w:rsidRPr="003A3FAC">
              <w:rPr>
                <w:rFonts w:eastAsia="Calibri"/>
                <w:sz w:val="16"/>
                <w:szCs w:val="16"/>
                <w:lang w:eastAsia="en-US"/>
              </w:rPr>
              <w:t xml:space="preserve">Прочие потребители (тарифы указываются без учета налога на добавленную стоимость) </w:t>
            </w:r>
          </w:p>
        </w:tc>
        <w:tc>
          <w:tcPr>
            <w:tcW w:w="5586" w:type="dxa"/>
            <w:gridSpan w:val="6"/>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 </w:t>
            </w:r>
            <w:r w:rsidRPr="003A3FAC">
              <w:rPr>
                <w:rFonts w:eastAsia="Calibri"/>
                <w:sz w:val="16"/>
                <w:szCs w:val="16"/>
                <w:lang w:eastAsia="en-US"/>
              </w:rPr>
              <w:t>полугодие 2030г.</w:t>
            </w:r>
          </w:p>
        </w:tc>
        <w:tc>
          <w:tcPr>
            <w:tcW w:w="5202" w:type="dxa"/>
            <w:gridSpan w:val="7"/>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val="en-US" w:eastAsia="en-US"/>
              </w:rPr>
              <w:t xml:space="preserve">II </w:t>
            </w:r>
            <w:r w:rsidRPr="003A3FAC">
              <w:rPr>
                <w:rFonts w:eastAsia="Calibri"/>
                <w:sz w:val="16"/>
                <w:szCs w:val="16"/>
                <w:lang w:eastAsia="en-US"/>
              </w:rPr>
              <w:t>полугодие 2030г.</w:t>
            </w:r>
          </w:p>
        </w:tc>
      </w:tr>
      <w:tr w:rsidR="003A3FAC" w:rsidRPr="003A3FAC" w:rsidTr="007E4EE8">
        <w:trPr>
          <w:trHeight w:val="166"/>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w:t>
            </w:r>
          </w:p>
        </w:tc>
        <w:tc>
          <w:tcPr>
            <w:tcW w:w="14724" w:type="dxa"/>
            <w:gridSpan w:val="15"/>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Двухставочный тариф</w:t>
            </w:r>
          </w:p>
        </w:tc>
      </w:tr>
      <w:tr w:rsidR="003A3FAC" w:rsidRPr="003A3FAC" w:rsidTr="007E4EE8">
        <w:trPr>
          <w:trHeight w:val="251"/>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1.1.1</w:t>
            </w:r>
          </w:p>
        </w:tc>
        <w:tc>
          <w:tcPr>
            <w:tcW w:w="282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за содержание электрических сетей</w:t>
            </w:r>
          </w:p>
        </w:tc>
        <w:tc>
          <w:tcPr>
            <w:tcW w:w="111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руб./МВт•мес.</w:t>
            </w:r>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1 743 882,64</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2 087 166,74</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2 595 843,50</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2 798 360,86</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1 899 088,20</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2 272 924,58</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2 826 873,57</w:t>
            </w:r>
          </w:p>
        </w:tc>
        <w:tc>
          <w:tcPr>
            <w:tcW w:w="104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3 047 414,98</w:t>
            </w:r>
          </w:p>
        </w:tc>
      </w:tr>
      <w:tr w:rsidR="003A3FAC" w:rsidRPr="003A3FAC" w:rsidTr="007E4EE8">
        <w:trPr>
          <w:trHeight w:val="273"/>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1.1.2</w:t>
            </w:r>
          </w:p>
        </w:tc>
        <w:tc>
          <w:tcPr>
            <w:tcW w:w="282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ставка на оплату технологического расхода (потерь) в электрических сетях</w:t>
            </w:r>
          </w:p>
        </w:tc>
        <w:tc>
          <w:tcPr>
            <w:tcW w:w="111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руб./МВт•</w:t>
            </w:r>
            <w:proofErr w:type="gramStart"/>
            <w:r w:rsidRPr="003A3FAC">
              <w:rPr>
                <w:sz w:val="16"/>
                <w:szCs w:val="16"/>
                <w:lang w:eastAsia="zh-CN"/>
              </w:rPr>
              <w:t>ч</w:t>
            </w:r>
            <w:proofErr w:type="gramEnd"/>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228,20</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314,11</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555,94</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1 494,43</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248,51</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342,06</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605,42</w:t>
            </w:r>
          </w:p>
        </w:tc>
        <w:tc>
          <w:tcPr>
            <w:tcW w:w="104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1 627,44</w:t>
            </w:r>
          </w:p>
        </w:tc>
      </w:tr>
      <w:tr w:rsidR="003A3FAC" w:rsidRPr="003A3FAC" w:rsidTr="007E4EE8">
        <w:trPr>
          <w:trHeight w:val="196"/>
        </w:trPr>
        <w:tc>
          <w:tcPr>
            <w:tcW w:w="0" w:type="auto"/>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jc w:val="center"/>
              <w:rPr>
                <w:rFonts w:eastAsia="Calibri"/>
                <w:sz w:val="16"/>
                <w:szCs w:val="16"/>
                <w:lang w:eastAsia="en-US"/>
              </w:rPr>
            </w:pPr>
            <w:r w:rsidRPr="003A3FAC">
              <w:rPr>
                <w:rFonts w:eastAsia="Calibri"/>
                <w:sz w:val="16"/>
                <w:szCs w:val="16"/>
                <w:lang w:eastAsia="en-US"/>
              </w:rPr>
              <w:t>1.2</w:t>
            </w:r>
          </w:p>
        </w:tc>
        <w:tc>
          <w:tcPr>
            <w:tcW w:w="2826"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widowControl/>
              <w:autoSpaceDE w:val="0"/>
              <w:autoSpaceDN w:val="0"/>
              <w:adjustRightInd w:val="0"/>
              <w:rPr>
                <w:rFonts w:eastAsia="Calibri"/>
                <w:sz w:val="16"/>
                <w:szCs w:val="16"/>
                <w:lang w:eastAsia="en-US"/>
              </w:rPr>
            </w:pPr>
            <w:r w:rsidRPr="003A3FAC">
              <w:rPr>
                <w:rFonts w:eastAsia="Calibri"/>
                <w:sz w:val="16"/>
                <w:szCs w:val="16"/>
                <w:lang w:eastAsia="en-US"/>
              </w:rPr>
              <w:t>Одноставочный тариф</w:t>
            </w:r>
          </w:p>
        </w:tc>
        <w:tc>
          <w:tcPr>
            <w:tcW w:w="1110" w:type="dxa"/>
            <w:tcBorders>
              <w:top w:val="single" w:sz="4" w:space="0" w:color="auto"/>
              <w:left w:val="single" w:sz="4" w:space="0" w:color="auto"/>
              <w:bottom w:val="single" w:sz="4" w:space="0" w:color="auto"/>
              <w:right w:val="single" w:sz="4" w:space="0" w:color="auto"/>
            </w:tcBorders>
          </w:tcPr>
          <w:p w:rsidR="003A3FAC" w:rsidRPr="003A3FAC" w:rsidRDefault="003A3FAC" w:rsidP="003A3FAC">
            <w:pPr>
              <w:suppressAutoHyphens/>
              <w:jc w:val="center"/>
              <w:rPr>
                <w:sz w:val="16"/>
                <w:szCs w:val="16"/>
                <w:lang w:eastAsia="zh-CN"/>
              </w:rPr>
            </w:pPr>
            <w:r w:rsidRPr="003A3FAC">
              <w:rPr>
                <w:sz w:val="16"/>
                <w:szCs w:val="16"/>
                <w:lang w:eastAsia="zh-CN"/>
              </w:rPr>
              <w:t>руб./кВт•</w:t>
            </w:r>
            <w:proofErr w:type="gramStart"/>
            <w:r w:rsidRPr="003A3FAC">
              <w:rPr>
                <w:sz w:val="16"/>
                <w:szCs w:val="16"/>
                <w:lang w:eastAsia="zh-CN"/>
              </w:rPr>
              <w:t>ч</w:t>
            </w:r>
            <w:proofErr w:type="gramEnd"/>
          </w:p>
        </w:tc>
        <w:tc>
          <w:tcPr>
            <w:tcW w:w="55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642"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1034"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3,38658</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4,33965</w:t>
            </w:r>
          </w:p>
        </w:tc>
        <w:tc>
          <w:tcPr>
            <w:tcW w:w="1178"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6,38902</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9,28193</w:t>
            </w:r>
          </w:p>
        </w:tc>
        <w:tc>
          <w:tcPr>
            <w:tcW w:w="0" w:type="auto"/>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493"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widowControl/>
              <w:autoSpaceDE w:val="0"/>
              <w:autoSpaceDN w:val="0"/>
              <w:adjustRightInd w:val="0"/>
              <w:jc w:val="center"/>
              <w:rPr>
                <w:rFonts w:eastAsia="Calibri"/>
                <w:sz w:val="16"/>
                <w:szCs w:val="16"/>
                <w:lang w:val="en-US" w:eastAsia="en-US"/>
              </w:rPr>
            </w:pPr>
            <w:r w:rsidRPr="003A3FAC">
              <w:rPr>
                <w:rFonts w:eastAsia="Calibri"/>
                <w:sz w:val="16"/>
                <w:szCs w:val="16"/>
                <w:lang w:val="en-US" w:eastAsia="en-US"/>
              </w:rPr>
              <w:t>x</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3,68798</w:t>
            </w:r>
          </w:p>
        </w:tc>
        <w:tc>
          <w:tcPr>
            <w:tcW w:w="98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4,72588</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6,95764</w:t>
            </w:r>
          </w:p>
        </w:tc>
        <w:tc>
          <w:tcPr>
            <w:tcW w:w="1040" w:type="dxa"/>
            <w:tcBorders>
              <w:top w:val="single" w:sz="4" w:space="0" w:color="auto"/>
              <w:left w:val="single" w:sz="4" w:space="0" w:color="auto"/>
              <w:bottom w:val="single" w:sz="4" w:space="0" w:color="auto"/>
              <w:right w:val="single" w:sz="4" w:space="0" w:color="auto"/>
            </w:tcBorders>
            <w:vAlign w:val="center"/>
          </w:tcPr>
          <w:p w:rsidR="003A3FAC" w:rsidRPr="003A3FAC" w:rsidRDefault="003A3FAC" w:rsidP="003A3FAC">
            <w:pPr>
              <w:suppressAutoHyphens/>
              <w:jc w:val="right"/>
              <w:rPr>
                <w:sz w:val="16"/>
                <w:szCs w:val="16"/>
                <w:lang w:eastAsia="zh-CN"/>
              </w:rPr>
            </w:pPr>
            <w:r w:rsidRPr="003A3FAC">
              <w:rPr>
                <w:sz w:val="16"/>
                <w:szCs w:val="16"/>
                <w:lang w:eastAsia="zh-CN"/>
              </w:rPr>
              <w:t>10,10802</w:t>
            </w:r>
          </w:p>
        </w:tc>
      </w:tr>
    </w:tbl>
    <w:p w:rsidR="003A3FAC" w:rsidRPr="003A3FAC" w:rsidRDefault="003A3FAC" w:rsidP="003A3FAC">
      <w:pPr>
        <w:suppressAutoHyphens/>
        <w:rPr>
          <w:sz w:val="26"/>
          <w:szCs w:val="26"/>
          <w:lang w:eastAsia="zh-CN"/>
        </w:rPr>
      </w:pPr>
    </w:p>
    <w:p w:rsidR="0032562B" w:rsidRDefault="0032562B" w:rsidP="009F2D1F">
      <w:pPr>
        <w:tabs>
          <w:tab w:val="left" w:pos="4020"/>
        </w:tabs>
        <w:rPr>
          <w:b/>
          <w:sz w:val="24"/>
          <w:szCs w:val="24"/>
          <w:highlight w:val="yellow"/>
        </w:rPr>
        <w:sectPr w:rsidR="0032562B" w:rsidSect="00B97230">
          <w:headerReference w:type="default" r:id="rId12"/>
          <w:pgSz w:w="16838" w:h="11906" w:orient="landscape"/>
          <w:pgMar w:top="1077" w:right="1418" w:bottom="425" w:left="567" w:header="284" w:footer="709" w:gutter="0"/>
          <w:cols w:space="708"/>
          <w:titlePg/>
          <w:docGrid w:linePitch="360"/>
        </w:sectPr>
      </w:pPr>
    </w:p>
    <w:p w:rsidR="009F2D1F" w:rsidRPr="00CF6BD1" w:rsidRDefault="009F2D1F" w:rsidP="009F2D1F">
      <w:pPr>
        <w:ind w:firstLine="567"/>
        <w:jc w:val="both"/>
        <w:rPr>
          <w:b/>
          <w:bCs/>
          <w:sz w:val="24"/>
          <w:szCs w:val="24"/>
        </w:rPr>
      </w:pPr>
      <w:r w:rsidRPr="00CF6BD1">
        <w:rPr>
          <w:b/>
          <w:bCs/>
          <w:sz w:val="24"/>
          <w:szCs w:val="24"/>
        </w:rPr>
        <w:lastRenderedPageBreak/>
        <w:t>РЕШИЛИ:</w:t>
      </w:r>
    </w:p>
    <w:p w:rsidR="0073002B" w:rsidRDefault="005E2A3A" w:rsidP="005E2A3A">
      <w:pPr>
        <w:tabs>
          <w:tab w:val="left" w:pos="709"/>
        </w:tabs>
        <w:ind w:firstLine="567"/>
        <w:jc w:val="both"/>
        <w:rPr>
          <w:bCs/>
          <w:sz w:val="24"/>
          <w:szCs w:val="24"/>
        </w:rPr>
      </w:pPr>
      <w:proofErr w:type="gramStart"/>
      <w:r w:rsidRPr="005C1047">
        <w:rPr>
          <w:bCs/>
          <w:sz w:val="24"/>
          <w:szCs w:val="24"/>
        </w:rPr>
        <w:t xml:space="preserve">В соответствии с п. 7 статьи 23.1 Федерального закона от 26.03.2003 № 35-ФЗ «Об электроэнергетике» необходимо согласовать вышеуказанное решение Департамента энергетики и тарифов Ивановской области (исполнительного органа Ивановской области в области государственного регулирования тарифов) об установлении с 1 </w:t>
      </w:r>
      <w:r w:rsidR="006B4941">
        <w:rPr>
          <w:bCs/>
          <w:sz w:val="24"/>
          <w:szCs w:val="24"/>
        </w:rPr>
        <w:t>октября</w:t>
      </w:r>
      <w:r w:rsidRPr="005C1047">
        <w:rPr>
          <w:bCs/>
          <w:sz w:val="24"/>
          <w:szCs w:val="24"/>
        </w:rPr>
        <w:t xml:space="preserve"> 202</w:t>
      </w:r>
      <w:r w:rsidR="006B4941">
        <w:rPr>
          <w:bCs/>
          <w:sz w:val="24"/>
          <w:szCs w:val="24"/>
        </w:rPr>
        <w:t>6</w:t>
      </w:r>
      <w:r w:rsidRPr="005C1047">
        <w:rPr>
          <w:bCs/>
          <w:sz w:val="24"/>
          <w:szCs w:val="24"/>
        </w:rPr>
        <w:t xml:space="preserve"> года тарифов на услуги по передаче электрической энергии по сетям Ивановской области, поставляемой прочим потребителям</w:t>
      </w:r>
      <w:r w:rsidR="006B4941">
        <w:rPr>
          <w:bCs/>
          <w:sz w:val="24"/>
          <w:szCs w:val="24"/>
        </w:rPr>
        <w:t xml:space="preserve"> (ставок на содержание электрических сетей и</w:t>
      </w:r>
      <w:proofErr w:type="gramEnd"/>
      <w:r w:rsidR="006B4941">
        <w:rPr>
          <w:bCs/>
          <w:sz w:val="24"/>
          <w:szCs w:val="24"/>
        </w:rPr>
        <w:t xml:space="preserve"> </w:t>
      </w:r>
      <w:proofErr w:type="gramStart"/>
      <w:r w:rsidR="006B4941">
        <w:rPr>
          <w:bCs/>
          <w:sz w:val="24"/>
          <w:szCs w:val="24"/>
        </w:rPr>
        <w:t>одноставочных тарифов)</w:t>
      </w:r>
      <w:r w:rsidRPr="005C1047">
        <w:rPr>
          <w:bCs/>
          <w:sz w:val="24"/>
          <w:szCs w:val="24"/>
        </w:rPr>
        <w:t xml:space="preserve">, на уровне </w:t>
      </w:r>
      <w:r w:rsidR="006B4941">
        <w:rPr>
          <w:bCs/>
          <w:sz w:val="24"/>
          <w:szCs w:val="24"/>
        </w:rPr>
        <w:t>ниже минимального</w:t>
      </w:r>
      <w:r w:rsidRPr="005C1047">
        <w:rPr>
          <w:bCs/>
          <w:sz w:val="24"/>
          <w:szCs w:val="24"/>
        </w:rPr>
        <w:t xml:space="preserve">, установленного </w:t>
      </w:r>
      <w:r w:rsidRPr="00022D17">
        <w:rPr>
          <w:bCs/>
          <w:sz w:val="24"/>
          <w:szCs w:val="24"/>
        </w:rPr>
        <w:t xml:space="preserve">приказом ФАС России от </w:t>
      </w:r>
      <w:r w:rsidR="00970567">
        <w:rPr>
          <w:bCs/>
          <w:sz w:val="24"/>
          <w:szCs w:val="24"/>
        </w:rPr>
        <w:t>09</w:t>
      </w:r>
      <w:r w:rsidRPr="00022D17">
        <w:rPr>
          <w:bCs/>
          <w:sz w:val="24"/>
          <w:szCs w:val="24"/>
        </w:rPr>
        <w:t>.1</w:t>
      </w:r>
      <w:r w:rsidR="00970567">
        <w:rPr>
          <w:bCs/>
          <w:sz w:val="24"/>
          <w:szCs w:val="24"/>
        </w:rPr>
        <w:t>2</w:t>
      </w:r>
      <w:r w:rsidRPr="00022D17">
        <w:rPr>
          <w:bCs/>
          <w:sz w:val="24"/>
          <w:szCs w:val="24"/>
        </w:rPr>
        <w:t>.202</w:t>
      </w:r>
      <w:r w:rsidR="006B4941" w:rsidRPr="00022D17">
        <w:rPr>
          <w:bCs/>
          <w:sz w:val="24"/>
          <w:szCs w:val="24"/>
        </w:rPr>
        <w:t>5</w:t>
      </w:r>
      <w:r w:rsidRPr="00022D17">
        <w:rPr>
          <w:bCs/>
          <w:sz w:val="24"/>
          <w:szCs w:val="24"/>
        </w:rPr>
        <w:t xml:space="preserve"> № </w:t>
      </w:r>
      <w:r w:rsidR="00970567">
        <w:rPr>
          <w:bCs/>
          <w:sz w:val="24"/>
          <w:szCs w:val="24"/>
        </w:rPr>
        <w:t>1056</w:t>
      </w:r>
      <w:r w:rsidR="006B4941" w:rsidRPr="00022D17">
        <w:rPr>
          <w:bCs/>
          <w:sz w:val="24"/>
          <w:szCs w:val="24"/>
        </w:rPr>
        <w:t>/25</w:t>
      </w:r>
      <w:r w:rsidRPr="00022D17">
        <w:rPr>
          <w:bCs/>
          <w:sz w:val="24"/>
          <w:szCs w:val="24"/>
        </w:rPr>
        <w:t xml:space="preserve"> «Об утверждении предельных минимальных и максимальных уровней тарифов на услуги по передаче электрической энергии по электрическим сетям, принадлежащим на праве собственности или</w:t>
      </w:r>
      <w:r w:rsidRPr="005C1047">
        <w:rPr>
          <w:bCs/>
          <w:sz w:val="24"/>
          <w:szCs w:val="24"/>
        </w:rPr>
        <w:t xml:space="preserve"> ином законном основании территориальным сетевым организациям, оказываемые потребителям, не относящимся к населению и приравненным к нему категориям потребителей, по субъектам Российской Федерации на 202</w:t>
      </w:r>
      <w:r w:rsidR="006B4941">
        <w:rPr>
          <w:bCs/>
          <w:sz w:val="24"/>
          <w:szCs w:val="24"/>
        </w:rPr>
        <w:t>6</w:t>
      </w:r>
      <w:proofErr w:type="gramEnd"/>
      <w:r w:rsidRPr="005C1047">
        <w:rPr>
          <w:bCs/>
          <w:sz w:val="24"/>
          <w:szCs w:val="24"/>
        </w:rPr>
        <w:t xml:space="preserve"> год».</w:t>
      </w:r>
    </w:p>
    <w:p w:rsidR="005E2A3A" w:rsidRPr="005C1047" w:rsidRDefault="005E2A3A" w:rsidP="005E2A3A">
      <w:pPr>
        <w:tabs>
          <w:tab w:val="left" w:pos="709"/>
        </w:tabs>
        <w:ind w:firstLine="567"/>
        <w:jc w:val="both"/>
        <w:rPr>
          <w:bCs/>
          <w:sz w:val="24"/>
          <w:szCs w:val="24"/>
        </w:rPr>
      </w:pPr>
      <w:proofErr w:type="gramStart"/>
      <w:r w:rsidRPr="005C1047">
        <w:rPr>
          <w:bCs/>
          <w:sz w:val="24"/>
          <w:szCs w:val="24"/>
        </w:rPr>
        <w:t>В соответствии с положениями Порядка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утвержденного приказом ФАС России от 16.10.2023 № 735/23 (далее – Порядок), направить в адрес ФАС России заявление о согласовании решения Департамента энергетики и тарифов Ивановской области об установлении вышеуказанных тарифов на 202</w:t>
      </w:r>
      <w:r w:rsidR="006B4941">
        <w:rPr>
          <w:bCs/>
          <w:sz w:val="24"/>
          <w:szCs w:val="24"/>
        </w:rPr>
        <w:t>6</w:t>
      </w:r>
      <w:r w:rsidRPr="005C1047">
        <w:rPr>
          <w:bCs/>
          <w:sz w:val="24"/>
          <w:szCs w:val="24"/>
        </w:rPr>
        <w:t xml:space="preserve"> год.</w:t>
      </w:r>
      <w:proofErr w:type="gramEnd"/>
    </w:p>
    <w:p w:rsidR="00F50070" w:rsidRDefault="00F50070" w:rsidP="00FE0A3A">
      <w:pPr>
        <w:tabs>
          <w:tab w:val="left" w:pos="4020"/>
        </w:tabs>
        <w:ind w:firstLine="540"/>
        <w:rPr>
          <w:sz w:val="24"/>
          <w:szCs w:val="24"/>
        </w:rPr>
      </w:pPr>
    </w:p>
    <w:p w:rsidR="00FE0A3A" w:rsidRPr="00D55430" w:rsidRDefault="00FE0A3A" w:rsidP="00FE0A3A">
      <w:pPr>
        <w:tabs>
          <w:tab w:val="left" w:pos="4020"/>
        </w:tabs>
        <w:ind w:firstLine="540"/>
        <w:rPr>
          <w:sz w:val="24"/>
          <w:szCs w:val="24"/>
        </w:rPr>
      </w:pPr>
      <w:r w:rsidRPr="00D55430">
        <w:rPr>
          <w:sz w:val="24"/>
          <w:szCs w:val="24"/>
        </w:rPr>
        <w:t>Результаты голосования:</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33"/>
        <w:gridCol w:w="2977"/>
      </w:tblGrid>
      <w:tr w:rsidR="001159E4" w:rsidRPr="00D55430" w:rsidTr="00FE0A3A">
        <w:tc>
          <w:tcPr>
            <w:tcW w:w="959" w:type="dxa"/>
            <w:tcBorders>
              <w:top w:val="single" w:sz="4" w:space="0" w:color="auto"/>
              <w:left w:val="single" w:sz="4" w:space="0" w:color="auto"/>
              <w:bottom w:val="single" w:sz="4" w:space="0" w:color="auto"/>
              <w:right w:val="single" w:sz="4" w:space="0" w:color="auto"/>
            </w:tcBorders>
          </w:tcPr>
          <w:p w:rsidR="00FE0A3A" w:rsidRPr="00D55430" w:rsidRDefault="00FE0A3A" w:rsidP="00FE0A3A">
            <w:pPr>
              <w:tabs>
                <w:tab w:val="left" w:pos="4020"/>
              </w:tabs>
              <w:rPr>
                <w:sz w:val="24"/>
                <w:szCs w:val="24"/>
              </w:rPr>
            </w:pPr>
            <w:r w:rsidRPr="00D55430">
              <w:rPr>
                <w:sz w:val="24"/>
                <w:szCs w:val="24"/>
              </w:rPr>
              <w:t xml:space="preserve">№ </w:t>
            </w:r>
            <w:proofErr w:type="gramStart"/>
            <w:r w:rsidRPr="00D55430">
              <w:rPr>
                <w:sz w:val="24"/>
                <w:szCs w:val="24"/>
              </w:rPr>
              <w:t>п</w:t>
            </w:r>
            <w:proofErr w:type="gramEnd"/>
            <w:r w:rsidRPr="00D55430">
              <w:rPr>
                <w:sz w:val="24"/>
                <w:szCs w:val="24"/>
              </w:rPr>
              <w:t>/п</w:t>
            </w:r>
          </w:p>
        </w:tc>
        <w:tc>
          <w:tcPr>
            <w:tcW w:w="2533" w:type="dxa"/>
            <w:tcBorders>
              <w:top w:val="single" w:sz="4" w:space="0" w:color="auto"/>
              <w:left w:val="single" w:sz="4" w:space="0" w:color="auto"/>
              <w:bottom w:val="single" w:sz="4" w:space="0" w:color="auto"/>
              <w:right w:val="single" w:sz="4" w:space="0" w:color="auto"/>
            </w:tcBorders>
          </w:tcPr>
          <w:p w:rsidR="00FE0A3A" w:rsidRPr="00D55430" w:rsidRDefault="00FE0A3A" w:rsidP="00FE0A3A">
            <w:pPr>
              <w:tabs>
                <w:tab w:val="left" w:pos="4020"/>
              </w:tabs>
              <w:rPr>
                <w:sz w:val="24"/>
                <w:szCs w:val="24"/>
              </w:rPr>
            </w:pPr>
            <w:r w:rsidRPr="00D55430">
              <w:rPr>
                <w:sz w:val="24"/>
                <w:szCs w:val="24"/>
              </w:rPr>
              <w:t>Члены правления</w:t>
            </w:r>
          </w:p>
        </w:tc>
        <w:tc>
          <w:tcPr>
            <w:tcW w:w="2977" w:type="dxa"/>
            <w:tcBorders>
              <w:top w:val="single" w:sz="4" w:space="0" w:color="auto"/>
              <w:left w:val="single" w:sz="4" w:space="0" w:color="auto"/>
              <w:bottom w:val="single" w:sz="4" w:space="0" w:color="auto"/>
              <w:right w:val="single" w:sz="4" w:space="0" w:color="auto"/>
            </w:tcBorders>
          </w:tcPr>
          <w:p w:rsidR="00FE0A3A" w:rsidRPr="00D55430" w:rsidRDefault="00FE0A3A" w:rsidP="00FE0A3A">
            <w:pPr>
              <w:tabs>
                <w:tab w:val="left" w:pos="4020"/>
              </w:tabs>
              <w:rPr>
                <w:sz w:val="24"/>
                <w:szCs w:val="24"/>
              </w:rPr>
            </w:pPr>
            <w:r w:rsidRPr="00D55430">
              <w:rPr>
                <w:sz w:val="24"/>
                <w:szCs w:val="24"/>
              </w:rPr>
              <w:t>Результаты голосования</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1.</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Морева Е.Н.</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2.</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Бугаева С.Е.</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3.</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Турбачкина Е.В.</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4.</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Коннова Е.А.</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5.</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Полозов И.Г.</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6.</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Гущина Н.Б.</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38321A" w:rsidP="00FE0A3A">
            <w:pPr>
              <w:tabs>
                <w:tab w:val="left" w:pos="4020"/>
              </w:tabs>
              <w:ind w:firstLine="33"/>
              <w:jc w:val="center"/>
              <w:rPr>
                <w:sz w:val="24"/>
                <w:szCs w:val="24"/>
              </w:rPr>
            </w:pPr>
            <w:r>
              <w:rPr>
                <w:sz w:val="24"/>
                <w:szCs w:val="24"/>
              </w:rPr>
              <w:t>за</w:t>
            </w:r>
          </w:p>
        </w:tc>
      </w:tr>
      <w:tr w:rsidR="001159E4" w:rsidRPr="001159E4" w:rsidTr="00FE0A3A">
        <w:tc>
          <w:tcPr>
            <w:tcW w:w="959"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540"/>
              <w:rPr>
                <w:sz w:val="24"/>
                <w:szCs w:val="24"/>
              </w:rPr>
            </w:pPr>
            <w:r w:rsidRPr="001159E4">
              <w:rPr>
                <w:sz w:val="24"/>
                <w:szCs w:val="24"/>
              </w:rPr>
              <w:t>7.</w:t>
            </w:r>
          </w:p>
        </w:tc>
        <w:tc>
          <w:tcPr>
            <w:tcW w:w="2533"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15"/>
              <w:rPr>
                <w:sz w:val="24"/>
                <w:szCs w:val="24"/>
              </w:rPr>
            </w:pPr>
            <w:r w:rsidRPr="001159E4">
              <w:rPr>
                <w:sz w:val="24"/>
                <w:szCs w:val="24"/>
              </w:rPr>
              <w:t>Агапова О.П.</w:t>
            </w:r>
          </w:p>
        </w:tc>
        <w:tc>
          <w:tcPr>
            <w:tcW w:w="2977" w:type="dxa"/>
            <w:tcBorders>
              <w:top w:val="single" w:sz="4" w:space="0" w:color="auto"/>
              <w:left w:val="single" w:sz="4" w:space="0" w:color="auto"/>
              <w:bottom w:val="single" w:sz="4" w:space="0" w:color="auto"/>
              <w:right w:val="single" w:sz="4" w:space="0" w:color="auto"/>
            </w:tcBorders>
          </w:tcPr>
          <w:p w:rsidR="00FE0A3A" w:rsidRPr="001159E4" w:rsidRDefault="00FE0A3A" w:rsidP="00FE0A3A">
            <w:pPr>
              <w:tabs>
                <w:tab w:val="left" w:pos="4020"/>
              </w:tabs>
              <w:ind w:firstLine="33"/>
              <w:jc w:val="center"/>
              <w:rPr>
                <w:sz w:val="24"/>
                <w:szCs w:val="24"/>
              </w:rPr>
            </w:pPr>
            <w:r w:rsidRPr="001159E4">
              <w:rPr>
                <w:sz w:val="24"/>
                <w:szCs w:val="24"/>
              </w:rPr>
              <w:t>за</w:t>
            </w:r>
          </w:p>
        </w:tc>
      </w:tr>
    </w:tbl>
    <w:p w:rsidR="00FE0A3A" w:rsidRDefault="00FE0A3A" w:rsidP="00FE0A3A">
      <w:pPr>
        <w:tabs>
          <w:tab w:val="left" w:pos="4020"/>
        </w:tabs>
        <w:ind w:left="284" w:firstLine="283"/>
        <w:rPr>
          <w:sz w:val="24"/>
          <w:szCs w:val="24"/>
        </w:rPr>
      </w:pPr>
      <w:r w:rsidRPr="001159E4">
        <w:rPr>
          <w:sz w:val="24"/>
          <w:szCs w:val="24"/>
        </w:rPr>
        <w:t xml:space="preserve">Итого: за – </w:t>
      </w:r>
      <w:r w:rsidR="0038321A">
        <w:rPr>
          <w:sz w:val="24"/>
          <w:szCs w:val="24"/>
        </w:rPr>
        <w:t>7</w:t>
      </w:r>
      <w:r w:rsidRPr="001159E4">
        <w:rPr>
          <w:sz w:val="24"/>
          <w:szCs w:val="24"/>
        </w:rPr>
        <w:t xml:space="preserve">, против – </w:t>
      </w:r>
      <w:r w:rsidR="0038321A">
        <w:rPr>
          <w:sz w:val="24"/>
          <w:szCs w:val="24"/>
        </w:rPr>
        <w:t>0</w:t>
      </w:r>
      <w:r w:rsidRPr="001159E4">
        <w:rPr>
          <w:sz w:val="24"/>
          <w:szCs w:val="24"/>
        </w:rPr>
        <w:t xml:space="preserve">, воздержался – 0, отсутствуют – </w:t>
      </w:r>
      <w:r w:rsidR="005D0429">
        <w:rPr>
          <w:sz w:val="24"/>
          <w:szCs w:val="24"/>
        </w:rPr>
        <w:t>0</w:t>
      </w:r>
      <w:bookmarkStart w:id="3" w:name="_GoBack"/>
      <w:bookmarkEnd w:id="3"/>
      <w:r w:rsidRPr="001159E4">
        <w:rPr>
          <w:sz w:val="24"/>
          <w:szCs w:val="24"/>
        </w:rPr>
        <w:t>.</w:t>
      </w:r>
    </w:p>
    <w:p w:rsidR="00E54375" w:rsidRDefault="00E54375" w:rsidP="00FE0A3A">
      <w:pPr>
        <w:tabs>
          <w:tab w:val="left" w:pos="4020"/>
        </w:tabs>
        <w:ind w:left="284" w:firstLine="283"/>
        <w:rPr>
          <w:sz w:val="24"/>
          <w:szCs w:val="24"/>
        </w:rPr>
      </w:pPr>
    </w:p>
    <w:tbl>
      <w:tblPr>
        <w:tblW w:w="10357"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452"/>
      </w:tblGrid>
      <w:tr w:rsidR="00E54375" w:rsidRPr="003E71BD" w:rsidTr="00061485">
        <w:trPr>
          <w:trHeight w:val="371"/>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3E71BD" w:rsidRDefault="00E54375" w:rsidP="00061485">
            <w:pPr>
              <w:rPr>
                <w:sz w:val="24"/>
                <w:szCs w:val="24"/>
              </w:rPr>
            </w:pPr>
            <w:r w:rsidRPr="003E71BD">
              <w:rPr>
                <w:sz w:val="24"/>
                <w:szCs w:val="24"/>
              </w:rPr>
              <w:t>Ответственный секретарь Правления</w:t>
            </w:r>
          </w:p>
        </w:tc>
        <w:tc>
          <w:tcPr>
            <w:tcW w:w="1553" w:type="dxa"/>
            <w:tcBorders>
              <w:top w:val="dotted" w:sz="4" w:space="0" w:color="auto"/>
              <w:left w:val="dotted" w:sz="4" w:space="0" w:color="auto"/>
              <w:bottom w:val="dotted" w:sz="4" w:space="0" w:color="auto"/>
              <w:right w:val="dotted" w:sz="4" w:space="0" w:color="auto"/>
            </w:tcBorders>
            <w:vAlign w:val="center"/>
          </w:tcPr>
          <w:p w:rsidR="00E54375" w:rsidRPr="003E71BD" w:rsidRDefault="00E54375"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E54375" w:rsidRPr="003E71BD" w:rsidRDefault="00E54375" w:rsidP="00061485">
            <w:pPr>
              <w:rPr>
                <w:sz w:val="24"/>
                <w:szCs w:val="24"/>
              </w:rPr>
            </w:pPr>
            <w:r w:rsidRPr="003E71BD">
              <w:rPr>
                <w:sz w:val="24"/>
                <w:szCs w:val="24"/>
              </w:rPr>
              <w:t>С.А. Колесова</w:t>
            </w:r>
          </w:p>
        </w:tc>
      </w:tr>
      <w:tr w:rsidR="00E54375" w:rsidRPr="003E71BD" w:rsidTr="00061485">
        <w:trPr>
          <w:trHeight w:val="245"/>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3E71BD" w:rsidRDefault="00E54375" w:rsidP="00061485">
            <w:pPr>
              <w:rPr>
                <w:b/>
                <w:sz w:val="24"/>
                <w:szCs w:val="24"/>
              </w:rPr>
            </w:pPr>
            <w:r w:rsidRPr="003E71BD">
              <w:rPr>
                <w:b/>
                <w:sz w:val="24"/>
                <w:szCs w:val="24"/>
              </w:rPr>
              <w:t>Члены правления:</w:t>
            </w:r>
          </w:p>
        </w:tc>
        <w:tc>
          <w:tcPr>
            <w:tcW w:w="1553" w:type="dxa"/>
            <w:tcBorders>
              <w:top w:val="dotted" w:sz="4" w:space="0" w:color="auto"/>
              <w:left w:val="dotted" w:sz="4" w:space="0" w:color="auto"/>
              <w:bottom w:val="dotted" w:sz="4" w:space="0" w:color="auto"/>
              <w:right w:val="dotted" w:sz="4" w:space="0" w:color="auto"/>
            </w:tcBorders>
            <w:vAlign w:val="center"/>
          </w:tcPr>
          <w:p w:rsidR="00E54375" w:rsidRPr="003E71BD" w:rsidRDefault="00E54375"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tcPr>
          <w:p w:rsidR="00E54375" w:rsidRPr="003E71BD" w:rsidRDefault="00E54375" w:rsidP="00061485">
            <w:pPr>
              <w:rPr>
                <w:sz w:val="24"/>
                <w:szCs w:val="24"/>
              </w:rPr>
            </w:pPr>
          </w:p>
        </w:tc>
      </w:tr>
      <w:tr w:rsidR="00E54375" w:rsidRPr="003E71BD" w:rsidTr="00061485">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3E71BD" w:rsidRDefault="00E54375" w:rsidP="00061485">
            <w:pPr>
              <w:rPr>
                <w:sz w:val="24"/>
                <w:szCs w:val="24"/>
              </w:rPr>
            </w:pPr>
            <w:r w:rsidRPr="003E71BD">
              <w:rPr>
                <w:sz w:val="24"/>
                <w:szCs w:val="24"/>
              </w:rPr>
              <w:t>Первый заместитель директора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E54375" w:rsidRPr="003E71BD" w:rsidRDefault="00E54375"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E54375" w:rsidRPr="003E71BD" w:rsidRDefault="00E54375" w:rsidP="00061485">
            <w:pPr>
              <w:rPr>
                <w:sz w:val="24"/>
                <w:szCs w:val="24"/>
              </w:rPr>
            </w:pPr>
            <w:r w:rsidRPr="003E71BD">
              <w:rPr>
                <w:sz w:val="24"/>
                <w:szCs w:val="24"/>
              </w:rPr>
              <w:t>С.Е. Бугаева</w:t>
            </w:r>
          </w:p>
        </w:tc>
      </w:tr>
      <w:tr w:rsidR="00E54375" w:rsidRPr="00DB506F" w:rsidTr="00061485">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Заместитель директора Департамента энергетики и тарифов Ивановской области, статс-секретарь</w:t>
            </w:r>
          </w:p>
        </w:tc>
        <w:tc>
          <w:tcPr>
            <w:tcW w:w="1553" w:type="dxa"/>
            <w:tcBorders>
              <w:top w:val="dotted" w:sz="4" w:space="0" w:color="auto"/>
              <w:left w:val="dotted" w:sz="4" w:space="0" w:color="auto"/>
              <w:bottom w:val="dotted" w:sz="4" w:space="0" w:color="auto"/>
              <w:right w:val="dotted" w:sz="4" w:space="0" w:color="auto"/>
            </w:tcBorders>
          </w:tcPr>
          <w:p w:rsidR="00E54375" w:rsidRPr="00DB506F" w:rsidRDefault="00E54375"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Н.Б. Гущина</w:t>
            </w:r>
          </w:p>
        </w:tc>
      </w:tr>
      <w:tr w:rsidR="00E54375" w:rsidRPr="00DB506F" w:rsidTr="00061485">
        <w:trPr>
          <w:trHeight w:val="547"/>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Начальник управления регулирования теплоэнергетики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E54375" w:rsidRPr="00DB506F" w:rsidRDefault="00E54375"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Е.В. Турбачкина</w:t>
            </w:r>
          </w:p>
        </w:tc>
      </w:tr>
      <w:tr w:rsidR="00E54375" w:rsidRPr="00DB506F" w:rsidTr="00061485">
        <w:trPr>
          <w:trHeight w:val="559"/>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Начальник управления регулирования электроэнергетики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vAlign w:val="center"/>
          </w:tcPr>
          <w:p w:rsidR="00E54375" w:rsidRPr="00DB506F" w:rsidRDefault="00E54375"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Е.А. Коннова</w:t>
            </w:r>
          </w:p>
        </w:tc>
      </w:tr>
      <w:tr w:rsidR="00E54375" w:rsidRPr="00DB506F" w:rsidTr="00061485">
        <w:trPr>
          <w:trHeight w:val="553"/>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E54375" w:rsidRPr="00DB506F" w:rsidRDefault="00E54375"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И.Г. Полозов</w:t>
            </w:r>
          </w:p>
        </w:tc>
      </w:tr>
      <w:tr w:rsidR="00E54375" w:rsidRPr="00DB506F" w:rsidTr="00061485">
        <w:trPr>
          <w:trHeight w:val="799"/>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Начальник отдела по утверждению нормативов и формированию це</w:t>
            </w:r>
            <w:r w:rsidR="00DF35E6">
              <w:rPr>
                <w:sz w:val="24"/>
                <w:szCs w:val="24"/>
              </w:rPr>
              <w:t>н на природный и сжиженный газ Д</w:t>
            </w:r>
            <w:r w:rsidRPr="00DB506F">
              <w:rPr>
                <w:sz w:val="24"/>
                <w:szCs w:val="24"/>
              </w:rPr>
              <w:t>епартамента энергетики и тарифов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E54375" w:rsidRPr="00DB506F" w:rsidRDefault="00E54375" w:rsidP="00061485">
            <w:pPr>
              <w:jc w:val="cente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О.П. Агапова</w:t>
            </w:r>
          </w:p>
        </w:tc>
      </w:tr>
      <w:tr w:rsidR="00E54375" w:rsidRPr="00DB506F" w:rsidTr="00061485">
        <w:trPr>
          <w:trHeight w:val="541"/>
        </w:trPr>
        <w:tc>
          <w:tcPr>
            <w:tcW w:w="63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 xml:space="preserve">Главный специалист-эксперт отдела антимонопольного контроля и контроля </w:t>
            </w:r>
            <w:proofErr w:type="gramStart"/>
            <w:r w:rsidRPr="00DB506F">
              <w:rPr>
                <w:sz w:val="24"/>
                <w:szCs w:val="24"/>
              </w:rPr>
              <w:t>органов власти Управления Федеральной антимонопольной службы России</w:t>
            </w:r>
            <w:proofErr w:type="gramEnd"/>
            <w:r w:rsidRPr="00DB506F">
              <w:rPr>
                <w:sz w:val="24"/>
                <w:szCs w:val="24"/>
              </w:rPr>
              <w:t xml:space="preserve"> по Ивановской области</w:t>
            </w:r>
          </w:p>
        </w:tc>
        <w:tc>
          <w:tcPr>
            <w:tcW w:w="1553" w:type="dxa"/>
            <w:tcBorders>
              <w:top w:val="dotted" w:sz="4" w:space="0" w:color="auto"/>
              <w:left w:val="dotted" w:sz="4" w:space="0" w:color="auto"/>
              <w:bottom w:val="dotted" w:sz="4" w:space="0" w:color="auto"/>
              <w:right w:val="dotted" w:sz="4" w:space="0" w:color="auto"/>
            </w:tcBorders>
          </w:tcPr>
          <w:p w:rsidR="00E54375" w:rsidRPr="00DB506F" w:rsidRDefault="00E54375" w:rsidP="00061485">
            <w:pPr>
              <w:rPr>
                <w:sz w:val="24"/>
                <w:szCs w:val="24"/>
              </w:rPr>
            </w:pPr>
          </w:p>
        </w:tc>
        <w:tc>
          <w:tcPr>
            <w:tcW w:w="2452" w:type="dxa"/>
            <w:tcBorders>
              <w:top w:val="dotted" w:sz="4" w:space="0" w:color="auto"/>
              <w:left w:val="dotted" w:sz="4" w:space="0" w:color="auto"/>
              <w:bottom w:val="dotted" w:sz="4" w:space="0" w:color="auto"/>
              <w:right w:val="dotted" w:sz="4" w:space="0" w:color="auto"/>
            </w:tcBorders>
            <w:vAlign w:val="bottom"/>
            <w:hideMark/>
          </w:tcPr>
          <w:p w:rsidR="00E54375" w:rsidRPr="00DB506F" w:rsidRDefault="00E54375" w:rsidP="00061485">
            <w:pPr>
              <w:rPr>
                <w:sz w:val="24"/>
                <w:szCs w:val="24"/>
              </w:rPr>
            </w:pPr>
            <w:r w:rsidRPr="00DB506F">
              <w:rPr>
                <w:sz w:val="24"/>
                <w:szCs w:val="24"/>
              </w:rPr>
              <w:t>З.Б. Виднова</w:t>
            </w:r>
          </w:p>
        </w:tc>
      </w:tr>
    </w:tbl>
    <w:p w:rsidR="00E54375" w:rsidRDefault="00E54375" w:rsidP="00FE0A3A">
      <w:pPr>
        <w:tabs>
          <w:tab w:val="left" w:pos="4020"/>
        </w:tabs>
        <w:ind w:left="284" w:firstLine="283"/>
        <w:rPr>
          <w:sz w:val="24"/>
          <w:szCs w:val="24"/>
        </w:rPr>
      </w:pPr>
    </w:p>
    <w:sectPr w:rsidR="00E54375" w:rsidSect="0073002B">
      <w:pgSz w:w="11906" w:h="16838"/>
      <w:pgMar w:top="1134" w:right="567" w:bottom="567" w:left="1134"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90" w:rsidRDefault="00B86490">
      <w:r>
        <w:separator/>
      </w:r>
    </w:p>
  </w:endnote>
  <w:endnote w:type="continuationSeparator" w:id="0">
    <w:p w:rsidR="00B86490" w:rsidRDefault="00B8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90" w:rsidRDefault="00B86490">
      <w:r>
        <w:separator/>
      </w:r>
    </w:p>
  </w:footnote>
  <w:footnote w:type="continuationSeparator" w:id="0">
    <w:p w:rsidR="00B86490" w:rsidRDefault="00B86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90" w:rsidRDefault="00B86490" w:rsidP="00FB144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6490" w:rsidRDefault="00B86490">
    <w:pPr>
      <w:pStyle w:val="a3"/>
    </w:pPr>
  </w:p>
  <w:p w:rsidR="00B86490" w:rsidRDefault="00B86490"/>
  <w:p w:rsidR="00B86490" w:rsidRDefault="00B864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90" w:rsidRDefault="00B86490" w:rsidP="00FB144C">
    <w:pPr>
      <w:pStyle w:val="a3"/>
      <w:framePr w:wrap="around" w:vAnchor="text" w:hAnchor="margin" w:xAlign="center" w:y="1"/>
      <w:rPr>
        <w:rStyle w:val="a5"/>
      </w:rPr>
    </w:pPr>
  </w:p>
  <w:p w:rsidR="00B86490" w:rsidRDefault="00B86490">
    <w:pPr>
      <w:pStyle w:val="a3"/>
    </w:pPr>
  </w:p>
  <w:p w:rsidR="00B86490" w:rsidRDefault="00B86490"/>
  <w:p w:rsidR="00B86490" w:rsidRDefault="00B864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AC" w:rsidRDefault="003A3FA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90" w:rsidRDefault="00B864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8.2pt;height:21.3pt;visibility:visible" o:bullet="t">
        <v:imagedata r:id="rId1" o:title=""/>
      </v:shape>
    </w:pict>
  </w:numPicBullet>
  <w:abstractNum w:abstractNumId="0">
    <w:nsid w:val="00000001"/>
    <w:multiLevelType w:val="singleLevel"/>
    <w:tmpl w:val="00000001"/>
    <w:name w:val="WW8Num1"/>
    <w:lvl w:ilvl="0">
      <w:start w:val="1"/>
      <w:numFmt w:val="decimal"/>
      <w:lvlText w:val="%1."/>
      <w:lvlJc w:val="left"/>
      <w:pPr>
        <w:tabs>
          <w:tab w:val="num" w:pos="0"/>
        </w:tabs>
        <w:ind w:left="927" w:hanging="360"/>
      </w:pPr>
      <w:rPr>
        <w:rFonts w:ascii="PT Astra Serif" w:hAnsi="PT Astra Serif" w:cs="PT Astra Serif" w:hint="default"/>
        <w:bCs/>
        <w:i/>
        <w:color w:val="auto"/>
      </w:rPr>
    </w:lvl>
  </w:abstractNum>
  <w:abstractNum w:abstractNumId="1">
    <w:nsid w:val="064C3029"/>
    <w:multiLevelType w:val="hybridMultilevel"/>
    <w:tmpl w:val="B05AF4DA"/>
    <w:lvl w:ilvl="0" w:tplc="D116C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68124F8"/>
    <w:multiLevelType w:val="hybridMultilevel"/>
    <w:tmpl w:val="8D7085F8"/>
    <w:lvl w:ilvl="0" w:tplc="A920B71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9CF788C"/>
    <w:multiLevelType w:val="hybridMultilevel"/>
    <w:tmpl w:val="A9D2604A"/>
    <w:lvl w:ilvl="0" w:tplc="893645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644801"/>
    <w:multiLevelType w:val="multilevel"/>
    <w:tmpl w:val="EADC7DF2"/>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0F1B33AE"/>
    <w:multiLevelType w:val="hybridMultilevel"/>
    <w:tmpl w:val="55589B96"/>
    <w:lvl w:ilvl="0" w:tplc="6B901558">
      <w:start w:val="1"/>
      <w:numFmt w:val="decimal"/>
      <w:lvlText w:val="%1."/>
      <w:lvlJc w:val="left"/>
      <w:pPr>
        <w:ind w:left="4198"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3D50F0B"/>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6DA4FE5"/>
    <w:multiLevelType w:val="hybridMultilevel"/>
    <w:tmpl w:val="B804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DD1731"/>
    <w:multiLevelType w:val="hybridMultilevel"/>
    <w:tmpl w:val="3830E0BA"/>
    <w:lvl w:ilvl="0" w:tplc="688ACB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C9691F"/>
    <w:multiLevelType w:val="hybridMultilevel"/>
    <w:tmpl w:val="AF387560"/>
    <w:lvl w:ilvl="0" w:tplc="264E0B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2A742C"/>
    <w:multiLevelType w:val="hybridMultilevel"/>
    <w:tmpl w:val="B16E36D8"/>
    <w:lvl w:ilvl="0" w:tplc="35067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AF454D"/>
    <w:multiLevelType w:val="hybridMultilevel"/>
    <w:tmpl w:val="D0F4A63C"/>
    <w:lvl w:ilvl="0" w:tplc="6478C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D26795"/>
    <w:multiLevelType w:val="hybridMultilevel"/>
    <w:tmpl w:val="5CE2A9DE"/>
    <w:lvl w:ilvl="0" w:tplc="2B34F6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A25133A"/>
    <w:multiLevelType w:val="hybridMultilevel"/>
    <w:tmpl w:val="CF6289E0"/>
    <w:lvl w:ilvl="0" w:tplc="A30A21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C865D7F"/>
    <w:multiLevelType w:val="multilevel"/>
    <w:tmpl w:val="2C865D7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nsid w:val="2FA929E9"/>
    <w:multiLevelType w:val="multilevel"/>
    <w:tmpl w:val="2FA929E9"/>
    <w:lvl w:ilvl="0">
      <w:start w:val="1"/>
      <w:numFmt w:val="bullet"/>
      <w:lvlText w:val=""/>
      <w:lvlJc w:val="left"/>
      <w:pPr>
        <w:ind w:left="106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33226226"/>
    <w:multiLevelType w:val="hybridMultilevel"/>
    <w:tmpl w:val="8E9A1474"/>
    <w:lvl w:ilvl="0" w:tplc="47B66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D1186A"/>
    <w:multiLevelType w:val="multilevel"/>
    <w:tmpl w:val="5DAACF3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37D6444A"/>
    <w:multiLevelType w:val="hybridMultilevel"/>
    <w:tmpl w:val="3364F4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9524769"/>
    <w:multiLevelType w:val="hybridMultilevel"/>
    <w:tmpl w:val="AC00EED2"/>
    <w:lvl w:ilvl="0" w:tplc="D7E87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004217"/>
    <w:multiLevelType w:val="hybridMultilevel"/>
    <w:tmpl w:val="DA709D52"/>
    <w:lvl w:ilvl="0" w:tplc="D4F2FE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BE50946"/>
    <w:multiLevelType w:val="hybridMultilevel"/>
    <w:tmpl w:val="9938988A"/>
    <w:lvl w:ilvl="0" w:tplc="755A9526">
      <w:start w:val="1"/>
      <w:numFmt w:val="bullet"/>
      <w:lvlText w:val=""/>
      <w:lvlPicBulletId w:val="0"/>
      <w:lvlJc w:val="left"/>
      <w:pPr>
        <w:tabs>
          <w:tab w:val="num" w:pos="720"/>
        </w:tabs>
        <w:ind w:left="720" w:hanging="360"/>
      </w:pPr>
      <w:rPr>
        <w:rFonts w:ascii="Symbol" w:hAnsi="Symbol" w:hint="default"/>
        <w:sz w:val="48"/>
        <w:szCs w:val="28"/>
      </w:rPr>
    </w:lvl>
    <w:lvl w:ilvl="1" w:tplc="696A81A8" w:tentative="1">
      <w:start w:val="1"/>
      <w:numFmt w:val="bullet"/>
      <w:lvlText w:val=""/>
      <w:lvlJc w:val="left"/>
      <w:pPr>
        <w:tabs>
          <w:tab w:val="num" w:pos="1440"/>
        </w:tabs>
        <w:ind w:left="1440" w:hanging="360"/>
      </w:pPr>
      <w:rPr>
        <w:rFonts w:ascii="Symbol" w:hAnsi="Symbol" w:hint="default"/>
      </w:rPr>
    </w:lvl>
    <w:lvl w:ilvl="2" w:tplc="6F0ED322" w:tentative="1">
      <w:start w:val="1"/>
      <w:numFmt w:val="bullet"/>
      <w:lvlText w:val=""/>
      <w:lvlJc w:val="left"/>
      <w:pPr>
        <w:tabs>
          <w:tab w:val="num" w:pos="2160"/>
        </w:tabs>
        <w:ind w:left="2160" w:hanging="360"/>
      </w:pPr>
      <w:rPr>
        <w:rFonts w:ascii="Symbol" w:hAnsi="Symbol" w:hint="default"/>
      </w:rPr>
    </w:lvl>
    <w:lvl w:ilvl="3" w:tplc="59DCE268" w:tentative="1">
      <w:start w:val="1"/>
      <w:numFmt w:val="bullet"/>
      <w:lvlText w:val=""/>
      <w:lvlJc w:val="left"/>
      <w:pPr>
        <w:tabs>
          <w:tab w:val="num" w:pos="2880"/>
        </w:tabs>
        <w:ind w:left="2880" w:hanging="360"/>
      </w:pPr>
      <w:rPr>
        <w:rFonts w:ascii="Symbol" w:hAnsi="Symbol" w:hint="default"/>
      </w:rPr>
    </w:lvl>
    <w:lvl w:ilvl="4" w:tplc="73D4FB1A" w:tentative="1">
      <w:start w:val="1"/>
      <w:numFmt w:val="bullet"/>
      <w:lvlText w:val=""/>
      <w:lvlJc w:val="left"/>
      <w:pPr>
        <w:tabs>
          <w:tab w:val="num" w:pos="3600"/>
        </w:tabs>
        <w:ind w:left="3600" w:hanging="360"/>
      </w:pPr>
      <w:rPr>
        <w:rFonts w:ascii="Symbol" w:hAnsi="Symbol" w:hint="default"/>
      </w:rPr>
    </w:lvl>
    <w:lvl w:ilvl="5" w:tplc="B1EC4A82" w:tentative="1">
      <w:start w:val="1"/>
      <w:numFmt w:val="bullet"/>
      <w:lvlText w:val=""/>
      <w:lvlJc w:val="left"/>
      <w:pPr>
        <w:tabs>
          <w:tab w:val="num" w:pos="4320"/>
        </w:tabs>
        <w:ind w:left="4320" w:hanging="360"/>
      </w:pPr>
      <w:rPr>
        <w:rFonts w:ascii="Symbol" w:hAnsi="Symbol" w:hint="default"/>
      </w:rPr>
    </w:lvl>
    <w:lvl w:ilvl="6" w:tplc="DF5EA2D6" w:tentative="1">
      <w:start w:val="1"/>
      <w:numFmt w:val="bullet"/>
      <w:lvlText w:val=""/>
      <w:lvlJc w:val="left"/>
      <w:pPr>
        <w:tabs>
          <w:tab w:val="num" w:pos="5040"/>
        </w:tabs>
        <w:ind w:left="5040" w:hanging="360"/>
      </w:pPr>
      <w:rPr>
        <w:rFonts w:ascii="Symbol" w:hAnsi="Symbol" w:hint="default"/>
      </w:rPr>
    </w:lvl>
    <w:lvl w:ilvl="7" w:tplc="815C192C" w:tentative="1">
      <w:start w:val="1"/>
      <w:numFmt w:val="bullet"/>
      <w:lvlText w:val=""/>
      <w:lvlJc w:val="left"/>
      <w:pPr>
        <w:tabs>
          <w:tab w:val="num" w:pos="5760"/>
        </w:tabs>
        <w:ind w:left="5760" w:hanging="360"/>
      </w:pPr>
      <w:rPr>
        <w:rFonts w:ascii="Symbol" w:hAnsi="Symbol" w:hint="default"/>
      </w:rPr>
    </w:lvl>
    <w:lvl w:ilvl="8" w:tplc="07E42618" w:tentative="1">
      <w:start w:val="1"/>
      <w:numFmt w:val="bullet"/>
      <w:lvlText w:val=""/>
      <w:lvlJc w:val="left"/>
      <w:pPr>
        <w:tabs>
          <w:tab w:val="num" w:pos="6480"/>
        </w:tabs>
        <w:ind w:left="6480" w:hanging="360"/>
      </w:pPr>
      <w:rPr>
        <w:rFonts w:ascii="Symbol" w:hAnsi="Symbol" w:hint="default"/>
      </w:rPr>
    </w:lvl>
  </w:abstractNum>
  <w:abstractNum w:abstractNumId="22">
    <w:nsid w:val="416C06CB"/>
    <w:multiLevelType w:val="hybridMultilevel"/>
    <w:tmpl w:val="AC00EED2"/>
    <w:lvl w:ilvl="0" w:tplc="D7E87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827DBB"/>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CB46C1A"/>
    <w:multiLevelType w:val="hybridMultilevel"/>
    <w:tmpl w:val="47C264EE"/>
    <w:lvl w:ilvl="0" w:tplc="3CC2608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20673B5"/>
    <w:multiLevelType w:val="hybridMultilevel"/>
    <w:tmpl w:val="8698FF12"/>
    <w:lvl w:ilvl="0" w:tplc="C06EC468">
      <w:start w:val="1"/>
      <w:numFmt w:val="upperRoman"/>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BC85EE5"/>
    <w:multiLevelType w:val="hybridMultilevel"/>
    <w:tmpl w:val="7D4EA04E"/>
    <w:lvl w:ilvl="0" w:tplc="B29EE0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5BCD1FD7"/>
    <w:multiLevelType w:val="hybridMultilevel"/>
    <w:tmpl w:val="74D0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192934"/>
    <w:multiLevelType w:val="hybridMultilevel"/>
    <w:tmpl w:val="5878718C"/>
    <w:lvl w:ilvl="0" w:tplc="6CFA2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1497B53"/>
    <w:multiLevelType w:val="hybridMultilevel"/>
    <w:tmpl w:val="F58A53DE"/>
    <w:lvl w:ilvl="0" w:tplc="CEB46996">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632D0C46"/>
    <w:multiLevelType w:val="hybridMultilevel"/>
    <w:tmpl w:val="581ED95E"/>
    <w:lvl w:ilvl="0" w:tplc="D04C6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CDF68F6"/>
    <w:multiLevelType w:val="hybridMultilevel"/>
    <w:tmpl w:val="73702730"/>
    <w:lvl w:ilvl="0" w:tplc="CD548380">
      <w:start w:val="1"/>
      <w:numFmt w:val="bullet"/>
      <w:lvlText w:val=""/>
      <w:lvlJc w:val="left"/>
      <w:pPr>
        <w:ind w:left="1080" w:hanging="360"/>
      </w:pPr>
      <w:rPr>
        <w:rFonts w:ascii="Symbol" w:hAnsi="Symbol" w:hint="default"/>
        <w:sz w:val="22"/>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2">
    <w:nsid w:val="706532EC"/>
    <w:multiLevelType w:val="hybridMultilevel"/>
    <w:tmpl w:val="F120EBDA"/>
    <w:lvl w:ilvl="0" w:tplc="5B1A6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71227689"/>
    <w:multiLevelType w:val="hybridMultilevel"/>
    <w:tmpl w:val="54245C46"/>
    <w:lvl w:ilvl="0" w:tplc="49CEF5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BF0674D"/>
    <w:multiLevelType w:val="hybridMultilevel"/>
    <w:tmpl w:val="9C0281B2"/>
    <w:lvl w:ilvl="0" w:tplc="622A6BF8">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31"/>
  </w:num>
  <w:num w:numId="3">
    <w:abstractNumId w:val="18"/>
  </w:num>
  <w:num w:numId="4">
    <w:abstractNumId w:val="12"/>
  </w:num>
  <w:num w:numId="5">
    <w:abstractNumId w:val="25"/>
  </w:num>
  <w:num w:numId="6">
    <w:abstractNumId w:val="13"/>
  </w:num>
  <w:num w:numId="7">
    <w:abstractNumId w:val="34"/>
  </w:num>
  <w:num w:numId="8">
    <w:abstractNumId w:val="15"/>
  </w:num>
  <w:num w:numId="9">
    <w:abstractNumId w:val="14"/>
  </w:num>
  <w:num w:numId="10">
    <w:abstractNumId w:val="0"/>
  </w:num>
  <w:num w:numId="11">
    <w:abstractNumId w:val="27"/>
  </w:num>
  <w:num w:numId="12">
    <w:abstractNumId w:val="16"/>
  </w:num>
  <w:num w:numId="13">
    <w:abstractNumId w:val="7"/>
  </w:num>
  <w:num w:numId="14">
    <w:abstractNumId w:val="29"/>
  </w:num>
  <w:num w:numId="15">
    <w:abstractNumId w:val="30"/>
  </w:num>
  <w:num w:numId="16">
    <w:abstractNumId w:val="11"/>
  </w:num>
  <w:num w:numId="17">
    <w:abstractNumId w:val="28"/>
  </w:num>
  <w:num w:numId="18">
    <w:abstractNumId w:val="10"/>
  </w:num>
  <w:num w:numId="19">
    <w:abstractNumId w:val="19"/>
  </w:num>
  <w:num w:numId="20">
    <w:abstractNumId w:val="23"/>
  </w:num>
  <w:num w:numId="21">
    <w:abstractNumId w:val="22"/>
  </w:num>
  <w:num w:numId="22">
    <w:abstractNumId w:val="1"/>
  </w:num>
  <w:num w:numId="23">
    <w:abstractNumId w:val="20"/>
  </w:num>
  <w:num w:numId="24">
    <w:abstractNumId w:val="32"/>
  </w:num>
  <w:num w:numId="25">
    <w:abstractNumId w:val="6"/>
  </w:num>
  <w:num w:numId="26">
    <w:abstractNumId w:val="9"/>
  </w:num>
  <w:num w:numId="27">
    <w:abstractNumId w:val="8"/>
  </w:num>
  <w:num w:numId="28">
    <w:abstractNumId w:val="33"/>
  </w:num>
  <w:num w:numId="29">
    <w:abstractNumId w:val="26"/>
  </w:num>
  <w:num w:numId="30">
    <w:abstractNumId w:val="4"/>
  </w:num>
  <w:num w:numId="31">
    <w:abstractNumId w:val="24"/>
  </w:num>
  <w:num w:numId="32">
    <w:abstractNumId w:val="3"/>
  </w:num>
  <w:num w:numId="33">
    <w:abstractNumId w:val="21"/>
  </w:num>
  <w:num w:numId="34">
    <w:abstractNumId w:val="17"/>
  </w:num>
  <w:num w:numId="3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4C"/>
    <w:rsid w:val="00001B84"/>
    <w:rsid w:val="000034F9"/>
    <w:rsid w:val="000064CF"/>
    <w:rsid w:val="0000686F"/>
    <w:rsid w:val="000133F2"/>
    <w:rsid w:val="000137F0"/>
    <w:rsid w:val="00015145"/>
    <w:rsid w:val="00022D17"/>
    <w:rsid w:val="00026139"/>
    <w:rsid w:val="000277EB"/>
    <w:rsid w:val="000301BD"/>
    <w:rsid w:val="00030E80"/>
    <w:rsid w:val="00034065"/>
    <w:rsid w:val="00035973"/>
    <w:rsid w:val="00035D7B"/>
    <w:rsid w:val="00042C3E"/>
    <w:rsid w:val="00045769"/>
    <w:rsid w:val="00047724"/>
    <w:rsid w:val="00050055"/>
    <w:rsid w:val="000508C0"/>
    <w:rsid w:val="000514A4"/>
    <w:rsid w:val="00052294"/>
    <w:rsid w:val="000556C3"/>
    <w:rsid w:val="00056A15"/>
    <w:rsid w:val="0007292D"/>
    <w:rsid w:val="00074265"/>
    <w:rsid w:val="00074A3E"/>
    <w:rsid w:val="000803B1"/>
    <w:rsid w:val="0008522D"/>
    <w:rsid w:val="00085EAD"/>
    <w:rsid w:val="00086DEB"/>
    <w:rsid w:val="00091843"/>
    <w:rsid w:val="000949BD"/>
    <w:rsid w:val="0009775D"/>
    <w:rsid w:val="000A4B37"/>
    <w:rsid w:val="000A6172"/>
    <w:rsid w:val="000B2498"/>
    <w:rsid w:val="000B292B"/>
    <w:rsid w:val="000B6D4C"/>
    <w:rsid w:val="000B77D8"/>
    <w:rsid w:val="000B793E"/>
    <w:rsid w:val="000C03C8"/>
    <w:rsid w:val="000C2866"/>
    <w:rsid w:val="000C7F31"/>
    <w:rsid w:val="000D61F7"/>
    <w:rsid w:val="000E4885"/>
    <w:rsid w:val="000E6693"/>
    <w:rsid w:val="000E6C4A"/>
    <w:rsid w:val="00100123"/>
    <w:rsid w:val="00102665"/>
    <w:rsid w:val="00102CEC"/>
    <w:rsid w:val="00102ED2"/>
    <w:rsid w:val="0010702C"/>
    <w:rsid w:val="00107684"/>
    <w:rsid w:val="00110AC3"/>
    <w:rsid w:val="00113A9D"/>
    <w:rsid w:val="001159E4"/>
    <w:rsid w:val="00142BF3"/>
    <w:rsid w:val="001431CE"/>
    <w:rsid w:val="00147B89"/>
    <w:rsid w:val="001505AB"/>
    <w:rsid w:val="00150B76"/>
    <w:rsid w:val="001512A5"/>
    <w:rsid w:val="00151E68"/>
    <w:rsid w:val="00152D15"/>
    <w:rsid w:val="0015450E"/>
    <w:rsid w:val="00155C56"/>
    <w:rsid w:val="001674F2"/>
    <w:rsid w:val="0017353D"/>
    <w:rsid w:val="00174CA1"/>
    <w:rsid w:val="00174DB7"/>
    <w:rsid w:val="00175CED"/>
    <w:rsid w:val="0017733A"/>
    <w:rsid w:val="00181BF3"/>
    <w:rsid w:val="00181D4D"/>
    <w:rsid w:val="00181F32"/>
    <w:rsid w:val="00183E5D"/>
    <w:rsid w:val="00186589"/>
    <w:rsid w:val="00186872"/>
    <w:rsid w:val="00190A38"/>
    <w:rsid w:val="0019314A"/>
    <w:rsid w:val="001938D2"/>
    <w:rsid w:val="001A0167"/>
    <w:rsid w:val="001A1815"/>
    <w:rsid w:val="001A211D"/>
    <w:rsid w:val="001A269F"/>
    <w:rsid w:val="001A68A8"/>
    <w:rsid w:val="001B0649"/>
    <w:rsid w:val="001B5F14"/>
    <w:rsid w:val="001C1817"/>
    <w:rsid w:val="001C3FF6"/>
    <w:rsid w:val="001C5116"/>
    <w:rsid w:val="001C6E2F"/>
    <w:rsid w:val="001D267C"/>
    <w:rsid w:val="001E449B"/>
    <w:rsid w:val="001F100B"/>
    <w:rsid w:val="001F10D5"/>
    <w:rsid w:val="001F29F1"/>
    <w:rsid w:val="001F2F0F"/>
    <w:rsid w:val="001F414F"/>
    <w:rsid w:val="001F742F"/>
    <w:rsid w:val="0020423A"/>
    <w:rsid w:val="00207C1F"/>
    <w:rsid w:val="00211B49"/>
    <w:rsid w:val="0021547D"/>
    <w:rsid w:val="00217DC7"/>
    <w:rsid w:val="00222418"/>
    <w:rsid w:val="00226355"/>
    <w:rsid w:val="00226DCE"/>
    <w:rsid w:val="00230516"/>
    <w:rsid w:val="00230A1D"/>
    <w:rsid w:val="002339C5"/>
    <w:rsid w:val="00233DD6"/>
    <w:rsid w:val="00236CD7"/>
    <w:rsid w:val="002476A2"/>
    <w:rsid w:val="00252198"/>
    <w:rsid w:val="002524C2"/>
    <w:rsid w:val="0026091F"/>
    <w:rsid w:val="00262B8E"/>
    <w:rsid w:val="00262C82"/>
    <w:rsid w:val="00264EE1"/>
    <w:rsid w:val="002672CB"/>
    <w:rsid w:val="00267E21"/>
    <w:rsid w:val="00271547"/>
    <w:rsid w:val="0027284C"/>
    <w:rsid w:val="00273544"/>
    <w:rsid w:val="00273BD2"/>
    <w:rsid w:val="00283F36"/>
    <w:rsid w:val="002853CF"/>
    <w:rsid w:val="0028579F"/>
    <w:rsid w:val="00293AF9"/>
    <w:rsid w:val="002B01F5"/>
    <w:rsid w:val="002B338E"/>
    <w:rsid w:val="002C07D9"/>
    <w:rsid w:val="002C494C"/>
    <w:rsid w:val="002C5B81"/>
    <w:rsid w:val="002C6749"/>
    <w:rsid w:val="002D04FB"/>
    <w:rsid w:val="002D0AF6"/>
    <w:rsid w:val="002E3293"/>
    <w:rsid w:val="002E3372"/>
    <w:rsid w:val="002E4504"/>
    <w:rsid w:val="002E7787"/>
    <w:rsid w:val="002F0C90"/>
    <w:rsid w:val="002F1BFC"/>
    <w:rsid w:val="002F5643"/>
    <w:rsid w:val="002F7025"/>
    <w:rsid w:val="002F7851"/>
    <w:rsid w:val="00300070"/>
    <w:rsid w:val="003042C4"/>
    <w:rsid w:val="0030517F"/>
    <w:rsid w:val="00310AE0"/>
    <w:rsid w:val="00314BB6"/>
    <w:rsid w:val="00315EEF"/>
    <w:rsid w:val="00324EED"/>
    <w:rsid w:val="0032562B"/>
    <w:rsid w:val="00326FC6"/>
    <w:rsid w:val="00334250"/>
    <w:rsid w:val="00335AB5"/>
    <w:rsid w:val="00340099"/>
    <w:rsid w:val="00341E04"/>
    <w:rsid w:val="00353E00"/>
    <w:rsid w:val="00356705"/>
    <w:rsid w:val="00362392"/>
    <w:rsid w:val="00370909"/>
    <w:rsid w:val="00370D57"/>
    <w:rsid w:val="003768AC"/>
    <w:rsid w:val="0038321A"/>
    <w:rsid w:val="00387F99"/>
    <w:rsid w:val="00390B94"/>
    <w:rsid w:val="0039140D"/>
    <w:rsid w:val="00392DA8"/>
    <w:rsid w:val="00394351"/>
    <w:rsid w:val="003946D3"/>
    <w:rsid w:val="003953E3"/>
    <w:rsid w:val="0039712C"/>
    <w:rsid w:val="003A2FBF"/>
    <w:rsid w:val="003A3FAC"/>
    <w:rsid w:val="003A4496"/>
    <w:rsid w:val="003A6C9D"/>
    <w:rsid w:val="003A78E2"/>
    <w:rsid w:val="003A7B41"/>
    <w:rsid w:val="003B0663"/>
    <w:rsid w:val="003B0C99"/>
    <w:rsid w:val="003B2CE7"/>
    <w:rsid w:val="003B7873"/>
    <w:rsid w:val="003C01FA"/>
    <w:rsid w:val="003C20F8"/>
    <w:rsid w:val="003C295A"/>
    <w:rsid w:val="003D19D3"/>
    <w:rsid w:val="003D2E03"/>
    <w:rsid w:val="003E55E7"/>
    <w:rsid w:val="003E5A74"/>
    <w:rsid w:val="003E7C83"/>
    <w:rsid w:val="003F081D"/>
    <w:rsid w:val="003F3FC6"/>
    <w:rsid w:val="003F4CE4"/>
    <w:rsid w:val="00401B45"/>
    <w:rsid w:val="00401E5C"/>
    <w:rsid w:val="004068C6"/>
    <w:rsid w:val="00410FAC"/>
    <w:rsid w:val="004118FC"/>
    <w:rsid w:val="00412FA2"/>
    <w:rsid w:val="0041444D"/>
    <w:rsid w:val="00414B01"/>
    <w:rsid w:val="00417FF8"/>
    <w:rsid w:val="0042157E"/>
    <w:rsid w:val="00425E5F"/>
    <w:rsid w:val="004268A5"/>
    <w:rsid w:val="004271A1"/>
    <w:rsid w:val="00427593"/>
    <w:rsid w:val="0043516F"/>
    <w:rsid w:val="0043607E"/>
    <w:rsid w:val="004430C4"/>
    <w:rsid w:val="00447FE6"/>
    <w:rsid w:val="00451273"/>
    <w:rsid w:val="00456648"/>
    <w:rsid w:val="00462E68"/>
    <w:rsid w:val="00463003"/>
    <w:rsid w:val="004649EB"/>
    <w:rsid w:val="00465DE5"/>
    <w:rsid w:val="00466942"/>
    <w:rsid w:val="0047135E"/>
    <w:rsid w:val="00473802"/>
    <w:rsid w:val="00473BF9"/>
    <w:rsid w:val="0047755F"/>
    <w:rsid w:val="00485F6E"/>
    <w:rsid w:val="0048693C"/>
    <w:rsid w:val="00486D60"/>
    <w:rsid w:val="00491AB6"/>
    <w:rsid w:val="004A3C0A"/>
    <w:rsid w:val="004A3F1A"/>
    <w:rsid w:val="004A64E7"/>
    <w:rsid w:val="004B0782"/>
    <w:rsid w:val="004B191C"/>
    <w:rsid w:val="004B347B"/>
    <w:rsid w:val="004C0143"/>
    <w:rsid w:val="004C116C"/>
    <w:rsid w:val="004C217C"/>
    <w:rsid w:val="004C360E"/>
    <w:rsid w:val="004C3F09"/>
    <w:rsid w:val="004C4178"/>
    <w:rsid w:val="004C6E09"/>
    <w:rsid w:val="004D0A10"/>
    <w:rsid w:val="004D4E6B"/>
    <w:rsid w:val="004E2154"/>
    <w:rsid w:val="004E2C77"/>
    <w:rsid w:val="004E35E5"/>
    <w:rsid w:val="004F3A3D"/>
    <w:rsid w:val="00500B17"/>
    <w:rsid w:val="005010B2"/>
    <w:rsid w:val="0050264C"/>
    <w:rsid w:val="00503415"/>
    <w:rsid w:val="00504AFD"/>
    <w:rsid w:val="005065A4"/>
    <w:rsid w:val="00515FCE"/>
    <w:rsid w:val="0051753F"/>
    <w:rsid w:val="00520414"/>
    <w:rsid w:val="0052099A"/>
    <w:rsid w:val="00522274"/>
    <w:rsid w:val="005275BB"/>
    <w:rsid w:val="005310D6"/>
    <w:rsid w:val="0053263D"/>
    <w:rsid w:val="00533683"/>
    <w:rsid w:val="00534B05"/>
    <w:rsid w:val="005353FE"/>
    <w:rsid w:val="00546435"/>
    <w:rsid w:val="0054671C"/>
    <w:rsid w:val="0055061E"/>
    <w:rsid w:val="00551589"/>
    <w:rsid w:val="00552585"/>
    <w:rsid w:val="0055285B"/>
    <w:rsid w:val="00554200"/>
    <w:rsid w:val="005614F7"/>
    <w:rsid w:val="00561EC6"/>
    <w:rsid w:val="005631A6"/>
    <w:rsid w:val="005639E3"/>
    <w:rsid w:val="005657C9"/>
    <w:rsid w:val="00571211"/>
    <w:rsid w:val="00576EDF"/>
    <w:rsid w:val="0058180F"/>
    <w:rsid w:val="0058694A"/>
    <w:rsid w:val="00591D17"/>
    <w:rsid w:val="00593C83"/>
    <w:rsid w:val="00593F83"/>
    <w:rsid w:val="00596AAD"/>
    <w:rsid w:val="005B132A"/>
    <w:rsid w:val="005B2A72"/>
    <w:rsid w:val="005B384C"/>
    <w:rsid w:val="005B4D9E"/>
    <w:rsid w:val="005B57C8"/>
    <w:rsid w:val="005B6B08"/>
    <w:rsid w:val="005C0C82"/>
    <w:rsid w:val="005C1047"/>
    <w:rsid w:val="005C3484"/>
    <w:rsid w:val="005C5306"/>
    <w:rsid w:val="005C54A7"/>
    <w:rsid w:val="005C752D"/>
    <w:rsid w:val="005D0429"/>
    <w:rsid w:val="005D13EC"/>
    <w:rsid w:val="005D3BD4"/>
    <w:rsid w:val="005D4BBE"/>
    <w:rsid w:val="005E2A3A"/>
    <w:rsid w:val="005E32C1"/>
    <w:rsid w:val="005F2157"/>
    <w:rsid w:val="005F268F"/>
    <w:rsid w:val="005F2896"/>
    <w:rsid w:val="005F701F"/>
    <w:rsid w:val="00606AFA"/>
    <w:rsid w:val="00610136"/>
    <w:rsid w:val="00615F0C"/>
    <w:rsid w:val="006208AA"/>
    <w:rsid w:val="006218E7"/>
    <w:rsid w:val="00626A32"/>
    <w:rsid w:val="00630F85"/>
    <w:rsid w:val="00631378"/>
    <w:rsid w:val="006340C7"/>
    <w:rsid w:val="006376B4"/>
    <w:rsid w:val="00637B5E"/>
    <w:rsid w:val="006479A0"/>
    <w:rsid w:val="00657A22"/>
    <w:rsid w:val="00662303"/>
    <w:rsid w:val="006629F6"/>
    <w:rsid w:val="006651B9"/>
    <w:rsid w:val="00665567"/>
    <w:rsid w:val="0066587A"/>
    <w:rsid w:val="00670278"/>
    <w:rsid w:val="00671CC5"/>
    <w:rsid w:val="006732ED"/>
    <w:rsid w:val="0067528C"/>
    <w:rsid w:val="00675A8B"/>
    <w:rsid w:val="00680E63"/>
    <w:rsid w:val="00681C7A"/>
    <w:rsid w:val="00690DA4"/>
    <w:rsid w:val="00691745"/>
    <w:rsid w:val="006923ED"/>
    <w:rsid w:val="00693F4E"/>
    <w:rsid w:val="00694117"/>
    <w:rsid w:val="0069698E"/>
    <w:rsid w:val="0069776C"/>
    <w:rsid w:val="006A3BBE"/>
    <w:rsid w:val="006A563C"/>
    <w:rsid w:val="006A5EB4"/>
    <w:rsid w:val="006B4941"/>
    <w:rsid w:val="006B54D8"/>
    <w:rsid w:val="006B6625"/>
    <w:rsid w:val="006B7720"/>
    <w:rsid w:val="006C2642"/>
    <w:rsid w:val="006C3F8F"/>
    <w:rsid w:val="006C3FC4"/>
    <w:rsid w:val="006C6386"/>
    <w:rsid w:val="006C7FD6"/>
    <w:rsid w:val="006D00A4"/>
    <w:rsid w:val="006D357B"/>
    <w:rsid w:val="006E2C97"/>
    <w:rsid w:val="006E56E3"/>
    <w:rsid w:val="006E6693"/>
    <w:rsid w:val="006E7BB8"/>
    <w:rsid w:val="006F1364"/>
    <w:rsid w:val="006F54B2"/>
    <w:rsid w:val="006F70A3"/>
    <w:rsid w:val="0070141D"/>
    <w:rsid w:val="007068DC"/>
    <w:rsid w:val="007227C4"/>
    <w:rsid w:val="007228F6"/>
    <w:rsid w:val="00725F00"/>
    <w:rsid w:val="007261C4"/>
    <w:rsid w:val="00726C0D"/>
    <w:rsid w:val="0073002B"/>
    <w:rsid w:val="007364F8"/>
    <w:rsid w:val="00737365"/>
    <w:rsid w:val="0074255A"/>
    <w:rsid w:val="00742F8D"/>
    <w:rsid w:val="007442F2"/>
    <w:rsid w:val="00745585"/>
    <w:rsid w:val="00750E43"/>
    <w:rsid w:val="00757CCA"/>
    <w:rsid w:val="00760CF5"/>
    <w:rsid w:val="0076398B"/>
    <w:rsid w:val="00764D5A"/>
    <w:rsid w:val="007660C9"/>
    <w:rsid w:val="00770A3A"/>
    <w:rsid w:val="00771B42"/>
    <w:rsid w:val="00772D93"/>
    <w:rsid w:val="00774890"/>
    <w:rsid w:val="0077531F"/>
    <w:rsid w:val="00784053"/>
    <w:rsid w:val="00784702"/>
    <w:rsid w:val="00790FF1"/>
    <w:rsid w:val="007921B5"/>
    <w:rsid w:val="0079386D"/>
    <w:rsid w:val="00794E71"/>
    <w:rsid w:val="00796DE0"/>
    <w:rsid w:val="007A0214"/>
    <w:rsid w:val="007A5684"/>
    <w:rsid w:val="007B13F0"/>
    <w:rsid w:val="007B37CA"/>
    <w:rsid w:val="007B5DD0"/>
    <w:rsid w:val="007B777A"/>
    <w:rsid w:val="007C2BFE"/>
    <w:rsid w:val="007D340D"/>
    <w:rsid w:val="007D42E6"/>
    <w:rsid w:val="007D776C"/>
    <w:rsid w:val="007E5863"/>
    <w:rsid w:val="007E5A1F"/>
    <w:rsid w:val="007E7E24"/>
    <w:rsid w:val="007F12CC"/>
    <w:rsid w:val="007F6EB0"/>
    <w:rsid w:val="008018D0"/>
    <w:rsid w:val="0080253E"/>
    <w:rsid w:val="00802AFD"/>
    <w:rsid w:val="00803D70"/>
    <w:rsid w:val="00804CFB"/>
    <w:rsid w:val="00805B4E"/>
    <w:rsid w:val="008064A2"/>
    <w:rsid w:val="008069CD"/>
    <w:rsid w:val="00806B96"/>
    <w:rsid w:val="00817FB8"/>
    <w:rsid w:val="00822448"/>
    <w:rsid w:val="00827C6C"/>
    <w:rsid w:val="00832278"/>
    <w:rsid w:val="00832513"/>
    <w:rsid w:val="00834454"/>
    <w:rsid w:val="00842D18"/>
    <w:rsid w:val="00843EBE"/>
    <w:rsid w:val="008465E8"/>
    <w:rsid w:val="00847CC3"/>
    <w:rsid w:val="008536F3"/>
    <w:rsid w:val="00853E7E"/>
    <w:rsid w:val="00866AD7"/>
    <w:rsid w:val="00876CAB"/>
    <w:rsid w:val="00884BA4"/>
    <w:rsid w:val="00884C58"/>
    <w:rsid w:val="00885A4A"/>
    <w:rsid w:val="00887937"/>
    <w:rsid w:val="008A156D"/>
    <w:rsid w:val="008A5F9F"/>
    <w:rsid w:val="008B4AF5"/>
    <w:rsid w:val="008B720C"/>
    <w:rsid w:val="008B75D9"/>
    <w:rsid w:val="008B7CF2"/>
    <w:rsid w:val="008C042F"/>
    <w:rsid w:val="008D0D47"/>
    <w:rsid w:val="008D0F15"/>
    <w:rsid w:val="008D1B66"/>
    <w:rsid w:val="008E1C37"/>
    <w:rsid w:val="008E24DC"/>
    <w:rsid w:val="008E343B"/>
    <w:rsid w:val="008E7EDA"/>
    <w:rsid w:val="008F0C67"/>
    <w:rsid w:val="00902327"/>
    <w:rsid w:val="00906527"/>
    <w:rsid w:val="0091037F"/>
    <w:rsid w:val="00910440"/>
    <w:rsid w:val="00910B1E"/>
    <w:rsid w:val="009162A7"/>
    <w:rsid w:val="009162DA"/>
    <w:rsid w:val="00917700"/>
    <w:rsid w:val="00925ECE"/>
    <w:rsid w:val="0092634E"/>
    <w:rsid w:val="00945A23"/>
    <w:rsid w:val="00946ADC"/>
    <w:rsid w:val="00947799"/>
    <w:rsid w:val="00950173"/>
    <w:rsid w:val="00950585"/>
    <w:rsid w:val="00950A6E"/>
    <w:rsid w:val="009541AA"/>
    <w:rsid w:val="0095422B"/>
    <w:rsid w:val="00956EEA"/>
    <w:rsid w:val="00957A06"/>
    <w:rsid w:val="00960CB6"/>
    <w:rsid w:val="009634F9"/>
    <w:rsid w:val="009643B0"/>
    <w:rsid w:val="00965C74"/>
    <w:rsid w:val="00966575"/>
    <w:rsid w:val="00970567"/>
    <w:rsid w:val="00971250"/>
    <w:rsid w:val="00977F17"/>
    <w:rsid w:val="00987791"/>
    <w:rsid w:val="00993838"/>
    <w:rsid w:val="009A06DC"/>
    <w:rsid w:val="009A0A72"/>
    <w:rsid w:val="009A1FB2"/>
    <w:rsid w:val="009A3354"/>
    <w:rsid w:val="009A6438"/>
    <w:rsid w:val="009B4C3C"/>
    <w:rsid w:val="009B50E0"/>
    <w:rsid w:val="009B651F"/>
    <w:rsid w:val="009C2D1B"/>
    <w:rsid w:val="009C30CB"/>
    <w:rsid w:val="009C6019"/>
    <w:rsid w:val="009C6282"/>
    <w:rsid w:val="009C631A"/>
    <w:rsid w:val="009D0E6F"/>
    <w:rsid w:val="009D1404"/>
    <w:rsid w:val="009D3914"/>
    <w:rsid w:val="009D5AB3"/>
    <w:rsid w:val="009D60BE"/>
    <w:rsid w:val="009D62E9"/>
    <w:rsid w:val="009E2F43"/>
    <w:rsid w:val="009E3FD1"/>
    <w:rsid w:val="009E75E7"/>
    <w:rsid w:val="009F131D"/>
    <w:rsid w:val="009F2C7F"/>
    <w:rsid w:val="009F2D1F"/>
    <w:rsid w:val="009F55B9"/>
    <w:rsid w:val="009F77AE"/>
    <w:rsid w:val="00A00FE4"/>
    <w:rsid w:val="00A01D42"/>
    <w:rsid w:val="00A0275F"/>
    <w:rsid w:val="00A02F26"/>
    <w:rsid w:val="00A0421C"/>
    <w:rsid w:val="00A06490"/>
    <w:rsid w:val="00A14945"/>
    <w:rsid w:val="00A14BD5"/>
    <w:rsid w:val="00A1552E"/>
    <w:rsid w:val="00A17C95"/>
    <w:rsid w:val="00A23C58"/>
    <w:rsid w:val="00A26D02"/>
    <w:rsid w:val="00A32482"/>
    <w:rsid w:val="00A33801"/>
    <w:rsid w:val="00A342A8"/>
    <w:rsid w:val="00A41D7A"/>
    <w:rsid w:val="00A423D8"/>
    <w:rsid w:val="00A4262F"/>
    <w:rsid w:val="00A43114"/>
    <w:rsid w:val="00A525DD"/>
    <w:rsid w:val="00A53A61"/>
    <w:rsid w:val="00A54C74"/>
    <w:rsid w:val="00A6055A"/>
    <w:rsid w:val="00A60B93"/>
    <w:rsid w:val="00A62C36"/>
    <w:rsid w:val="00A63791"/>
    <w:rsid w:val="00A64548"/>
    <w:rsid w:val="00A64670"/>
    <w:rsid w:val="00A658B7"/>
    <w:rsid w:val="00A7088D"/>
    <w:rsid w:val="00A70E90"/>
    <w:rsid w:val="00A73314"/>
    <w:rsid w:val="00A75A23"/>
    <w:rsid w:val="00A83083"/>
    <w:rsid w:val="00A8315D"/>
    <w:rsid w:val="00A833E0"/>
    <w:rsid w:val="00A8570A"/>
    <w:rsid w:val="00A8662B"/>
    <w:rsid w:val="00A94DEB"/>
    <w:rsid w:val="00A9512B"/>
    <w:rsid w:val="00A9555A"/>
    <w:rsid w:val="00A973F4"/>
    <w:rsid w:val="00AA0D5B"/>
    <w:rsid w:val="00AA1281"/>
    <w:rsid w:val="00AA1CE4"/>
    <w:rsid w:val="00AA3F49"/>
    <w:rsid w:val="00AA4D30"/>
    <w:rsid w:val="00AA5C1A"/>
    <w:rsid w:val="00AA676D"/>
    <w:rsid w:val="00AB2502"/>
    <w:rsid w:val="00AB4AFC"/>
    <w:rsid w:val="00AB5325"/>
    <w:rsid w:val="00AC336E"/>
    <w:rsid w:val="00AC6A44"/>
    <w:rsid w:val="00AC773B"/>
    <w:rsid w:val="00AD10E7"/>
    <w:rsid w:val="00AD318E"/>
    <w:rsid w:val="00AD339B"/>
    <w:rsid w:val="00AD6195"/>
    <w:rsid w:val="00AE001D"/>
    <w:rsid w:val="00AE1D47"/>
    <w:rsid w:val="00AE1F2A"/>
    <w:rsid w:val="00AE592F"/>
    <w:rsid w:val="00AE5EEB"/>
    <w:rsid w:val="00AE791B"/>
    <w:rsid w:val="00AF06B6"/>
    <w:rsid w:val="00AF0BE9"/>
    <w:rsid w:val="00AF14BE"/>
    <w:rsid w:val="00B00CF1"/>
    <w:rsid w:val="00B02516"/>
    <w:rsid w:val="00B03957"/>
    <w:rsid w:val="00B03A77"/>
    <w:rsid w:val="00B06DEC"/>
    <w:rsid w:val="00B1374E"/>
    <w:rsid w:val="00B150D4"/>
    <w:rsid w:val="00B173E4"/>
    <w:rsid w:val="00B21B80"/>
    <w:rsid w:val="00B22429"/>
    <w:rsid w:val="00B26A62"/>
    <w:rsid w:val="00B30208"/>
    <w:rsid w:val="00B308D6"/>
    <w:rsid w:val="00B31BA4"/>
    <w:rsid w:val="00B31F9F"/>
    <w:rsid w:val="00B32C3D"/>
    <w:rsid w:val="00B4497A"/>
    <w:rsid w:val="00B469C1"/>
    <w:rsid w:val="00B472DB"/>
    <w:rsid w:val="00B5577E"/>
    <w:rsid w:val="00B55ABA"/>
    <w:rsid w:val="00B621D4"/>
    <w:rsid w:val="00B62729"/>
    <w:rsid w:val="00B637B3"/>
    <w:rsid w:val="00B673F4"/>
    <w:rsid w:val="00B728AB"/>
    <w:rsid w:val="00B731B4"/>
    <w:rsid w:val="00B73526"/>
    <w:rsid w:val="00B7408D"/>
    <w:rsid w:val="00B74549"/>
    <w:rsid w:val="00B804DD"/>
    <w:rsid w:val="00B8457A"/>
    <w:rsid w:val="00B8486A"/>
    <w:rsid w:val="00B85381"/>
    <w:rsid w:val="00B854A8"/>
    <w:rsid w:val="00B86490"/>
    <w:rsid w:val="00B86551"/>
    <w:rsid w:val="00B86D23"/>
    <w:rsid w:val="00B86D30"/>
    <w:rsid w:val="00B87002"/>
    <w:rsid w:val="00B872E8"/>
    <w:rsid w:val="00B876FB"/>
    <w:rsid w:val="00B911BA"/>
    <w:rsid w:val="00B9291A"/>
    <w:rsid w:val="00B942FC"/>
    <w:rsid w:val="00B966C0"/>
    <w:rsid w:val="00B96B60"/>
    <w:rsid w:val="00B97230"/>
    <w:rsid w:val="00BA20E7"/>
    <w:rsid w:val="00BA4212"/>
    <w:rsid w:val="00BA5A30"/>
    <w:rsid w:val="00BB13D9"/>
    <w:rsid w:val="00BC0D42"/>
    <w:rsid w:val="00BC172E"/>
    <w:rsid w:val="00BC1905"/>
    <w:rsid w:val="00BD0351"/>
    <w:rsid w:val="00BD4C16"/>
    <w:rsid w:val="00BD50D3"/>
    <w:rsid w:val="00BE2600"/>
    <w:rsid w:val="00BE4E6F"/>
    <w:rsid w:val="00BE6E1F"/>
    <w:rsid w:val="00BF6CDF"/>
    <w:rsid w:val="00C007C7"/>
    <w:rsid w:val="00C06793"/>
    <w:rsid w:val="00C10AF5"/>
    <w:rsid w:val="00C2349C"/>
    <w:rsid w:val="00C2375A"/>
    <w:rsid w:val="00C240B2"/>
    <w:rsid w:val="00C25B38"/>
    <w:rsid w:val="00C306BE"/>
    <w:rsid w:val="00C309CD"/>
    <w:rsid w:val="00C34509"/>
    <w:rsid w:val="00C3474D"/>
    <w:rsid w:val="00C406F6"/>
    <w:rsid w:val="00C433FF"/>
    <w:rsid w:val="00C44665"/>
    <w:rsid w:val="00C45974"/>
    <w:rsid w:val="00C530BA"/>
    <w:rsid w:val="00C56F66"/>
    <w:rsid w:val="00C57BF7"/>
    <w:rsid w:val="00C6399E"/>
    <w:rsid w:val="00C64358"/>
    <w:rsid w:val="00C645A4"/>
    <w:rsid w:val="00C67862"/>
    <w:rsid w:val="00C81296"/>
    <w:rsid w:val="00C8155C"/>
    <w:rsid w:val="00C828F9"/>
    <w:rsid w:val="00C82BB3"/>
    <w:rsid w:val="00C8449F"/>
    <w:rsid w:val="00C875E3"/>
    <w:rsid w:val="00C92030"/>
    <w:rsid w:val="00C9736D"/>
    <w:rsid w:val="00C97D8E"/>
    <w:rsid w:val="00CA4CA8"/>
    <w:rsid w:val="00CA63C7"/>
    <w:rsid w:val="00CB07AC"/>
    <w:rsid w:val="00CB2DB7"/>
    <w:rsid w:val="00CB5495"/>
    <w:rsid w:val="00CC64E9"/>
    <w:rsid w:val="00CC6A50"/>
    <w:rsid w:val="00CC776F"/>
    <w:rsid w:val="00CD0B04"/>
    <w:rsid w:val="00CD1ACA"/>
    <w:rsid w:val="00CD2C0D"/>
    <w:rsid w:val="00CD2D4F"/>
    <w:rsid w:val="00CD3A4E"/>
    <w:rsid w:val="00CE0328"/>
    <w:rsid w:val="00CE5B58"/>
    <w:rsid w:val="00CE7A74"/>
    <w:rsid w:val="00CF12C1"/>
    <w:rsid w:val="00CF4FEE"/>
    <w:rsid w:val="00D07894"/>
    <w:rsid w:val="00D116AE"/>
    <w:rsid w:val="00D1206E"/>
    <w:rsid w:val="00D13CE4"/>
    <w:rsid w:val="00D2174F"/>
    <w:rsid w:val="00D22BDC"/>
    <w:rsid w:val="00D26BA2"/>
    <w:rsid w:val="00D270C4"/>
    <w:rsid w:val="00D303A6"/>
    <w:rsid w:val="00D32096"/>
    <w:rsid w:val="00D323A6"/>
    <w:rsid w:val="00D327E6"/>
    <w:rsid w:val="00D330F6"/>
    <w:rsid w:val="00D37CFC"/>
    <w:rsid w:val="00D43B0B"/>
    <w:rsid w:val="00D51BA7"/>
    <w:rsid w:val="00D51D69"/>
    <w:rsid w:val="00D53446"/>
    <w:rsid w:val="00D55430"/>
    <w:rsid w:val="00D6543B"/>
    <w:rsid w:val="00D65A0C"/>
    <w:rsid w:val="00D6711F"/>
    <w:rsid w:val="00D6783D"/>
    <w:rsid w:val="00D72A8C"/>
    <w:rsid w:val="00D81313"/>
    <w:rsid w:val="00D81CFF"/>
    <w:rsid w:val="00D83468"/>
    <w:rsid w:val="00D86FA6"/>
    <w:rsid w:val="00D871F9"/>
    <w:rsid w:val="00D913B7"/>
    <w:rsid w:val="00D937E2"/>
    <w:rsid w:val="00D9387A"/>
    <w:rsid w:val="00D97388"/>
    <w:rsid w:val="00DB156E"/>
    <w:rsid w:val="00DB2BAD"/>
    <w:rsid w:val="00DC224D"/>
    <w:rsid w:val="00DC2E71"/>
    <w:rsid w:val="00DC690C"/>
    <w:rsid w:val="00DC70E0"/>
    <w:rsid w:val="00DC7CDD"/>
    <w:rsid w:val="00DD26C2"/>
    <w:rsid w:val="00DD3D8E"/>
    <w:rsid w:val="00DD5618"/>
    <w:rsid w:val="00DE1256"/>
    <w:rsid w:val="00DE16B4"/>
    <w:rsid w:val="00DE195F"/>
    <w:rsid w:val="00DE310B"/>
    <w:rsid w:val="00DE36BB"/>
    <w:rsid w:val="00DE58A7"/>
    <w:rsid w:val="00DE63F9"/>
    <w:rsid w:val="00DF0829"/>
    <w:rsid w:val="00DF2186"/>
    <w:rsid w:val="00DF35E6"/>
    <w:rsid w:val="00DF497E"/>
    <w:rsid w:val="00E05E2D"/>
    <w:rsid w:val="00E07414"/>
    <w:rsid w:val="00E21E72"/>
    <w:rsid w:val="00E22906"/>
    <w:rsid w:val="00E22C92"/>
    <w:rsid w:val="00E23621"/>
    <w:rsid w:val="00E2741D"/>
    <w:rsid w:val="00E330EB"/>
    <w:rsid w:val="00E34193"/>
    <w:rsid w:val="00E363CB"/>
    <w:rsid w:val="00E40365"/>
    <w:rsid w:val="00E424F9"/>
    <w:rsid w:val="00E454AF"/>
    <w:rsid w:val="00E51103"/>
    <w:rsid w:val="00E54375"/>
    <w:rsid w:val="00E55D61"/>
    <w:rsid w:val="00E566D5"/>
    <w:rsid w:val="00E56940"/>
    <w:rsid w:val="00E623C2"/>
    <w:rsid w:val="00E6567D"/>
    <w:rsid w:val="00E65D99"/>
    <w:rsid w:val="00E7441E"/>
    <w:rsid w:val="00E84606"/>
    <w:rsid w:val="00E86E4E"/>
    <w:rsid w:val="00E92E95"/>
    <w:rsid w:val="00E95F9F"/>
    <w:rsid w:val="00EA0150"/>
    <w:rsid w:val="00EA07F3"/>
    <w:rsid w:val="00EA15EA"/>
    <w:rsid w:val="00EA2A52"/>
    <w:rsid w:val="00EA6678"/>
    <w:rsid w:val="00EB1E8D"/>
    <w:rsid w:val="00EB2189"/>
    <w:rsid w:val="00EB56EB"/>
    <w:rsid w:val="00EB7064"/>
    <w:rsid w:val="00EB77D5"/>
    <w:rsid w:val="00EB7A7F"/>
    <w:rsid w:val="00EC10BF"/>
    <w:rsid w:val="00EC77B9"/>
    <w:rsid w:val="00ED3715"/>
    <w:rsid w:val="00EE320F"/>
    <w:rsid w:val="00EE40BF"/>
    <w:rsid w:val="00EE48B6"/>
    <w:rsid w:val="00EF043D"/>
    <w:rsid w:val="00EF2F65"/>
    <w:rsid w:val="00F04875"/>
    <w:rsid w:val="00F04FBA"/>
    <w:rsid w:val="00F07056"/>
    <w:rsid w:val="00F07C93"/>
    <w:rsid w:val="00F12D13"/>
    <w:rsid w:val="00F148BA"/>
    <w:rsid w:val="00F16252"/>
    <w:rsid w:val="00F164B6"/>
    <w:rsid w:val="00F23C80"/>
    <w:rsid w:val="00F24F21"/>
    <w:rsid w:val="00F31207"/>
    <w:rsid w:val="00F33ADC"/>
    <w:rsid w:val="00F35018"/>
    <w:rsid w:val="00F36FBC"/>
    <w:rsid w:val="00F37033"/>
    <w:rsid w:val="00F37527"/>
    <w:rsid w:val="00F378D1"/>
    <w:rsid w:val="00F43C50"/>
    <w:rsid w:val="00F50070"/>
    <w:rsid w:val="00F5082F"/>
    <w:rsid w:val="00F5627B"/>
    <w:rsid w:val="00F57773"/>
    <w:rsid w:val="00F60878"/>
    <w:rsid w:val="00F620F1"/>
    <w:rsid w:val="00F62C64"/>
    <w:rsid w:val="00F64F61"/>
    <w:rsid w:val="00F66464"/>
    <w:rsid w:val="00F667B9"/>
    <w:rsid w:val="00F66CD0"/>
    <w:rsid w:val="00F72658"/>
    <w:rsid w:val="00F81200"/>
    <w:rsid w:val="00F81A89"/>
    <w:rsid w:val="00F8260E"/>
    <w:rsid w:val="00F836FE"/>
    <w:rsid w:val="00F83D0F"/>
    <w:rsid w:val="00F84FCF"/>
    <w:rsid w:val="00F873DB"/>
    <w:rsid w:val="00F925F7"/>
    <w:rsid w:val="00F92613"/>
    <w:rsid w:val="00F92C62"/>
    <w:rsid w:val="00F939D1"/>
    <w:rsid w:val="00F93FAF"/>
    <w:rsid w:val="00F9461C"/>
    <w:rsid w:val="00F96DC8"/>
    <w:rsid w:val="00FA3885"/>
    <w:rsid w:val="00FB144C"/>
    <w:rsid w:val="00FB2BA8"/>
    <w:rsid w:val="00FB3641"/>
    <w:rsid w:val="00FC0647"/>
    <w:rsid w:val="00FC1379"/>
    <w:rsid w:val="00FC21D1"/>
    <w:rsid w:val="00FC3B10"/>
    <w:rsid w:val="00FC453A"/>
    <w:rsid w:val="00FD4C77"/>
    <w:rsid w:val="00FD73D3"/>
    <w:rsid w:val="00FE0A3A"/>
    <w:rsid w:val="00FE1030"/>
    <w:rsid w:val="00FE2D78"/>
    <w:rsid w:val="00FE4724"/>
    <w:rsid w:val="00FE5D55"/>
    <w:rsid w:val="00FE5E09"/>
    <w:rsid w:val="00FF6070"/>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D1"/>
    <w:pPr>
      <w:widowControl w:val="0"/>
      <w:spacing w:after="0"/>
      <w:jc w:val="left"/>
    </w:pPr>
    <w:rPr>
      <w:rFonts w:ascii="Times New Roman" w:eastAsia="Times New Roman" w:hAnsi="Times New Roman" w:cs="Times New Roman"/>
      <w:sz w:val="20"/>
      <w:szCs w:val="20"/>
      <w:lang w:eastAsia="ru-RU"/>
    </w:rPr>
  </w:style>
  <w:style w:type="paragraph" w:styleId="2">
    <w:name w:val="heading 2"/>
    <w:basedOn w:val="a"/>
    <w:next w:val="a"/>
    <w:link w:val="20"/>
    <w:qFormat/>
    <w:rsid w:val="002B01F5"/>
    <w:pPr>
      <w:keepNext/>
      <w:widowControl/>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520414"/>
    <w:rPr>
      <w:rFonts w:ascii="Tahoma" w:hAnsi="Tahoma" w:cs="Tahoma"/>
      <w:sz w:val="16"/>
      <w:szCs w:val="16"/>
    </w:rPr>
  </w:style>
  <w:style w:type="character" w:customStyle="1" w:styleId="a9">
    <w:name w:val="Текст выноски Знак"/>
    <w:basedOn w:val="a0"/>
    <w:link w:val="a8"/>
    <w:uiPriority w:val="99"/>
    <w:rsid w:val="00520414"/>
    <w:rPr>
      <w:rFonts w:ascii="Tahoma" w:eastAsia="Times New Roman" w:hAnsi="Tahoma" w:cs="Tahoma"/>
      <w:sz w:val="16"/>
      <w:szCs w:val="16"/>
      <w:lang w:eastAsia="ru-RU"/>
    </w:rPr>
  </w:style>
  <w:style w:type="paragraph" w:styleId="aa">
    <w:name w:val="List Paragraph"/>
    <w:aliases w:val="Нумерованый список"/>
    <w:basedOn w:val="a"/>
    <w:link w:val="ab"/>
    <w:uiPriority w:val="34"/>
    <w:qFormat/>
    <w:rsid w:val="00FC453A"/>
    <w:pPr>
      <w:ind w:left="720"/>
      <w:contextualSpacing/>
    </w:pPr>
  </w:style>
  <w:style w:type="character" w:styleId="ac">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d">
    <w:name w:val="Table Grid"/>
    <w:basedOn w:val="a1"/>
    <w:uiPriority w:val="9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F925F7"/>
    <w:pPr>
      <w:ind w:right="41" w:firstLine="660"/>
      <w:jc w:val="both"/>
    </w:pPr>
    <w:rPr>
      <w:sz w:val="28"/>
      <w:lang w:val="x-none" w:eastAsia="x-none"/>
    </w:rPr>
  </w:style>
  <w:style w:type="character" w:customStyle="1" w:styleId="af">
    <w:name w:val="Основной текст с отступом Знак"/>
    <w:basedOn w:val="a0"/>
    <w:link w:val="ae"/>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0">
    <w:name w:val="Содержимое таблицы"/>
    <w:basedOn w:val="a"/>
    <w:rsid w:val="00F925F7"/>
    <w:pPr>
      <w:widowControl/>
      <w:suppressLineNumbers/>
      <w:suppressAutoHyphens/>
    </w:pPr>
    <w:rPr>
      <w:sz w:val="24"/>
      <w:szCs w:val="24"/>
      <w:lang w:eastAsia="zh-CN"/>
    </w:rPr>
  </w:style>
  <w:style w:type="paragraph" w:styleId="af1">
    <w:name w:val="footer"/>
    <w:basedOn w:val="a"/>
    <w:link w:val="af2"/>
    <w:uiPriority w:val="99"/>
    <w:unhideWhenUsed/>
    <w:rsid w:val="00175CED"/>
    <w:pPr>
      <w:tabs>
        <w:tab w:val="center" w:pos="4677"/>
        <w:tab w:val="right" w:pos="9355"/>
      </w:tabs>
    </w:pPr>
  </w:style>
  <w:style w:type="character" w:customStyle="1" w:styleId="af2">
    <w:name w:val="Нижний колонтитул Знак"/>
    <w:basedOn w:val="a0"/>
    <w:link w:val="af1"/>
    <w:uiPriority w:val="99"/>
    <w:rsid w:val="00175CED"/>
    <w:rPr>
      <w:rFonts w:ascii="Times New Roman" w:eastAsia="Times New Roman" w:hAnsi="Times New Roman" w:cs="Times New Roman"/>
      <w:sz w:val="20"/>
      <w:szCs w:val="20"/>
      <w:lang w:eastAsia="ru-RU"/>
    </w:rPr>
  </w:style>
  <w:style w:type="character" w:customStyle="1" w:styleId="ab">
    <w:name w:val="Абзац списка Знак"/>
    <w:aliases w:val="Нумерованый список Знак"/>
    <w:link w:val="aa"/>
    <w:uiPriority w:val="34"/>
    <w:locked/>
    <w:rsid w:val="0042157E"/>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B01F5"/>
    <w:rPr>
      <w:rFonts w:ascii="Times New Roman" w:eastAsia="Times New Roman" w:hAnsi="Times New Roman" w:cs="Times New Roman"/>
      <w:b/>
      <w:sz w:val="28"/>
      <w:szCs w:val="20"/>
      <w:lang w:eastAsia="ru-RU"/>
    </w:rPr>
  </w:style>
  <w:style w:type="paragraph" w:styleId="af3">
    <w:name w:val="Body Text"/>
    <w:basedOn w:val="a"/>
    <w:link w:val="af4"/>
    <w:unhideWhenUsed/>
    <w:rsid w:val="002B01F5"/>
    <w:pPr>
      <w:spacing w:after="120"/>
    </w:pPr>
  </w:style>
  <w:style w:type="character" w:customStyle="1" w:styleId="af4">
    <w:name w:val="Основной текст Знак"/>
    <w:basedOn w:val="a0"/>
    <w:link w:val="af3"/>
    <w:rsid w:val="002B01F5"/>
    <w:rPr>
      <w:rFonts w:ascii="Times New Roman" w:eastAsia="Times New Roman" w:hAnsi="Times New Roman" w:cs="Times New Roman"/>
      <w:sz w:val="20"/>
      <w:szCs w:val="20"/>
      <w:lang w:eastAsia="ru-RU"/>
    </w:rPr>
  </w:style>
  <w:style w:type="paragraph" w:customStyle="1" w:styleId="1">
    <w:name w:val="Обычный1"/>
    <w:rsid w:val="002B01F5"/>
    <w:pPr>
      <w:widowControl w:val="0"/>
      <w:suppressAutoHyphens/>
      <w:spacing w:after="0"/>
      <w:jc w:val="left"/>
    </w:pPr>
    <w:rPr>
      <w:rFonts w:ascii="Times New Roman" w:eastAsia="SimSun" w:hAnsi="Times New Roman" w:cs="Mangal"/>
      <w:sz w:val="24"/>
      <w:szCs w:val="24"/>
      <w:lang w:eastAsia="hi-IN" w:bidi="hi-IN"/>
    </w:rPr>
  </w:style>
  <w:style w:type="numbering" w:customStyle="1" w:styleId="10">
    <w:name w:val="Нет списка1"/>
    <w:next w:val="a2"/>
    <w:uiPriority w:val="99"/>
    <w:semiHidden/>
    <w:unhideWhenUsed/>
    <w:rsid w:val="002B01F5"/>
  </w:style>
  <w:style w:type="character" w:customStyle="1" w:styleId="WW8Num4z0">
    <w:name w:val="WW8Num4z0"/>
    <w:rsid w:val="002B01F5"/>
    <w:rPr>
      <w:rFonts w:ascii="Times New Roman" w:hAnsi="Times New Roman" w:cs="Times New Roman"/>
    </w:rPr>
  </w:style>
  <w:style w:type="character" w:customStyle="1" w:styleId="WW8Num8z0">
    <w:name w:val="WW8Num8z0"/>
    <w:rsid w:val="002B01F5"/>
    <w:rPr>
      <w:rFonts w:ascii="Times New Roman" w:hAnsi="Times New Roman" w:cs="Times New Roman"/>
    </w:rPr>
  </w:style>
  <w:style w:type="character" w:customStyle="1" w:styleId="WW8Num10z0">
    <w:name w:val="WW8Num10z0"/>
    <w:rsid w:val="002B01F5"/>
    <w:rPr>
      <w:rFonts w:ascii="Times New Roman" w:hAnsi="Times New Roman" w:cs="Times New Roman"/>
    </w:rPr>
  </w:style>
  <w:style w:type="character" w:customStyle="1" w:styleId="WW8NumSt3z0">
    <w:name w:val="WW8NumSt3z0"/>
    <w:rsid w:val="002B01F5"/>
    <w:rPr>
      <w:rFonts w:ascii="Times New Roman" w:hAnsi="Times New Roman" w:cs="Times New Roman"/>
    </w:rPr>
  </w:style>
  <w:style w:type="character" w:customStyle="1" w:styleId="WW8NumSt5z0">
    <w:name w:val="WW8NumSt5z0"/>
    <w:rsid w:val="002B01F5"/>
    <w:rPr>
      <w:rFonts w:ascii="Times New Roman" w:hAnsi="Times New Roman" w:cs="Times New Roman"/>
    </w:rPr>
  </w:style>
  <w:style w:type="character" w:customStyle="1" w:styleId="WW8NumSt6z0">
    <w:name w:val="WW8NumSt6z0"/>
    <w:rsid w:val="002B01F5"/>
    <w:rPr>
      <w:rFonts w:ascii="Times New Roman" w:hAnsi="Times New Roman" w:cs="Times New Roman"/>
    </w:rPr>
  </w:style>
  <w:style w:type="character" w:customStyle="1" w:styleId="11">
    <w:name w:val="Основной шрифт абзаца1"/>
    <w:rsid w:val="002B01F5"/>
  </w:style>
  <w:style w:type="paragraph" w:customStyle="1" w:styleId="af5">
    <w:name w:val="Заголовок"/>
    <w:basedOn w:val="a"/>
    <w:next w:val="af3"/>
    <w:rsid w:val="002B01F5"/>
    <w:pPr>
      <w:keepNext/>
      <w:suppressAutoHyphens/>
      <w:spacing w:before="240" w:after="120"/>
    </w:pPr>
    <w:rPr>
      <w:rFonts w:ascii="Arial" w:eastAsia="Microsoft YaHei" w:hAnsi="Arial" w:cs="Mangal"/>
      <w:sz w:val="28"/>
      <w:szCs w:val="28"/>
      <w:lang w:eastAsia="zh-CN"/>
    </w:rPr>
  </w:style>
  <w:style w:type="paragraph" w:styleId="af6">
    <w:name w:val="List"/>
    <w:basedOn w:val="af3"/>
    <w:rsid w:val="002B01F5"/>
    <w:pPr>
      <w:suppressAutoHyphens/>
    </w:pPr>
    <w:rPr>
      <w:rFonts w:cs="Mangal"/>
      <w:lang w:eastAsia="zh-CN"/>
    </w:rPr>
  </w:style>
  <w:style w:type="paragraph" w:styleId="af7">
    <w:name w:val="caption"/>
    <w:basedOn w:val="a"/>
    <w:qFormat/>
    <w:rsid w:val="002B01F5"/>
    <w:pPr>
      <w:suppressLineNumbers/>
      <w:suppressAutoHyphens/>
      <w:spacing w:before="120" w:after="120"/>
    </w:pPr>
    <w:rPr>
      <w:rFonts w:cs="Mangal"/>
      <w:i/>
      <w:iCs/>
      <w:sz w:val="24"/>
      <w:szCs w:val="24"/>
      <w:lang w:eastAsia="zh-CN"/>
    </w:rPr>
  </w:style>
  <w:style w:type="paragraph" w:customStyle="1" w:styleId="12">
    <w:name w:val="Указатель1"/>
    <w:basedOn w:val="a"/>
    <w:rsid w:val="002B01F5"/>
    <w:pPr>
      <w:suppressLineNumbers/>
      <w:suppressAutoHyphens/>
    </w:pPr>
    <w:rPr>
      <w:rFonts w:cs="Mangal"/>
      <w:lang w:eastAsia="zh-CN"/>
    </w:rPr>
  </w:style>
  <w:style w:type="paragraph" w:customStyle="1" w:styleId="22">
    <w:name w:val="Основной текст с отступом 22"/>
    <w:basedOn w:val="a"/>
    <w:rsid w:val="002B01F5"/>
    <w:pPr>
      <w:suppressAutoHyphens/>
      <w:ind w:firstLine="851"/>
      <w:jc w:val="both"/>
    </w:pPr>
    <w:rPr>
      <w:sz w:val="24"/>
      <w:lang w:eastAsia="zh-CN"/>
    </w:rPr>
  </w:style>
  <w:style w:type="paragraph" w:customStyle="1" w:styleId="ConsNormal">
    <w:name w:val="ConsNormal"/>
    <w:rsid w:val="002B01F5"/>
    <w:pPr>
      <w:suppressAutoHyphens/>
      <w:autoSpaceDE w:val="0"/>
      <w:spacing w:after="0"/>
      <w:ind w:right="19772" w:firstLine="720"/>
      <w:jc w:val="left"/>
    </w:pPr>
    <w:rPr>
      <w:rFonts w:ascii="Arial" w:eastAsia="Times New Roman" w:hAnsi="Arial" w:cs="Arial"/>
      <w:sz w:val="20"/>
      <w:szCs w:val="20"/>
      <w:lang w:eastAsia="zh-CN"/>
    </w:rPr>
  </w:style>
  <w:style w:type="paragraph" w:customStyle="1" w:styleId="31">
    <w:name w:val="Основной текст 31"/>
    <w:basedOn w:val="a"/>
    <w:rsid w:val="002B01F5"/>
    <w:pPr>
      <w:suppressAutoHyphens/>
    </w:pPr>
    <w:rPr>
      <w:sz w:val="28"/>
      <w:lang w:eastAsia="zh-CN"/>
    </w:rPr>
  </w:style>
  <w:style w:type="paragraph" w:customStyle="1" w:styleId="af8">
    <w:name w:val="Содержимое врезки"/>
    <w:basedOn w:val="af3"/>
    <w:rsid w:val="002B01F5"/>
    <w:pPr>
      <w:suppressAutoHyphens/>
    </w:pPr>
    <w:rPr>
      <w:lang w:eastAsia="zh-CN"/>
    </w:rPr>
  </w:style>
  <w:style w:type="numbering" w:customStyle="1" w:styleId="110">
    <w:name w:val="Нет списка11"/>
    <w:next w:val="a2"/>
    <w:uiPriority w:val="99"/>
    <w:semiHidden/>
    <w:unhideWhenUsed/>
    <w:rsid w:val="002B01F5"/>
  </w:style>
  <w:style w:type="paragraph" w:customStyle="1" w:styleId="ConsPlusTitle">
    <w:name w:val="ConsPlusTitle"/>
    <w:rsid w:val="002B01F5"/>
    <w:pPr>
      <w:widowControl w:val="0"/>
      <w:autoSpaceDE w:val="0"/>
      <w:autoSpaceDN w:val="0"/>
      <w:spacing w:after="0"/>
      <w:jc w:val="left"/>
    </w:pPr>
    <w:rPr>
      <w:rFonts w:ascii="Calibri" w:eastAsia="Times New Roman" w:hAnsi="Calibri" w:cs="Calibri"/>
      <w:b/>
      <w:szCs w:val="20"/>
      <w:lang w:eastAsia="ru-RU"/>
    </w:rPr>
  </w:style>
  <w:style w:type="paragraph" w:customStyle="1" w:styleId="ConsPlusNonformat">
    <w:name w:val="ConsPlusNonformat"/>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Cell">
    <w:name w:val="ConsPlusCell"/>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Page">
    <w:name w:val="ConsPlusTitlePage"/>
    <w:rsid w:val="002B01F5"/>
    <w:pPr>
      <w:widowControl w:val="0"/>
      <w:autoSpaceDE w:val="0"/>
      <w:autoSpaceDN w:val="0"/>
      <w:spacing w:after="0"/>
      <w:jc w:val="left"/>
    </w:pPr>
    <w:rPr>
      <w:rFonts w:ascii="Tahoma" w:eastAsia="Times New Roman" w:hAnsi="Tahoma" w:cs="Tahoma"/>
      <w:sz w:val="20"/>
      <w:szCs w:val="20"/>
      <w:lang w:eastAsia="ru-RU"/>
    </w:rPr>
  </w:style>
  <w:style w:type="character" w:styleId="af9">
    <w:name w:val="Placeholder Text"/>
    <w:uiPriority w:val="99"/>
    <w:semiHidden/>
    <w:rsid w:val="002B01F5"/>
    <w:rPr>
      <w:color w:val="808080"/>
    </w:rPr>
  </w:style>
  <w:style w:type="table" w:customStyle="1" w:styleId="13">
    <w:name w:val="Сетка таблицы1"/>
    <w:basedOn w:val="a1"/>
    <w:next w:val="ad"/>
    <w:uiPriority w:val="39"/>
    <w:rsid w:val="002B01F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2F1BFC"/>
  </w:style>
  <w:style w:type="paragraph" w:customStyle="1" w:styleId="230">
    <w:name w:val="Основной текст с отступом 23"/>
    <w:basedOn w:val="a"/>
    <w:rsid w:val="002F1BFC"/>
    <w:pPr>
      <w:suppressAutoHyphens/>
      <w:ind w:firstLine="851"/>
      <w:jc w:val="both"/>
    </w:pPr>
    <w:rPr>
      <w:sz w:val="24"/>
      <w:lang w:eastAsia="zh-CN"/>
    </w:rPr>
  </w:style>
  <w:style w:type="numbering" w:customStyle="1" w:styleId="120">
    <w:name w:val="Нет списка12"/>
    <w:next w:val="a2"/>
    <w:uiPriority w:val="99"/>
    <w:semiHidden/>
    <w:unhideWhenUsed/>
    <w:rsid w:val="002F1BFC"/>
  </w:style>
  <w:style w:type="table" w:customStyle="1" w:styleId="24">
    <w:name w:val="Сетка таблицы2"/>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E92E95"/>
  </w:style>
  <w:style w:type="paragraph" w:customStyle="1" w:styleId="240">
    <w:name w:val="Основной текст с отступом 24"/>
    <w:basedOn w:val="a"/>
    <w:rsid w:val="00E92E95"/>
    <w:pPr>
      <w:suppressAutoHyphens/>
      <w:ind w:firstLine="851"/>
      <w:jc w:val="both"/>
    </w:pPr>
    <w:rPr>
      <w:sz w:val="24"/>
      <w:lang w:eastAsia="zh-CN"/>
    </w:rPr>
  </w:style>
  <w:style w:type="numbering" w:customStyle="1" w:styleId="130">
    <w:name w:val="Нет списка13"/>
    <w:next w:val="a2"/>
    <w:uiPriority w:val="99"/>
    <w:semiHidden/>
    <w:unhideWhenUsed/>
    <w:rsid w:val="00E92E95"/>
  </w:style>
  <w:style w:type="table" w:customStyle="1" w:styleId="30">
    <w:name w:val="Сетка таблицы3"/>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B97230"/>
  </w:style>
  <w:style w:type="paragraph" w:customStyle="1" w:styleId="25">
    <w:name w:val="Основной текст с отступом 25"/>
    <w:basedOn w:val="a"/>
    <w:rsid w:val="00B97230"/>
    <w:pPr>
      <w:suppressAutoHyphens/>
      <w:ind w:firstLine="851"/>
      <w:jc w:val="both"/>
    </w:pPr>
    <w:rPr>
      <w:sz w:val="24"/>
      <w:lang w:eastAsia="zh-CN"/>
    </w:rPr>
  </w:style>
  <w:style w:type="numbering" w:customStyle="1" w:styleId="14">
    <w:name w:val="Нет списка14"/>
    <w:next w:val="a2"/>
    <w:uiPriority w:val="99"/>
    <w:semiHidden/>
    <w:unhideWhenUsed/>
    <w:rsid w:val="00B97230"/>
  </w:style>
  <w:style w:type="table" w:customStyle="1" w:styleId="40">
    <w:name w:val="Сетка таблицы4"/>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A62C36"/>
  </w:style>
  <w:style w:type="paragraph" w:customStyle="1" w:styleId="26">
    <w:name w:val="Основной текст с отступом 26"/>
    <w:basedOn w:val="a"/>
    <w:rsid w:val="00A62C36"/>
    <w:pPr>
      <w:suppressAutoHyphens/>
      <w:ind w:firstLine="851"/>
      <w:jc w:val="both"/>
    </w:pPr>
    <w:rPr>
      <w:sz w:val="24"/>
      <w:lang w:eastAsia="zh-CN"/>
    </w:rPr>
  </w:style>
  <w:style w:type="numbering" w:customStyle="1" w:styleId="15">
    <w:name w:val="Нет списка15"/>
    <w:next w:val="a2"/>
    <w:uiPriority w:val="99"/>
    <w:semiHidden/>
    <w:unhideWhenUsed/>
    <w:rsid w:val="00A62C36"/>
  </w:style>
  <w:style w:type="table" w:customStyle="1" w:styleId="50">
    <w:name w:val="Сетка таблицы5"/>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B86490"/>
  </w:style>
  <w:style w:type="paragraph" w:customStyle="1" w:styleId="27">
    <w:name w:val="Основной текст с отступом 27"/>
    <w:basedOn w:val="a"/>
    <w:rsid w:val="00B86490"/>
    <w:pPr>
      <w:suppressAutoHyphens/>
      <w:ind w:firstLine="851"/>
      <w:jc w:val="both"/>
    </w:pPr>
    <w:rPr>
      <w:sz w:val="24"/>
      <w:lang w:eastAsia="zh-CN"/>
    </w:rPr>
  </w:style>
  <w:style w:type="numbering" w:customStyle="1" w:styleId="16">
    <w:name w:val="Нет списка16"/>
    <w:next w:val="a2"/>
    <w:uiPriority w:val="99"/>
    <w:semiHidden/>
    <w:unhideWhenUsed/>
    <w:rsid w:val="00B86490"/>
  </w:style>
  <w:style w:type="table" w:customStyle="1" w:styleId="60">
    <w:name w:val="Сетка таблицы6"/>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A3FAC"/>
  </w:style>
  <w:style w:type="paragraph" w:customStyle="1" w:styleId="28">
    <w:name w:val="Основной текст с отступом 28"/>
    <w:basedOn w:val="a"/>
    <w:rsid w:val="003A3FAC"/>
    <w:pPr>
      <w:suppressAutoHyphens/>
      <w:ind w:firstLine="851"/>
      <w:jc w:val="both"/>
    </w:pPr>
    <w:rPr>
      <w:sz w:val="24"/>
      <w:lang w:eastAsia="zh-CN"/>
    </w:rPr>
  </w:style>
  <w:style w:type="numbering" w:customStyle="1" w:styleId="17">
    <w:name w:val="Нет списка17"/>
    <w:next w:val="a2"/>
    <w:uiPriority w:val="99"/>
    <w:semiHidden/>
    <w:unhideWhenUsed/>
    <w:rsid w:val="003A3FAC"/>
  </w:style>
  <w:style w:type="table" w:customStyle="1" w:styleId="70">
    <w:name w:val="Сетка таблицы7"/>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D1"/>
    <w:pPr>
      <w:widowControl w:val="0"/>
      <w:spacing w:after="0"/>
      <w:jc w:val="left"/>
    </w:pPr>
    <w:rPr>
      <w:rFonts w:ascii="Times New Roman" w:eastAsia="Times New Roman" w:hAnsi="Times New Roman" w:cs="Times New Roman"/>
      <w:sz w:val="20"/>
      <w:szCs w:val="20"/>
      <w:lang w:eastAsia="ru-RU"/>
    </w:rPr>
  </w:style>
  <w:style w:type="paragraph" w:styleId="2">
    <w:name w:val="heading 2"/>
    <w:basedOn w:val="a"/>
    <w:next w:val="a"/>
    <w:link w:val="20"/>
    <w:qFormat/>
    <w:rsid w:val="002B01F5"/>
    <w:pPr>
      <w:keepNext/>
      <w:widowControl/>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384C"/>
    <w:pPr>
      <w:tabs>
        <w:tab w:val="center" w:pos="4677"/>
        <w:tab w:val="right" w:pos="9355"/>
      </w:tabs>
    </w:pPr>
  </w:style>
  <w:style w:type="character" w:customStyle="1" w:styleId="a4">
    <w:name w:val="Верхний колонтитул Знак"/>
    <w:basedOn w:val="a0"/>
    <w:link w:val="a3"/>
    <w:uiPriority w:val="99"/>
    <w:rsid w:val="005B384C"/>
    <w:rPr>
      <w:rFonts w:ascii="Times New Roman" w:eastAsia="Times New Roman" w:hAnsi="Times New Roman" w:cs="Times New Roman"/>
      <w:sz w:val="20"/>
      <w:szCs w:val="20"/>
      <w:lang w:eastAsia="ru-RU"/>
    </w:rPr>
  </w:style>
  <w:style w:type="character" w:styleId="a5">
    <w:name w:val="page number"/>
    <w:basedOn w:val="a0"/>
    <w:rsid w:val="005B384C"/>
  </w:style>
  <w:style w:type="paragraph" w:styleId="a6">
    <w:name w:val="Normal (Web)"/>
    <w:basedOn w:val="a"/>
    <w:link w:val="a7"/>
    <w:uiPriority w:val="99"/>
    <w:rsid w:val="005B384C"/>
    <w:pPr>
      <w:widowControl/>
      <w:spacing w:before="100" w:beforeAutospacing="1" w:after="100" w:afterAutospacing="1"/>
    </w:pPr>
    <w:rPr>
      <w:sz w:val="24"/>
      <w:szCs w:val="24"/>
    </w:rPr>
  </w:style>
  <w:style w:type="paragraph" w:customStyle="1" w:styleId="21">
    <w:name w:val="Основной текст с отступом 21"/>
    <w:basedOn w:val="a"/>
    <w:uiPriority w:val="99"/>
    <w:rsid w:val="005B384C"/>
    <w:pPr>
      <w:ind w:firstLine="851"/>
      <w:jc w:val="both"/>
    </w:pPr>
    <w:rPr>
      <w:sz w:val="24"/>
    </w:rPr>
  </w:style>
  <w:style w:type="character" w:customStyle="1" w:styleId="a7">
    <w:name w:val="Обычный (веб) Знак"/>
    <w:link w:val="a6"/>
    <w:uiPriority w:val="99"/>
    <w:rsid w:val="005B384C"/>
    <w:rPr>
      <w:rFonts w:ascii="Times New Roman" w:eastAsia="Times New Roman" w:hAnsi="Times New Roman" w:cs="Times New Roman"/>
      <w:sz w:val="24"/>
      <w:szCs w:val="24"/>
      <w:lang w:eastAsia="ru-RU"/>
    </w:rPr>
  </w:style>
  <w:style w:type="paragraph" w:styleId="a8">
    <w:name w:val="Balloon Text"/>
    <w:basedOn w:val="a"/>
    <w:link w:val="a9"/>
    <w:uiPriority w:val="99"/>
    <w:unhideWhenUsed/>
    <w:rsid w:val="00520414"/>
    <w:rPr>
      <w:rFonts w:ascii="Tahoma" w:hAnsi="Tahoma" w:cs="Tahoma"/>
      <w:sz w:val="16"/>
      <w:szCs w:val="16"/>
    </w:rPr>
  </w:style>
  <w:style w:type="character" w:customStyle="1" w:styleId="a9">
    <w:name w:val="Текст выноски Знак"/>
    <w:basedOn w:val="a0"/>
    <w:link w:val="a8"/>
    <w:uiPriority w:val="99"/>
    <w:rsid w:val="00520414"/>
    <w:rPr>
      <w:rFonts w:ascii="Tahoma" w:eastAsia="Times New Roman" w:hAnsi="Tahoma" w:cs="Tahoma"/>
      <w:sz w:val="16"/>
      <w:szCs w:val="16"/>
      <w:lang w:eastAsia="ru-RU"/>
    </w:rPr>
  </w:style>
  <w:style w:type="paragraph" w:styleId="aa">
    <w:name w:val="List Paragraph"/>
    <w:aliases w:val="Нумерованый список"/>
    <w:basedOn w:val="a"/>
    <w:link w:val="ab"/>
    <w:uiPriority w:val="34"/>
    <w:qFormat/>
    <w:rsid w:val="00FC453A"/>
    <w:pPr>
      <w:ind w:left="720"/>
      <w:contextualSpacing/>
    </w:pPr>
  </w:style>
  <w:style w:type="character" w:styleId="ac">
    <w:name w:val="Hyperlink"/>
    <w:basedOn w:val="a0"/>
    <w:uiPriority w:val="99"/>
    <w:unhideWhenUsed/>
    <w:rsid w:val="00370909"/>
    <w:rPr>
      <w:color w:val="0000FF" w:themeColor="hyperlink"/>
      <w:u w:val="single"/>
    </w:rPr>
  </w:style>
  <w:style w:type="character" w:customStyle="1" w:styleId="extended-textshort">
    <w:name w:val="extended-text__short"/>
    <w:basedOn w:val="a0"/>
    <w:rsid w:val="00102CEC"/>
  </w:style>
  <w:style w:type="table" w:styleId="ad">
    <w:name w:val="Table Grid"/>
    <w:basedOn w:val="a1"/>
    <w:uiPriority w:val="99"/>
    <w:rsid w:val="00960CB6"/>
    <w:pPr>
      <w:widowControl w:val="0"/>
      <w:spacing w:after="0"/>
      <w:jc w:val="left"/>
    </w:pPr>
    <w:rPr>
      <w:rFonts w:ascii="Times New Roman" w:eastAsia="Times New Roman" w:hAnsi="Times New Roman"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F925F7"/>
    <w:pPr>
      <w:ind w:right="41" w:firstLine="660"/>
      <w:jc w:val="both"/>
    </w:pPr>
    <w:rPr>
      <w:sz w:val="28"/>
      <w:lang w:val="x-none" w:eastAsia="x-none"/>
    </w:rPr>
  </w:style>
  <w:style w:type="character" w:customStyle="1" w:styleId="af">
    <w:name w:val="Основной текст с отступом Знак"/>
    <w:basedOn w:val="a0"/>
    <w:link w:val="ae"/>
    <w:uiPriority w:val="99"/>
    <w:rsid w:val="00F925F7"/>
    <w:rPr>
      <w:rFonts w:ascii="Times New Roman" w:eastAsia="Times New Roman" w:hAnsi="Times New Roman" w:cs="Times New Roman"/>
      <w:sz w:val="28"/>
      <w:szCs w:val="20"/>
      <w:lang w:val="x-none" w:eastAsia="x-none"/>
    </w:rPr>
  </w:style>
  <w:style w:type="paragraph" w:customStyle="1" w:styleId="ConsPlusNormal">
    <w:name w:val="ConsPlusNormal"/>
    <w:rsid w:val="00F925F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paragraph" w:customStyle="1" w:styleId="Default">
    <w:name w:val="Default"/>
    <w:rsid w:val="00F925F7"/>
    <w:pPr>
      <w:suppressAutoHyphens/>
      <w:autoSpaceDE w:val="0"/>
      <w:spacing w:after="0"/>
      <w:jc w:val="left"/>
    </w:pPr>
    <w:rPr>
      <w:rFonts w:ascii="Times New Roman" w:eastAsia="Times New Roman" w:hAnsi="Times New Roman" w:cs="Times New Roman"/>
      <w:color w:val="000000"/>
      <w:sz w:val="24"/>
      <w:szCs w:val="24"/>
      <w:lang w:eastAsia="zh-CN"/>
    </w:rPr>
  </w:style>
  <w:style w:type="paragraph" w:customStyle="1" w:styleId="af0">
    <w:name w:val="Содержимое таблицы"/>
    <w:basedOn w:val="a"/>
    <w:rsid w:val="00F925F7"/>
    <w:pPr>
      <w:widowControl/>
      <w:suppressLineNumbers/>
      <w:suppressAutoHyphens/>
    </w:pPr>
    <w:rPr>
      <w:sz w:val="24"/>
      <w:szCs w:val="24"/>
      <w:lang w:eastAsia="zh-CN"/>
    </w:rPr>
  </w:style>
  <w:style w:type="paragraph" w:styleId="af1">
    <w:name w:val="footer"/>
    <w:basedOn w:val="a"/>
    <w:link w:val="af2"/>
    <w:uiPriority w:val="99"/>
    <w:unhideWhenUsed/>
    <w:rsid w:val="00175CED"/>
    <w:pPr>
      <w:tabs>
        <w:tab w:val="center" w:pos="4677"/>
        <w:tab w:val="right" w:pos="9355"/>
      </w:tabs>
    </w:pPr>
  </w:style>
  <w:style w:type="character" w:customStyle="1" w:styleId="af2">
    <w:name w:val="Нижний колонтитул Знак"/>
    <w:basedOn w:val="a0"/>
    <w:link w:val="af1"/>
    <w:uiPriority w:val="99"/>
    <w:rsid w:val="00175CED"/>
    <w:rPr>
      <w:rFonts w:ascii="Times New Roman" w:eastAsia="Times New Roman" w:hAnsi="Times New Roman" w:cs="Times New Roman"/>
      <w:sz w:val="20"/>
      <w:szCs w:val="20"/>
      <w:lang w:eastAsia="ru-RU"/>
    </w:rPr>
  </w:style>
  <w:style w:type="character" w:customStyle="1" w:styleId="ab">
    <w:name w:val="Абзац списка Знак"/>
    <w:aliases w:val="Нумерованый список Знак"/>
    <w:link w:val="aa"/>
    <w:uiPriority w:val="34"/>
    <w:locked/>
    <w:rsid w:val="0042157E"/>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2B01F5"/>
    <w:rPr>
      <w:rFonts w:ascii="Times New Roman" w:eastAsia="Times New Roman" w:hAnsi="Times New Roman" w:cs="Times New Roman"/>
      <w:b/>
      <w:sz w:val="28"/>
      <w:szCs w:val="20"/>
      <w:lang w:eastAsia="ru-RU"/>
    </w:rPr>
  </w:style>
  <w:style w:type="paragraph" w:styleId="af3">
    <w:name w:val="Body Text"/>
    <w:basedOn w:val="a"/>
    <w:link w:val="af4"/>
    <w:unhideWhenUsed/>
    <w:rsid w:val="002B01F5"/>
    <w:pPr>
      <w:spacing w:after="120"/>
    </w:pPr>
  </w:style>
  <w:style w:type="character" w:customStyle="1" w:styleId="af4">
    <w:name w:val="Основной текст Знак"/>
    <w:basedOn w:val="a0"/>
    <w:link w:val="af3"/>
    <w:rsid w:val="002B01F5"/>
    <w:rPr>
      <w:rFonts w:ascii="Times New Roman" w:eastAsia="Times New Roman" w:hAnsi="Times New Roman" w:cs="Times New Roman"/>
      <w:sz w:val="20"/>
      <w:szCs w:val="20"/>
      <w:lang w:eastAsia="ru-RU"/>
    </w:rPr>
  </w:style>
  <w:style w:type="paragraph" w:customStyle="1" w:styleId="1">
    <w:name w:val="Обычный1"/>
    <w:rsid w:val="002B01F5"/>
    <w:pPr>
      <w:widowControl w:val="0"/>
      <w:suppressAutoHyphens/>
      <w:spacing w:after="0"/>
      <w:jc w:val="left"/>
    </w:pPr>
    <w:rPr>
      <w:rFonts w:ascii="Times New Roman" w:eastAsia="SimSun" w:hAnsi="Times New Roman" w:cs="Mangal"/>
      <w:sz w:val="24"/>
      <w:szCs w:val="24"/>
      <w:lang w:eastAsia="hi-IN" w:bidi="hi-IN"/>
    </w:rPr>
  </w:style>
  <w:style w:type="numbering" w:customStyle="1" w:styleId="10">
    <w:name w:val="Нет списка1"/>
    <w:next w:val="a2"/>
    <w:uiPriority w:val="99"/>
    <w:semiHidden/>
    <w:unhideWhenUsed/>
    <w:rsid w:val="002B01F5"/>
  </w:style>
  <w:style w:type="character" w:customStyle="1" w:styleId="WW8Num4z0">
    <w:name w:val="WW8Num4z0"/>
    <w:rsid w:val="002B01F5"/>
    <w:rPr>
      <w:rFonts w:ascii="Times New Roman" w:hAnsi="Times New Roman" w:cs="Times New Roman"/>
    </w:rPr>
  </w:style>
  <w:style w:type="character" w:customStyle="1" w:styleId="WW8Num8z0">
    <w:name w:val="WW8Num8z0"/>
    <w:rsid w:val="002B01F5"/>
    <w:rPr>
      <w:rFonts w:ascii="Times New Roman" w:hAnsi="Times New Roman" w:cs="Times New Roman"/>
    </w:rPr>
  </w:style>
  <w:style w:type="character" w:customStyle="1" w:styleId="WW8Num10z0">
    <w:name w:val="WW8Num10z0"/>
    <w:rsid w:val="002B01F5"/>
    <w:rPr>
      <w:rFonts w:ascii="Times New Roman" w:hAnsi="Times New Roman" w:cs="Times New Roman"/>
    </w:rPr>
  </w:style>
  <w:style w:type="character" w:customStyle="1" w:styleId="WW8NumSt3z0">
    <w:name w:val="WW8NumSt3z0"/>
    <w:rsid w:val="002B01F5"/>
    <w:rPr>
      <w:rFonts w:ascii="Times New Roman" w:hAnsi="Times New Roman" w:cs="Times New Roman"/>
    </w:rPr>
  </w:style>
  <w:style w:type="character" w:customStyle="1" w:styleId="WW8NumSt5z0">
    <w:name w:val="WW8NumSt5z0"/>
    <w:rsid w:val="002B01F5"/>
    <w:rPr>
      <w:rFonts w:ascii="Times New Roman" w:hAnsi="Times New Roman" w:cs="Times New Roman"/>
    </w:rPr>
  </w:style>
  <w:style w:type="character" w:customStyle="1" w:styleId="WW8NumSt6z0">
    <w:name w:val="WW8NumSt6z0"/>
    <w:rsid w:val="002B01F5"/>
    <w:rPr>
      <w:rFonts w:ascii="Times New Roman" w:hAnsi="Times New Roman" w:cs="Times New Roman"/>
    </w:rPr>
  </w:style>
  <w:style w:type="character" w:customStyle="1" w:styleId="11">
    <w:name w:val="Основной шрифт абзаца1"/>
    <w:rsid w:val="002B01F5"/>
  </w:style>
  <w:style w:type="paragraph" w:customStyle="1" w:styleId="af5">
    <w:name w:val="Заголовок"/>
    <w:basedOn w:val="a"/>
    <w:next w:val="af3"/>
    <w:rsid w:val="002B01F5"/>
    <w:pPr>
      <w:keepNext/>
      <w:suppressAutoHyphens/>
      <w:spacing w:before="240" w:after="120"/>
    </w:pPr>
    <w:rPr>
      <w:rFonts w:ascii="Arial" w:eastAsia="Microsoft YaHei" w:hAnsi="Arial" w:cs="Mangal"/>
      <w:sz w:val="28"/>
      <w:szCs w:val="28"/>
      <w:lang w:eastAsia="zh-CN"/>
    </w:rPr>
  </w:style>
  <w:style w:type="paragraph" w:styleId="af6">
    <w:name w:val="List"/>
    <w:basedOn w:val="af3"/>
    <w:rsid w:val="002B01F5"/>
    <w:pPr>
      <w:suppressAutoHyphens/>
    </w:pPr>
    <w:rPr>
      <w:rFonts w:cs="Mangal"/>
      <w:lang w:eastAsia="zh-CN"/>
    </w:rPr>
  </w:style>
  <w:style w:type="paragraph" w:styleId="af7">
    <w:name w:val="caption"/>
    <w:basedOn w:val="a"/>
    <w:qFormat/>
    <w:rsid w:val="002B01F5"/>
    <w:pPr>
      <w:suppressLineNumbers/>
      <w:suppressAutoHyphens/>
      <w:spacing w:before="120" w:after="120"/>
    </w:pPr>
    <w:rPr>
      <w:rFonts w:cs="Mangal"/>
      <w:i/>
      <w:iCs/>
      <w:sz w:val="24"/>
      <w:szCs w:val="24"/>
      <w:lang w:eastAsia="zh-CN"/>
    </w:rPr>
  </w:style>
  <w:style w:type="paragraph" w:customStyle="1" w:styleId="12">
    <w:name w:val="Указатель1"/>
    <w:basedOn w:val="a"/>
    <w:rsid w:val="002B01F5"/>
    <w:pPr>
      <w:suppressLineNumbers/>
      <w:suppressAutoHyphens/>
    </w:pPr>
    <w:rPr>
      <w:rFonts w:cs="Mangal"/>
      <w:lang w:eastAsia="zh-CN"/>
    </w:rPr>
  </w:style>
  <w:style w:type="paragraph" w:customStyle="1" w:styleId="22">
    <w:name w:val="Основной текст с отступом 22"/>
    <w:basedOn w:val="a"/>
    <w:rsid w:val="002B01F5"/>
    <w:pPr>
      <w:suppressAutoHyphens/>
      <w:ind w:firstLine="851"/>
      <w:jc w:val="both"/>
    </w:pPr>
    <w:rPr>
      <w:sz w:val="24"/>
      <w:lang w:eastAsia="zh-CN"/>
    </w:rPr>
  </w:style>
  <w:style w:type="paragraph" w:customStyle="1" w:styleId="ConsNormal">
    <w:name w:val="ConsNormal"/>
    <w:rsid w:val="002B01F5"/>
    <w:pPr>
      <w:suppressAutoHyphens/>
      <w:autoSpaceDE w:val="0"/>
      <w:spacing w:after="0"/>
      <w:ind w:right="19772" w:firstLine="720"/>
      <w:jc w:val="left"/>
    </w:pPr>
    <w:rPr>
      <w:rFonts w:ascii="Arial" w:eastAsia="Times New Roman" w:hAnsi="Arial" w:cs="Arial"/>
      <w:sz w:val="20"/>
      <w:szCs w:val="20"/>
      <w:lang w:eastAsia="zh-CN"/>
    </w:rPr>
  </w:style>
  <w:style w:type="paragraph" w:customStyle="1" w:styleId="31">
    <w:name w:val="Основной текст 31"/>
    <w:basedOn w:val="a"/>
    <w:rsid w:val="002B01F5"/>
    <w:pPr>
      <w:suppressAutoHyphens/>
    </w:pPr>
    <w:rPr>
      <w:sz w:val="28"/>
      <w:lang w:eastAsia="zh-CN"/>
    </w:rPr>
  </w:style>
  <w:style w:type="paragraph" w:customStyle="1" w:styleId="af8">
    <w:name w:val="Содержимое врезки"/>
    <w:basedOn w:val="af3"/>
    <w:rsid w:val="002B01F5"/>
    <w:pPr>
      <w:suppressAutoHyphens/>
    </w:pPr>
    <w:rPr>
      <w:lang w:eastAsia="zh-CN"/>
    </w:rPr>
  </w:style>
  <w:style w:type="numbering" w:customStyle="1" w:styleId="110">
    <w:name w:val="Нет списка11"/>
    <w:next w:val="a2"/>
    <w:uiPriority w:val="99"/>
    <w:semiHidden/>
    <w:unhideWhenUsed/>
    <w:rsid w:val="002B01F5"/>
  </w:style>
  <w:style w:type="paragraph" w:customStyle="1" w:styleId="ConsPlusTitle">
    <w:name w:val="ConsPlusTitle"/>
    <w:rsid w:val="002B01F5"/>
    <w:pPr>
      <w:widowControl w:val="0"/>
      <w:autoSpaceDE w:val="0"/>
      <w:autoSpaceDN w:val="0"/>
      <w:spacing w:after="0"/>
      <w:jc w:val="left"/>
    </w:pPr>
    <w:rPr>
      <w:rFonts w:ascii="Calibri" w:eastAsia="Times New Roman" w:hAnsi="Calibri" w:cs="Calibri"/>
      <w:b/>
      <w:szCs w:val="20"/>
      <w:lang w:eastAsia="ru-RU"/>
    </w:rPr>
  </w:style>
  <w:style w:type="paragraph" w:customStyle="1" w:styleId="ConsPlusNonformat">
    <w:name w:val="ConsPlusNonformat"/>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Cell">
    <w:name w:val="ConsPlusCell"/>
    <w:rsid w:val="002B01F5"/>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Page">
    <w:name w:val="ConsPlusTitlePage"/>
    <w:rsid w:val="002B01F5"/>
    <w:pPr>
      <w:widowControl w:val="0"/>
      <w:autoSpaceDE w:val="0"/>
      <w:autoSpaceDN w:val="0"/>
      <w:spacing w:after="0"/>
      <w:jc w:val="left"/>
    </w:pPr>
    <w:rPr>
      <w:rFonts w:ascii="Tahoma" w:eastAsia="Times New Roman" w:hAnsi="Tahoma" w:cs="Tahoma"/>
      <w:sz w:val="20"/>
      <w:szCs w:val="20"/>
      <w:lang w:eastAsia="ru-RU"/>
    </w:rPr>
  </w:style>
  <w:style w:type="character" w:styleId="af9">
    <w:name w:val="Placeholder Text"/>
    <w:uiPriority w:val="99"/>
    <w:semiHidden/>
    <w:rsid w:val="002B01F5"/>
    <w:rPr>
      <w:color w:val="808080"/>
    </w:rPr>
  </w:style>
  <w:style w:type="table" w:customStyle="1" w:styleId="13">
    <w:name w:val="Сетка таблицы1"/>
    <w:basedOn w:val="a1"/>
    <w:next w:val="ad"/>
    <w:uiPriority w:val="39"/>
    <w:rsid w:val="002B01F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2F1BFC"/>
  </w:style>
  <w:style w:type="paragraph" w:customStyle="1" w:styleId="230">
    <w:name w:val="Основной текст с отступом 23"/>
    <w:basedOn w:val="a"/>
    <w:rsid w:val="002F1BFC"/>
    <w:pPr>
      <w:suppressAutoHyphens/>
      <w:ind w:firstLine="851"/>
      <w:jc w:val="both"/>
    </w:pPr>
    <w:rPr>
      <w:sz w:val="24"/>
      <w:lang w:eastAsia="zh-CN"/>
    </w:rPr>
  </w:style>
  <w:style w:type="numbering" w:customStyle="1" w:styleId="120">
    <w:name w:val="Нет списка12"/>
    <w:next w:val="a2"/>
    <w:uiPriority w:val="99"/>
    <w:semiHidden/>
    <w:unhideWhenUsed/>
    <w:rsid w:val="002F1BFC"/>
  </w:style>
  <w:style w:type="table" w:customStyle="1" w:styleId="24">
    <w:name w:val="Сетка таблицы2"/>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d"/>
    <w:uiPriority w:val="39"/>
    <w:rsid w:val="002F1BF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E92E95"/>
  </w:style>
  <w:style w:type="paragraph" w:customStyle="1" w:styleId="240">
    <w:name w:val="Основной текст с отступом 24"/>
    <w:basedOn w:val="a"/>
    <w:rsid w:val="00E92E95"/>
    <w:pPr>
      <w:suppressAutoHyphens/>
      <w:ind w:firstLine="851"/>
      <w:jc w:val="both"/>
    </w:pPr>
    <w:rPr>
      <w:sz w:val="24"/>
      <w:lang w:eastAsia="zh-CN"/>
    </w:rPr>
  </w:style>
  <w:style w:type="numbering" w:customStyle="1" w:styleId="130">
    <w:name w:val="Нет списка13"/>
    <w:next w:val="a2"/>
    <w:uiPriority w:val="99"/>
    <w:semiHidden/>
    <w:unhideWhenUsed/>
    <w:rsid w:val="00E92E95"/>
  </w:style>
  <w:style w:type="table" w:customStyle="1" w:styleId="30">
    <w:name w:val="Сетка таблицы3"/>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39"/>
    <w:rsid w:val="00E92E95"/>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B97230"/>
  </w:style>
  <w:style w:type="paragraph" w:customStyle="1" w:styleId="25">
    <w:name w:val="Основной текст с отступом 25"/>
    <w:basedOn w:val="a"/>
    <w:rsid w:val="00B97230"/>
    <w:pPr>
      <w:suppressAutoHyphens/>
      <w:ind w:firstLine="851"/>
      <w:jc w:val="both"/>
    </w:pPr>
    <w:rPr>
      <w:sz w:val="24"/>
      <w:lang w:eastAsia="zh-CN"/>
    </w:rPr>
  </w:style>
  <w:style w:type="numbering" w:customStyle="1" w:styleId="14">
    <w:name w:val="Нет списка14"/>
    <w:next w:val="a2"/>
    <w:uiPriority w:val="99"/>
    <w:semiHidden/>
    <w:unhideWhenUsed/>
    <w:rsid w:val="00B97230"/>
  </w:style>
  <w:style w:type="table" w:customStyle="1" w:styleId="40">
    <w:name w:val="Сетка таблицы4"/>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d"/>
    <w:uiPriority w:val="39"/>
    <w:rsid w:val="00B9723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A62C36"/>
  </w:style>
  <w:style w:type="paragraph" w:customStyle="1" w:styleId="26">
    <w:name w:val="Основной текст с отступом 26"/>
    <w:basedOn w:val="a"/>
    <w:rsid w:val="00A62C36"/>
    <w:pPr>
      <w:suppressAutoHyphens/>
      <w:ind w:firstLine="851"/>
      <w:jc w:val="both"/>
    </w:pPr>
    <w:rPr>
      <w:sz w:val="24"/>
      <w:lang w:eastAsia="zh-CN"/>
    </w:rPr>
  </w:style>
  <w:style w:type="numbering" w:customStyle="1" w:styleId="15">
    <w:name w:val="Нет списка15"/>
    <w:next w:val="a2"/>
    <w:uiPriority w:val="99"/>
    <w:semiHidden/>
    <w:unhideWhenUsed/>
    <w:rsid w:val="00A62C36"/>
  </w:style>
  <w:style w:type="table" w:customStyle="1" w:styleId="50">
    <w:name w:val="Сетка таблицы5"/>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d"/>
    <w:uiPriority w:val="39"/>
    <w:rsid w:val="00A62C36"/>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B86490"/>
  </w:style>
  <w:style w:type="paragraph" w:customStyle="1" w:styleId="27">
    <w:name w:val="Основной текст с отступом 27"/>
    <w:basedOn w:val="a"/>
    <w:rsid w:val="00B86490"/>
    <w:pPr>
      <w:suppressAutoHyphens/>
      <w:ind w:firstLine="851"/>
      <w:jc w:val="both"/>
    </w:pPr>
    <w:rPr>
      <w:sz w:val="24"/>
      <w:lang w:eastAsia="zh-CN"/>
    </w:rPr>
  </w:style>
  <w:style w:type="numbering" w:customStyle="1" w:styleId="16">
    <w:name w:val="Нет списка16"/>
    <w:next w:val="a2"/>
    <w:uiPriority w:val="99"/>
    <w:semiHidden/>
    <w:unhideWhenUsed/>
    <w:rsid w:val="00B86490"/>
  </w:style>
  <w:style w:type="table" w:customStyle="1" w:styleId="60">
    <w:name w:val="Сетка таблицы6"/>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basedOn w:val="a1"/>
    <w:next w:val="ad"/>
    <w:uiPriority w:val="39"/>
    <w:rsid w:val="00B86490"/>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A3FAC"/>
  </w:style>
  <w:style w:type="paragraph" w:customStyle="1" w:styleId="28">
    <w:name w:val="Основной текст с отступом 28"/>
    <w:basedOn w:val="a"/>
    <w:rsid w:val="003A3FAC"/>
    <w:pPr>
      <w:suppressAutoHyphens/>
      <w:ind w:firstLine="851"/>
      <w:jc w:val="both"/>
    </w:pPr>
    <w:rPr>
      <w:sz w:val="24"/>
      <w:lang w:eastAsia="zh-CN"/>
    </w:rPr>
  </w:style>
  <w:style w:type="numbering" w:customStyle="1" w:styleId="17">
    <w:name w:val="Нет списка17"/>
    <w:next w:val="a2"/>
    <w:uiPriority w:val="99"/>
    <w:semiHidden/>
    <w:unhideWhenUsed/>
    <w:rsid w:val="003A3FAC"/>
  </w:style>
  <w:style w:type="table" w:customStyle="1" w:styleId="70">
    <w:name w:val="Сетка таблицы7"/>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d"/>
    <w:uiPriority w:val="39"/>
    <w:rsid w:val="003A3FAC"/>
    <w:pPr>
      <w:spacing w:after="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819">
      <w:bodyDiv w:val="1"/>
      <w:marLeft w:val="0"/>
      <w:marRight w:val="0"/>
      <w:marTop w:val="0"/>
      <w:marBottom w:val="0"/>
      <w:divBdr>
        <w:top w:val="none" w:sz="0" w:space="0" w:color="auto"/>
        <w:left w:val="none" w:sz="0" w:space="0" w:color="auto"/>
        <w:bottom w:val="none" w:sz="0" w:space="0" w:color="auto"/>
        <w:right w:val="none" w:sz="0" w:space="0" w:color="auto"/>
      </w:divBdr>
    </w:div>
    <w:div w:id="153179810">
      <w:bodyDiv w:val="1"/>
      <w:marLeft w:val="0"/>
      <w:marRight w:val="0"/>
      <w:marTop w:val="0"/>
      <w:marBottom w:val="0"/>
      <w:divBdr>
        <w:top w:val="none" w:sz="0" w:space="0" w:color="auto"/>
        <w:left w:val="none" w:sz="0" w:space="0" w:color="auto"/>
        <w:bottom w:val="none" w:sz="0" w:space="0" w:color="auto"/>
        <w:right w:val="none" w:sz="0" w:space="0" w:color="auto"/>
      </w:divBdr>
    </w:div>
    <w:div w:id="512376751">
      <w:bodyDiv w:val="1"/>
      <w:marLeft w:val="0"/>
      <w:marRight w:val="0"/>
      <w:marTop w:val="0"/>
      <w:marBottom w:val="0"/>
      <w:divBdr>
        <w:top w:val="none" w:sz="0" w:space="0" w:color="auto"/>
        <w:left w:val="none" w:sz="0" w:space="0" w:color="auto"/>
        <w:bottom w:val="none" w:sz="0" w:space="0" w:color="auto"/>
        <w:right w:val="none" w:sz="0" w:space="0" w:color="auto"/>
      </w:divBdr>
    </w:div>
    <w:div w:id="580793327">
      <w:bodyDiv w:val="1"/>
      <w:marLeft w:val="0"/>
      <w:marRight w:val="0"/>
      <w:marTop w:val="0"/>
      <w:marBottom w:val="0"/>
      <w:divBdr>
        <w:top w:val="none" w:sz="0" w:space="0" w:color="auto"/>
        <w:left w:val="none" w:sz="0" w:space="0" w:color="auto"/>
        <w:bottom w:val="none" w:sz="0" w:space="0" w:color="auto"/>
        <w:right w:val="none" w:sz="0" w:space="0" w:color="auto"/>
      </w:divBdr>
    </w:div>
    <w:div w:id="768745567">
      <w:bodyDiv w:val="1"/>
      <w:marLeft w:val="0"/>
      <w:marRight w:val="0"/>
      <w:marTop w:val="0"/>
      <w:marBottom w:val="0"/>
      <w:divBdr>
        <w:top w:val="none" w:sz="0" w:space="0" w:color="auto"/>
        <w:left w:val="none" w:sz="0" w:space="0" w:color="auto"/>
        <w:bottom w:val="none" w:sz="0" w:space="0" w:color="auto"/>
        <w:right w:val="none" w:sz="0" w:space="0" w:color="auto"/>
      </w:divBdr>
    </w:div>
    <w:div w:id="778187832">
      <w:bodyDiv w:val="1"/>
      <w:marLeft w:val="0"/>
      <w:marRight w:val="0"/>
      <w:marTop w:val="0"/>
      <w:marBottom w:val="0"/>
      <w:divBdr>
        <w:top w:val="none" w:sz="0" w:space="0" w:color="auto"/>
        <w:left w:val="none" w:sz="0" w:space="0" w:color="auto"/>
        <w:bottom w:val="none" w:sz="0" w:space="0" w:color="auto"/>
        <w:right w:val="none" w:sz="0" w:space="0" w:color="auto"/>
      </w:divBdr>
    </w:div>
    <w:div w:id="872305482">
      <w:bodyDiv w:val="1"/>
      <w:marLeft w:val="0"/>
      <w:marRight w:val="0"/>
      <w:marTop w:val="0"/>
      <w:marBottom w:val="0"/>
      <w:divBdr>
        <w:top w:val="none" w:sz="0" w:space="0" w:color="auto"/>
        <w:left w:val="none" w:sz="0" w:space="0" w:color="auto"/>
        <w:bottom w:val="none" w:sz="0" w:space="0" w:color="auto"/>
        <w:right w:val="none" w:sz="0" w:space="0" w:color="auto"/>
      </w:divBdr>
    </w:div>
    <w:div w:id="1039234588">
      <w:bodyDiv w:val="1"/>
      <w:marLeft w:val="0"/>
      <w:marRight w:val="0"/>
      <w:marTop w:val="0"/>
      <w:marBottom w:val="0"/>
      <w:divBdr>
        <w:top w:val="none" w:sz="0" w:space="0" w:color="auto"/>
        <w:left w:val="none" w:sz="0" w:space="0" w:color="auto"/>
        <w:bottom w:val="none" w:sz="0" w:space="0" w:color="auto"/>
        <w:right w:val="none" w:sz="0" w:space="0" w:color="auto"/>
      </w:divBdr>
    </w:div>
    <w:div w:id="1051459715">
      <w:bodyDiv w:val="1"/>
      <w:marLeft w:val="0"/>
      <w:marRight w:val="0"/>
      <w:marTop w:val="0"/>
      <w:marBottom w:val="0"/>
      <w:divBdr>
        <w:top w:val="none" w:sz="0" w:space="0" w:color="auto"/>
        <w:left w:val="none" w:sz="0" w:space="0" w:color="auto"/>
        <w:bottom w:val="none" w:sz="0" w:space="0" w:color="auto"/>
        <w:right w:val="none" w:sz="0" w:space="0" w:color="auto"/>
      </w:divBdr>
    </w:div>
    <w:div w:id="1081491865">
      <w:bodyDiv w:val="1"/>
      <w:marLeft w:val="0"/>
      <w:marRight w:val="0"/>
      <w:marTop w:val="0"/>
      <w:marBottom w:val="0"/>
      <w:divBdr>
        <w:top w:val="none" w:sz="0" w:space="0" w:color="auto"/>
        <w:left w:val="none" w:sz="0" w:space="0" w:color="auto"/>
        <w:bottom w:val="none" w:sz="0" w:space="0" w:color="auto"/>
        <w:right w:val="none" w:sz="0" w:space="0" w:color="auto"/>
      </w:divBdr>
    </w:div>
    <w:div w:id="1289774642">
      <w:bodyDiv w:val="1"/>
      <w:marLeft w:val="0"/>
      <w:marRight w:val="0"/>
      <w:marTop w:val="0"/>
      <w:marBottom w:val="0"/>
      <w:divBdr>
        <w:top w:val="none" w:sz="0" w:space="0" w:color="auto"/>
        <w:left w:val="none" w:sz="0" w:space="0" w:color="auto"/>
        <w:bottom w:val="none" w:sz="0" w:space="0" w:color="auto"/>
        <w:right w:val="none" w:sz="0" w:space="0" w:color="auto"/>
      </w:divBdr>
    </w:div>
    <w:div w:id="1676304321">
      <w:bodyDiv w:val="1"/>
      <w:marLeft w:val="0"/>
      <w:marRight w:val="0"/>
      <w:marTop w:val="0"/>
      <w:marBottom w:val="0"/>
      <w:divBdr>
        <w:top w:val="none" w:sz="0" w:space="0" w:color="auto"/>
        <w:left w:val="none" w:sz="0" w:space="0" w:color="auto"/>
        <w:bottom w:val="none" w:sz="0" w:space="0" w:color="auto"/>
        <w:right w:val="none" w:sz="0" w:space="0" w:color="auto"/>
      </w:divBdr>
    </w:div>
    <w:div w:id="1761874370">
      <w:bodyDiv w:val="1"/>
      <w:marLeft w:val="0"/>
      <w:marRight w:val="0"/>
      <w:marTop w:val="0"/>
      <w:marBottom w:val="0"/>
      <w:divBdr>
        <w:top w:val="none" w:sz="0" w:space="0" w:color="auto"/>
        <w:left w:val="none" w:sz="0" w:space="0" w:color="auto"/>
        <w:bottom w:val="none" w:sz="0" w:space="0" w:color="auto"/>
        <w:right w:val="none" w:sz="0" w:space="0" w:color="auto"/>
      </w:divBdr>
    </w:div>
    <w:div w:id="1834252212">
      <w:bodyDiv w:val="1"/>
      <w:marLeft w:val="0"/>
      <w:marRight w:val="0"/>
      <w:marTop w:val="0"/>
      <w:marBottom w:val="0"/>
      <w:divBdr>
        <w:top w:val="none" w:sz="0" w:space="0" w:color="auto"/>
        <w:left w:val="none" w:sz="0" w:space="0" w:color="auto"/>
        <w:bottom w:val="none" w:sz="0" w:space="0" w:color="auto"/>
        <w:right w:val="none" w:sz="0" w:space="0" w:color="auto"/>
      </w:divBdr>
    </w:div>
    <w:div w:id="1862543883">
      <w:bodyDiv w:val="1"/>
      <w:marLeft w:val="0"/>
      <w:marRight w:val="0"/>
      <w:marTop w:val="0"/>
      <w:marBottom w:val="0"/>
      <w:divBdr>
        <w:top w:val="none" w:sz="0" w:space="0" w:color="auto"/>
        <w:left w:val="none" w:sz="0" w:space="0" w:color="auto"/>
        <w:bottom w:val="none" w:sz="0" w:space="0" w:color="auto"/>
        <w:right w:val="none" w:sz="0" w:space="0" w:color="auto"/>
      </w:divBdr>
    </w:div>
    <w:div w:id="1959481943">
      <w:bodyDiv w:val="1"/>
      <w:marLeft w:val="0"/>
      <w:marRight w:val="0"/>
      <w:marTop w:val="0"/>
      <w:marBottom w:val="0"/>
      <w:divBdr>
        <w:top w:val="none" w:sz="0" w:space="0" w:color="auto"/>
        <w:left w:val="none" w:sz="0" w:space="0" w:color="auto"/>
        <w:bottom w:val="none" w:sz="0" w:space="0" w:color="auto"/>
        <w:right w:val="none" w:sz="0" w:space="0" w:color="auto"/>
      </w:divBdr>
    </w:div>
    <w:div w:id="1980109316">
      <w:bodyDiv w:val="1"/>
      <w:marLeft w:val="0"/>
      <w:marRight w:val="0"/>
      <w:marTop w:val="0"/>
      <w:marBottom w:val="0"/>
      <w:divBdr>
        <w:top w:val="none" w:sz="0" w:space="0" w:color="auto"/>
        <w:left w:val="none" w:sz="0" w:space="0" w:color="auto"/>
        <w:bottom w:val="none" w:sz="0" w:space="0" w:color="auto"/>
        <w:right w:val="none" w:sz="0" w:space="0" w:color="auto"/>
      </w:divBdr>
    </w:div>
    <w:div w:id="2099793186">
      <w:bodyDiv w:val="1"/>
      <w:marLeft w:val="0"/>
      <w:marRight w:val="0"/>
      <w:marTop w:val="0"/>
      <w:marBottom w:val="0"/>
      <w:divBdr>
        <w:top w:val="none" w:sz="0" w:space="0" w:color="auto"/>
        <w:left w:val="none" w:sz="0" w:space="0" w:color="auto"/>
        <w:bottom w:val="none" w:sz="0" w:space="0" w:color="auto"/>
        <w:right w:val="none" w:sz="0" w:space="0" w:color="auto"/>
      </w:divBdr>
    </w:div>
    <w:div w:id="21251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4246-A813-4EBE-9749-ABE645F7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9369</TotalTime>
  <Pages>31</Pages>
  <Words>11459</Words>
  <Characters>65320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RST</Company>
  <LinksUpToDate>false</LinksUpToDate>
  <CharactersWithSpaces>76626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0084</dc:creator>
  <cp:keywords/>
  <dc:description/>
  <cp:lastModifiedBy>Коннова Е.А.</cp:lastModifiedBy>
  <cp:revision>375</cp:revision>
  <cp:lastPrinted>2026-01-22T12:52:00Z</cp:lastPrinted>
  <dcterms:created xsi:type="dcterms:W3CDTF">2020-11-06T12:27:00Z</dcterms:created>
  <dcterms:modified xsi:type="dcterms:W3CDTF">2026-01-22T12:53:00Z</dcterms:modified>
</cp:coreProperties>
</file>