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FC" w:rsidRPr="0031383A" w:rsidRDefault="00356FFC" w:rsidP="00356FFC">
      <w:pPr>
        <w:tabs>
          <w:tab w:val="left" w:pos="8789"/>
        </w:tabs>
        <w:jc w:val="right"/>
        <w:rPr>
          <w:b/>
          <w:sz w:val="24"/>
          <w:szCs w:val="24"/>
        </w:rPr>
      </w:pPr>
      <w:r w:rsidRPr="0031383A">
        <w:rPr>
          <w:b/>
          <w:sz w:val="24"/>
          <w:szCs w:val="24"/>
        </w:rPr>
        <w:t>Утверждаю</w:t>
      </w:r>
    </w:p>
    <w:p w:rsidR="00356FFC" w:rsidRPr="0031383A" w:rsidRDefault="00356FFC" w:rsidP="00356FFC">
      <w:pPr>
        <w:tabs>
          <w:tab w:val="left" w:pos="8789"/>
        </w:tabs>
        <w:jc w:val="right"/>
        <w:rPr>
          <w:b/>
          <w:sz w:val="24"/>
          <w:szCs w:val="24"/>
        </w:rPr>
      </w:pPr>
      <w:r w:rsidRPr="0031383A">
        <w:rPr>
          <w:b/>
          <w:sz w:val="24"/>
          <w:szCs w:val="24"/>
        </w:rPr>
        <w:t>Председатель Правления</w:t>
      </w:r>
    </w:p>
    <w:p w:rsidR="00356FFC" w:rsidRPr="0031383A" w:rsidRDefault="00356FFC" w:rsidP="00356FFC">
      <w:pPr>
        <w:tabs>
          <w:tab w:val="left" w:pos="8789"/>
        </w:tabs>
        <w:jc w:val="right"/>
        <w:rPr>
          <w:b/>
          <w:sz w:val="24"/>
          <w:szCs w:val="24"/>
        </w:rPr>
      </w:pPr>
      <w:r w:rsidRPr="0031383A">
        <w:rPr>
          <w:b/>
          <w:sz w:val="24"/>
          <w:szCs w:val="24"/>
        </w:rPr>
        <w:t>Департамента энергетики и тарифов</w:t>
      </w:r>
    </w:p>
    <w:p w:rsidR="00356FFC" w:rsidRPr="0031383A" w:rsidRDefault="00356FFC" w:rsidP="00356FFC">
      <w:pPr>
        <w:tabs>
          <w:tab w:val="left" w:pos="8789"/>
        </w:tabs>
        <w:jc w:val="right"/>
        <w:rPr>
          <w:b/>
          <w:sz w:val="24"/>
          <w:szCs w:val="24"/>
        </w:rPr>
      </w:pPr>
      <w:r w:rsidRPr="0031383A">
        <w:rPr>
          <w:b/>
          <w:sz w:val="24"/>
          <w:szCs w:val="24"/>
        </w:rPr>
        <w:t>Ивановской области</w:t>
      </w:r>
    </w:p>
    <w:p w:rsidR="00356FFC" w:rsidRPr="0031383A" w:rsidRDefault="00356FFC" w:rsidP="00356FFC">
      <w:pPr>
        <w:tabs>
          <w:tab w:val="left" w:pos="8789"/>
        </w:tabs>
        <w:jc w:val="right"/>
        <w:rPr>
          <w:b/>
          <w:sz w:val="24"/>
          <w:szCs w:val="24"/>
        </w:rPr>
      </w:pPr>
    </w:p>
    <w:p w:rsidR="00356FFC" w:rsidRPr="0031383A" w:rsidRDefault="00356FFC" w:rsidP="00356FFC">
      <w:pPr>
        <w:tabs>
          <w:tab w:val="left" w:pos="8789"/>
        </w:tabs>
        <w:jc w:val="right"/>
        <w:rPr>
          <w:b/>
          <w:sz w:val="24"/>
          <w:szCs w:val="24"/>
          <w:u w:val="single"/>
        </w:rPr>
      </w:pPr>
      <w:r w:rsidRPr="0031383A">
        <w:rPr>
          <w:b/>
          <w:sz w:val="24"/>
          <w:szCs w:val="24"/>
        </w:rPr>
        <w:t>______________________Е.Н. Морева</w:t>
      </w:r>
    </w:p>
    <w:p w:rsidR="00356FFC" w:rsidRPr="0031383A" w:rsidRDefault="00356FFC" w:rsidP="00356FFC">
      <w:pPr>
        <w:tabs>
          <w:tab w:val="left" w:pos="8789"/>
        </w:tabs>
        <w:jc w:val="center"/>
        <w:rPr>
          <w:b/>
          <w:sz w:val="24"/>
          <w:szCs w:val="24"/>
          <w:u w:val="single"/>
        </w:rPr>
      </w:pPr>
    </w:p>
    <w:p w:rsidR="00356FFC" w:rsidRPr="0031383A" w:rsidRDefault="00356FFC" w:rsidP="007949B5">
      <w:pPr>
        <w:tabs>
          <w:tab w:val="left" w:pos="8789"/>
        </w:tabs>
        <w:jc w:val="center"/>
        <w:rPr>
          <w:b/>
          <w:sz w:val="24"/>
          <w:szCs w:val="24"/>
          <w:u w:val="single"/>
        </w:rPr>
      </w:pPr>
    </w:p>
    <w:p w:rsidR="00356FFC" w:rsidRPr="0031383A" w:rsidRDefault="00356FFC" w:rsidP="007949B5">
      <w:pPr>
        <w:tabs>
          <w:tab w:val="left" w:pos="8789"/>
        </w:tabs>
        <w:jc w:val="center"/>
        <w:rPr>
          <w:b/>
          <w:sz w:val="24"/>
          <w:szCs w:val="24"/>
          <w:u w:val="single"/>
        </w:rPr>
      </w:pPr>
    </w:p>
    <w:p w:rsidR="00356FFC" w:rsidRPr="0031383A" w:rsidRDefault="00356FFC" w:rsidP="007949B5">
      <w:pPr>
        <w:tabs>
          <w:tab w:val="left" w:pos="8789"/>
        </w:tabs>
        <w:jc w:val="center"/>
        <w:rPr>
          <w:b/>
          <w:sz w:val="24"/>
          <w:szCs w:val="24"/>
          <w:u w:val="single"/>
        </w:rPr>
      </w:pPr>
    </w:p>
    <w:p w:rsidR="007949B5" w:rsidRPr="0031383A" w:rsidRDefault="007949B5" w:rsidP="007949B5">
      <w:pPr>
        <w:tabs>
          <w:tab w:val="left" w:pos="8789"/>
        </w:tabs>
        <w:jc w:val="center"/>
        <w:rPr>
          <w:b/>
          <w:sz w:val="24"/>
          <w:szCs w:val="24"/>
          <w:u w:val="single"/>
        </w:rPr>
      </w:pPr>
      <w:proofErr w:type="gramStart"/>
      <w:r w:rsidRPr="0031383A">
        <w:rPr>
          <w:b/>
          <w:sz w:val="24"/>
          <w:szCs w:val="24"/>
          <w:u w:val="single"/>
        </w:rPr>
        <w:t>П</w:t>
      </w:r>
      <w:proofErr w:type="gramEnd"/>
      <w:r w:rsidRPr="0031383A">
        <w:rPr>
          <w:b/>
          <w:sz w:val="24"/>
          <w:szCs w:val="24"/>
          <w:u w:val="single"/>
        </w:rPr>
        <w:t xml:space="preserve"> Р О Т О К О Л  № </w:t>
      </w:r>
      <w:r w:rsidR="0031383A" w:rsidRPr="0031383A">
        <w:rPr>
          <w:b/>
          <w:sz w:val="24"/>
          <w:szCs w:val="24"/>
          <w:u w:val="single"/>
        </w:rPr>
        <w:t>70</w:t>
      </w:r>
      <w:r w:rsidRPr="0031383A">
        <w:rPr>
          <w:b/>
          <w:sz w:val="24"/>
          <w:szCs w:val="24"/>
          <w:u w:val="single"/>
        </w:rPr>
        <w:t>/</w:t>
      </w:r>
      <w:r w:rsidR="0031383A" w:rsidRPr="0031383A">
        <w:rPr>
          <w:b/>
          <w:sz w:val="24"/>
          <w:szCs w:val="24"/>
          <w:u w:val="single"/>
        </w:rPr>
        <w:t>8</w:t>
      </w:r>
    </w:p>
    <w:p w:rsidR="007949B5" w:rsidRPr="0031383A" w:rsidRDefault="007949B5" w:rsidP="007949B5">
      <w:pPr>
        <w:tabs>
          <w:tab w:val="left" w:pos="8789"/>
        </w:tabs>
        <w:jc w:val="center"/>
        <w:rPr>
          <w:sz w:val="24"/>
          <w:szCs w:val="24"/>
        </w:rPr>
      </w:pPr>
      <w:r w:rsidRPr="0031383A">
        <w:rPr>
          <w:sz w:val="24"/>
          <w:szCs w:val="24"/>
        </w:rPr>
        <w:t>заседания Правления Департамента энергетики и тарифов Ивановской области</w:t>
      </w:r>
    </w:p>
    <w:p w:rsidR="007949B5" w:rsidRPr="0031383A" w:rsidRDefault="007949B5" w:rsidP="007949B5">
      <w:pPr>
        <w:jc w:val="center"/>
        <w:rPr>
          <w:sz w:val="24"/>
          <w:szCs w:val="24"/>
        </w:rPr>
      </w:pPr>
    </w:p>
    <w:p w:rsidR="007949B5" w:rsidRPr="0031383A" w:rsidRDefault="0031383A" w:rsidP="007949B5">
      <w:pPr>
        <w:jc w:val="center"/>
        <w:rPr>
          <w:sz w:val="24"/>
          <w:szCs w:val="24"/>
        </w:rPr>
      </w:pPr>
      <w:r w:rsidRPr="0031383A">
        <w:rPr>
          <w:sz w:val="24"/>
          <w:szCs w:val="24"/>
        </w:rPr>
        <w:t>29 декабря 2025</w:t>
      </w:r>
      <w:r w:rsidR="007949B5" w:rsidRPr="0031383A">
        <w:rPr>
          <w:sz w:val="24"/>
          <w:szCs w:val="24"/>
        </w:rPr>
        <w:t xml:space="preserve"> г.</w:t>
      </w:r>
      <w:r w:rsidR="007949B5" w:rsidRPr="0031383A">
        <w:rPr>
          <w:sz w:val="24"/>
          <w:szCs w:val="24"/>
        </w:rPr>
        <w:tab/>
        <w:t xml:space="preserve"> </w:t>
      </w:r>
      <w:r w:rsidR="007949B5" w:rsidRPr="0031383A">
        <w:rPr>
          <w:sz w:val="24"/>
          <w:szCs w:val="24"/>
        </w:rPr>
        <w:tab/>
      </w:r>
      <w:r w:rsidR="007949B5" w:rsidRPr="0031383A">
        <w:rPr>
          <w:sz w:val="24"/>
          <w:szCs w:val="24"/>
        </w:rPr>
        <w:tab/>
      </w:r>
      <w:r w:rsidR="007949B5" w:rsidRPr="0031383A">
        <w:rPr>
          <w:sz w:val="24"/>
          <w:szCs w:val="24"/>
        </w:rPr>
        <w:tab/>
      </w:r>
      <w:r w:rsidR="007949B5" w:rsidRPr="0031383A">
        <w:rPr>
          <w:sz w:val="24"/>
          <w:szCs w:val="24"/>
        </w:rPr>
        <w:tab/>
      </w:r>
      <w:r w:rsidR="007949B5" w:rsidRPr="0031383A">
        <w:rPr>
          <w:sz w:val="24"/>
          <w:szCs w:val="24"/>
        </w:rPr>
        <w:tab/>
      </w:r>
      <w:r w:rsidR="007949B5" w:rsidRPr="0031383A">
        <w:rPr>
          <w:sz w:val="24"/>
          <w:szCs w:val="24"/>
        </w:rPr>
        <w:tab/>
      </w:r>
      <w:r w:rsidR="007949B5" w:rsidRPr="0031383A">
        <w:rPr>
          <w:sz w:val="24"/>
          <w:szCs w:val="24"/>
        </w:rPr>
        <w:tab/>
        <w:t xml:space="preserve">  </w:t>
      </w:r>
      <w:r w:rsidR="007949B5" w:rsidRPr="0031383A">
        <w:rPr>
          <w:sz w:val="24"/>
          <w:szCs w:val="24"/>
        </w:rPr>
        <w:tab/>
        <w:t xml:space="preserve">      г. Иваново</w:t>
      </w:r>
    </w:p>
    <w:p w:rsidR="007949B5" w:rsidRPr="00B51D41" w:rsidRDefault="007949B5" w:rsidP="007949B5">
      <w:pPr>
        <w:tabs>
          <w:tab w:val="left" w:pos="8789"/>
        </w:tabs>
        <w:jc w:val="center"/>
        <w:rPr>
          <w:sz w:val="24"/>
          <w:szCs w:val="24"/>
        </w:rPr>
      </w:pPr>
    </w:p>
    <w:p w:rsidR="007949B5" w:rsidRPr="0001639C" w:rsidRDefault="007949B5" w:rsidP="007949B5">
      <w:pPr>
        <w:widowControl/>
        <w:spacing w:line="264" w:lineRule="auto"/>
        <w:jc w:val="both"/>
        <w:rPr>
          <w:sz w:val="24"/>
          <w:szCs w:val="24"/>
        </w:rPr>
      </w:pPr>
      <w:r w:rsidRPr="0001639C">
        <w:rPr>
          <w:sz w:val="24"/>
          <w:szCs w:val="24"/>
        </w:rPr>
        <w:t>Присутствовали:</w:t>
      </w:r>
    </w:p>
    <w:p w:rsidR="007949B5" w:rsidRPr="0001639C" w:rsidRDefault="007949B5" w:rsidP="007949B5">
      <w:pPr>
        <w:widowControl/>
        <w:spacing w:line="264" w:lineRule="auto"/>
        <w:jc w:val="both"/>
        <w:rPr>
          <w:sz w:val="24"/>
          <w:szCs w:val="24"/>
        </w:rPr>
      </w:pPr>
      <w:r w:rsidRPr="0001639C">
        <w:rPr>
          <w:sz w:val="24"/>
          <w:szCs w:val="24"/>
        </w:rPr>
        <w:t>Председатель Правления: Морева Е.Н.</w:t>
      </w:r>
    </w:p>
    <w:p w:rsidR="0001639C" w:rsidRPr="0001639C" w:rsidRDefault="007949B5" w:rsidP="007949B5">
      <w:pPr>
        <w:spacing w:line="264" w:lineRule="auto"/>
        <w:jc w:val="both"/>
        <w:rPr>
          <w:sz w:val="24"/>
          <w:szCs w:val="24"/>
        </w:rPr>
      </w:pPr>
      <w:r w:rsidRPr="0001639C">
        <w:rPr>
          <w:sz w:val="24"/>
          <w:szCs w:val="24"/>
        </w:rPr>
        <w:t>Члены Правления: Бугаева С.Е., Гущина Н.Б., Турбачкина Е</w:t>
      </w:r>
      <w:r w:rsidR="0001639C" w:rsidRPr="0001639C">
        <w:rPr>
          <w:sz w:val="24"/>
          <w:szCs w:val="24"/>
        </w:rPr>
        <w:t>.В., Полозов И.Г., Коннова Е.А.</w:t>
      </w:r>
      <w:r w:rsidRPr="0001639C">
        <w:rPr>
          <w:sz w:val="24"/>
          <w:szCs w:val="24"/>
        </w:rPr>
        <w:t xml:space="preserve"> </w:t>
      </w:r>
    </w:p>
    <w:p w:rsidR="007949B5" w:rsidRPr="0001639C" w:rsidRDefault="007949B5" w:rsidP="007949B5">
      <w:pPr>
        <w:spacing w:line="264" w:lineRule="auto"/>
        <w:jc w:val="both"/>
        <w:rPr>
          <w:sz w:val="24"/>
          <w:szCs w:val="24"/>
        </w:rPr>
      </w:pPr>
      <w:r w:rsidRPr="0001639C">
        <w:rPr>
          <w:sz w:val="24"/>
          <w:szCs w:val="24"/>
        </w:rPr>
        <w:t>От Департамента энергетики и тарифов Ивановской области: Кузьмичева Е.С.</w:t>
      </w:r>
    </w:p>
    <w:p w:rsidR="007949B5" w:rsidRPr="0001639C" w:rsidRDefault="007949B5" w:rsidP="007949B5">
      <w:pPr>
        <w:widowControl/>
        <w:spacing w:line="264" w:lineRule="auto"/>
        <w:jc w:val="both"/>
        <w:rPr>
          <w:sz w:val="24"/>
          <w:szCs w:val="24"/>
        </w:rPr>
      </w:pPr>
      <w:r w:rsidRPr="0001639C">
        <w:rPr>
          <w:sz w:val="24"/>
          <w:szCs w:val="24"/>
        </w:rPr>
        <w:t>От УФАС России по Ивановской области: Виднова З.Б. (на праве совещательного голоса, участие в голосовании не принимает).</w:t>
      </w:r>
    </w:p>
    <w:p w:rsidR="007949B5" w:rsidRDefault="007949B5" w:rsidP="007949B5">
      <w:pPr>
        <w:widowControl/>
        <w:spacing w:line="264" w:lineRule="auto"/>
        <w:jc w:val="both"/>
        <w:rPr>
          <w:sz w:val="24"/>
          <w:szCs w:val="24"/>
        </w:rPr>
      </w:pPr>
      <w:r w:rsidRPr="0001639C">
        <w:rPr>
          <w:sz w:val="24"/>
          <w:szCs w:val="24"/>
        </w:rPr>
        <w:t>От Ассоциации «НП Совет рынка»: Кулешов А.И.</w:t>
      </w:r>
    </w:p>
    <w:p w:rsidR="00B53446" w:rsidRPr="00B53446" w:rsidRDefault="00B53446" w:rsidP="007949B5">
      <w:pPr>
        <w:widowControl/>
        <w:spacing w:line="264" w:lineRule="auto"/>
        <w:jc w:val="both"/>
        <w:rPr>
          <w:sz w:val="24"/>
          <w:szCs w:val="24"/>
        </w:rPr>
      </w:pPr>
      <w:r>
        <w:rPr>
          <w:sz w:val="24"/>
          <w:szCs w:val="24"/>
        </w:rPr>
        <w:t>От ООО «Ивановоэнергосбыт»</w:t>
      </w:r>
      <w:r w:rsidRPr="00B53446">
        <w:rPr>
          <w:sz w:val="24"/>
          <w:szCs w:val="24"/>
        </w:rPr>
        <w:t>:</w:t>
      </w:r>
      <w:r>
        <w:rPr>
          <w:sz w:val="24"/>
          <w:szCs w:val="24"/>
        </w:rPr>
        <w:t xml:space="preserve"> Митрофанов А.С., Артамонов А.Е.</w:t>
      </w:r>
    </w:p>
    <w:p w:rsidR="007949B5" w:rsidRPr="00B53446" w:rsidRDefault="007949B5" w:rsidP="007949B5">
      <w:pPr>
        <w:widowControl/>
        <w:spacing w:line="264" w:lineRule="auto"/>
        <w:jc w:val="both"/>
        <w:rPr>
          <w:sz w:val="24"/>
          <w:szCs w:val="24"/>
        </w:rPr>
      </w:pPr>
      <w:r w:rsidRPr="00B53446">
        <w:rPr>
          <w:sz w:val="24"/>
          <w:szCs w:val="24"/>
        </w:rPr>
        <w:t>От филиала ПАО «Россети Центр и Приволжье» - «Ивэнерго»: Ухтин А.А., Цымаенко И.А.</w:t>
      </w:r>
    </w:p>
    <w:p w:rsidR="007949B5" w:rsidRPr="0001639C" w:rsidRDefault="007949B5" w:rsidP="007949B5">
      <w:pPr>
        <w:spacing w:line="264" w:lineRule="auto"/>
        <w:jc w:val="both"/>
        <w:rPr>
          <w:sz w:val="24"/>
          <w:szCs w:val="24"/>
        </w:rPr>
      </w:pPr>
      <w:r w:rsidRPr="0001639C">
        <w:rPr>
          <w:sz w:val="24"/>
          <w:szCs w:val="24"/>
        </w:rPr>
        <w:t>Ответственный секретарь Правления: Колесова С.А.</w:t>
      </w:r>
    </w:p>
    <w:p w:rsidR="005B384C" w:rsidRPr="0001639C" w:rsidRDefault="005B384C" w:rsidP="005B384C">
      <w:pPr>
        <w:jc w:val="both"/>
        <w:rPr>
          <w:sz w:val="24"/>
          <w:szCs w:val="24"/>
        </w:rPr>
      </w:pPr>
    </w:p>
    <w:p w:rsidR="005B384C" w:rsidRPr="0001639C" w:rsidRDefault="005B384C" w:rsidP="005B384C">
      <w:pPr>
        <w:tabs>
          <w:tab w:val="left" w:pos="851"/>
        </w:tabs>
        <w:ind w:firstLine="567"/>
        <w:jc w:val="center"/>
        <w:rPr>
          <w:b/>
          <w:sz w:val="24"/>
          <w:szCs w:val="24"/>
        </w:rPr>
      </w:pPr>
      <w:proofErr w:type="gramStart"/>
      <w:r w:rsidRPr="0001639C">
        <w:rPr>
          <w:b/>
          <w:sz w:val="24"/>
          <w:szCs w:val="24"/>
        </w:rPr>
        <w:t>П</w:t>
      </w:r>
      <w:proofErr w:type="gramEnd"/>
      <w:r w:rsidRPr="0001639C">
        <w:rPr>
          <w:b/>
          <w:sz w:val="24"/>
          <w:szCs w:val="24"/>
        </w:rPr>
        <w:t xml:space="preserve"> О В Е С Т К А:</w:t>
      </w:r>
    </w:p>
    <w:p w:rsidR="005B384C" w:rsidRPr="0001639C" w:rsidRDefault="005B384C" w:rsidP="005B384C">
      <w:pPr>
        <w:tabs>
          <w:tab w:val="left" w:pos="851"/>
        </w:tabs>
        <w:ind w:firstLine="567"/>
        <w:jc w:val="center"/>
        <w:rPr>
          <w:b/>
          <w:sz w:val="24"/>
          <w:szCs w:val="24"/>
        </w:rPr>
      </w:pPr>
    </w:p>
    <w:p w:rsidR="0001639C" w:rsidRPr="0001639C" w:rsidRDefault="0001639C" w:rsidP="0001639C">
      <w:pPr>
        <w:pStyle w:val="aa"/>
        <w:numPr>
          <w:ilvl w:val="0"/>
          <w:numId w:val="5"/>
        </w:numPr>
        <w:tabs>
          <w:tab w:val="left" w:pos="0"/>
          <w:tab w:val="left" w:pos="709"/>
          <w:tab w:val="left" w:pos="851"/>
        </w:tabs>
        <w:ind w:left="0" w:firstLine="567"/>
        <w:jc w:val="both"/>
        <w:rPr>
          <w:b/>
          <w:bCs/>
          <w:sz w:val="24"/>
          <w:szCs w:val="24"/>
        </w:rPr>
      </w:pPr>
      <w:r w:rsidRPr="0001639C">
        <w:rPr>
          <w:b/>
          <w:bCs/>
          <w:sz w:val="24"/>
          <w:szCs w:val="24"/>
        </w:rPr>
        <w:t>О тарифах на электрическую энергию для населения и приравненных к нему категорий потребителей по Ивановской области на 2026 год.</w:t>
      </w:r>
    </w:p>
    <w:p w:rsidR="0001639C" w:rsidRPr="0001639C" w:rsidRDefault="0001639C" w:rsidP="0001639C">
      <w:pPr>
        <w:pStyle w:val="aa"/>
        <w:numPr>
          <w:ilvl w:val="0"/>
          <w:numId w:val="5"/>
        </w:numPr>
        <w:tabs>
          <w:tab w:val="left" w:pos="0"/>
          <w:tab w:val="left" w:pos="709"/>
          <w:tab w:val="left" w:pos="851"/>
        </w:tabs>
        <w:ind w:left="0" w:firstLine="567"/>
        <w:jc w:val="both"/>
        <w:rPr>
          <w:b/>
          <w:bCs/>
          <w:sz w:val="24"/>
          <w:szCs w:val="24"/>
        </w:rPr>
      </w:pPr>
      <w:r w:rsidRPr="0001639C">
        <w:rPr>
          <w:b/>
          <w:bCs/>
          <w:sz w:val="24"/>
          <w:szCs w:val="24"/>
        </w:rPr>
        <w:t>Об установлении сбытовых надбавок для гарантирующих поставщиков электрической энергии на территории Ивановской области на 2026 год (ООО «Ивановоэнергосбыт», Ивановский филиал АО «Энергосбыт Плюс»).</w:t>
      </w:r>
    </w:p>
    <w:p w:rsidR="005B4D9E" w:rsidRPr="0001639C" w:rsidRDefault="007A5684" w:rsidP="00805B4E">
      <w:pPr>
        <w:pStyle w:val="aa"/>
        <w:numPr>
          <w:ilvl w:val="0"/>
          <w:numId w:val="5"/>
        </w:numPr>
        <w:tabs>
          <w:tab w:val="left" w:pos="0"/>
          <w:tab w:val="left" w:pos="709"/>
          <w:tab w:val="left" w:pos="851"/>
        </w:tabs>
        <w:ind w:left="0" w:firstLine="567"/>
        <w:jc w:val="both"/>
        <w:rPr>
          <w:b/>
          <w:bCs/>
          <w:sz w:val="24"/>
          <w:szCs w:val="24"/>
        </w:rPr>
      </w:pPr>
      <w:r w:rsidRPr="0001639C">
        <w:rPr>
          <w:b/>
          <w:bCs/>
          <w:sz w:val="24"/>
          <w:szCs w:val="24"/>
        </w:rPr>
        <w:t>О единых (котловых) тарифах на услуги по передаче электрической энергии для потребителей Ивановской области</w:t>
      </w:r>
      <w:r w:rsidR="0038321A" w:rsidRPr="0001639C">
        <w:rPr>
          <w:b/>
          <w:bCs/>
          <w:sz w:val="24"/>
          <w:szCs w:val="24"/>
        </w:rPr>
        <w:t xml:space="preserve"> на 202</w:t>
      </w:r>
      <w:r w:rsidR="0001639C" w:rsidRPr="0001639C">
        <w:rPr>
          <w:b/>
          <w:bCs/>
          <w:sz w:val="24"/>
          <w:szCs w:val="24"/>
        </w:rPr>
        <w:t>6</w:t>
      </w:r>
      <w:r w:rsidR="0038321A" w:rsidRPr="0001639C">
        <w:rPr>
          <w:b/>
          <w:bCs/>
          <w:sz w:val="24"/>
          <w:szCs w:val="24"/>
        </w:rPr>
        <w:t xml:space="preserve"> год</w:t>
      </w:r>
      <w:r w:rsidRPr="0001639C">
        <w:rPr>
          <w:b/>
          <w:bCs/>
          <w:sz w:val="24"/>
          <w:szCs w:val="24"/>
        </w:rPr>
        <w:t>.</w:t>
      </w:r>
    </w:p>
    <w:p w:rsidR="00356FFC" w:rsidRPr="0001639C" w:rsidRDefault="00356FFC" w:rsidP="00805B4E">
      <w:pPr>
        <w:pStyle w:val="aa"/>
        <w:numPr>
          <w:ilvl w:val="0"/>
          <w:numId w:val="5"/>
        </w:numPr>
        <w:tabs>
          <w:tab w:val="left" w:pos="0"/>
          <w:tab w:val="left" w:pos="709"/>
          <w:tab w:val="left" w:pos="851"/>
        </w:tabs>
        <w:ind w:left="0" w:firstLine="567"/>
        <w:jc w:val="both"/>
        <w:rPr>
          <w:b/>
          <w:bCs/>
          <w:sz w:val="24"/>
          <w:szCs w:val="24"/>
        </w:rPr>
      </w:pPr>
      <w:bookmarkStart w:id="0" w:name="_Hlk185930446"/>
      <w:r w:rsidRPr="0001639C">
        <w:rPr>
          <w:b/>
          <w:bCs/>
          <w:sz w:val="24"/>
          <w:szCs w:val="24"/>
        </w:rPr>
        <w:t>Об индивидуальных тарифах на услуги по передаче электрической энергии для взаиморасчетов между сетевыми организациями Ивановской области на 202</w:t>
      </w:r>
      <w:r w:rsidR="0001639C" w:rsidRPr="0001639C">
        <w:rPr>
          <w:b/>
          <w:bCs/>
          <w:sz w:val="24"/>
          <w:szCs w:val="24"/>
        </w:rPr>
        <w:t>6</w:t>
      </w:r>
      <w:r w:rsidRPr="0001639C">
        <w:rPr>
          <w:b/>
          <w:bCs/>
          <w:sz w:val="24"/>
          <w:szCs w:val="24"/>
        </w:rPr>
        <w:t xml:space="preserve"> год</w:t>
      </w:r>
    </w:p>
    <w:bookmarkEnd w:id="0"/>
    <w:p w:rsidR="00356FFC" w:rsidRPr="0001639C" w:rsidRDefault="0001639C" w:rsidP="0001639C">
      <w:pPr>
        <w:pStyle w:val="aa"/>
        <w:numPr>
          <w:ilvl w:val="0"/>
          <w:numId w:val="5"/>
        </w:numPr>
        <w:tabs>
          <w:tab w:val="left" w:pos="0"/>
          <w:tab w:val="left" w:pos="709"/>
          <w:tab w:val="left" w:pos="851"/>
          <w:tab w:val="left" w:pos="1134"/>
        </w:tabs>
        <w:ind w:left="0" w:firstLine="567"/>
        <w:jc w:val="both"/>
        <w:rPr>
          <w:b/>
          <w:bCs/>
          <w:sz w:val="24"/>
          <w:szCs w:val="24"/>
        </w:rPr>
      </w:pPr>
      <w:proofErr w:type="gramStart"/>
      <w:r w:rsidRPr="0001639C">
        <w:rPr>
          <w:b/>
          <w:bCs/>
          <w:sz w:val="24"/>
          <w:szCs w:val="24"/>
        </w:rPr>
        <w:t>О внесении изменений в постановление Департамента энергетики и тарифов Ивановской области от 29.12.2021 № 60-э/1 «Об установлении необходимой валовой выручки и долгосрочных параметров регулирования для филиала ПАО «Россети Центр и Приволжье» - «Ивэнерго» на 2022-2026 гг., в отношении которого тарифы на услуги по передаче электрической энергии устанавливаются на основе долгосрочных параметров регулирования</w:t>
      </w:r>
      <w:r w:rsidR="00356FFC" w:rsidRPr="0001639C">
        <w:rPr>
          <w:b/>
          <w:bCs/>
          <w:sz w:val="24"/>
          <w:szCs w:val="24"/>
        </w:rPr>
        <w:t>.</w:t>
      </w:r>
      <w:proofErr w:type="gramEnd"/>
    </w:p>
    <w:p w:rsidR="0001639C" w:rsidRPr="0001639C" w:rsidRDefault="0001639C" w:rsidP="0001639C">
      <w:pPr>
        <w:pStyle w:val="aa"/>
        <w:numPr>
          <w:ilvl w:val="0"/>
          <w:numId w:val="5"/>
        </w:numPr>
        <w:tabs>
          <w:tab w:val="left" w:pos="0"/>
          <w:tab w:val="left" w:pos="709"/>
          <w:tab w:val="left" w:pos="851"/>
          <w:tab w:val="left" w:pos="1134"/>
        </w:tabs>
        <w:ind w:left="0" w:firstLine="567"/>
        <w:jc w:val="both"/>
        <w:rPr>
          <w:b/>
          <w:bCs/>
          <w:sz w:val="24"/>
          <w:szCs w:val="24"/>
        </w:rPr>
      </w:pPr>
      <w:r w:rsidRPr="0001639C">
        <w:rPr>
          <w:b/>
          <w:bCs/>
          <w:sz w:val="24"/>
          <w:szCs w:val="24"/>
        </w:rPr>
        <w:t>О внесении изменений в постановление Департамента энергетики и тарифов Ивановской области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w:t>
      </w:r>
    </w:p>
    <w:p w:rsidR="00356FFC" w:rsidRPr="0001639C" w:rsidRDefault="00356FFC" w:rsidP="00356FFC">
      <w:pPr>
        <w:tabs>
          <w:tab w:val="left" w:pos="0"/>
          <w:tab w:val="left" w:pos="709"/>
          <w:tab w:val="left" w:pos="851"/>
          <w:tab w:val="left" w:pos="1134"/>
        </w:tabs>
        <w:jc w:val="both"/>
        <w:rPr>
          <w:b/>
          <w:bCs/>
          <w:sz w:val="24"/>
          <w:szCs w:val="24"/>
        </w:rPr>
      </w:pPr>
    </w:p>
    <w:p w:rsidR="0078405B" w:rsidRPr="00D002FE" w:rsidRDefault="0078405B" w:rsidP="0078405B">
      <w:pPr>
        <w:pStyle w:val="aa"/>
        <w:tabs>
          <w:tab w:val="left" w:pos="0"/>
          <w:tab w:val="left" w:pos="709"/>
          <w:tab w:val="left" w:pos="851"/>
        </w:tabs>
        <w:ind w:left="0" w:firstLine="567"/>
        <w:jc w:val="both"/>
        <w:rPr>
          <w:b/>
          <w:bCs/>
          <w:sz w:val="24"/>
          <w:szCs w:val="24"/>
        </w:rPr>
      </w:pPr>
      <w:r w:rsidRPr="00D002FE">
        <w:rPr>
          <w:b/>
          <w:bCs/>
          <w:sz w:val="24"/>
          <w:szCs w:val="24"/>
          <w:lang w:val="en-US"/>
        </w:rPr>
        <w:t>I</w:t>
      </w:r>
      <w:r w:rsidRPr="00D002FE">
        <w:rPr>
          <w:b/>
          <w:bCs/>
          <w:sz w:val="24"/>
          <w:szCs w:val="24"/>
        </w:rPr>
        <w:t>. СЛУШАЛИ:</w:t>
      </w:r>
      <w:r w:rsidRPr="00D002FE">
        <w:rPr>
          <w:b/>
          <w:bCs/>
          <w:sz w:val="24"/>
          <w:szCs w:val="24"/>
        </w:rPr>
        <w:tab/>
        <w:t>О тарифах на электрическую энергию для населения и приравненных к нему категорий потребителей по Ивановской области на 2026 год (Морева, Коннова).</w:t>
      </w:r>
    </w:p>
    <w:p w:rsidR="00A159D8" w:rsidRPr="00A159D8" w:rsidRDefault="00A159D8" w:rsidP="00A159D8">
      <w:pPr>
        <w:tabs>
          <w:tab w:val="left" w:pos="851"/>
        </w:tabs>
        <w:ind w:firstLine="567"/>
        <w:jc w:val="both"/>
        <w:rPr>
          <w:sz w:val="24"/>
          <w:szCs w:val="24"/>
        </w:rPr>
      </w:pPr>
      <w:proofErr w:type="gramStart"/>
      <w:r w:rsidRPr="00A159D8">
        <w:rPr>
          <w:sz w:val="24"/>
          <w:szCs w:val="24"/>
        </w:rPr>
        <w:t xml:space="preserve">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Методическими указаниями по </w:t>
      </w:r>
      <w:r w:rsidRPr="00A159D8">
        <w:rPr>
          <w:sz w:val="24"/>
          <w:szCs w:val="24"/>
        </w:rPr>
        <w:lastRenderedPageBreak/>
        <w:t>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w:t>
      </w:r>
      <w:proofErr w:type="gramEnd"/>
      <w:r w:rsidRPr="00A159D8">
        <w:rPr>
          <w:sz w:val="24"/>
          <w:szCs w:val="24"/>
        </w:rPr>
        <w:t xml:space="preserve"> </w:t>
      </w:r>
      <w:proofErr w:type="gramStart"/>
      <w:r w:rsidRPr="00A159D8">
        <w:rPr>
          <w:sz w:val="24"/>
          <w:szCs w:val="24"/>
        </w:rPr>
        <w:t xml:space="preserve">ФАС России от 27.05.2022 № 412/22, </w:t>
      </w:r>
      <w:r>
        <w:rPr>
          <w:sz w:val="24"/>
          <w:szCs w:val="24"/>
        </w:rPr>
        <w:t>приказом ФАС России от 19.12.2025 № 1130/25 «</w:t>
      </w:r>
      <w:r w:rsidRPr="00A159D8">
        <w:rPr>
          <w:sz w:val="24"/>
          <w:szCs w:val="24"/>
        </w:rPr>
        <w:t>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w:t>
      </w:r>
      <w:r w:rsidR="009B2D35">
        <w:rPr>
          <w:sz w:val="24"/>
          <w:szCs w:val="24"/>
        </w:rPr>
        <w:t>д</w:t>
      </w:r>
      <w:r>
        <w:rPr>
          <w:sz w:val="24"/>
          <w:szCs w:val="24"/>
        </w:rPr>
        <w:t xml:space="preserve">» </w:t>
      </w:r>
      <w:r w:rsidRPr="00A159D8">
        <w:rPr>
          <w:sz w:val="24"/>
          <w:szCs w:val="24"/>
        </w:rPr>
        <w:t>Департамент энергетики и тарифов Ивановской произвел расчет тарифов на электрическую энергию для населения и приравненных к нему категорий потребителей по Ивановской</w:t>
      </w:r>
      <w:proofErr w:type="gramEnd"/>
      <w:r w:rsidRPr="00A159D8">
        <w:rPr>
          <w:sz w:val="24"/>
          <w:szCs w:val="24"/>
        </w:rPr>
        <w:t xml:space="preserve"> области с дифференциацией по объемам потребления электрической энергии на 2026 год.</w:t>
      </w:r>
    </w:p>
    <w:p w:rsidR="00A159D8" w:rsidRPr="00A159D8" w:rsidRDefault="00A159D8" w:rsidP="00A159D8">
      <w:pPr>
        <w:tabs>
          <w:tab w:val="left" w:pos="851"/>
        </w:tabs>
        <w:ind w:firstLine="567"/>
        <w:jc w:val="both"/>
        <w:rPr>
          <w:sz w:val="24"/>
          <w:szCs w:val="24"/>
        </w:rPr>
      </w:pPr>
      <w:r w:rsidRPr="00A159D8">
        <w:rPr>
          <w:sz w:val="24"/>
          <w:szCs w:val="24"/>
        </w:rPr>
        <w:t>В настоящее время с учетом региональных особенностей, социальных и экономических факторов, сложившихся в Ивановской области, соответствующее решение об установлении социальной нормы потребления электрической энергии (мощности) в Ивановской области не принято.</w:t>
      </w:r>
    </w:p>
    <w:p w:rsidR="00A159D8" w:rsidRPr="002765A7" w:rsidRDefault="00A159D8" w:rsidP="00A159D8">
      <w:pPr>
        <w:tabs>
          <w:tab w:val="left" w:pos="851"/>
        </w:tabs>
        <w:ind w:firstLine="567"/>
        <w:jc w:val="both"/>
        <w:rPr>
          <w:sz w:val="24"/>
          <w:szCs w:val="24"/>
        </w:rPr>
      </w:pPr>
      <w:proofErr w:type="gramStart"/>
      <w:r w:rsidRPr="002765A7">
        <w:rPr>
          <w:sz w:val="24"/>
          <w:szCs w:val="24"/>
        </w:rPr>
        <w:t>Учитывая заданное на федеральном уровне на 2026 год ограничение роста одноставочных тарифов на электроэнергию для населения для первого диапазона объемов потребления электроэнергии, а также сложившийся ряд проблем в тарифном регулировании электросетевого комплекса, без пересмотра в сторону увеличения установленной для Ивановской области предельной величины перекрестного субсидирования населения введение на 2026 год каких-либо понижающих коэффициентов к тарифам на электроэнергию для приравненных к</w:t>
      </w:r>
      <w:proofErr w:type="gramEnd"/>
      <w:r w:rsidRPr="002765A7">
        <w:rPr>
          <w:sz w:val="24"/>
          <w:szCs w:val="24"/>
        </w:rPr>
        <w:t xml:space="preserve"> населению категорий потребителей (за исключением уже введенных на 2020 год понижающих коэффициентов для СНТ), по мнению Департамента, нецелесообразно. </w:t>
      </w:r>
    </w:p>
    <w:p w:rsidR="00A159D8" w:rsidRPr="002765A7" w:rsidRDefault="00A159D8" w:rsidP="00A159D8">
      <w:pPr>
        <w:tabs>
          <w:tab w:val="left" w:pos="851"/>
        </w:tabs>
        <w:ind w:firstLine="567"/>
        <w:jc w:val="both"/>
        <w:rPr>
          <w:sz w:val="24"/>
          <w:szCs w:val="24"/>
        </w:rPr>
      </w:pPr>
      <w:r w:rsidRPr="002765A7">
        <w:rPr>
          <w:sz w:val="24"/>
          <w:szCs w:val="24"/>
        </w:rPr>
        <w:t>Кроме того, с целью снижения объемов перекрестного субсидирования населения, а также исключения возможного необоснованного применения льготных тарифов для населения в отношении объемов потребления электроэнергии, не связанных с коммунально-бытовыми нуждами, предлагается с 01.10.2026 года к тарифам для третьего диапазона объемов потребления электроэнергии применять понижающие коэффициенты в размере 1.</w:t>
      </w:r>
    </w:p>
    <w:p w:rsidR="00A159D8" w:rsidRPr="002765A7" w:rsidRDefault="00A159D8" w:rsidP="00A159D8">
      <w:pPr>
        <w:tabs>
          <w:tab w:val="left" w:pos="851"/>
        </w:tabs>
        <w:ind w:firstLine="567"/>
        <w:jc w:val="both"/>
        <w:rPr>
          <w:sz w:val="24"/>
          <w:szCs w:val="24"/>
        </w:rPr>
      </w:pPr>
      <w:r w:rsidRPr="002765A7">
        <w:rPr>
          <w:sz w:val="24"/>
          <w:szCs w:val="24"/>
        </w:rPr>
        <w:t>При этом для первого и второго диапазонов объемов потребления электроэнергии будут сохранены понижающие коэффициенты 0,7 к тарифам для домохозяйств с электроплитами и электроотопительными установками, жителей сельской местно</w:t>
      </w:r>
      <w:r w:rsidR="002765A7">
        <w:rPr>
          <w:sz w:val="24"/>
          <w:szCs w:val="24"/>
        </w:rPr>
        <w:t>сти, садоводческих товариществ.</w:t>
      </w:r>
    </w:p>
    <w:p w:rsidR="00A159D8" w:rsidRPr="00A1584F" w:rsidRDefault="00A159D8" w:rsidP="00A159D8">
      <w:pPr>
        <w:tabs>
          <w:tab w:val="left" w:pos="851"/>
        </w:tabs>
        <w:ind w:firstLine="567"/>
        <w:jc w:val="both"/>
        <w:rPr>
          <w:sz w:val="24"/>
          <w:szCs w:val="24"/>
        </w:rPr>
      </w:pPr>
      <w:r w:rsidRPr="00A1584F">
        <w:rPr>
          <w:sz w:val="24"/>
          <w:szCs w:val="24"/>
        </w:rPr>
        <w:t xml:space="preserve">В соответствии с положениями постановления Правительства РФ от 01.11.2024 № 1469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определено Департаментом в размере 6 000 киловатт-часов в месяц. </w:t>
      </w:r>
      <w:proofErr w:type="gramStart"/>
      <w:r w:rsidRPr="00A1584F">
        <w:rPr>
          <w:sz w:val="24"/>
          <w:szCs w:val="24"/>
        </w:rPr>
        <w:t>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в отношении объемов потребления электрической энергии в жилых домах и в помещениях в многоквартирных домах при наличии электроотопительных установок для расчетных периодов (месяцев), относящихся к отопительному периоду (с октября по апрель), определено Департаментом в размере не более максимального значения для второго диапазона объемов</w:t>
      </w:r>
      <w:proofErr w:type="gramEnd"/>
      <w:r w:rsidRPr="00A1584F">
        <w:rPr>
          <w:sz w:val="24"/>
          <w:szCs w:val="24"/>
        </w:rPr>
        <w:t xml:space="preserve"> потребления электрической энергии (мощности) населением и приравненными к нему категориями потребителей, умноженного на 0,65 (3 900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в иных случаях определено Департаментом в размере 1 000 киловатт-часов в месяц с учетом имеющейся статистической информации о среднемесячном электропотреблении населением.</w:t>
      </w:r>
    </w:p>
    <w:p w:rsidR="00A159D8" w:rsidRPr="00A1584F" w:rsidRDefault="00A159D8" w:rsidP="00A159D8">
      <w:pPr>
        <w:tabs>
          <w:tab w:val="left" w:pos="851"/>
        </w:tabs>
        <w:ind w:firstLine="567"/>
        <w:jc w:val="both"/>
        <w:rPr>
          <w:sz w:val="24"/>
          <w:szCs w:val="24"/>
        </w:rPr>
      </w:pPr>
      <w:proofErr w:type="gramStart"/>
      <w:r w:rsidRPr="00A1584F">
        <w:rPr>
          <w:sz w:val="24"/>
          <w:szCs w:val="24"/>
        </w:rPr>
        <w:t xml:space="preserve">Тарифы на электрическую энергию для населения и приравненных к нему категорий потребителей </w:t>
      </w:r>
      <w:r w:rsidR="00A1584F">
        <w:rPr>
          <w:sz w:val="24"/>
          <w:szCs w:val="24"/>
        </w:rPr>
        <w:t xml:space="preserve">для первого и второго диапазонов объемов потребления электроэнергии </w:t>
      </w:r>
      <w:r w:rsidRPr="00A1584F">
        <w:rPr>
          <w:sz w:val="24"/>
          <w:szCs w:val="24"/>
        </w:rPr>
        <w:t>на период с 01.01.2026 по 30.09.2026 года предлагается установить с учетом действующих во 2 полугодии 2025 года соответствующих тарифов с учетом положений Методических указаний по расчету тарифов на электрическую энергию (мощность) для населения и приравненных к нему категорий потребителей, тарифов</w:t>
      </w:r>
      <w:proofErr w:type="gramEnd"/>
      <w:r w:rsidRPr="00A1584F">
        <w:rPr>
          <w:sz w:val="24"/>
          <w:szCs w:val="24"/>
        </w:rPr>
        <w:t xml:space="preserve"> </w:t>
      </w:r>
      <w:proofErr w:type="gramStart"/>
      <w:r w:rsidRPr="00A1584F">
        <w:rPr>
          <w:sz w:val="24"/>
          <w:szCs w:val="24"/>
        </w:rPr>
        <w:t>на услуги по передаче электрической энергии, поставляемой населению и приравненным к нему категориям потребителей, утвержденных приказом ФАС России от 27.05.2022 № 412/22, и с перерасчетом на ставку НДС в размере 22%, вместо учтенной при установлении тарифов на 2025 год – 20%.</w:t>
      </w:r>
      <w:proofErr w:type="gramEnd"/>
    </w:p>
    <w:p w:rsidR="00A159D8" w:rsidRPr="00A1584F" w:rsidRDefault="00A159D8" w:rsidP="00A159D8">
      <w:pPr>
        <w:tabs>
          <w:tab w:val="left" w:pos="851"/>
        </w:tabs>
        <w:ind w:firstLine="567"/>
        <w:jc w:val="both"/>
        <w:rPr>
          <w:sz w:val="24"/>
          <w:szCs w:val="24"/>
        </w:rPr>
      </w:pPr>
      <w:proofErr w:type="gramStart"/>
      <w:r w:rsidRPr="00A1584F">
        <w:rPr>
          <w:sz w:val="24"/>
          <w:szCs w:val="24"/>
        </w:rPr>
        <w:t xml:space="preserve">С 01.10.2026 года одноставочные тарифы на электрическую энергию для населения и приравненных к нему категорий потребителей для первого диапазона объемов потребления </w:t>
      </w:r>
      <w:r w:rsidRPr="00A1584F">
        <w:rPr>
          <w:sz w:val="24"/>
          <w:szCs w:val="24"/>
        </w:rPr>
        <w:lastRenderedPageBreak/>
        <w:t>электрической энергии (мощности) предлагается установить с приростом 11,3% (с учетом предельного максимального одноставочного тарифа, утвержденного ФАС России по Ивановской области), прирост тарифов в ночной зоне составит до 10,3%, в пиковой – до 10,5% с 1 октября 2026 года.</w:t>
      </w:r>
      <w:proofErr w:type="gramEnd"/>
      <w:r w:rsidRPr="00A1584F">
        <w:rPr>
          <w:sz w:val="24"/>
          <w:szCs w:val="24"/>
        </w:rPr>
        <w:t xml:space="preserve"> При этом размер тарифов в ночной зоне сохранится в установленном Методическими указаниями № 412/22 диапазоне 0,6 - 0,8 от одноставочных тарифов.</w:t>
      </w:r>
    </w:p>
    <w:p w:rsidR="00A159D8" w:rsidRDefault="00A159D8" w:rsidP="00A159D8">
      <w:pPr>
        <w:tabs>
          <w:tab w:val="left" w:pos="851"/>
        </w:tabs>
        <w:ind w:firstLine="567"/>
        <w:jc w:val="both"/>
        <w:rPr>
          <w:sz w:val="24"/>
          <w:szCs w:val="24"/>
        </w:rPr>
      </w:pPr>
      <w:proofErr w:type="gramStart"/>
      <w:r w:rsidRPr="00A1584F">
        <w:rPr>
          <w:sz w:val="24"/>
          <w:szCs w:val="24"/>
        </w:rPr>
        <w:t>С 1 октября 2026 года одноставочные тарифы на электрическую энергию для населения и приравненных к нему категорий потребителей для второго диапазона объемов потребления электрической энергии (мощности) предлагается установить с приростом 49,6% (с учетом вступления в силу с 03.12.2024 изменений в Методические указания № 412/22, утвержденных приказом ФАС России от 02.11.2024 № 826/24), прирост тарифов в ночной зоне составит до 49,8</w:t>
      </w:r>
      <w:proofErr w:type="gramEnd"/>
      <w:r w:rsidRPr="00A1584F">
        <w:rPr>
          <w:sz w:val="24"/>
          <w:szCs w:val="24"/>
        </w:rPr>
        <w:t xml:space="preserve">% с 1 </w:t>
      </w:r>
      <w:r w:rsidR="00CD6213">
        <w:rPr>
          <w:sz w:val="24"/>
          <w:szCs w:val="24"/>
        </w:rPr>
        <w:t>октября</w:t>
      </w:r>
      <w:r w:rsidRPr="00A1584F">
        <w:rPr>
          <w:sz w:val="24"/>
          <w:szCs w:val="24"/>
        </w:rPr>
        <w:t xml:space="preserve"> 2026 года. При этом размер тарифов в ночной зоне сохранится в установленном Методическими указаниями диапазоне 0,6 - 0,8 от одноставочных тарифов.</w:t>
      </w:r>
    </w:p>
    <w:p w:rsidR="00A1584F" w:rsidRPr="00A1584F" w:rsidRDefault="00A1584F" w:rsidP="00A1584F">
      <w:pPr>
        <w:tabs>
          <w:tab w:val="left" w:pos="851"/>
        </w:tabs>
        <w:ind w:firstLine="567"/>
        <w:jc w:val="both"/>
        <w:rPr>
          <w:sz w:val="24"/>
          <w:szCs w:val="24"/>
        </w:rPr>
      </w:pPr>
      <w:proofErr w:type="gramStart"/>
      <w:r w:rsidRPr="00A1584F">
        <w:rPr>
          <w:sz w:val="24"/>
          <w:szCs w:val="24"/>
        </w:rPr>
        <w:t>Тарифы на электрическую энергию для населения и приравненных к нему категорий потребителей для третьего диапазона объемов потребления электрической энергии (мощности) с 0101.2026 по 30.09.2026 года предлагается установить на уровне сложившейся в среднем за истекший период первого полугодия 2025 года нерегулируемой цены на электрическую энергию (мощность) для потребителей, не относящихся к населению и приравненным к нему категориям потребителей, максимальная мощность энергопринимающих</w:t>
      </w:r>
      <w:proofErr w:type="gramEnd"/>
      <w:r w:rsidRPr="00A1584F">
        <w:rPr>
          <w:sz w:val="24"/>
          <w:szCs w:val="24"/>
        </w:rPr>
        <w:t xml:space="preserve"> </w:t>
      </w:r>
      <w:proofErr w:type="gramStart"/>
      <w:r w:rsidRPr="00A1584F">
        <w:rPr>
          <w:sz w:val="24"/>
          <w:szCs w:val="24"/>
        </w:rPr>
        <w:t>устройств</w:t>
      </w:r>
      <w:proofErr w:type="gramEnd"/>
      <w:r w:rsidRPr="00A1584F">
        <w:rPr>
          <w:sz w:val="24"/>
          <w:szCs w:val="24"/>
        </w:rPr>
        <w:t xml:space="preserve"> которых составляет менее 670 кВт, для первой ценовой категории на низком уровне напряжения, увеличенной на НДС 22 % и ИПЦ 1,051 (при отсутствии индекса изменения нерегулируемых цен на электрическую энергию (мощность), предусмотренного на 2026 год одобренным Правительством Российской Федерации в соответствии со статьей 26 Федерального закона от 28 июня 2014 г. № 172-ФЗ «О стратегическом планировании в Российской Федерации» прогнозом социально-экономического развития Российской Федерации на среднесрочный период).</w:t>
      </w:r>
    </w:p>
    <w:p w:rsidR="00A159D8" w:rsidRPr="00A1584F" w:rsidRDefault="00A159D8" w:rsidP="00A159D8">
      <w:pPr>
        <w:tabs>
          <w:tab w:val="left" w:pos="851"/>
        </w:tabs>
        <w:ind w:firstLine="567"/>
        <w:jc w:val="both"/>
        <w:rPr>
          <w:sz w:val="24"/>
          <w:szCs w:val="24"/>
        </w:rPr>
      </w:pPr>
      <w:proofErr w:type="gramStart"/>
      <w:r w:rsidRPr="00A1584F">
        <w:rPr>
          <w:sz w:val="24"/>
          <w:szCs w:val="24"/>
        </w:rPr>
        <w:t>Тарифы на электрическую энергию для населения и приравненных к нему категорий потребителей для третьего диапазона объемов потребления электрической энергии (мощности) с 1 октября 2026 года предлагается установить на уровне сложившейся в среднем за истекший период второго полугодия 2025 года нерегулируемой цены на электрическую энергию (мощность) для потребителей, не относящихся к населению и приравненным к нему категориям потребителей, максимальная мощность энергопринимающих</w:t>
      </w:r>
      <w:proofErr w:type="gramEnd"/>
      <w:r w:rsidRPr="00A1584F">
        <w:rPr>
          <w:sz w:val="24"/>
          <w:szCs w:val="24"/>
        </w:rPr>
        <w:t xml:space="preserve"> </w:t>
      </w:r>
      <w:proofErr w:type="gramStart"/>
      <w:r w:rsidRPr="00A1584F">
        <w:rPr>
          <w:sz w:val="24"/>
          <w:szCs w:val="24"/>
        </w:rPr>
        <w:t>устройств</w:t>
      </w:r>
      <w:proofErr w:type="gramEnd"/>
      <w:r w:rsidRPr="00A1584F">
        <w:rPr>
          <w:sz w:val="24"/>
          <w:szCs w:val="24"/>
        </w:rPr>
        <w:t xml:space="preserve"> которых составляет менее 670 кВт, для первой ценовой категории на низком уровне напряжения, увеличенной на НДС 22 % и ИПЦ 1,051 (при отсутствии индекса изменения нерегулируемых цен на электрическую энергию (мощность), предусмотренного на 2026 год одобренным Правительством Российской Федерации в соответствии со статьей 26 Федерального закона от 28 июня 2014 г. № 172-ФЗ «О стратегическом планировании в Российской Федерации» прогнозом социально-экономического развития Российской Федерации на среднесрочный период).</w:t>
      </w:r>
    </w:p>
    <w:p w:rsidR="00FC2F27" w:rsidRPr="00FC2F27" w:rsidRDefault="00FC2F27" w:rsidP="00FC2F27">
      <w:pPr>
        <w:tabs>
          <w:tab w:val="left" w:pos="851"/>
        </w:tabs>
        <w:ind w:firstLine="567"/>
        <w:jc w:val="both"/>
        <w:rPr>
          <w:sz w:val="24"/>
          <w:szCs w:val="24"/>
        </w:rPr>
      </w:pPr>
      <w:proofErr w:type="gramStart"/>
      <w:r w:rsidRPr="00FC2F27">
        <w:rPr>
          <w:sz w:val="24"/>
          <w:szCs w:val="24"/>
        </w:rPr>
        <w:t>Тарифы, дифференцированные по зонам суток, устанавливаются в соответствии с пунктом 70 Основ ценообразования в области регулирования цен (тарифов) в электроэнергетике (далее – Основы ценообразования), утвержденных постановлением Правительства Российской Федерации от 29.12.2011 № 1178, Методическими указаниями и могут иметь величину, отличную от установленных предельных уровней тарифов, как в большую, так и в меньшую сторону.</w:t>
      </w:r>
      <w:proofErr w:type="gramEnd"/>
    </w:p>
    <w:p w:rsidR="00FC2F27" w:rsidRPr="00FC2F27" w:rsidRDefault="00FC2F27" w:rsidP="00FC2F27">
      <w:pPr>
        <w:tabs>
          <w:tab w:val="left" w:pos="851"/>
        </w:tabs>
        <w:ind w:firstLine="567"/>
        <w:jc w:val="both"/>
        <w:rPr>
          <w:sz w:val="24"/>
          <w:szCs w:val="24"/>
        </w:rPr>
      </w:pPr>
      <w:r w:rsidRPr="00FC2F27">
        <w:rPr>
          <w:sz w:val="24"/>
          <w:szCs w:val="24"/>
        </w:rPr>
        <w:t>На территории Ивановской области на 2026 год определены следующие диапазоны потребления электроэнергии:</w:t>
      </w:r>
    </w:p>
    <w:p w:rsidR="00FC2F27" w:rsidRPr="00FC2F27" w:rsidRDefault="00FC2F27" w:rsidP="00FC2F27">
      <w:pPr>
        <w:tabs>
          <w:tab w:val="left" w:pos="851"/>
        </w:tabs>
        <w:ind w:firstLine="567"/>
        <w:jc w:val="both"/>
        <w:rPr>
          <w:sz w:val="24"/>
          <w:szCs w:val="24"/>
        </w:rPr>
      </w:pPr>
      <w:r w:rsidRPr="00FC2F27">
        <w:rPr>
          <w:sz w:val="24"/>
          <w:szCs w:val="24"/>
        </w:rPr>
        <w:t>- 1 диапазон – электропотребление до 1 000 кВтч в месяц, а также до 3 900 кВтч в месяц включительно для расчетных периодов (месяцев), относящихся к отопительному периоду, при наличии электроотопления,</w:t>
      </w:r>
    </w:p>
    <w:p w:rsidR="00FC2F27" w:rsidRPr="00FC2F27" w:rsidRDefault="00FC2F27" w:rsidP="00FC2F27">
      <w:pPr>
        <w:tabs>
          <w:tab w:val="left" w:pos="851"/>
        </w:tabs>
        <w:ind w:firstLine="567"/>
        <w:jc w:val="both"/>
        <w:rPr>
          <w:sz w:val="24"/>
          <w:szCs w:val="24"/>
        </w:rPr>
      </w:pPr>
      <w:r w:rsidRPr="00FC2F27">
        <w:rPr>
          <w:sz w:val="24"/>
          <w:szCs w:val="24"/>
        </w:rPr>
        <w:t>- 2 диапазон - электропотребление от 1 000 кВтч в месяц и до 6 000 кВтч в месяц включительно, а также от 3 900 кВтч в месяц и до 6 000 кВтч в месяц включительно для расчетных периодов (месяцев), относящихся к отопительному периоду, при наличии электроотопления,</w:t>
      </w:r>
    </w:p>
    <w:p w:rsidR="00FC2F27" w:rsidRDefault="00FC2F27" w:rsidP="00FC2F27">
      <w:pPr>
        <w:tabs>
          <w:tab w:val="left" w:pos="851"/>
        </w:tabs>
        <w:ind w:firstLine="567"/>
        <w:jc w:val="both"/>
        <w:rPr>
          <w:sz w:val="24"/>
          <w:szCs w:val="24"/>
        </w:rPr>
      </w:pPr>
      <w:r w:rsidRPr="00FC2F27">
        <w:rPr>
          <w:sz w:val="24"/>
          <w:szCs w:val="24"/>
        </w:rPr>
        <w:t>- 3 диапазон – свыше 6 000 кВтч в месяц.</w:t>
      </w:r>
    </w:p>
    <w:p w:rsidR="002765A7" w:rsidRPr="00FC2F27" w:rsidRDefault="002765A7" w:rsidP="00FC2F27">
      <w:pPr>
        <w:tabs>
          <w:tab w:val="left" w:pos="851"/>
        </w:tabs>
        <w:ind w:firstLine="567"/>
        <w:jc w:val="both"/>
        <w:rPr>
          <w:sz w:val="24"/>
          <w:szCs w:val="24"/>
        </w:rPr>
      </w:pPr>
      <w:r>
        <w:rPr>
          <w:sz w:val="24"/>
          <w:szCs w:val="24"/>
        </w:rPr>
        <w:t xml:space="preserve">Таким образом, </w:t>
      </w:r>
      <w:r w:rsidRPr="002765A7">
        <w:rPr>
          <w:sz w:val="24"/>
          <w:szCs w:val="24"/>
        </w:rPr>
        <w:t xml:space="preserve">предлагается сохранить </w:t>
      </w:r>
      <w:r>
        <w:rPr>
          <w:sz w:val="24"/>
          <w:szCs w:val="24"/>
        </w:rPr>
        <w:t xml:space="preserve">ранее </w:t>
      </w:r>
      <w:r w:rsidRPr="002765A7">
        <w:rPr>
          <w:sz w:val="24"/>
          <w:szCs w:val="24"/>
        </w:rPr>
        <w:t>установленную на 2025 год дифференциацию диапазонов объемов потребления электрической энергии (мощности)</w:t>
      </w:r>
      <w:r>
        <w:rPr>
          <w:sz w:val="24"/>
          <w:szCs w:val="24"/>
        </w:rPr>
        <w:t>, а</w:t>
      </w:r>
      <w:r w:rsidRPr="002765A7">
        <w:rPr>
          <w:sz w:val="24"/>
          <w:szCs w:val="24"/>
        </w:rPr>
        <w:t xml:space="preserve"> сезонн</w:t>
      </w:r>
      <w:r>
        <w:rPr>
          <w:sz w:val="24"/>
          <w:szCs w:val="24"/>
        </w:rPr>
        <w:t>ый</w:t>
      </w:r>
      <w:r w:rsidRPr="002765A7">
        <w:rPr>
          <w:sz w:val="24"/>
          <w:szCs w:val="24"/>
        </w:rPr>
        <w:t xml:space="preserve"> коэффициент</w:t>
      </w:r>
      <w:r>
        <w:rPr>
          <w:sz w:val="24"/>
          <w:szCs w:val="24"/>
        </w:rPr>
        <w:t xml:space="preserve"> принять в размере</w:t>
      </w:r>
      <w:r w:rsidRPr="002765A7">
        <w:rPr>
          <w:sz w:val="24"/>
          <w:szCs w:val="24"/>
        </w:rPr>
        <w:t xml:space="preserve"> 1,0 для отопительного периода.</w:t>
      </w:r>
    </w:p>
    <w:p w:rsidR="00FC2F27" w:rsidRPr="00FC2F27" w:rsidRDefault="00FC2F27" w:rsidP="00FC2F27">
      <w:pPr>
        <w:tabs>
          <w:tab w:val="left" w:pos="851"/>
        </w:tabs>
        <w:ind w:firstLine="567"/>
        <w:jc w:val="both"/>
        <w:rPr>
          <w:sz w:val="24"/>
          <w:szCs w:val="24"/>
        </w:rPr>
      </w:pPr>
      <w:r w:rsidRPr="00FC2F27">
        <w:rPr>
          <w:sz w:val="24"/>
          <w:szCs w:val="24"/>
        </w:rPr>
        <w:t xml:space="preserve">При установлении дифференцированных тарифов на электроэнергию сохраняются все имеющиеся льготы – для домохозяйств с электроплитами и электроотопительными установками, жителей сельской местности, садоводческих товариществ. Кроме того, повышенный тариф не </w:t>
      </w:r>
      <w:r w:rsidRPr="00FC2F27">
        <w:rPr>
          <w:sz w:val="24"/>
          <w:szCs w:val="24"/>
        </w:rPr>
        <w:lastRenderedPageBreak/>
        <w:t>будет применяться к домохозяйствам многодетных семей и объемам электроэнергии, потребленным на общедомовые нужды в многоквартирных домах, независимо от того, какой объем электроэнергии был потреблен.</w:t>
      </w:r>
    </w:p>
    <w:p w:rsidR="00FC2F27" w:rsidRDefault="00FC2F27" w:rsidP="00FC2F27">
      <w:pPr>
        <w:tabs>
          <w:tab w:val="left" w:pos="851"/>
        </w:tabs>
        <w:ind w:firstLine="567"/>
        <w:jc w:val="center"/>
        <w:rPr>
          <w:sz w:val="24"/>
          <w:szCs w:val="24"/>
        </w:rPr>
      </w:pPr>
      <w:r w:rsidRPr="00FC2F27">
        <w:rPr>
          <w:sz w:val="24"/>
          <w:szCs w:val="24"/>
        </w:rPr>
        <w:t>Диапазоны объемов потребления электрической энергии</w:t>
      </w:r>
    </w:p>
    <w:p w:rsidR="00183960" w:rsidRPr="00FC2F27" w:rsidRDefault="00183960" w:rsidP="00FC2F27">
      <w:pPr>
        <w:tabs>
          <w:tab w:val="left" w:pos="851"/>
        </w:tabs>
        <w:ind w:firstLine="567"/>
        <w:jc w:val="center"/>
        <w:rPr>
          <w:sz w:val="24"/>
          <w:szCs w:val="24"/>
        </w:rPr>
      </w:pPr>
    </w:p>
    <w:p w:rsidR="00FC2F27" w:rsidRPr="00A1584F" w:rsidRDefault="00A1584F" w:rsidP="00FC2F27">
      <w:pPr>
        <w:tabs>
          <w:tab w:val="left" w:pos="851"/>
        </w:tabs>
        <w:jc w:val="both"/>
        <w:rPr>
          <w:sz w:val="24"/>
          <w:szCs w:val="24"/>
        </w:rPr>
      </w:pPr>
      <w:r w:rsidRPr="00A1584F">
        <w:rPr>
          <w:noProof/>
        </w:rPr>
        <w:drawing>
          <wp:inline distT="0" distB="0" distL="0" distR="0">
            <wp:extent cx="6346840" cy="896284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5018" cy="8960272"/>
                    </a:xfrm>
                    <a:prstGeom prst="rect">
                      <a:avLst/>
                    </a:prstGeom>
                    <a:noFill/>
                    <a:ln>
                      <a:noFill/>
                    </a:ln>
                  </pic:spPr>
                </pic:pic>
              </a:graphicData>
            </a:graphic>
          </wp:inline>
        </w:drawing>
      </w:r>
    </w:p>
    <w:p w:rsidR="00FC2F27" w:rsidRPr="00A1584F" w:rsidRDefault="00FC2F27" w:rsidP="00FC2F27">
      <w:pPr>
        <w:tabs>
          <w:tab w:val="left" w:pos="851"/>
        </w:tabs>
        <w:jc w:val="both"/>
        <w:rPr>
          <w:noProof/>
        </w:rPr>
      </w:pPr>
    </w:p>
    <w:p w:rsidR="00FC2F27" w:rsidRPr="00A1584F" w:rsidRDefault="00A1584F" w:rsidP="00FC2F27">
      <w:pPr>
        <w:tabs>
          <w:tab w:val="left" w:pos="851"/>
        </w:tabs>
        <w:jc w:val="both"/>
        <w:rPr>
          <w:sz w:val="24"/>
          <w:szCs w:val="24"/>
        </w:rPr>
      </w:pPr>
      <w:r w:rsidRPr="00A1584F">
        <w:rPr>
          <w:noProof/>
        </w:rPr>
        <w:drawing>
          <wp:inline distT="0" distB="0" distL="0" distR="0" wp14:anchorId="17E28FFA" wp14:editId="69BA1CB2">
            <wp:extent cx="6337189" cy="9493857"/>
            <wp:effectExtent l="0" t="0" r="698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675" cy="9494585"/>
                    </a:xfrm>
                    <a:prstGeom prst="rect">
                      <a:avLst/>
                    </a:prstGeom>
                    <a:noFill/>
                    <a:ln>
                      <a:noFill/>
                    </a:ln>
                  </pic:spPr>
                </pic:pic>
              </a:graphicData>
            </a:graphic>
          </wp:inline>
        </w:drawing>
      </w:r>
    </w:p>
    <w:p w:rsidR="00FC2F27" w:rsidRPr="00EA02A1" w:rsidRDefault="00FC2F27" w:rsidP="00FC2F27">
      <w:pPr>
        <w:tabs>
          <w:tab w:val="left" w:pos="851"/>
        </w:tabs>
        <w:jc w:val="both"/>
        <w:rPr>
          <w:sz w:val="24"/>
          <w:szCs w:val="24"/>
        </w:rPr>
      </w:pPr>
    </w:p>
    <w:p w:rsidR="00FC2F27" w:rsidRPr="00EA02A1" w:rsidRDefault="00EA02A1" w:rsidP="00FC2F27">
      <w:pPr>
        <w:tabs>
          <w:tab w:val="left" w:pos="851"/>
        </w:tabs>
        <w:jc w:val="both"/>
        <w:rPr>
          <w:noProof/>
        </w:rPr>
      </w:pPr>
      <w:r w:rsidRPr="00EA02A1">
        <w:rPr>
          <w:noProof/>
        </w:rPr>
        <w:lastRenderedPageBreak/>
        <w:drawing>
          <wp:inline distT="0" distB="0" distL="0" distR="0" wp14:anchorId="3EE8CB72" wp14:editId="03D1AF9B">
            <wp:extent cx="6408751" cy="96051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9243" cy="9605912"/>
                    </a:xfrm>
                    <a:prstGeom prst="rect">
                      <a:avLst/>
                    </a:prstGeom>
                    <a:noFill/>
                    <a:ln>
                      <a:noFill/>
                    </a:ln>
                  </pic:spPr>
                </pic:pic>
              </a:graphicData>
            </a:graphic>
          </wp:inline>
        </w:drawing>
      </w:r>
    </w:p>
    <w:p w:rsidR="00FC2F27" w:rsidRPr="00EA02A1" w:rsidRDefault="00EA02A1" w:rsidP="00FC2F27">
      <w:pPr>
        <w:tabs>
          <w:tab w:val="left" w:pos="851"/>
        </w:tabs>
        <w:jc w:val="both"/>
        <w:rPr>
          <w:noProof/>
        </w:rPr>
      </w:pPr>
      <w:r w:rsidRPr="00EA02A1">
        <w:rPr>
          <w:noProof/>
        </w:rPr>
        <w:lastRenderedPageBreak/>
        <w:drawing>
          <wp:inline distT="0" distB="0" distL="0" distR="0" wp14:anchorId="5F409FC1" wp14:editId="4D3DA80C">
            <wp:extent cx="6353092" cy="9859617"/>
            <wp:effectExtent l="0" t="0" r="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3674" cy="9860521"/>
                    </a:xfrm>
                    <a:prstGeom prst="rect">
                      <a:avLst/>
                    </a:prstGeom>
                    <a:noFill/>
                    <a:ln>
                      <a:noFill/>
                    </a:ln>
                  </pic:spPr>
                </pic:pic>
              </a:graphicData>
            </a:graphic>
          </wp:inline>
        </w:drawing>
      </w:r>
    </w:p>
    <w:p w:rsidR="00FC2F27" w:rsidRPr="00EA02A1" w:rsidRDefault="00EA02A1" w:rsidP="00FC2F27">
      <w:pPr>
        <w:tabs>
          <w:tab w:val="left" w:pos="851"/>
        </w:tabs>
        <w:jc w:val="both"/>
        <w:rPr>
          <w:sz w:val="24"/>
          <w:szCs w:val="24"/>
        </w:rPr>
      </w:pPr>
      <w:r w:rsidRPr="00EA02A1">
        <w:rPr>
          <w:noProof/>
        </w:rPr>
        <w:lastRenderedPageBreak/>
        <w:drawing>
          <wp:inline distT="0" distB="0" distL="0" distR="0" wp14:anchorId="56652DA4" wp14:editId="0294DA81">
            <wp:extent cx="6376946" cy="8356614"/>
            <wp:effectExtent l="0" t="0" r="5080" b="635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7435" cy="8357255"/>
                    </a:xfrm>
                    <a:prstGeom prst="rect">
                      <a:avLst/>
                    </a:prstGeom>
                    <a:noFill/>
                    <a:ln>
                      <a:noFill/>
                    </a:ln>
                  </pic:spPr>
                </pic:pic>
              </a:graphicData>
            </a:graphic>
          </wp:inline>
        </w:drawing>
      </w:r>
    </w:p>
    <w:p w:rsidR="00FC2F27" w:rsidRPr="00EA02A1" w:rsidRDefault="00FC2F27" w:rsidP="00FC2F27">
      <w:pPr>
        <w:tabs>
          <w:tab w:val="left" w:pos="851"/>
        </w:tabs>
        <w:jc w:val="both"/>
        <w:rPr>
          <w:sz w:val="24"/>
          <w:szCs w:val="24"/>
        </w:rPr>
      </w:pPr>
    </w:p>
    <w:p w:rsidR="00FC2F27" w:rsidRPr="00EA02A1" w:rsidRDefault="00FC2F27" w:rsidP="00FC2F27">
      <w:pPr>
        <w:tabs>
          <w:tab w:val="left" w:pos="851"/>
        </w:tabs>
        <w:ind w:firstLine="567"/>
        <w:jc w:val="both"/>
        <w:rPr>
          <w:sz w:val="24"/>
          <w:szCs w:val="24"/>
        </w:rPr>
      </w:pPr>
      <w:r w:rsidRPr="00EA02A1">
        <w:rPr>
          <w:sz w:val="24"/>
          <w:szCs w:val="24"/>
        </w:rPr>
        <w:t>Примененные при расчете цен (тарифов) на электрическую энергию (мощность) на 202</w:t>
      </w:r>
      <w:r w:rsidR="00EA02A1" w:rsidRPr="00EA02A1">
        <w:rPr>
          <w:sz w:val="24"/>
          <w:szCs w:val="24"/>
        </w:rPr>
        <w:t>6</w:t>
      </w:r>
      <w:r w:rsidRPr="00EA02A1">
        <w:rPr>
          <w:sz w:val="24"/>
          <w:szCs w:val="24"/>
        </w:rPr>
        <w:t xml:space="preserve"> год понижающие коэффициенты:</w:t>
      </w:r>
    </w:p>
    <w:p w:rsidR="00FC2F27" w:rsidRPr="00EA02A1" w:rsidRDefault="00FC2F27" w:rsidP="00FC2F27">
      <w:pPr>
        <w:tabs>
          <w:tab w:val="left" w:pos="4020"/>
        </w:tabs>
        <w:rPr>
          <w:b/>
          <w:sz w:val="24"/>
          <w:szCs w:val="24"/>
        </w:rPr>
      </w:pPr>
    </w:p>
    <w:p w:rsidR="00FC2F27" w:rsidRPr="00EA02A1" w:rsidRDefault="00EA02A1" w:rsidP="00EA02A1">
      <w:pPr>
        <w:tabs>
          <w:tab w:val="left" w:pos="4020"/>
        </w:tabs>
        <w:rPr>
          <w:b/>
          <w:sz w:val="24"/>
          <w:szCs w:val="24"/>
        </w:rPr>
      </w:pPr>
      <w:r w:rsidRPr="00EA02A1">
        <w:rPr>
          <w:noProof/>
        </w:rPr>
        <w:lastRenderedPageBreak/>
        <w:drawing>
          <wp:inline distT="0" distB="0" distL="0" distR="0" wp14:anchorId="2205C35D" wp14:editId="52247B9C">
            <wp:extent cx="6480256" cy="9597224"/>
            <wp:effectExtent l="0" t="0" r="0" b="444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420" cy="9597468"/>
                    </a:xfrm>
                    <a:prstGeom prst="rect">
                      <a:avLst/>
                    </a:prstGeom>
                    <a:noFill/>
                    <a:ln>
                      <a:noFill/>
                    </a:ln>
                  </pic:spPr>
                </pic:pic>
              </a:graphicData>
            </a:graphic>
          </wp:inline>
        </w:drawing>
      </w:r>
    </w:p>
    <w:p w:rsidR="00FC2F27" w:rsidRPr="00EA02A1" w:rsidRDefault="00EA02A1" w:rsidP="00FC2F27">
      <w:pPr>
        <w:tabs>
          <w:tab w:val="left" w:pos="4020"/>
        </w:tabs>
        <w:rPr>
          <w:b/>
          <w:sz w:val="24"/>
          <w:szCs w:val="24"/>
          <w:highlight w:val="yellow"/>
        </w:rPr>
      </w:pPr>
      <w:r w:rsidRPr="00EA02A1">
        <w:rPr>
          <w:noProof/>
        </w:rPr>
        <w:lastRenderedPageBreak/>
        <w:drawing>
          <wp:inline distT="0" distB="0" distL="0" distR="0" wp14:anchorId="5CEB1077" wp14:editId="40E38524">
            <wp:extent cx="6480313" cy="9295074"/>
            <wp:effectExtent l="0" t="0" r="0" b="190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810" cy="9295787"/>
                    </a:xfrm>
                    <a:prstGeom prst="rect">
                      <a:avLst/>
                    </a:prstGeom>
                    <a:noFill/>
                    <a:ln>
                      <a:noFill/>
                    </a:ln>
                  </pic:spPr>
                </pic:pic>
              </a:graphicData>
            </a:graphic>
          </wp:inline>
        </w:drawing>
      </w:r>
    </w:p>
    <w:p w:rsidR="00FC2F27" w:rsidRPr="00EA02A1" w:rsidRDefault="00FC2F27" w:rsidP="00FC2F27">
      <w:pPr>
        <w:tabs>
          <w:tab w:val="left" w:pos="4020"/>
        </w:tabs>
        <w:rPr>
          <w:b/>
          <w:sz w:val="24"/>
          <w:szCs w:val="24"/>
          <w:highlight w:val="yellow"/>
        </w:rPr>
      </w:pPr>
    </w:p>
    <w:p w:rsidR="00FC2F27" w:rsidRPr="00EA02A1" w:rsidRDefault="00EA02A1" w:rsidP="00FC2F27">
      <w:pPr>
        <w:tabs>
          <w:tab w:val="left" w:pos="4020"/>
        </w:tabs>
        <w:rPr>
          <w:b/>
          <w:sz w:val="24"/>
          <w:szCs w:val="24"/>
          <w:highlight w:val="yellow"/>
        </w:rPr>
      </w:pPr>
      <w:r w:rsidRPr="00EA02A1">
        <w:rPr>
          <w:noProof/>
        </w:rPr>
        <w:lastRenderedPageBreak/>
        <w:drawing>
          <wp:inline distT="0" distB="0" distL="0" distR="0" wp14:anchorId="7D414D0B" wp14:editId="4D35A797">
            <wp:extent cx="6480313" cy="4921857"/>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810" cy="4922235"/>
                    </a:xfrm>
                    <a:prstGeom prst="rect">
                      <a:avLst/>
                    </a:prstGeom>
                    <a:noFill/>
                    <a:ln>
                      <a:noFill/>
                    </a:ln>
                  </pic:spPr>
                </pic:pic>
              </a:graphicData>
            </a:graphic>
          </wp:inline>
        </w:drawing>
      </w:r>
    </w:p>
    <w:p w:rsidR="00EA02A1" w:rsidRPr="00EA02A1" w:rsidRDefault="00EA02A1" w:rsidP="00FC2F27">
      <w:pPr>
        <w:ind w:firstLine="567"/>
        <w:jc w:val="both"/>
        <w:rPr>
          <w:sz w:val="24"/>
          <w:szCs w:val="24"/>
        </w:rPr>
      </w:pPr>
    </w:p>
    <w:p w:rsidR="00FC2F27" w:rsidRPr="00EA02A1" w:rsidRDefault="00FC2F27" w:rsidP="00FC2F27">
      <w:pPr>
        <w:ind w:firstLine="567"/>
        <w:jc w:val="both"/>
        <w:rPr>
          <w:sz w:val="24"/>
          <w:szCs w:val="24"/>
        </w:rPr>
      </w:pPr>
      <w:r w:rsidRPr="00EA02A1">
        <w:rPr>
          <w:sz w:val="24"/>
          <w:szCs w:val="24"/>
        </w:rPr>
        <w:t>На основании вышеизложенного, Департамент предлагает установить тарифы на электрическую энергию для населения и приравненных к нему категорий потребителей на 202</w:t>
      </w:r>
      <w:r w:rsidR="00EA02A1" w:rsidRPr="00EA02A1">
        <w:rPr>
          <w:sz w:val="24"/>
          <w:szCs w:val="24"/>
        </w:rPr>
        <w:t>6</w:t>
      </w:r>
      <w:r w:rsidRPr="00EA02A1">
        <w:rPr>
          <w:sz w:val="24"/>
          <w:szCs w:val="24"/>
        </w:rPr>
        <w:t xml:space="preserve"> год с ростом к действующим </w:t>
      </w:r>
      <w:proofErr w:type="gramStart"/>
      <w:r w:rsidRPr="00EA02A1">
        <w:rPr>
          <w:sz w:val="24"/>
          <w:szCs w:val="24"/>
        </w:rPr>
        <w:t>тарифам</w:t>
      </w:r>
      <w:proofErr w:type="gramEnd"/>
      <w:r w:rsidRPr="00EA02A1">
        <w:rPr>
          <w:sz w:val="24"/>
          <w:szCs w:val="24"/>
        </w:rPr>
        <w:t xml:space="preserve"> согласно следующ</w:t>
      </w:r>
      <w:r w:rsidR="009B2D35">
        <w:rPr>
          <w:sz w:val="24"/>
          <w:szCs w:val="24"/>
        </w:rPr>
        <w:t>им</w:t>
      </w:r>
      <w:r w:rsidRPr="00EA02A1">
        <w:rPr>
          <w:sz w:val="24"/>
          <w:szCs w:val="24"/>
        </w:rPr>
        <w:t xml:space="preserve"> таблиц</w:t>
      </w:r>
      <w:r w:rsidR="009B2D35">
        <w:rPr>
          <w:sz w:val="24"/>
          <w:szCs w:val="24"/>
        </w:rPr>
        <w:t>ам</w:t>
      </w:r>
      <w:r w:rsidRPr="00EA02A1">
        <w:rPr>
          <w:sz w:val="24"/>
          <w:szCs w:val="24"/>
        </w:rPr>
        <w:t>:</w:t>
      </w:r>
    </w:p>
    <w:p w:rsidR="00FC2F27" w:rsidRPr="00EA02A1" w:rsidRDefault="00FC2F27" w:rsidP="00FC2F27">
      <w:pPr>
        <w:ind w:firstLine="567"/>
        <w:jc w:val="both"/>
        <w:rPr>
          <w:sz w:val="24"/>
          <w:szCs w:val="24"/>
        </w:rPr>
      </w:pPr>
    </w:p>
    <w:p w:rsidR="00FC2F27" w:rsidRPr="00EA02A1" w:rsidRDefault="00FC2F27" w:rsidP="00FC2F27">
      <w:pPr>
        <w:ind w:firstLine="567"/>
        <w:jc w:val="center"/>
        <w:rPr>
          <w:sz w:val="24"/>
          <w:szCs w:val="24"/>
        </w:rPr>
      </w:pPr>
      <w:r w:rsidRPr="00EA02A1">
        <w:rPr>
          <w:sz w:val="24"/>
          <w:szCs w:val="24"/>
        </w:rPr>
        <w:t>Для первого диапазон</w:t>
      </w:r>
      <w:r w:rsidR="00EA02A1" w:rsidRPr="00EA02A1">
        <w:rPr>
          <w:sz w:val="24"/>
          <w:szCs w:val="24"/>
        </w:rPr>
        <w:t>а</w:t>
      </w:r>
      <w:r w:rsidRPr="00EA02A1">
        <w:rPr>
          <w:sz w:val="24"/>
          <w:szCs w:val="24"/>
        </w:rPr>
        <w:t xml:space="preserve"> объемов потребления электрической энергии</w:t>
      </w:r>
    </w:p>
    <w:p w:rsidR="00FC2F27" w:rsidRPr="00EA02A1" w:rsidRDefault="00A3127C" w:rsidP="00A3127C">
      <w:pPr>
        <w:jc w:val="center"/>
        <w:rPr>
          <w:sz w:val="24"/>
          <w:szCs w:val="24"/>
        </w:rPr>
      </w:pPr>
      <w:r w:rsidRPr="00A3127C">
        <w:rPr>
          <w:noProof/>
        </w:rPr>
        <w:lastRenderedPageBreak/>
        <w:drawing>
          <wp:inline distT="0" distB="0" distL="0" distR="0" wp14:anchorId="47F78F32" wp14:editId="7F3D3B44">
            <wp:extent cx="6154310" cy="9891422"/>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4319" cy="9891436"/>
                    </a:xfrm>
                    <a:prstGeom prst="rect">
                      <a:avLst/>
                    </a:prstGeom>
                    <a:noFill/>
                    <a:ln>
                      <a:noFill/>
                    </a:ln>
                  </pic:spPr>
                </pic:pic>
              </a:graphicData>
            </a:graphic>
          </wp:inline>
        </w:drawing>
      </w:r>
    </w:p>
    <w:p w:rsidR="00FC2F27" w:rsidRPr="003D723F" w:rsidRDefault="00FC2F27" w:rsidP="00FC2F27">
      <w:pPr>
        <w:tabs>
          <w:tab w:val="left" w:pos="4020"/>
        </w:tabs>
        <w:rPr>
          <w:noProof/>
        </w:rPr>
      </w:pPr>
    </w:p>
    <w:p w:rsidR="00FC2F27" w:rsidRPr="003D723F" w:rsidRDefault="00EA02A1" w:rsidP="00FC2F27">
      <w:pPr>
        <w:ind w:firstLine="567"/>
        <w:jc w:val="center"/>
        <w:rPr>
          <w:sz w:val="24"/>
          <w:szCs w:val="24"/>
        </w:rPr>
      </w:pPr>
      <w:r w:rsidRPr="003D723F">
        <w:rPr>
          <w:sz w:val="24"/>
          <w:szCs w:val="24"/>
        </w:rPr>
        <w:t>Для второго диапазона объемов потребления электрической энергии</w:t>
      </w:r>
    </w:p>
    <w:p w:rsidR="00EA02A1" w:rsidRPr="003D723F" w:rsidRDefault="00EA02A1" w:rsidP="00FC2F27">
      <w:pPr>
        <w:ind w:firstLine="567"/>
        <w:jc w:val="center"/>
        <w:rPr>
          <w:sz w:val="24"/>
          <w:szCs w:val="24"/>
        </w:rPr>
      </w:pPr>
    </w:p>
    <w:p w:rsidR="00EA02A1" w:rsidRPr="003D723F" w:rsidRDefault="003D723F" w:rsidP="003D723F">
      <w:pPr>
        <w:jc w:val="center"/>
        <w:rPr>
          <w:sz w:val="24"/>
          <w:szCs w:val="24"/>
        </w:rPr>
      </w:pPr>
      <w:r w:rsidRPr="003D723F">
        <w:rPr>
          <w:noProof/>
        </w:rPr>
        <w:drawing>
          <wp:inline distT="0" distB="0" distL="0" distR="0" wp14:anchorId="7FF01687" wp14:editId="389D2CCF">
            <wp:extent cx="6098650" cy="9406393"/>
            <wp:effectExtent l="0" t="0" r="0"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8693" cy="9406460"/>
                    </a:xfrm>
                    <a:prstGeom prst="rect">
                      <a:avLst/>
                    </a:prstGeom>
                    <a:noFill/>
                    <a:ln>
                      <a:noFill/>
                    </a:ln>
                  </pic:spPr>
                </pic:pic>
              </a:graphicData>
            </a:graphic>
          </wp:inline>
        </w:drawing>
      </w:r>
    </w:p>
    <w:p w:rsidR="00FC2F27" w:rsidRPr="003D723F" w:rsidRDefault="00FC2F27" w:rsidP="00FC2F27">
      <w:pPr>
        <w:ind w:firstLine="567"/>
        <w:jc w:val="center"/>
        <w:rPr>
          <w:sz w:val="24"/>
          <w:szCs w:val="24"/>
        </w:rPr>
      </w:pPr>
      <w:r w:rsidRPr="003D723F">
        <w:rPr>
          <w:sz w:val="24"/>
          <w:szCs w:val="24"/>
        </w:rPr>
        <w:lastRenderedPageBreak/>
        <w:t>Для третьего диапазона объемов потребления электрической энергии</w:t>
      </w:r>
    </w:p>
    <w:p w:rsidR="00FC2F27" w:rsidRPr="003D723F" w:rsidRDefault="00FC2F27" w:rsidP="00FC2F27">
      <w:pPr>
        <w:tabs>
          <w:tab w:val="left" w:pos="4020"/>
        </w:tabs>
        <w:rPr>
          <w:noProof/>
        </w:rPr>
      </w:pPr>
    </w:p>
    <w:p w:rsidR="00FC2F27" w:rsidRPr="003D723F" w:rsidRDefault="003D723F" w:rsidP="003D723F">
      <w:pPr>
        <w:tabs>
          <w:tab w:val="left" w:pos="4020"/>
        </w:tabs>
        <w:ind w:left="284"/>
        <w:jc w:val="center"/>
        <w:rPr>
          <w:noProof/>
        </w:rPr>
      </w:pPr>
      <w:r w:rsidRPr="003D723F">
        <w:rPr>
          <w:noProof/>
        </w:rPr>
        <w:drawing>
          <wp:inline distT="0" distB="0" distL="0" distR="0" wp14:anchorId="3D0D732C" wp14:editId="480832C1">
            <wp:extent cx="6154309" cy="9541565"/>
            <wp:effectExtent l="0" t="0" r="0" b="254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2848" cy="9554803"/>
                    </a:xfrm>
                    <a:prstGeom prst="rect">
                      <a:avLst/>
                    </a:prstGeom>
                    <a:noFill/>
                    <a:ln>
                      <a:noFill/>
                    </a:ln>
                  </pic:spPr>
                </pic:pic>
              </a:graphicData>
            </a:graphic>
          </wp:inline>
        </w:drawing>
      </w:r>
    </w:p>
    <w:p w:rsidR="00273C4A" w:rsidRPr="00654840" w:rsidRDefault="00273C4A" w:rsidP="00273C4A">
      <w:pPr>
        <w:tabs>
          <w:tab w:val="left" w:pos="4020"/>
        </w:tabs>
        <w:ind w:firstLine="540"/>
        <w:jc w:val="both"/>
        <w:rPr>
          <w:sz w:val="24"/>
          <w:szCs w:val="24"/>
        </w:rPr>
      </w:pPr>
      <w:r w:rsidRPr="00654840">
        <w:rPr>
          <w:sz w:val="24"/>
          <w:szCs w:val="24"/>
        </w:rPr>
        <w:lastRenderedPageBreak/>
        <w:t>Ассоциация «НП Совет рынка» голос</w:t>
      </w:r>
      <w:r>
        <w:rPr>
          <w:sz w:val="24"/>
          <w:szCs w:val="24"/>
        </w:rPr>
        <w:t>ует по данному вопросу «против»</w:t>
      </w:r>
      <w:r w:rsidRPr="00654840">
        <w:rPr>
          <w:sz w:val="24"/>
          <w:szCs w:val="24"/>
        </w:rPr>
        <w:t xml:space="preserve"> по причине не предоставления проект</w:t>
      </w:r>
      <w:r>
        <w:rPr>
          <w:sz w:val="24"/>
          <w:szCs w:val="24"/>
        </w:rPr>
        <w:t>а</w:t>
      </w:r>
      <w:r w:rsidRPr="00654840">
        <w:rPr>
          <w:sz w:val="24"/>
          <w:szCs w:val="24"/>
        </w:rPr>
        <w:t xml:space="preserve"> решени</w:t>
      </w:r>
      <w:r>
        <w:rPr>
          <w:sz w:val="24"/>
          <w:szCs w:val="24"/>
        </w:rPr>
        <w:t>я</w:t>
      </w:r>
      <w:r w:rsidRPr="00654840">
        <w:rPr>
          <w:sz w:val="24"/>
          <w:szCs w:val="24"/>
        </w:rPr>
        <w:t>, экспертны</w:t>
      </w:r>
      <w:r>
        <w:rPr>
          <w:sz w:val="24"/>
          <w:szCs w:val="24"/>
        </w:rPr>
        <w:t>х</w:t>
      </w:r>
      <w:r w:rsidRPr="00654840">
        <w:rPr>
          <w:sz w:val="24"/>
          <w:szCs w:val="24"/>
        </w:rPr>
        <w:t xml:space="preserve"> заключени</w:t>
      </w:r>
      <w:r>
        <w:rPr>
          <w:sz w:val="24"/>
          <w:szCs w:val="24"/>
        </w:rPr>
        <w:t>й</w:t>
      </w:r>
      <w:r w:rsidRPr="00654840">
        <w:rPr>
          <w:sz w:val="24"/>
          <w:szCs w:val="24"/>
        </w:rPr>
        <w:t xml:space="preserve"> и расчет</w:t>
      </w:r>
      <w:r>
        <w:rPr>
          <w:sz w:val="24"/>
          <w:szCs w:val="24"/>
        </w:rPr>
        <w:t>ов</w:t>
      </w:r>
      <w:r w:rsidRPr="00654840">
        <w:rPr>
          <w:sz w:val="24"/>
          <w:szCs w:val="24"/>
        </w:rPr>
        <w:t>.</w:t>
      </w:r>
    </w:p>
    <w:p w:rsidR="003D723F" w:rsidRPr="00273C4A" w:rsidRDefault="00273C4A" w:rsidP="00FC2F27">
      <w:pPr>
        <w:tabs>
          <w:tab w:val="left" w:pos="851"/>
        </w:tabs>
        <w:ind w:firstLine="567"/>
        <w:jc w:val="both"/>
        <w:rPr>
          <w:sz w:val="24"/>
          <w:szCs w:val="24"/>
        </w:rPr>
      </w:pPr>
      <w:proofErr w:type="gramStart"/>
      <w:r>
        <w:rPr>
          <w:sz w:val="24"/>
          <w:szCs w:val="24"/>
        </w:rPr>
        <w:t xml:space="preserve">Департамент отмечает, что 15.12.2025 в адрес ФАС России Департаментом было направлено заявление </w:t>
      </w:r>
      <w:r w:rsidRPr="00273C4A">
        <w:rPr>
          <w:sz w:val="24"/>
          <w:szCs w:val="24"/>
        </w:rPr>
        <w:t>о согласовании решения Департамента энергетики и тарифов Ивановской области об установлении цен (тарифов) на 2026 год ниже минимального уровня, утвержденного приказом ФАС России от 09.12.2025 № 1056/25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w:t>
      </w:r>
      <w:proofErr w:type="gramEnd"/>
      <w:r w:rsidRPr="00273C4A">
        <w:rPr>
          <w:sz w:val="24"/>
          <w:szCs w:val="24"/>
        </w:rPr>
        <w:t xml:space="preserve"> </w:t>
      </w:r>
      <w:proofErr w:type="gramStart"/>
      <w:r w:rsidRPr="00273C4A">
        <w:rPr>
          <w:sz w:val="24"/>
          <w:szCs w:val="24"/>
        </w:rPr>
        <w:t>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r>
        <w:rPr>
          <w:sz w:val="24"/>
          <w:szCs w:val="24"/>
        </w:rPr>
        <w:t>.</w:t>
      </w:r>
      <w:proofErr w:type="gramEnd"/>
      <w:r>
        <w:rPr>
          <w:sz w:val="24"/>
          <w:szCs w:val="24"/>
        </w:rPr>
        <w:t xml:space="preserve"> Задержка с направлением материалов к </w:t>
      </w:r>
      <w:r w:rsidR="00100DAD">
        <w:rPr>
          <w:sz w:val="24"/>
          <w:szCs w:val="24"/>
        </w:rPr>
        <w:t xml:space="preserve">данному </w:t>
      </w:r>
      <w:r>
        <w:rPr>
          <w:sz w:val="24"/>
          <w:szCs w:val="24"/>
        </w:rPr>
        <w:t xml:space="preserve">заседанию Правления Департамента была связана с поздним получением от ФАС России приказа </w:t>
      </w:r>
      <w:r w:rsidR="00215C55">
        <w:rPr>
          <w:sz w:val="24"/>
          <w:szCs w:val="24"/>
        </w:rPr>
        <w:t xml:space="preserve">от 25.12.2025 </w:t>
      </w:r>
      <w:r>
        <w:rPr>
          <w:sz w:val="24"/>
          <w:szCs w:val="24"/>
        </w:rPr>
        <w:t>с отказом в согласовании</w:t>
      </w:r>
      <w:r w:rsidR="00100DAD">
        <w:rPr>
          <w:sz w:val="24"/>
          <w:szCs w:val="24"/>
        </w:rPr>
        <w:t xml:space="preserve"> вышеуказанного решения Департамента</w:t>
      </w:r>
      <w:r w:rsidR="00D67E93">
        <w:rPr>
          <w:sz w:val="24"/>
          <w:szCs w:val="24"/>
        </w:rPr>
        <w:t xml:space="preserve"> и необходимостью в итоге сделать перерасчет тарифов</w:t>
      </w:r>
      <w:r>
        <w:rPr>
          <w:sz w:val="24"/>
          <w:szCs w:val="24"/>
        </w:rPr>
        <w:t xml:space="preserve">. Без получения соответствующего решения </w:t>
      </w:r>
      <w:r w:rsidR="00025D08" w:rsidRPr="00025D08">
        <w:rPr>
          <w:sz w:val="24"/>
          <w:szCs w:val="24"/>
        </w:rPr>
        <w:t xml:space="preserve">отсутствовала возможность </w:t>
      </w:r>
      <w:r>
        <w:rPr>
          <w:sz w:val="24"/>
          <w:szCs w:val="24"/>
        </w:rPr>
        <w:t>корректно произвести расчет тарифов для населения и приравненных к нему категорий потребителей для второго диапазона объемов потребления электроэнергии на период с 01.10.2026 по 31.12.2026.</w:t>
      </w:r>
    </w:p>
    <w:p w:rsidR="00FC2F27" w:rsidRPr="00273C4A" w:rsidRDefault="00FC2F27" w:rsidP="00FC2F27">
      <w:pPr>
        <w:tabs>
          <w:tab w:val="left" w:pos="851"/>
        </w:tabs>
        <w:ind w:firstLine="567"/>
        <w:jc w:val="both"/>
        <w:rPr>
          <w:sz w:val="24"/>
          <w:szCs w:val="24"/>
        </w:rPr>
      </w:pPr>
    </w:p>
    <w:p w:rsidR="00FC2F27" w:rsidRPr="003D723F" w:rsidRDefault="00FC2F27" w:rsidP="00FC2F27">
      <w:pPr>
        <w:ind w:firstLine="567"/>
        <w:jc w:val="both"/>
        <w:rPr>
          <w:b/>
          <w:bCs/>
          <w:sz w:val="24"/>
          <w:szCs w:val="24"/>
        </w:rPr>
      </w:pPr>
      <w:r w:rsidRPr="003D723F">
        <w:rPr>
          <w:b/>
          <w:bCs/>
          <w:sz w:val="24"/>
          <w:szCs w:val="24"/>
        </w:rPr>
        <w:t>РЕШИЛИ:</w:t>
      </w:r>
    </w:p>
    <w:p w:rsidR="00FC2F27" w:rsidRPr="003D723F" w:rsidRDefault="00FC2F27" w:rsidP="00FC2F27">
      <w:pPr>
        <w:ind w:firstLine="567"/>
        <w:contextualSpacing/>
        <w:jc w:val="both"/>
        <w:rPr>
          <w:bCs/>
          <w:sz w:val="24"/>
          <w:szCs w:val="24"/>
        </w:rPr>
      </w:pPr>
      <w:proofErr w:type="gramStart"/>
      <w:r w:rsidRPr="003D723F">
        <w:rPr>
          <w:bCs/>
          <w:sz w:val="24"/>
          <w:szCs w:val="24"/>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w:t>
      </w:r>
      <w:proofErr w:type="gramEnd"/>
      <w:r w:rsidRPr="003D723F">
        <w:rPr>
          <w:bCs/>
          <w:sz w:val="24"/>
          <w:szCs w:val="24"/>
        </w:rPr>
        <w:t xml:space="preserve"> ФАС России от 27.05.2022 № 412/22:</w:t>
      </w:r>
    </w:p>
    <w:p w:rsidR="00FC2F27" w:rsidRPr="003D723F" w:rsidRDefault="00FC2F27" w:rsidP="00FC2F27">
      <w:pPr>
        <w:ind w:firstLine="567"/>
        <w:contextualSpacing/>
        <w:jc w:val="both"/>
        <w:rPr>
          <w:bCs/>
          <w:sz w:val="24"/>
          <w:szCs w:val="24"/>
        </w:rPr>
      </w:pPr>
      <w:r w:rsidRPr="003D723F">
        <w:rPr>
          <w:bCs/>
          <w:sz w:val="24"/>
          <w:szCs w:val="24"/>
        </w:rPr>
        <w:t>1. Установить с 01.01.202</w:t>
      </w:r>
      <w:r w:rsidR="003D723F" w:rsidRPr="003D723F">
        <w:rPr>
          <w:bCs/>
          <w:sz w:val="24"/>
          <w:szCs w:val="24"/>
        </w:rPr>
        <w:t>6</w:t>
      </w:r>
      <w:r w:rsidRPr="003D723F">
        <w:rPr>
          <w:bCs/>
          <w:sz w:val="24"/>
          <w:szCs w:val="24"/>
        </w:rPr>
        <w:t xml:space="preserve"> по 31.12.202</w:t>
      </w:r>
      <w:r w:rsidR="003D723F" w:rsidRPr="003D723F">
        <w:rPr>
          <w:bCs/>
          <w:sz w:val="24"/>
          <w:szCs w:val="24"/>
        </w:rPr>
        <w:t>6</w:t>
      </w:r>
      <w:r w:rsidRPr="003D723F">
        <w:rPr>
          <w:bCs/>
          <w:sz w:val="24"/>
          <w:szCs w:val="24"/>
        </w:rPr>
        <w:t xml:space="preserve"> тарифы на электрическую энергию, отпускаемую гарантирующими поставщиками, энергосбытовыми и энергоснабжающими организациями населению и приравненным к нему категориям потребителей, по Ивановской области согласно Таблице.</w:t>
      </w:r>
    </w:p>
    <w:p w:rsidR="00FC2F27" w:rsidRPr="003D723F" w:rsidRDefault="00FC2F27" w:rsidP="00FC2F27">
      <w:pPr>
        <w:contextualSpacing/>
        <w:jc w:val="right"/>
        <w:rPr>
          <w:bCs/>
          <w:sz w:val="24"/>
          <w:szCs w:val="24"/>
        </w:rPr>
      </w:pPr>
      <w:r w:rsidRPr="003D723F">
        <w:rPr>
          <w:bCs/>
          <w:sz w:val="24"/>
          <w:szCs w:val="24"/>
        </w:rPr>
        <w:t>Таблица</w:t>
      </w:r>
    </w:p>
    <w:p w:rsidR="00FC2F27" w:rsidRPr="003D723F" w:rsidRDefault="00FC2F27" w:rsidP="00FC2F27">
      <w:pPr>
        <w:contextualSpacing/>
        <w:jc w:val="right"/>
        <w:rPr>
          <w:bCs/>
          <w:sz w:val="24"/>
          <w:szCs w:val="24"/>
        </w:rPr>
      </w:pPr>
    </w:p>
    <w:p w:rsidR="00FC2F27" w:rsidRPr="00AA7A47" w:rsidRDefault="00FC2F27" w:rsidP="00FC2F27">
      <w:pPr>
        <w:tabs>
          <w:tab w:val="left" w:pos="709"/>
        </w:tabs>
        <w:ind w:firstLine="540"/>
        <w:jc w:val="center"/>
        <w:rPr>
          <w:b/>
          <w:sz w:val="24"/>
          <w:szCs w:val="24"/>
          <w:highlight w:val="yellow"/>
        </w:rPr>
      </w:pPr>
      <w:r w:rsidRPr="00AA7A47">
        <w:rPr>
          <w:bCs/>
          <w:sz w:val="24"/>
          <w:szCs w:val="24"/>
        </w:rPr>
        <w:t>Цены (тарифы) на электрическую энергию для населения и приравненных к нему категорий потребителей по Ивановской области</w:t>
      </w:r>
    </w:p>
    <w:p w:rsidR="00FC2F27" w:rsidRPr="00AA7A47" w:rsidRDefault="00FC2F27" w:rsidP="00FC2F27">
      <w:pPr>
        <w:tabs>
          <w:tab w:val="left" w:pos="4020"/>
        </w:tabs>
        <w:rPr>
          <w:b/>
          <w:sz w:val="24"/>
          <w:szCs w:val="24"/>
          <w:highlight w:val="yellow"/>
        </w:rPr>
      </w:pPr>
    </w:p>
    <w:p w:rsidR="00FC2F27" w:rsidRPr="00AA7A47" w:rsidRDefault="00FC2F27" w:rsidP="00FC2F27">
      <w:pPr>
        <w:tabs>
          <w:tab w:val="left" w:pos="4020"/>
        </w:tabs>
        <w:ind w:firstLine="540"/>
        <w:rPr>
          <w:b/>
          <w:color w:val="FF0000"/>
          <w:sz w:val="24"/>
          <w:szCs w:val="24"/>
          <w:highlight w:val="yellow"/>
        </w:rPr>
        <w:sectPr w:rsidR="00FC2F27" w:rsidRPr="00AA7A47" w:rsidSect="00A1584F">
          <w:pgSz w:w="11907" w:h="16840" w:code="9"/>
          <w:pgMar w:top="567" w:right="567" w:bottom="567" w:left="1134" w:header="284" w:footer="0" w:gutter="0"/>
          <w:pgNumType w:start="64"/>
          <w:cols w:space="720"/>
        </w:sectPr>
      </w:pPr>
    </w:p>
    <w:p w:rsidR="00FC2F27" w:rsidRPr="00AA7A47" w:rsidRDefault="00AA7A47" w:rsidP="00FC2F27">
      <w:pPr>
        <w:tabs>
          <w:tab w:val="left" w:pos="4020"/>
        </w:tabs>
        <w:rPr>
          <w:noProof/>
        </w:rPr>
      </w:pPr>
      <w:r w:rsidRPr="00AA7A47">
        <w:rPr>
          <w:noProof/>
        </w:rPr>
        <w:lastRenderedPageBreak/>
        <w:drawing>
          <wp:inline distT="0" distB="0" distL="0" distR="0" wp14:anchorId="46BD9F39" wp14:editId="739235B4">
            <wp:extent cx="9973310" cy="6588659"/>
            <wp:effectExtent l="0" t="0" r="0" b="317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73310" cy="6588659"/>
                    </a:xfrm>
                    <a:prstGeom prst="rect">
                      <a:avLst/>
                    </a:prstGeom>
                    <a:noFill/>
                    <a:ln>
                      <a:noFill/>
                    </a:ln>
                  </pic:spPr>
                </pic:pic>
              </a:graphicData>
            </a:graphic>
          </wp:inline>
        </w:drawing>
      </w:r>
    </w:p>
    <w:p w:rsidR="00FC2F27" w:rsidRPr="00AA7A47" w:rsidRDefault="00FC2F27" w:rsidP="00FC2F27">
      <w:pPr>
        <w:tabs>
          <w:tab w:val="left" w:pos="4020"/>
        </w:tabs>
        <w:rPr>
          <w:noProof/>
        </w:rPr>
      </w:pPr>
    </w:p>
    <w:p w:rsidR="00FC2F27" w:rsidRPr="00AA7A47" w:rsidRDefault="00AA7A47" w:rsidP="00FC2F27">
      <w:pPr>
        <w:tabs>
          <w:tab w:val="left" w:pos="4020"/>
        </w:tabs>
        <w:rPr>
          <w:noProof/>
        </w:rPr>
      </w:pPr>
      <w:r w:rsidRPr="00AA7A47">
        <w:rPr>
          <w:noProof/>
        </w:rPr>
        <w:lastRenderedPageBreak/>
        <w:drawing>
          <wp:inline distT="0" distB="0" distL="0" distR="0" wp14:anchorId="1044FC2B" wp14:editId="418ABD03">
            <wp:extent cx="9970935" cy="6353092"/>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73310" cy="6354605"/>
                    </a:xfrm>
                    <a:prstGeom prst="rect">
                      <a:avLst/>
                    </a:prstGeom>
                    <a:noFill/>
                    <a:ln>
                      <a:noFill/>
                    </a:ln>
                  </pic:spPr>
                </pic:pic>
              </a:graphicData>
            </a:graphic>
          </wp:inline>
        </w:drawing>
      </w:r>
    </w:p>
    <w:p w:rsidR="00FC2F27" w:rsidRPr="00AA7A47" w:rsidRDefault="00FC2F27" w:rsidP="00FC2F27">
      <w:pPr>
        <w:tabs>
          <w:tab w:val="left" w:pos="4020"/>
        </w:tabs>
        <w:rPr>
          <w:noProof/>
        </w:rPr>
      </w:pPr>
    </w:p>
    <w:p w:rsidR="00FC2F27" w:rsidRPr="00AA7A47" w:rsidRDefault="00FC2F27" w:rsidP="00FC2F27">
      <w:pPr>
        <w:tabs>
          <w:tab w:val="left" w:pos="4020"/>
        </w:tabs>
        <w:rPr>
          <w:b/>
          <w:sz w:val="24"/>
          <w:szCs w:val="24"/>
          <w:highlight w:val="yellow"/>
        </w:rPr>
      </w:pPr>
    </w:p>
    <w:p w:rsidR="00FC2F27" w:rsidRPr="00AA7A47" w:rsidRDefault="00AA7A47" w:rsidP="00FC2F27">
      <w:pPr>
        <w:tabs>
          <w:tab w:val="left" w:pos="4020"/>
        </w:tabs>
        <w:rPr>
          <w:b/>
          <w:sz w:val="24"/>
          <w:szCs w:val="24"/>
          <w:highlight w:val="yellow"/>
        </w:rPr>
      </w:pPr>
      <w:r w:rsidRPr="00AA7A47">
        <w:rPr>
          <w:noProof/>
        </w:rPr>
        <w:lastRenderedPageBreak/>
        <w:drawing>
          <wp:inline distT="0" distB="0" distL="0" distR="0" wp14:anchorId="336B27EF" wp14:editId="30E7CB06">
            <wp:extent cx="9970935" cy="6353092"/>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73310" cy="6354605"/>
                    </a:xfrm>
                    <a:prstGeom prst="rect">
                      <a:avLst/>
                    </a:prstGeom>
                    <a:noFill/>
                    <a:ln>
                      <a:noFill/>
                    </a:ln>
                  </pic:spPr>
                </pic:pic>
              </a:graphicData>
            </a:graphic>
          </wp:inline>
        </w:drawing>
      </w:r>
    </w:p>
    <w:p w:rsidR="00FC2F27" w:rsidRPr="00AA7A47" w:rsidRDefault="00FC2F27" w:rsidP="00FC2F27">
      <w:pPr>
        <w:tabs>
          <w:tab w:val="left" w:pos="4020"/>
        </w:tabs>
        <w:rPr>
          <w:b/>
          <w:sz w:val="24"/>
          <w:szCs w:val="24"/>
          <w:highlight w:val="yellow"/>
        </w:rPr>
      </w:pPr>
    </w:p>
    <w:p w:rsidR="00FC2F27" w:rsidRPr="00E05431" w:rsidRDefault="00E05431" w:rsidP="00FC2F27">
      <w:pPr>
        <w:widowControl/>
        <w:jc w:val="both"/>
        <w:rPr>
          <w:bCs/>
          <w:sz w:val="24"/>
          <w:szCs w:val="24"/>
        </w:rPr>
      </w:pPr>
      <w:r w:rsidRPr="00E05431">
        <w:rPr>
          <w:noProof/>
        </w:rPr>
        <w:lastRenderedPageBreak/>
        <w:drawing>
          <wp:inline distT="0" distB="0" distL="0" distR="0" wp14:anchorId="44201968" wp14:editId="1E7B7689">
            <wp:extent cx="9970935" cy="6583680"/>
            <wp:effectExtent l="0" t="0" r="0"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73310" cy="6585248"/>
                    </a:xfrm>
                    <a:prstGeom prst="rect">
                      <a:avLst/>
                    </a:prstGeom>
                    <a:noFill/>
                    <a:ln>
                      <a:noFill/>
                    </a:ln>
                  </pic:spPr>
                </pic:pic>
              </a:graphicData>
            </a:graphic>
          </wp:inline>
        </w:drawing>
      </w:r>
    </w:p>
    <w:p w:rsidR="00FC2F27" w:rsidRPr="00E05431" w:rsidRDefault="00FC2F27" w:rsidP="00FC2F27">
      <w:pPr>
        <w:widowControl/>
        <w:jc w:val="both"/>
        <w:rPr>
          <w:bCs/>
          <w:sz w:val="24"/>
          <w:szCs w:val="24"/>
        </w:rPr>
      </w:pPr>
    </w:p>
    <w:p w:rsidR="00FC2F27" w:rsidRPr="00E05431" w:rsidRDefault="00E05431" w:rsidP="00FC2F27">
      <w:pPr>
        <w:widowControl/>
        <w:jc w:val="both"/>
        <w:rPr>
          <w:bCs/>
          <w:sz w:val="24"/>
          <w:szCs w:val="24"/>
        </w:rPr>
      </w:pPr>
      <w:r w:rsidRPr="00E05431">
        <w:rPr>
          <w:noProof/>
        </w:rPr>
        <w:lastRenderedPageBreak/>
        <w:drawing>
          <wp:inline distT="0" distB="0" distL="0" distR="0" wp14:anchorId="0D3D62FE" wp14:editId="070B7415">
            <wp:extent cx="9970726" cy="6679095"/>
            <wp:effectExtent l="0" t="0" r="0" b="762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73310" cy="6680826"/>
                    </a:xfrm>
                    <a:prstGeom prst="rect">
                      <a:avLst/>
                    </a:prstGeom>
                    <a:noFill/>
                    <a:ln>
                      <a:noFill/>
                    </a:ln>
                  </pic:spPr>
                </pic:pic>
              </a:graphicData>
            </a:graphic>
          </wp:inline>
        </w:drawing>
      </w:r>
    </w:p>
    <w:p w:rsidR="00FC2F27" w:rsidRPr="00E05431" w:rsidRDefault="00E05431" w:rsidP="00FC2F27">
      <w:pPr>
        <w:jc w:val="both"/>
        <w:rPr>
          <w:sz w:val="24"/>
          <w:szCs w:val="24"/>
        </w:rPr>
      </w:pPr>
      <w:r w:rsidRPr="00E05431">
        <w:rPr>
          <w:noProof/>
        </w:rPr>
        <w:lastRenderedPageBreak/>
        <w:drawing>
          <wp:inline distT="0" distB="0" distL="0" distR="0" wp14:anchorId="267F06F4" wp14:editId="723A8DE9">
            <wp:extent cx="9970185" cy="504907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73310" cy="5050660"/>
                    </a:xfrm>
                    <a:prstGeom prst="rect">
                      <a:avLst/>
                    </a:prstGeom>
                    <a:noFill/>
                    <a:ln>
                      <a:noFill/>
                    </a:ln>
                  </pic:spPr>
                </pic:pic>
              </a:graphicData>
            </a:graphic>
          </wp:inline>
        </w:drawing>
      </w:r>
    </w:p>
    <w:p w:rsidR="00FC2F27" w:rsidRPr="00E05431" w:rsidRDefault="00FC2F27" w:rsidP="00FC2F27">
      <w:pPr>
        <w:jc w:val="both"/>
        <w:rPr>
          <w:sz w:val="24"/>
          <w:szCs w:val="24"/>
        </w:rPr>
      </w:pPr>
    </w:p>
    <w:p w:rsidR="00FC2F27" w:rsidRPr="00E05431" w:rsidRDefault="00FC2F27" w:rsidP="00FC2F27">
      <w:pPr>
        <w:jc w:val="both"/>
        <w:rPr>
          <w:sz w:val="24"/>
          <w:szCs w:val="24"/>
        </w:rPr>
      </w:pPr>
    </w:p>
    <w:p w:rsidR="00FC2F27" w:rsidRPr="00E05431" w:rsidRDefault="00FC2F27" w:rsidP="00FC2F27">
      <w:pPr>
        <w:jc w:val="both"/>
        <w:rPr>
          <w:sz w:val="24"/>
          <w:szCs w:val="24"/>
        </w:rPr>
      </w:pPr>
    </w:p>
    <w:p w:rsidR="00FC2F27" w:rsidRPr="00E05431" w:rsidRDefault="00FC2F27" w:rsidP="00FC2F27">
      <w:pPr>
        <w:jc w:val="both"/>
        <w:rPr>
          <w:sz w:val="24"/>
          <w:szCs w:val="24"/>
        </w:rPr>
      </w:pPr>
    </w:p>
    <w:p w:rsidR="00FC2F27" w:rsidRPr="00E05431" w:rsidRDefault="00FC2F27" w:rsidP="00FC2F27">
      <w:pPr>
        <w:jc w:val="both"/>
        <w:rPr>
          <w:sz w:val="24"/>
          <w:szCs w:val="24"/>
        </w:rPr>
      </w:pPr>
    </w:p>
    <w:p w:rsidR="00FC2F27" w:rsidRPr="00E05431" w:rsidRDefault="00FC2F27" w:rsidP="00FC2F27">
      <w:pPr>
        <w:jc w:val="both"/>
        <w:rPr>
          <w:sz w:val="24"/>
          <w:szCs w:val="24"/>
        </w:rPr>
      </w:pPr>
    </w:p>
    <w:p w:rsidR="00FC2F27" w:rsidRPr="00FC2F27" w:rsidRDefault="00FC2F27" w:rsidP="00FC2F27">
      <w:pPr>
        <w:jc w:val="both"/>
        <w:rPr>
          <w:color w:val="FF0000"/>
          <w:sz w:val="24"/>
          <w:szCs w:val="24"/>
        </w:rPr>
        <w:sectPr w:rsidR="00FC2F27" w:rsidRPr="00FC2F27" w:rsidSect="00A63791">
          <w:pgSz w:w="16840" w:h="11907" w:orient="landscape" w:code="9"/>
          <w:pgMar w:top="567" w:right="567" w:bottom="567" w:left="567" w:header="284" w:footer="0" w:gutter="0"/>
          <w:pgNumType w:start="64"/>
          <w:cols w:space="720"/>
        </w:sectPr>
      </w:pPr>
    </w:p>
    <w:p w:rsidR="00FC2F27" w:rsidRPr="003D723F" w:rsidRDefault="00FC2F27" w:rsidP="00FC2F27">
      <w:pPr>
        <w:pStyle w:val="a6"/>
        <w:spacing w:before="0" w:beforeAutospacing="0" w:after="0" w:afterAutospacing="0"/>
        <w:ind w:firstLine="567"/>
        <w:jc w:val="both"/>
        <w:rPr>
          <w:sz w:val="26"/>
          <w:szCs w:val="26"/>
        </w:rPr>
      </w:pPr>
      <w:r w:rsidRPr="003D723F">
        <w:rPr>
          <w:sz w:val="26"/>
          <w:szCs w:val="26"/>
        </w:rPr>
        <w:lastRenderedPageBreak/>
        <w:t xml:space="preserve">2. </w:t>
      </w:r>
      <w:r w:rsidR="003D723F" w:rsidRPr="003D723F">
        <w:rPr>
          <w:sz w:val="26"/>
          <w:szCs w:val="26"/>
        </w:rPr>
        <w:t xml:space="preserve">С </w:t>
      </w:r>
      <w:proofErr w:type="gramStart"/>
      <w:r w:rsidR="003D723F" w:rsidRPr="003D723F">
        <w:rPr>
          <w:sz w:val="26"/>
          <w:szCs w:val="26"/>
        </w:rPr>
        <w:t>введением</w:t>
      </w:r>
      <w:proofErr w:type="gramEnd"/>
      <w:r w:rsidR="003D723F" w:rsidRPr="003D723F">
        <w:rPr>
          <w:sz w:val="26"/>
          <w:szCs w:val="26"/>
        </w:rPr>
        <w:t xml:space="preserve"> в действие установленных в п. 1 тарифов утрачивает силу постановление Департамента энергетики и тарифов Ивановской области от 08.11.2024 № 41-э/1 «О тарифах на электрическую энергию для населения и приравненных к нему категорий потребителей по Ивановской области на 2025 год».</w:t>
      </w:r>
    </w:p>
    <w:p w:rsidR="00FC2F27" w:rsidRPr="003D723F" w:rsidRDefault="00FC2F27" w:rsidP="00FC2F27">
      <w:pPr>
        <w:pStyle w:val="a6"/>
        <w:spacing w:before="0" w:beforeAutospacing="0" w:after="0" w:afterAutospacing="0"/>
        <w:ind w:firstLine="567"/>
        <w:jc w:val="both"/>
        <w:rPr>
          <w:sz w:val="26"/>
          <w:szCs w:val="26"/>
        </w:rPr>
      </w:pPr>
      <w:r w:rsidRPr="003D723F">
        <w:rPr>
          <w:sz w:val="26"/>
          <w:szCs w:val="26"/>
        </w:rPr>
        <w:t>3. Настоящее постановление вступает в силу после дня его официального опубликования.</w:t>
      </w:r>
    </w:p>
    <w:p w:rsidR="00D002FE" w:rsidRPr="003D723F" w:rsidRDefault="00D002FE" w:rsidP="0078405B">
      <w:pPr>
        <w:pStyle w:val="aa"/>
        <w:tabs>
          <w:tab w:val="left" w:pos="0"/>
          <w:tab w:val="left" w:pos="709"/>
          <w:tab w:val="left" w:pos="851"/>
        </w:tabs>
        <w:ind w:left="0" w:firstLine="567"/>
        <w:jc w:val="both"/>
        <w:rPr>
          <w:bCs/>
          <w:sz w:val="24"/>
          <w:szCs w:val="24"/>
        </w:rPr>
      </w:pPr>
    </w:p>
    <w:p w:rsidR="00D002FE" w:rsidRPr="003E71BD" w:rsidRDefault="00D002FE" w:rsidP="00D002FE">
      <w:pPr>
        <w:ind w:firstLine="709"/>
        <w:rPr>
          <w:sz w:val="24"/>
          <w:szCs w:val="24"/>
        </w:rPr>
      </w:pPr>
      <w:r w:rsidRPr="003E71BD">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 xml:space="preserve">№ </w:t>
            </w:r>
            <w:proofErr w:type="gramStart"/>
            <w:r w:rsidRPr="003E71BD">
              <w:rPr>
                <w:sz w:val="24"/>
                <w:szCs w:val="24"/>
              </w:rPr>
              <w:t>п</w:t>
            </w:r>
            <w:proofErr w:type="gramEnd"/>
            <w:r w:rsidRPr="003E71BD">
              <w:rPr>
                <w:sz w:val="24"/>
                <w:szCs w:val="24"/>
              </w:rPr>
              <w:t>/п</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Результаты голосования</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1.</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за</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2.</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за</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3.</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за</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4.</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за</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5.</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за</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6.</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за</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7.</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w:t>
            </w:r>
          </w:p>
        </w:tc>
      </w:tr>
      <w:tr w:rsidR="00D002FE" w:rsidRPr="003E71BD" w:rsidTr="00C203DF">
        <w:tc>
          <w:tcPr>
            <w:tcW w:w="959"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8.</w:t>
            </w:r>
          </w:p>
        </w:tc>
        <w:tc>
          <w:tcPr>
            <w:tcW w:w="2533" w:type="dxa"/>
            <w:tcBorders>
              <w:top w:val="single" w:sz="4" w:space="0" w:color="auto"/>
              <w:left w:val="single" w:sz="4" w:space="0" w:color="auto"/>
              <w:bottom w:val="single" w:sz="4" w:space="0" w:color="auto"/>
              <w:right w:val="single" w:sz="4" w:space="0" w:color="auto"/>
            </w:tcBorders>
            <w:hideMark/>
          </w:tcPr>
          <w:p w:rsidR="00D002FE" w:rsidRPr="003E71BD" w:rsidRDefault="00D002FE" w:rsidP="00C203DF">
            <w:pPr>
              <w:rPr>
                <w:sz w:val="24"/>
                <w:szCs w:val="24"/>
              </w:rPr>
            </w:pPr>
            <w:r w:rsidRPr="003E71BD">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hideMark/>
          </w:tcPr>
          <w:p w:rsidR="00D002FE" w:rsidRPr="003E71BD" w:rsidRDefault="00D002FE" w:rsidP="001C0F79">
            <w:pPr>
              <w:jc w:val="center"/>
              <w:rPr>
                <w:sz w:val="24"/>
                <w:szCs w:val="24"/>
              </w:rPr>
            </w:pPr>
            <w:r w:rsidRPr="003E71BD">
              <w:rPr>
                <w:sz w:val="24"/>
                <w:szCs w:val="24"/>
              </w:rPr>
              <w:t>против</w:t>
            </w:r>
          </w:p>
        </w:tc>
      </w:tr>
    </w:tbl>
    <w:p w:rsidR="00D002FE" w:rsidRPr="00D002FE" w:rsidRDefault="00D002FE" w:rsidP="0078405B">
      <w:pPr>
        <w:pStyle w:val="aa"/>
        <w:tabs>
          <w:tab w:val="left" w:pos="0"/>
          <w:tab w:val="left" w:pos="709"/>
          <w:tab w:val="left" w:pos="851"/>
        </w:tabs>
        <w:ind w:left="0" w:firstLine="567"/>
        <w:jc w:val="both"/>
        <w:rPr>
          <w:bCs/>
          <w:sz w:val="24"/>
          <w:szCs w:val="24"/>
        </w:rPr>
      </w:pPr>
      <w:r w:rsidRPr="003E71BD">
        <w:rPr>
          <w:sz w:val="24"/>
          <w:szCs w:val="24"/>
        </w:rPr>
        <w:t>Итого: за – 6, против – 1, воздержался – 0, отсутствуют – 1</w:t>
      </w:r>
    </w:p>
    <w:p w:rsidR="00D002FE" w:rsidRPr="00D002FE" w:rsidRDefault="00D002FE" w:rsidP="0078405B">
      <w:pPr>
        <w:pStyle w:val="aa"/>
        <w:tabs>
          <w:tab w:val="left" w:pos="0"/>
          <w:tab w:val="left" w:pos="709"/>
          <w:tab w:val="left" w:pos="851"/>
        </w:tabs>
        <w:ind w:left="0" w:firstLine="567"/>
        <w:jc w:val="both"/>
        <w:rPr>
          <w:bCs/>
          <w:sz w:val="24"/>
          <w:szCs w:val="24"/>
        </w:rPr>
      </w:pPr>
    </w:p>
    <w:p w:rsidR="0078405B" w:rsidRPr="00025D08" w:rsidRDefault="0078405B" w:rsidP="0078405B">
      <w:pPr>
        <w:pStyle w:val="aa"/>
        <w:tabs>
          <w:tab w:val="left" w:pos="0"/>
          <w:tab w:val="left" w:pos="709"/>
          <w:tab w:val="left" w:pos="851"/>
        </w:tabs>
        <w:ind w:left="0" w:firstLine="567"/>
        <w:jc w:val="both"/>
        <w:rPr>
          <w:b/>
          <w:bCs/>
          <w:sz w:val="24"/>
          <w:szCs w:val="24"/>
        </w:rPr>
      </w:pPr>
      <w:r w:rsidRPr="00025D08">
        <w:rPr>
          <w:b/>
          <w:bCs/>
          <w:sz w:val="24"/>
          <w:szCs w:val="24"/>
          <w:lang w:val="en-US"/>
        </w:rPr>
        <w:t>II</w:t>
      </w:r>
      <w:r w:rsidRPr="00025D08">
        <w:rPr>
          <w:b/>
          <w:bCs/>
          <w:sz w:val="24"/>
          <w:szCs w:val="24"/>
        </w:rPr>
        <w:t>. СЛУШАЛИ:</w:t>
      </w:r>
      <w:r w:rsidRPr="00025D08">
        <w:rPr>
          <w:b/>
          <w:bCs/>
          <w:sz w:val="24"/>
          <w:szCs w:val="24"/>
        </w:rPr>
        <w:tab/>
        <w:t xml:space="preserve">Об установлении сбытовых надбавок для гарантирующих поставщиков электрической энергии на территории Ивановской области на 2026 год (ООО «Ивановоэнергосбыт», Ивановский филиал АО «Энергосбыт Плюс») (Морева, </w:t>
      </w:r>
      <w:r w:rsidR="00751932">
        <w:rPr>
          <w:b/>
          <w:bCs/>
          <w:sz w:val="24"/>
          <w:szCs w:val="24"/>
        </w:rPr>
        <w:t>Кузьмичева</w:t>
      </w:r>
      <w:r w:rsidRPr="00025D08">
        <w:rPr>
          <w:b/>
          <w:bCs/>
          <w:sz w:val="24"/>
          <w:szCs w:val="24"/>
        </w:rPr>
        <w:t>).</w:t>
      </w:r>
    </w:p>
    <w:p w:rsidR="00195C8D" w:rsidRPr="00195C8D" w:rsidRDefault="00195C8D" w:rsidP="00195C8D">
      <w:pPr>
        <w:tabs>
          <w:tab w:val="left" w:pos="426"/>
        </w:tabs>
        <w:ind w:firstLine="567"/>
        <w:jc w:val="both"/>
        <w:rPr>
          <w:color w:val="000000"/>
        </w:rPr>
      </w:pPr>
      <w:r w:rsidRPr="00195C8D">
        <w:rPr>
          <w:color w:val="000000"/>
          <w:sz w:val="24"/>
        </w:rPr>
        <w:t>Рассмотрены дела об установлении сбытовых надбавок для гарантирующих поставщиков (ГП) электрической энергии на территории Ивановской области на 2026 год в отношен</w:t>
      </w:r>
      <w:proofErr w:type="gramStart"/>
      <w:r w:rsidRPr="00195C8D">
        <w:rPr>
          <w:color w:val="000000"/>
          <w:sz w:val="24"/>
        </w:rPr>
        <w:t>ии ООО</w:t>
      </w:r>
      <w:proofErr w:type="gramEnd"/>
      <w:r w:rsidRPr="00195C8D">
        <w:rPr>
          <w:color w:val="000000"/>
          <w:sz w:val="24"/>
        </w:rPr>
        <w:t> «Ивановоэнергосбыт» и Ивановского филиала АО «ЭнергосбыТ Плюс» (далее по тексту – АО «ЭнергосбыТ Плюс»).</w:t>
      </w:r>
    </w:p>
    <w:p w:rsidR="00195C8D" w:rsidRPr="00195C8D" w:rsidRDefault="00195C8D" w:rsidP="00195C8D">
      <w:pPr>
        <w:tabs>
          <w:tab w:val="left" w:pos="426"/>
        </w:tabs>
        <w:ind w:firstLine="567"/>
        <w:jc w:val="both"/>
        <w:rPr>
          <w:color w:val="000000"/>
        </w:rPr>
      </w:pPr>
      <w:r w:rsidRPr="00195C8D">
        <w:rPr>
          <w:color w:val="000000"/>
          <w:sz w:val="24"/>
        </w:rPr>
        <w:t>Метод регулирования – метод сравнения аналогов.</w:t>
      </w:r>
    </w:p>
    <w:p w:rsidR="00195C8D" w:rsidRPr="00195C8D" w:rsidRDefault="00195C8D" w:rsidP="00195C8D">
      <w:pPr>
        <w:tabs>
          <w:tab w:val="left" w:pos="426"/>
        </w:tabs>
        <w:ind w:firstLine="567"/>
        <w:jc w:val="both"/>
        <w:rPr>
          <w:color w:val="000000"/>
        </w:rPr>
      </w:pPr>
      <w:r w:rsidRPr="00195C8D">
        <w:rPr>
          <w:color w:val="000000"/>
          <w:sz w:val="24"/>
        </w:rPr>
        <w:t>Расчет сбытовых надбавок произведен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утвержденными приказом ФАС России от 21.11.2017 № 1554/17 (далее – Методические указания № 1554/17).</w:t>
      </w:r>
    </w:p>
    <w:p w:rsidR="00195C8D" w:rsidRPr="00195C8D" w:rsidRDefault="00195C8D" w:rsidP="00195C8D">
      <w:pPr>
        <w:widowControl/>
        <w:ind w:firstLine="567"/>
        <w:jc w:val="both"/>
        <w:rPr>
          <w:rFonts w:ascii="Calibri" w:hAnsi="Calibri" w:cs="Calibri"/>
          <w:color w:val="000000"/>
          <w:sz w:val="24"/>
          <w:szCs w:val="24"/>
        </w:rPr>
      </w:pPr>
      <w:proofErr w:type="gramStart"/>
      <w:r w:rsidRPr="00195C8D">
        <w:rPr>
          <w:color w:val="000000"/>
          <w:sz w:val="24"/>
        </w:rPr>
        <w:t>В соответствии с уточненными предложениями ООО «Ивановоэнергосбыт» и АО «ЭнергосбыТ Плюс» плановая необходимая валовая выручка на ведение сбытовой деятельности в 2026 году, рассчитанная в соответствии с Методическими указаниями, составляет</w:t>
      </w:r>
      <w:r w:rsidRPr="00195C8D">
        <w:rPr>
          <w:b/>
          <w:color w:val="FF0000"/>
          <w:sz w:val="24"/>
        </w:rPr>
        <w:t xml:space="preserve"> </w:t>
      </w:r>
      <w:r w:rsidRPr="00195C8D">
        <w:rPr>
          <w:b/>
          <w:bCs/>
          <w:color w:val="000000"/>
          <w:sz w:val="24"/>
          <w:szCs w:val="24"/>
        </w:rPr>
        <w:t>982 037 468,23</w:t>
      </w:r>
      <w:r w:rsidRPr="00195C8D">
        <w:rPr>
          <w:rFonts w:ascii="Calibri" w:hAnsi="Calibri" w:cs="Calibri"/>
          <w:b/>
          <w:bCs/>
          <w:color w:val="000000"/>
          <w:sz w:val="32"/>
          <w:szCs w:val="32"/>
        </w:rPr>
        <w:t xml:space="preserve"> </w:t>
      </w:r>
      <w:r w:rsidRPr="00195C8D">
        <w:rPr>
          <w:b/>
          <w:color w:val="000000"/>
          <w:sz w:val="24"/>
        </w:rPr>
        <w:t xml:space="preserve">руб. </w:t>
      </w:r>
      <w:r w:rsidRPr="00195C8D">
        <w:rPr>
          <w:color w:val="000000"/>
          <w:sz w:val="24"/>
        </w:rPr>
        <w:t>(с учетом условий по формулам (3), (33), (34) Методический указаний № 1554/17)</w:t>
      </w:r>
      <w:r w:rsidRPr="00195C8D">
        <w:rPr>
          <w:b/>
          <w:color w:val="000000"/>
          <w:sz w:val="24"/>
        </w:rPr>
        <w:t xml:space="preserve"> </w:t>
      </w:r>
      <w:r w:rsidRPr="00195C8D">
        <w:rPr>
          <w:color w:val="000000"/>
          <w:sz w:val="24"/>
        </w:rPr>
        <w:t>и</w:t>
      </w:r>
      <w:r w:rsidRPr="00195C8D">
        <w:rPr>
          <w:b/>
          <w:color w:val="000000"/>
          <w:sz w:val="24"/>
        </w:rPr>
        <w:t xml:space="preserve"> </w:t>
      </w:r>
      <w:r w:rsidRPr="00195C8D">
        <w:rPr>
          <w:b/>
          <w:bCs/>
          <w:color w:val="000000"/>
          <w:sz w:val="24"/>
          <w:szCs w:val="24"/>
        </w:rPr>
        <w:t>1 908 827 664,64</w:t>
      </w:r>
      <w:r w:rsidRPr="00195C8D">
        <w:rPr>
          <w:b/>
          <w:color w:val="FB290D"/>
          <w:sz w:val="24"/>
        </w:rPr>
        <w:t xml:space="preserve"> </w:t>
      </w:r>
      <w:r w:rsidRPr="00195C8D">
        <w:rPr>
          <w:b/>
          <w:color w:val="000000"/>
          <w:sz w:val="24"/>
        </w:rPr>
        <w:t xml:space="preserve">руб. </w:t>
      </w:r>
      <w:r w:rsidRPr="00195C8D">
        <w:rPr>
          <w:color w:val="000000"/>
          <w:sz w:val="24"/>
        </w:rPr>
        <w:t>соответственно.</w:t>
      </w:r>
      <w:proofErr w:type="gramEnd"/>
    </w:p>
    <w:p w:rsidR="00195C8D" w:rsidRPr="00195C8D" w:rsidRDefault="00195C8D" w:rsidP="00195C8D">
      <w:pPr>
        <w:tabs>
          <w:tab w:val="left" w:pos="426"/>
        </w:tabs>
        <w:ind w:firstLine="567"/>
        <w:jc w:val="both"/>
        <w:rPr>
          <w:color w:val="000000"/>
        </w:rPr>
      </w:pPr>
      <w:r w:rsidRPr="00195C8D">
        <w:rPr>
          <w:color w:val="000000"/>
          <w:sz w:val="24"/>
        </w:rPr>
        <w:t xml:space="preserve">Достоверность данных, приведенных в предложении об установлении сбытовых надбавок гарантирующих поставщиков на 2026 год, подтверждена личной подписью руководителей и печатью организаций. </w:t>
      </w:r>
    </w:p>
    <w:p w:rsidR="00195C8D" w:rsidRPr="00195C8D" w:rsidRDefault="00195C8D" w:rsidP="00195C8D">
      <w:pPr>
        <w:widowControl/>
        <w:ind w:firstLine="567"/>
        <w:jc w:val="both"/>
        <w:rPr>
          <w:color w:val="000000"/>
        </w:rPr>
      </w:pPr>
      <w:proofErr w:type="gramStart"/>
      <w:r w:rsidRPr="00195C8D">
        <w:rPr>
          <w:color w:val="000000"/>
          <w:sz w:val="24"/>
        </w:rPr>
        <w:t>Расчет размера затрат, относимых на услуги по сбыту электрической энергии на 2026 год произведен ООО «Ивановоэнергосбыт» и АО «ЭнергосбыТ Плюс» в соответствии с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29.12.2011 № 1178, и Методическими указаниями по расчету сбытовых надбавок гарантирующих поставщиков с использованием метода сравнения аналогов, утвержденными</w:t>
      </w:r>
      <w:proofErr w:type="gramEnd"/>
      <w:r w:rsidRPr="00195C8D">
        <w:rPr>
          <w:color w:val="000000"/>
          <w:sz w:val="24"/>
        </w:rPr>
        <w:t xml:space="preserve"> приказом ФАС России от 21.11.2017 № 1554/17.</w:t>
      </w:r>
    </w:p>
    <w:p w:rsidR="00195C8D" w:rsidRPr="00195C8D" w:rsidRDefault="00195C8D" w:rsidP="00195C8D">
      <w:pPr>
        <w:tabs>
          <w:tab w:val="left" w:pos="426"/>
        </w:tabs>
        <w:ind w:firstLine="567"/>
        <w:jc w:val="both"/>
        <w:rPr>
          <w:color w:val="000000"/>
        </w:rPr>
      </w:pPr>
      <w:r w:rsidRPr="00195C8D">
        <w:rPr>
          <w:color w:val="000000"/>
          <w:sz w:val="24"/>
        </w:rPr>
        <w:t>По результатам экспертизы материалов дел подготовлены соответствующие расчетные показатели и экспертные заключения.</w:t>
      </w:r>
    </w:p>
    <w:p w:rsidR="00195C8D" w:rsidRPr="00195C8D" w:rsidRDefault="00195C8D" w:rsidP="00195C8D">
      <w:pPr>
        <w:tabs>
          <w:tab w:val="left" w:pos="426"/>
        </w:tabs>
        <w:ind w:firstLine="567"/>
        <w:jc w:val="both"/>
        <w:rPr>
          <w:color w:val="000000"/>
        </w:rPr>
      </w:pPr>
      <w:r w:rsidRPr="00195C8D">
        <w:rPr>
          <w:color w:val="000000"/>
          <w:sz w:val="24"/>
        </w:rPr>
        <w:t xml:space="preserve">Департамент энергетики и тарифов Ивановской области (далее – Департамент) отмечает, что расчет произведен специалистами Департамента в соответствии </w:t>
      </w:r>
      <w:proofErr w:type="gramStart"/>
      <w:r w:rsidRPr="00195C8D">
        <w:rPr>
          <w:color w:val="000000"/>
          <w:sz w:val="24"/>
        </w:rPr>
        <w:t>с</w:t>
      </w:r>
      <w:proofErr w:type="gramEnd"/>
      <w:r w:rsidRPr="00195C8D">
        <w:rPr>
          <w:color w:val="000000"/>
          <w:sz w:val="24"/>
        </w:rPr>
        <w:t>:</w:t>
      </w:r>
    </w:p>
    <w:p w:rsidR="00195C8D" w:rsidRPr="00195C8D" w:rsidRDefault="00195C8D" w:rsidP="00195C8D">
      <w:pPr>
        <w:tabs>
          <w:tab w:val="left" w:pos="426"/>
        </w:tabs>
        <w:ind w:firstLine="567"/>
        <w:jc w:val="both"/>
        <w:rPr>
          <w:color w:val="000000"/>
          <w:sz w:val="24"/>
        </w:rPr>
      </w:pPr>
      <w:r w:rsidRPr="00195C8D">
        <w:rPr>
          <w:color w:val="000000"/>
          <w:sz w:val="24"/>
        </w:rPr>
        <w:t>- Федеральным законом от 26.03.2003г. № 35-ФЗ «Об электроэнергетике»,</w:t>
      </w:r>
    </w:p>
    <w:p w:rsidR="00195C8D" w:rsidRPr="00195C8D" w:rsidRDefault="00195C8D" w:rsidP="00195C8D">
      <w:pPr>
        <w:tabs>
          <w:tab w:val="left" w:pos="426"/>
        </w:tabs>
        <w:ind w:firstLine="567"/>
        <w:jc w:val="both"/>
        <w:rPr>
          <w:color w:val="000000"/>
          <w:sz w:val="24"/>
        </w:rPr>
      </w:pPr>
      <w:r w:rsidRPr="00195C8D">
        <w:rPr>
          <w:color w:val="000000"/>
          <w:sz w:val="24"/>
        </w:rPr>
        <w:t xml:space="preserve">- постановлением Правительства Российской Федерации от 29.12.2011г. № 1178 «О </w:t>
      </w:r>
      <w:r w:rsidRPr="00195C8D">
        <w:rPr>
          <w:color w:val="000000"/>
          <w:sz w:val="24"/>
        </w:rPr>
        <w:lastRenderedPageBreak/>
        <w:t>ценообразовании в области регулируемых цен (тарифов) в электроэнергетике»,</w:t>
      </w:r>
    </w:p>
    <w:p w:rsidR="00195C8D" w:rsidRPr="00195C8D" w:rsidRDefault="00195C8D" w:rsidP="00195C8D">
      <w:pPr>
        <w:tabs>
          <w:tab w:val="left" w:pos="426"/>
        </w:tabs>
        <w:ind w:firstLine="567"/>
        <w:jc w:val="both"/>
        <w:rPr>
          <w:color w:val="000000"/>
          <w:sz w:val="24"/>
        </w:rPr>
      </w:pPr>
      <w:r w:rsidRPr="00195C8D">
        <w:rPr>
          <w:color w:val="000000"/>
          <w:sz w:val="24"/>
        </w:rPr>
        <w:t xml:space="preserve">- постановлением Правительства РФ от 04.05.2012г. № 442 «О функционировании розничных рынков электрической энергии, полном и (или) частичном ограничении режима потребления электрической энергии» (далее – Постановление № 442), </w:t>
      </w:r>
    </w:p>
    <w:p w:rsidR="00195C8D" w:rsidRPr="00195C8D" w:rsidRDefault="00195C8D" w:rsidP="00195C8D">
      <w:pPr>
        <w:tabs>
          <w:tab w:val="left" w:pos="426"/>
        </w:tabs>
        <w:ind w:firstLine="567"/>
        <w:jc w:val="both"/>
        <w:rPr>
          <w:color w:val="000000"/>
          <w:sz w:val="24"/>
        </w:rPr>
      </w:pPr>
      <w:r w:rsidRPr="00195C8D">
        <w:rPr>
          <w:color w:val="000000"/>
          <w:sz w:val="24"/>
        </w:rPr>
        <w:t xml:space="preserve">- постановлением Правительства РФ от 27.12.2010 г.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rsidR="00195C8D" w:rsidRPr="00195C8D" w:rsidRDefault="00195C8D" w:rsidP="00195C8D">
      <w:pPr>
        <w:tabs>
          <w:tab w:val="left" w:pos="426"/>
        </w:tabs>
        <w:ind w:firstLine="567"/>
        <w:jc w:val="both"/>
        <w:rPr>
          <w:color w:val="000000"/>
          <w:sz w:val="24"/>
        </w:rPr>
      </w:pPr>
      <w:r w:rsidRPr="00195C8D">
        <w:rPr>
          <w:color w:val="000000"/>
          <w:sz w:val="24"/>
        </w:rPr>
        <w:t>- постановлением Правительства РФ от 29.12.2011г. № 1179 «Об определении и применении гарантирующими поставщиками нерегулируемых цен на электрическую энергию (мощность)»,</w:t>
      </w:r>
    </w:p>
    <w:p w:rsidR="00195C8D" w:rsidRPr="00195C8D" w:rsidRDefault="00195C8D" w:rsidP="00195C8D">
      <w:pPr>
        <w:tabs>
          <w:tab w:val="left" w:pos="426"/>
        </w:tabs>
        <w:ind w:firstLine="567"/>
        <w:jc w:val="both"/>
        <w:rPr>
          <w:color w:val="000000"/>
          <w:sz w:val="24"/>
        </w:rPr>
      </w:pPr>
      <w:r w:rsidRPr="00195C8D">
        <w:rPr>
          <w:color w:val="000000"/>
          <w:sz w:val="24"/>
        </w:rPr>
        <w:t>- Методическими указаниями по расчету сбытовых надбавок гарантирующих поставщиков с использованием метода сравнения аналогов, утвержденными приказом ФАС России от 21.11.2017 № 1554/17 (далее – Методические указания № 1554/17),</w:t>
      </w:r>
    </w:p>
    <w:p w:rsidR="00195C8D" w:rsidRPr="00195C8D" w:rsidRDefault="00195C8D" w:rsidP="00195C8D">
      <w:pPr>
        <w:tabs>
          <w:tab w:val="left" w:pos="709"/>
          <w:tab w:val="left" w:pos="851"/>
          <w:tab w:val="left" w:pos="4020"/>
        </w:tabs>
        <w:ind w:firstLine="567"/>
        <w:jc w:val="both"/>
        <w:rPr>
          <w:color w:val="000000"/>
        </w:rPr>
      </w:pPr>
      <w:r w:rsidRPr="00195C8D">
        <w:rPr>
          <w:color w:val="000000"/>
          <w:sz w:val="24"/>
        </w:rPr>
        <w:t xml:space="preserve">- </w:t>
      </w:r>
      <w:r w:rsidR="00DA1D4F" w:rsidRPr="00DA1D4F">
        <w:rPr>
          <w:bCs/>
          <w:color w:val="000000"/>
          <w:sz w:val="24"/>
        </w:rPr>
        <w:t>Сводным прогнозным балансом производства и поставок электрической энергии (мощности) в рамках Единой энергетической системы России по Ивановской области на 2026 год, утвержденным приказом ФАС России от 28.11.2025 № 1006/25-ДСП</w:t>
      </w:r>
      <w:r w:rsidRPr="00195C8D">
        <w:rPr>
          <w:color w:val="000000"/>
          <w:sz w:val="24"/>
        </w:rPr>
        <w:t>,</w:t>
      </w:r>
    </w:p>
    <w:p w:rsidR="00195C8D" w:rsidRPr="00195C8D" w:rsidRDefault="00195C8D" w:rsidP="00195C8D">
      <w:pPr>
        <w:tabs>
          <w:tab w:val="left" w:pos="426"/>
        </w:tabs>
        <w:ind w:firstLine="567"/>
        <w:jc w:val="both"/>
        <w:rPr>
          <w:color w:val="000000"/>
        </w:rPr>
      </w:pPr>
      <w:r w:rsidRPr="00195C8D">
        <w:rPr>
          <w:color w:val="000000"/>
          <w:sz w:val="24"/>
        </w:rPr>
        <w:t>-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ФАС России от 27.05.2022 № 412/22,</w:t>
      </w:r>
    </w:p>
    <w:p w:rsidR="00195C8D" w:rsidRPr="00195C8D" w:rsidRDefault="00195C8D" w:rsidP="00195C8D">
      <w:pPr>
        <w:ind w:firstLine="567"/>
        <w:jc w:val="both"/>
        <w:rPr>
          <w:color w:val="000000"/>
        </w:rPr>
      </w:pPr>
      <w:r w:rsidRPr="00195C8D">
        <w:rPr>
          <w:color w:val="000000"/>
          <w:sz w:val="24"/>
        </w:rPr>
        <w:t xml:space="preserve">- </w:t>
      </w:r>
      <w:r w:rsidR="00DA1D4F" w:rsidRPr="00DA1D4F">
        <w:rPr>
          <w:bCs/>
          <w:color w:val="000000"/>
          <w:sz w:val="24"/>
        </w:rPr>
        <w:t>приказом ФАС России от 19.12.2025 № 1130/25 «О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год»</w:t>
      </w:r>
      <w:r w:rsidRPr="00195C8D">
        <w:rPr>
          <w:color w:val="000000"/>
          <w:sz w:val="24"/>
        </w:rPr>
        <w:t>,</w:t>
      </w:r>
    </w:p>
    <w:p w:rsidR="00195C8D" w:rsidRPr="00195C8D" w:rsidRDefault="00195C8D" w:rsidP="00195C8D">
      <w:pPr>
        <w:ind w:firstLine="567"/>
        <w:jc w:val="both"/>
        <w:rPr>
          <w:color w:val="000000"/>
          <w:sz w:val="24"/>
        </w:rPr>
      </w:pPr>
      <w:r w:rsidRPr="00195C8D">
        <w:rPr>
          <w:color w:val="000000"/>
          <w:sz w:val="24"/>
        </w:rPr>
        <w:t xml:space="preserve">- </w:t>
      </w:r>
      <w:r w:rsidR="00DA1D4F" w:rsidRPr="00DA1D4F">
        <w:rPr>
          <w:bCs/>
          <w:color w:val="000000"/>
          <w:sz w:val="24"/>
        </w:rPr>
        <w:t>приказом ФАС России от 09.12.2025 № 1053/25 «Об утверждении предельных минимальных и максимальных уровней тарифов на услуги по передаче электрической энергии по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 по субъектам Российской Федерации на 2026 год»</w:t>
      </w:r>
      <w:r w:rsidRPr="00195C8D">
        <w:rPr>
          <w:color w:val="000000"/>
          <w:sz w:val="24"/>
        </w:rPr>
        <w:t>,</w:t>
      </w:r>
    </w:p>
    <w:p w:rsidR="00195C8D" w:rsidRPr="00195C8D" w:rsidRDefault="00195C8D" w:rsidP="00195C8D">
      <w:pPr>
        <w:ind w:firstLine="567"/>
        <w:jc w:val="both"/>
        <w:rPr>
          <w:color w:val="000000"/>
          <w:sz w:val="24"/>
        </w:rPr>
      </w:pPr>
      <w:proofErr w:type="gramStart"/>
      <w:r w:rsidRPr="00195C8D">
        <w:rPr>
          <w:color w:val="000000"/>
          <w:sz w:val="24"/>
        </w:rPr>
        <w:t xml:space="preserve">– </w:t>
      </w:r>
      <w:r w:rsidR="00DA1D4F" w:rsidRPr="00DA1D4F">
        <w:rPr>
          <w:sz w:val="24"/>
        </w:rPr>
        <w:t>приказом ФАС России от 24.12.2025 № 1161/25 «</w:t>
      </w:r>
      <w:r w:rsidR="00DA1D4F" w:rsidRPr="00DA1D4F">
        <w:rPr>
          <w:bCs/>
          <w:sz w:val="24"/>
        </w:rPr>
        <w:t>Об утверждении индикативных цен на электрическую энергию и на мощность для населения и приравненных к нему категорий потребителей на 2026 год, индикативных цен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на 2026 год</w:t>
      </w:r>
      <w:proofErr w:type="gramEnd"/>
      <w:r w:rsidR="00DA1D4F" w:rsidRPr="00DA1D4F">
        <w:rPr>
          <w:bCs/>
          <w:sz w:val="24"/>
        </w:rPr>
        <w:t>, а также индикативных цен на электрическую энергию и на мощность для покупателей - субъектов оптового рынка электрической энергии (мощности) на территории неценовой зоны оптового рынка на 2026 год</w:t>
      </w:r>
      <w:r w:rsidR="00DA1D4F" w:rsidRPr="00DA1D4F">
        <w:rPr>
          <w:sz w:val="24"/>
        </w:rPr>
        <w:t>»</w:t>
      </w:r>
      <w:r w:rsidRPr="00DA1D4F">
        <w:rPr>
          <w:sz w:val="24"/>
        </w:rPr>
        <w:t>,</w:t>
      </w:r>
    </w:p>
    <w:p w:rsidR="00195C8D" w:rsidRPr="00195C8D" w:rsidRDefault="00195C8D" w:rsidP="00195C8D">
      <w:pPr>
        <w:tabs>
          <w:tab w:val="left" w:pos="426"/>
        </w:tabs>
        <w:ind w:firstLine="567"/>
        <w:jc w:val="both"/>
        <w:rPr>
          <w:color w:val="000000"/>
        </w:rPr>
      </w:pPr>
      <w:r w:rsidRPr="00195C8D">
        <w:rPr>
          <w:color w:val="000000"/>
          <w:sz w:val="24"/>
        </w:rPr>
        <w:t>- прогнозом свободных (нерегулируемых) цен на электрическую энергию (мощность) на 2026 год по субъектам РФ, разработанным Ассоциацией «НП Совет рынка» (https://www.np-sr.ru/ru/activity/prognozy-cen/prognozy-optovyh-cen-na-god/index.htm) по состоянию на 01.11.2025 года,</w:t>
      </w:r>
    </w:p>
    <w:p w:rsidR="00195C8D" w:rsidRPr="00195C8D" w:rsidRDefault="00195C8D" w:rsidP="00195C8D">
      <w:pPr>
        <w:tabs>
          <w:tab w:val="left" w:pos="426"/>
        </w:tabs>
        <w:ind w:firstLine="567"/>
        <w:jc w:val="both"/>
        <w:rPr>
          <w:color w:val="000000"/>
        </w:rPr>
      </w:pPr>
      <w:r w:rsidRPr="00195C8D">
        <w:rPr>
          <w:color w:val="000000"/>
          <w:sz w:val="24"/>
        </w:rPr>
        <w:t xml:space="preserve">- </w:t>
      </w:r>
      <w:r w:rsidR="00DA1D4F" w:rsidRPr="00DA1D4F">
        <w:rPr>
          <w:bCs/>
          <w:color w:val="000000"/>
          <w:sz w:val="24"/>
        </w:rPr>
        <w:t>макроэкономическими показателями одобренного Правительством РФ Прогноза социально-экономического развития Российской Федерации на 2026 год и на плановый период 2027 и 2028 годов (протокол № 32 от 24.09.2025)</w:t>
      </w:r>
      <w:r w:rsidRPr="00195C8D">
        <w:rPr>
          <w:color w:val="000000"/>
          <w:sz w:val="24"/>
        </w:rPr>
        <w:t>;</w:t>
      </w:r>
    </w:p>
    <w:p w:rsidR="00195C8D" w:rsidRPr="00195C8D" w:rsidRDefault="00195C8D" w:rsidP="00195C8D">
      <w:pPr>
        <w:tabs>
          <w:tab w:val="left" w:pos="709"/>
          <w:tab w:val="left" w:pos="851"/>
          <w:tab w:val="left" w:pos="4020"/>
        </w:tabs>
        <w:ind w:firstLine="567"/>
        <w:jc w:val="both"/>
        <w:rPr>
          <w:color w:val="000000"/>
        </w:rPr>
      </w:pPr>
      <w:r w:rsidRPr="00195C8D">
        <w:rPr>
          <w:color w:val="000000"/>
          <w:sz w:val="24"/>
        </w:rPr>
        <w:t>- фактическими отчетными показателями деятельност</w:t>
      </w:r>
      <w:proofErr w:type="gramStart"/>
      <w:r w:rsidRPr="00195C8D">
        <w:rPr>
          <w:color w:val="000000"/>
          <w:sz w:val="24"/>
        </w:rPr>
        <w:t>и ООО</w:t>
      </w:r>
      <w:proofErr w:type="gramEnd"/>
      <w:r w:rsidRPr="00195C8D">
        <w:rPr>
          <w:color w:val="000000"/>
          <w:sz w:val="24"/>
        </w:rPr>
        <w:t xml:space="preserve"> «Ивановоэнергосбыт» и АО «ЭнергосбыТ Плюс» за 2024 год.</w:t>
      </w:r>
    </w:p>
    <w:p w:rsidR="00195C8D" w:rsidRPr="00195C8D" w:rsidRDefault="00195C8D" w:rsidP="00195C8D">
      <w:pPr>
        <w:ind w:firstLine="567"/>
        <w:jc w:val="both"/>
        <w:rPr>
          <w:color w:val="000000"/>
          <w:sz w:val="24"/>
        </w:rPr>
      </w:pPr>
    </w:p>
    <w:p w:rsidR="00195C8D" w:rsidRDefault="00195C8D" w:rsidP="00195C8D">
      <w:pPr>
        <w:tabs>
          <w:tab w:val="left" w:pos="426"/>
        </w:tabs>
        <w:ind w:firstLine="567"/>
        <w:jc w:val="both"/>
        <w:rPr>
          <w:color w:val="000000"/>
          <w:sz w:val="24"/>
        </w:rPr>
      </w:pPr>
      <w:r w:rsidRPr="00195C8D">
        <w:rPr>
          <w:color w:val="000000"/>
          <w:sz w:val="24"/>
        </w:rPr>
        <w:t xml:space="preserve">АО «ЭнергосбыТ Плюс» письмом </w:t>
      </w:r>
      <w:r w:rsidRPr="00DA1D4F">
        <w:rPr>
          <w:sz w:val="24"/>
        </w:rPr>
        <w:t xml:space="preserve">от </w:t>
      </w:r>
      <w:r w:rsidR="00DA1D4F" w:rsidRPr="00DA1D4F">
        <w:rPr>
          <w:sz w:val="24"/>
        </w:rPr>
        <w:t>29.12.2025 № 71600-30-12471</w:t>
      </w:r>
      <w:r w:rsidRPr="00DA1D4F">
        <w:rPr>
          <w:sz w:val="24"/>
        </w:rPr>
        <w:t xml:space="preserve"> </w:t>
      </w:r>
      <w:r w:rsidRPr="00195C8D">
        <w:rPr>
          <w:color w:val="000000"/>
          <w:sz w:val="24"/>
        </w:rPr>
        <w:t>выразил согласие с предложением Департамента о размере НВВ и сбытовых надбавок.</w:t>
      </w:r>
    </w:p>
    <w:p w:rsidR="00EC4A6C" w:rsidRPr="0048528D" w:rsidRDefault="00DA1D4F" w:rsidP="0048528D">
      <w:pPr>
        <w:tabs>
          <w:tab w:val="left" w:pos="426"/>
        </w:tabs>
        <w:ind w:firstLine="567"/>
        <w:jc w:val="both"/>
        <w:rPr>
          <w:color w:val="000000"/>
          <w:sz w:val="24"/>
        </w:rPr>
      </w:pPr>
      <w:r>
        <w:rPr>
          <w:color w:val="000000"/>
          <w:sz w:val="24"/>
        </w:rPr>
        <w:t xml:space="preserve">По результатам </w:t>
      </w:r>
      <w:r w:rsidR="00EC4A6C">
        <w:rPr>
          <w:color w:val="000000"/>
          <w:sz w:val="24"/>
        </w:rPr>
        <w:t xml:space="preserve">заседания </w:t>
      </w:r>
      <w:r>
        <w:rPr>
          <w:color w:val="000000"/>
          <w:sz w:val="24"/>
        </w:rPr>
        <w:t>Правления</w:t>
      </w:r>
      <w:r w:rsidR="00EC4A6C">
        <w:rPr>
          <w:color w:val="000000"/>
          <w:sz w:val="24"/>
        </w:rPr>
        <w:t xml:space="preserve"> Департамента</w:t>
      </w:r>
      <w:r>
        <w:rPr>
          <w:color w:val="000000"/>
          <w:sz w:val="24"/>
        </w:rPr>
        <w:t xml:space="preserve"> </w:t>
      </w:r>
      <w:r w:rsidR="00EC4A6C">
        <w:rPr>
          <w:color w:val="000000"/>
          <w:sz w:val="24"/>
        </w:rPr>
        <w:t xml:space="preserve">по вопросу </w:t>
      </w:r>
      <w:r w:rsidR="00EC4A6C" w:rsidRPr="00EC4A6C">
        <w:rPr>
          <w:color w:val="000000"/>
          <w:sz w:val="24"/>
        </w:rPr>
        <w:t>«</w:t>
      </w:r>
      <w:r w:rsidR="00EC4A6C" w:rsidRPr="00EC4A6C">
        <w:rPr>
          <w:color w:val="000000"/>
          <w:sz w:val="24"/>
          <w:lang w:val="en-US"/>
        </w:rPr>
        <w:t>I</w:t>
      </w:r>
      <w:r w:rsidR="00EC4A6C" w:rsidRPr="00EC4A6C">
        <w:rPr>
          <w:color w:val="000000"/>
          <w:sz w:val="24"/>
        </w:rPr>
        <w:t xml:space="preserve">. </w:t>
      </w:r>
      <w:r w:rsidR="00EC4A6C" w:rsidRPr="00EC4A6C">
        <w:rPr>
          <w:bCs/>
          <w:color w:val="000000"/>
          <w:sz w:val="24"/>
        </w:rPr>
        <w:t>О тарифах на электрическую энергию для населения и приравненных к нему категорий потребителей по Ивановской области на 2026 год»</w:t>
      </w:r>
      <w:r w:rsidR="00EC4A6C" w:rsidRPr="00EC4A6C">
        <w:rPr>
          <w:color w:val="000000"/>
          <w:sz w:val="24"/>
        </w:rPr>
        <w:t xml:space="preserve"> </w:t>
      </w:r>
      <w:r>
        <w:rPr>
          <w:color w:val="000000"/>
          <w:sz w:val="24"/>
        </w:rPr>
        <w:t xml:space="preserve">были скорректированы конечные тарифы </w:t>
      </w:r>
      <w:r w:rsidR="00EC4A6C">
        <w:rPr>
          <w:color w:val="000000"/>
          <w:sz w:val="24"/>
        </w:rPr>
        <w:t xml:space="preserve">на электрическую энергию </w:t>
      </w:r>
      <w:r>
        <w:rPr>
          <w:color w:val="000000"/>
          <w:sz w:val="24"/>
        </w:rPr>
        <w:t xml:space="preserve">для населения </w:t>
      </w:r>
      <w:r w:rsidR="00EC4A6C">
        <w:rPr>
          <w:color w:val="000000"/>
          <w:sz w:val="24"/>
        </w:rPr>
        <w:t xml:space="preserve">и приравненных к нему категорий потребителей </w:t>
      </w:r>
      <w:r>
        <w:rPr>
          <w:color w:val="000000"/>
          <w:sz w:val="24"/>
        </w:rPr>
        <w:t xml:space="preserve">во </w:t>
      </w:r>
      <w:r w:rsidR="00EC4A6C">
        <w:rPr>
          <w:color w:val="000000"/>
          <w:sz w:val="24"/>
        </w:rPr>
        <w:t xml:space="preserve">втором диапазоне </w:t>
      </w:r>
      <w:r w:rsidR="00EC4A6C">
        <w:rPr>
          <w:color w:val="000000"/>
          <w:sz w:val="24"/>
        </w:rPr>
        <w:lastRenderedPageBreak/>
        <w:t xml:space="preserve">объемов потребления электрической энергии с 01.10.2026г., в </w:t>
      </w:r>
      <w:proofErr w:type="gramStart"/>
      <w:r w:rsidR="00EC4A6C">
        <w:rPr>
          <w:color w:val="000000"/>
          <w:sz w:val="24"/>
        </w:rPr>
        <w:t>связи</w:t>
      </w:r>
      <w:proofErr w:type="gramEnd"/>
      <w:r w:rsidR="00EC4A6C">
        <w:rPr>
          <w:color w:val="000000"/>
          <w:sz w:val="24"/>
        </w:rPr>
        <w:t xml:space="preserve"> с чем скорректировался расчет плановых выпадающих доходов ГП на 2026 год, связанных</w:t>
      </w:r>
      <w:r w:rsidR="00EC4A6C" w:rsidRPr="00EC4A6C">
        <w:rPr>
          <w:color w:val="000000"/>
          <w:sz w:val="24"/>
        </w:rPr>
        <w:t xml:space="preserve"> с установлением регулируемых тарифов на электрическую энергию для населения</w:t>
      </w:r>
      <w:r w:rsidR="0048528D">
        <w:rPr>
          <w:color w:val="000000"/>
          <w:sz w:val="24"/>
        </w:rPr>
        <w:t xml:space="preserve">; </w:t>
      </w:r>
      <w:r w:rsidR="0048528D" w:rsidRPr="0048528D">
        <w:rPr>
          <w:color w:val="000000"/>
          <w:sz w:val="24"/>
        </w:rPr>
        <w:t xml:space="preserve">планируемая валовая выручка ГП от продажи электрической энергии населению на </w:t>
      </w:r>
      <w:r w:rsidR="0048528D">
        <w:rPr>
          <w:color w:val="000000"/>
          <w:sz w:val="24"/>
        </w:rPr>
        <w:t xml:space="preserve">2026 год </w:t>
      </w:r>
      <w:r w:rsidR="00EC4A6C">
        <w:rPr>
          <w:color w:val="000000"/>
          <w:sz w:val="24"/>
        </w:rPr>
        <w:t>и величина НВВ ГП с учетом перекрестного субсидирования</w:t>
      </w:r>
      <w:r w:rsidR="00EC4A6C">
        <w:rPr>
          <w:bCs/>
          <w:color w:val="000000"/>
          <w:sz w:val="24"/>
        </w:rPr>
        <w:t>.</w:t>
      </w:r>
    </w:p>
    <w:p w:rsidR="00195C8D" w:rsidRPr="00195C8D" w:rsidRDefault="00195C8D" w:rsidP="00195C8D">
      <w:pPr>
        <w:tabs>
          <w:tab w:val="left" w:pos="426"/>
        </w:tabs>
        <w:ind w:firstLine="567"/>
        <w:jc w:val="both"/>
        <w:rPr>
          <w:color w:val="000000"/>
        </w:rPr>
      </w:pPr>
      <w:r w:rsidRPr="00195C8D">
        <w:rPr>
          <w:color w:val="000000"/>
          <w:sz w:val="24"/>
        </w:rPr>
        <w:t>Правление Департамента предлагает к установлению сбытовые надбавки ГП на 2026 г. с учетом следующих основных показателей деятельности гарантирующего поставщика АО «ЭнергосбыТ Плюс»:</w:t>
      </w:r>
    </w:p>
    <w:tbl>
      <w:tblPr>
        <w:tblW w:w="0" w:type="auto"/>
        <w:tblInd w:w="-30" w:type="dxa"/>
        <w:tblLayout w:type="fixed"/>
        <w:tblCellMar>
          <w:left w:w="0" w:type="dxa"/>
          <w:right w:w="0" w:type="dxa"/>
        </w:tblCellMar>
        <w:tblLook w:val="04A0" w:firstRow="1" w:lastRow="0" w:firstColumn="1" w:lastColumn="0" w:noHBand="0" w:noVBand="1"/>
      </w:tblPr>
      <w:tblGrid>
        <w:gridCol w:w="2857"/>
        <w:gridCol w:w="1134"/>
        <w:gridCol w:w="1134"/>
        <w:gridCol w:w="1276"/>
        <w:gridCol w:w="1134"/>
        <w:gridCol w:w="1134"/>
        <w:gridCol w:w="1252"/>
      </w:tblGrid>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Население</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Прочие менее 670 кВт</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Прочие от 670 кВт до 10 МВт</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Прочие свыше 10 МВт</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Сетевые организации</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ИТОГО</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Постоянные компоненты эталона затрат</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349 123 406,51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425 156 338,25</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4 784 193,96</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169 942,55</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14 822 436,23</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794 056 317,50</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Переменные компоненты эталона затрат и РПП</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163 390 963,12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230 234 662,53</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172 550 747,79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13 104 497,51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56 631 704,82</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635 912 575,78</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Неподконтрольные расходы</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43 369 419,41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4 410 795,12</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53 057,91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2 139,43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123 231,27</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47 958 643,14</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 xml:space="preserve">Корректировка на </w:t>
            </w:r>
            <w:proofErr w:type="gramStart"/>
            <w:r w:rsidRPr="00195C8D">
              <w:rPr>
                <w:color w:val="000000"/>
                <w:sz w:val="16"/>
              </w:rPr>
              <w:t>ПО</w:t>
            </w:r>
            <w:proofErr w:type="gramEnd"/>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-14 710 234,79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-38 430 894,97</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-24 433 979,44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-2 381 038,83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5 115 804,57</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-74 840 343,46</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Корректировка на изменение ТП и ИПЦ</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-17 837 153,81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7 987 436,26</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596 193,11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-7 846,14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119 270,25</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-9 142 100,34</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Корректировка НР</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75 525 033,25</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7 681 113,86</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92 396,91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3 725,68</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214 599,27</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83 516 868,97</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Прочие корректировки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-9 680 991,48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-58 371 850,53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spacing w:before="120" w:after="120"/>
              <w:rPr>
                <w:color w:val="000000"/>
                <w:sz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spacing w:before="120" w:after="120"/>
              <w:rPr>
                <w:color w:val="000000"/>
                <w:sz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-6 147 320,27</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-74 200 162,28</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Выпадающие доходы, связанные с установлением тарифов для населения</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rPr>
                <w:color w:val="000000"/>
                <w:sz w:val="16"/>
              </w:rPr>
            </w:pP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rPr>
                <w:color w:val="000000"/>
                <w:sz w:val="16"/>
              </w:rPr>
            </w:pP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rPr>
                <w:color w:val="000000"/>
                <w:sz w:val="16"/>
              </w:rPr>
            </w:pP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rPr>
                <w:color w:val="000000"/>
                <w:sz w:val="16"/>
              </w:rPr>
            </w:pP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-30 146 034,26</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color w:val="000000"/>
                <w:sz w:val="16"/>
              </w:rPr>
            </w:pPr>
            <w:r w:rsidRPr="00195C8D">
              <w:rPr>
                <w:color w:val="000000"/>
                <w:sz w:val="16"/>
              </w:rPr>
              <w:t>-30 146 034,26</w:t>
            </w:r>
          </w:p>
        </w:tc>
      </w:tr>
      <w:tr w:rsidR="00195C8D" w:rsidRPr="00195C8D" w:rsidTr="0047212E">
        <w:tc>
          <w:tcPr>
            <w:tcW w:w="28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ИТОГО</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b/>
                <w:color w:val="000000"/>
                <w:sz w:val="16"/>
              </w:rPr>
            </w:pPr>
            <w:r w:rsidRPr="00195C8D">
              <w:rPr>
                <w:b/>
                <w:color w:val="000000"/>
                <w:sz w:val="16"/>
              </w:rPr>
              <w:t>589 180 442,21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b/>
                <w:color w:val="000000"/>
                <w:sz w:val="16"/>
              </w:rPr>
            </w:pPr>
            <w:r w:rsidRPr="00195C8D">
              <w:rPr>
                <w:b/>
                <w:color w:val="000000"/>
                <w:sz w:val="16"/>
              </w:rPr>
              <w:t>578 667 600,53</w:t>
            </w:r>
          </w:p>
        </w:tc>
        <w:tc>
          <w:tcPr>
            <w:tcW w:w="12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b/>
                <w:color w:val="000000"/>
                <w:sz w:val="16"/>
              </w:rPr>
            </w:pPr>
            <w:r w:rsidRPr="00195C8D">
              <w:rPr>
                <w:b/>
                <w:color w:val="000000"/>
                <w:sz w:val="16"/>
              </w:rPr>
              <w:t>153 642 610,24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b/>
                <w:color w:val="000000"/>
                <w:sz w:val="16"/>
              </w:rPr>
            </w:pPr>
            <w:r w:rsidRPr="00195C8D">
              <w:rPr>
                <w:b/>
                <w:color w:val="000000"/>
                <w:sz w:val="16"/>
              </w:rPr>
              <w:t>10 891 420,20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b/>
                <w:color w:val="000000"/>
                <w:sz w:val="16"/>
              </w:rPr>
            </w:pPr>
            <w:r w:rsidRPr="00195C8D">
              <w:rPr>
                <w:b/>
                <w:color w:val="000000"/>
                <w:sz w:val="16"/>
              </w:rPr>
              <w:t>40 733 691,87</w:t>
            </w:r>
          </w:p>
        </w:tc>
        <w:tc>
          <w:tcPr>
            <w:tcW w:w="125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spacing w:before="120" w:after="120"/>
              <w:jc w:val="right"/>
              <w:rPr>
                <w:b/>
                <w:color w:val="000000"/>
                <w:sz w:val="16"/>
              </w:rPr>
            </w:pPr>
            <w:r w:rsidRPr="00195C8D">
              <w:rPr>
                <w:b/>
                <w:color w:val="000000"/>
                <w:sz w:val="16"/>
              </w:rPr>
              <w:t>1 373 115 765,05</w:t>
            </w:r>
          </w:p>
        </w:tc>
      </w:tr>
    </w:tbl>
    <w:p w:rsidR="00195C8D" w:rsidRPr="00195C8D" w:rsidRDefault="00195C8D" w:rsidP="00195C8D">
      <w:pPr>
        <w:tabs>
          <w:tab w:val="left" w:pos="426"/>
        </w:tabs>
        <w:jc w:val="center"/>
        <w:rPr>
          <w:color w:val="000000"/>
          <w:sz w:val="24"/>
        </w:rPr>
      </w:pPr>
    </w:p>
    <w:p w:rsidR="00195C8D" w:rsidRPr="00195C8D" w:rsidRDefault="00195C8D" w:rsidP="00195C8D">
      <w:pPr>
        <w:tabs>
          <w:tab w:val="left" w:pos="426"/>
        </w:tabs>
        <w:ind w:firstLine="426"/>
        <w:jc w:val="center"/>
        <w:rPr>
          <w:color w:val="000000"/>
        </w:rPr>
      </w:pPr>
      <w:r w:rsidRPr="00195C8D">
        <w:rPr>
          <w:color w:val="000000"/>
          <w:sz w:val="24"/>
        </w:rPr>
        <w:t xml:space="preserve">Сбытовые надбавки гарантирующего поставщика </w:t>
      </w:r>
    </w:p>
    <w:p w:rsidR="00195C8D" w:rsidRPr="00195C8D" w:rsidRDefault="00195C8D" w:rsidP="00195C8D">
      <w:pPr>
        <w:tabs>
          <w:tab w:val="left" w:pos="426"/>
        </w:tabs>
        <w:ind w:firstLine="426"/>
        <w:jc w:val="center"/>
        <w:rPr>
          <w:color w:val="000000"/>
        </w:rPr>
      </w:pPr>
      <w:r w:rsidRPr="00195C8D">
        <w:rPr>
          <w:color w:val="000000"/>
          <w:sz w:val="24"/>
        </w:rPr>
        <w:t>АО «ЭнергосбыТ Плюс» на 2026 год.</w:t>
      </w:r>
    </w:p>
    <w:p w:rsidR="00195C8D" w:rsidRPr="00195C8D" w:rsidRDefault="00195C8D" w:rsidP="00195C8D">
      <w:pPr>
        <w:tabs>
          <w:tab w:val="left" w:pos="426"/>
        </w:tabs>
        <w:ind w:firstLine="426"/>
        <w:jc w:val="center"/>
        <w:rPr>
          <w:color w:val="000000"/>
          <w:sz w:val="24"/>
        </w:rPr>
      </w:pPr>
    </w:p>
    <w:p w:rsidR="00195C8D" w:rsidRPr="00195C8D" w:rsidRDefault="00195C8D" w:rsidP="00195C8D">
      <w:pPr>
        <w:tabs>
          <w:tab w:val="left" w:pos="426"/>
        </w:tabs>
        <w:jc w:val="both"/>
        <w:rPr>
          <w:color w:val="000000"/>
        </w:rPr>
      </w:pPr>
      <w:r w:rsidRPr="00195C8D">
        <w:rPr>
          <w:color w:val="000000"/>
          <w:sz w:val="24"/>
        </w:rPr>
        <w:t>Сбытовые надбавки для населения и приравненных к нему категорий потребителей</w:t>
      </w:r>
    </w:p>
    <w:tbl>
      <w:tblPr>
        <w:tblW w:w="9945" w:type="dxa"/>
        <w:tblInd w:w="-30" w:type="dxa"/>
        <w:tblLayout w:type="fixed"/>
        <w:tblCellMar>
          <w:left w:w="30" w:type="dxa"/>
          <w:right w:w="30" w:type="dxa"/>
        </w:tblCellMar>
        <w:tblLook w:val="04A0" w:firstRow="1" w:lastRow="0" w:firstColumn="1" w:lastColumn="0" w:noHBand="0" w:noVBand="1"/>
      </w:tblPr>
      <w:tblGrid>
        <w:gridCol w:w="4672"/>
        <w:gridCol w:w="2218"/>
        <w:gridCol w:w="3055"/>
      </w:tblGrid>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Произведение ИПЦ от 2021 до расчетного периода</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95C8D" w:rsidRPr="00195C8D" w:rsidRDefault="00195C8D" w:rsidP="00195C8D">
            <w:pPr>
              <w:rPr>
                <w:color w:val="000000"/>
              </w:rPr>
            </w:pPr>
            <w:proofErr w:type="gramStart"/>
            <w:r w:rsidRPr="00195C8D">
              <w:rPr>
                <w:color w:val="000000"/>
              </w:rPr>
              <w:t>П</w:t>
            </w:r>
            <w:proofErr w:type="gramEnd"/>
            <w:r w:rsidRPr="00195C8D">
              <w:rPr>
                <w:color w:val="000000"/>
              </w:rPr>
              <w:t xml:space="preserve"> 2021 ИПЦ</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color w:val="000000"/>
              </w:rPr>
            </w:pPr>
            <w:r w:rsidRPr="00195C8D">
              <w:rPr>
                <w:color w:val="000000"/>
              </w:rPr>
              <w:t>1,59831</w:t>
            </w:r>
          </w:p>
        </w:tc>
      </w:tr>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СН населения 2 полугодие базового периода</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95C8D" w:rsidRPr="00195C8D" w:rsidRDefault="00195C8D" w:rsidP="00195C8D">
            <w:pPr>
              <w:rPr>
                <w:color w:val="000000"/>
              </w:rPr>
            </w:pPr>
            <w:r w:rsidRPr="00195C8D">
              <w:rPr>
                <w:color w:val="000000"/>
              </w:rPr>
              <w:t>СН нас i-1, 2п/г</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color w:val="000000"/>
              </w:rPr>
            </w:pPr>
            <w:r w:rsidRPr="00195C8D">
              <w:rPr>
                <w:color w:val="000000"/>
              </w:rPr>
              <w:t>0,83080</w:t>
            </w:r>
          </w:p>
        </w:tc>
      </w:tr>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НВВ для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НВВ нас расч i</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color w:val="000000"/>
              </w:rPr>
            </w:pPr>
            <w:r w:rsidRPr="00195C8D">
              <w:rPr>
                <w:color w:val="000000"/>
              </w:rPr>
              <w:t>589 180 442,21</w:t>
            </w:r>
          </w:p>
        </w:tc>
      </w:tr>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Объем ЭЭ населению в СПБ</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Э нас i</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color w:val="000000"/>
              </w:rPr>
            </w:pPr>
            <w:r w:rsidRPr="00195C8D">
              <w:rPr>
                <w:color w:val="000000"/>
              </w:rPr>
              <w:t>669 011 900</w:t>
            </w:r>
          </w:p>
        </w:tc>
      </w:tr>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Объем ЭЭ населению в СПБ 1 период*</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Э нас i, 1п/г</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color w:val="000000"/>
              </w:rPr>
            </w:pPr>
            <w:r w:rsidRPr="00195C8D">
              <w:rPr>
                <w:color w:val="000000"/>
              </w:rPr>
              <w:t>501 139 300</w:t>
            </w:r>
          </w:p>
        </w:tc>
      </w:tr>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Объем ЭЭ населению в СПБ 2 период*</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color w:val="000000"/>
              </w:rPr>
            </w:pPr>
            <w:r w:rsidRPr="00195C8D">
              <w:rPr>
                <w:color w:val="000000"/>
              </w:rPr>
              <w:t>Э нас i, 2п/г</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color w:val="000000"/>
              </w:rPr>
            </w:pPr>
            <w:r w:rsidRPr="00195C8D">
              <w:rPr>
                <w:color w:val="000000"/>
              </w:rPr>
              <w:t>167 872 600</w:t>
            </w:r>
          </w:p>
        </w:tc>
      </w:tr>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b/>
                <w:color w:val="000000"/>
              </w:rPr>
            </w:pPr>
            <w:r w:rsidRPr="00195C8D">
              <w:rPr>
                <w:b/>
                <w:color w:val="000000"/>
              </w:rPr>
              <w:t>СН расчетного периода 1 период*</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b/>
                <w:color w:val="000000"/>
              </w:rPr>
            </w:pPr>
            <w:r w:rsidRPr="00195C8D">
              <w:rPr>
                <w:b/>
                <w:color w:val="000000"/>
              </w:rPr>
              <w:t>СН нас i, 1п/г</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b/>
                <w:color w:val="000000"/>
              </w:rPr>
            </w:pPr>
            <w:r w:rsidRPr="00195C8D">
              <w:rPr>
                <w:b/>
                <w:color w:val="000000"/>
              </w:rPr>
              <w:t>0,83080</w:t>
            </w:r>
          </w:p>
        </w:tc>
      </w:tr>
      <w:tr w:rsidR="00195C8D" w:rsidRPr="00195C8D" w:rsidTr="0047212E">
        <w:trPr>
          <w:trHeight w:hRule="exact" w:val="284"/>
        </w:trPr>
        <w:tc>
          <w:tcPr>
            <w:tcW w:w="467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b/>
                <w:color w:val="000000"/>
              </w:rPr>
            </w:pPr>
            <w:r w:rsidRPr="00195C8D">
              <w:rPr>
                <w:b/>
                <w:color w:val="000000"/>
              </w:rPr>
              <w:t>СН расчетного периода 2 период*</w:t>
            </w:r>
          </w:p>
        </w:tc>
        <w:tc>
          <w:tcPr>
            <w:tcW w:w="22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195C8D" w:rsidRPr="00195C8D" w:rsidRDefault="00195C8D" w:rsidP="00195C8D">
            <w:pPr>
              <w:rPr>
                <w:b/>
                <w:color w:val="000000"/>
              </w:rPr>
            </w:pPr>
            <w:r w:rsidRPr="00195C8D">
              <w:rPr>
                <w:b/>
                <w:color w:val="000000"/>
              </w:rPr>
              <w:t>СН нас i, 2п/г</w:t>
            </w:r>
          </w:p>
        </w:tc>
        <w:tc>
          <w:tcPr>
            <w:tcW w:w="305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195C8D" w:rsidRPr="00195C8D" w:rsidRDefault="00195C8D" w:rsidP="00195C8D">
            <w:pPr>
              <w:jc w:val="right"/>
              <w:rPr>
                <w:b/>
                <w:color w:val="000000"/>
              </w:rPr>
            </w:pPr>
            <w:r w:rsidRPr="00195C8D">
              <w:rPr>
                <w:b/>
                <w:color w:val="000000"/>
              </w:rPr>
              <w:t>1,02956</w:t>
            </w:r>
          </w:p>
        </w:tc>
      </w:tr>
    </w:tbl>
    <w:p w:rsidR="00195C8D" w:rsidRPr="00195C8D" w:rsidRDefault="00195C8D" w:rsidP="00195C8D">
      <w:pPr>
        <w:tabs>
          <w:tab w:val="left" w:pos="426"/>
        </w:tabs>
        <w:ind w:firstLine="426"/>
        <w:jc w:val="center"/>
        <w:rPr>
          <w:color w:val="FF0000"/>
          <w:sz w:val="24"/>
        </w:rPr>
      </w:pPr>
    </w:p>
    <w:p w:rsidR="00195C8D" w:rsidRPr="00195C8D" w:rsidRDefault="00195C8D" w:rsidP="00195C8D">
      <w:pPr>
        <w:tabs>
          <w:tab w:val="left" w:pos="426"/>
        </w:tabs>
        <w:jc w:val="both"/>
        <w:rPr>
          <w:color w:val="000000"/>
        </w:rPr>
      </w:pPr>
      <w:r w:rsidRPr="00195C8D">
        <w:rPr>
          <w:color w:val="000000"/>
          <w:sz w:val="24"/>
        </w:rPr>
        <w:t>Сбытовые надбавки для прочих потребителей</w:t>
      </w:r>
    </w:p>
    <w:tbl>
      <w:tblPr>
        <w:tblW w:w="998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021"/>
        <w:gridCol w:w="1700"/>
        <w:gridCol w:w="1362"/>
        <w:gridCol w:w="1473"/>
        <w:gridCol w:w="1426"/>
      </w:tblGrid>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p>
        </w:tc>
        <w:tc>
          <w:tcPr>
            <w:tcW w:w="1700" w:type="dxa"/>
            <w:tcMar>
              <w:top w:w="0" w:type="dxa"/>
              <w:left w:w="30" w:type="dxa"/>
              <w:bottom w:w="0" w:type="dxa"/>
              <w:right w:w="30" w:type="dxa"/>
            </w:tcMar>
          </w:tcPr>
          <w:p w:rsidR="00195C8D" w:rsidRPr="00195C8D" w:rsidRDefault="00195C8D" w:rsidP="00195C8D">
            <w:pPr>
              <w:rPr>
                <w:color w:val="000000"/>
              </w:rPr>
            </w:pPr>
          </w:p>
        </w:tc>
        <w:tc>
          <w:tcPr>
            <w:tcW w:w="1362" w:type="dxa"/>
            <w:tcMar>
              <w:top w:w="0" w:type="dxa"/>
              <w:left w:w="30" w:type="dxa"/>
              <w:bottom w:w="0" w:type="dxa"/>
              <w:right w:w="30" w:type="dxa"/>
            </w:tcMar>
          </w:tcPr>
          <w:p w:rsidR="00195C8D" w:rsidRPr="00195C8D" w:rsidRDefault="00195C8D" w:rsidP="00195C8D">
            <w:pPr>
              <w:jc w:val="center"/>
              <w:rPr>
                <w:color w:val="000000"/>
              </w:rPr>
            </w:pPr>
            <w:r w:rsidRPr="00195C8D">
              <w:rPr>
                <w:color w:val="000000"/>
              </w:rPr>
              <w:t>Прочие до 670 кВт</w:t>
            </w:r>
          </w:p>
        </w:tc>
        <w:tc>
          <w:tcPr>
            <w:tcW w:w="1473" w:type="dxa"/>
            <w:tcMar>
              <w:top w:w="0" w:type="dxa"/>
              <w:left w:w="30" w:type="dxa"/>
              <w:bottom w:w="0" w:type="dxa"/>
              <w:right w:w="30" w:type="dxa"/>
            </w:tcMar>
          </w:tcPr>
          <w:p w:rsidR="00195C8D" w:rsidRPr="00195C8D" w:rsidRDefault="00195C8D" w:rsidP="00195C8D">
            <w:pPr>
              <w:jc w:val="center"/>
              <w:rPr>
                <w:color w:val="000000"/>
              </w:rPr>
            </w:pPr>
            <w:r w:rsidRPr="00195C8D">
              <w:rPr>
                <w:color w:val="000000"/>
              </w:rPr>
              <w:t>Прочие от 670 кВт до 10 МВт</w:t>
            </w:r>
          </w:p>
        </w:tc>
        <w:tc>
          <w:tcPr>
            <w:tcW w:w="1426" w:type="dxa"/>
            <w:tcMar>
              <w:top w:w="0" w:type="dxa"/>
              <w:left w:w="30" w:type="dxa"/>
              <w:bottom w:w="0" w:type="dxa"/>
              <w:right w:w="30" w:type="dxa"/>
            </w:tcMar>
          </w:tcPr>
          <w:p w:rsidR="00195C8D" w:rsidRPr="00195C8D" w:rsidRDefault="00195C8D" w:rsidP="00195C8D">
            <w:pPr>
              <w:jc w:val="center"/>
              <w:rPr>
                <w:color w:val="000000"/>
              </w:rPr>
            </w:pPr>
            <w:r w:rsidRPr="00195C8D">
              <w:rPr>
                <w:color w:val="000000"/>
              </w:rPr>
              <w:t>Прочие не менее 10 МВт</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Произведение ИПЦ от 2021 до расчетного периода</w:t>
            </w:r>
          </w:p>
        </w:tc>
        <w:tc>
          <w:tcPr>
            <w:tcW w:w="1700" w:type="dxa"/>
            <w:tcMar>
              <w:top w:w="0" w:type="dxa"/>
              <w:left w:w="30" w:type="dxa"/>
              <w:bottom w:w="0" w:type="dxa"/>
              <w:right w:w="30" w:type="dxa"/>
            </w:tcMar>
            <w:vAlign w:val="center"/>
          </w:tcPr>
          <w:p w:rsidR="00195C8D" w:rsidRPr="00195C8D" w:rsidRDefault="00195C8D" w:rsidP="00195C8D">
            <w:pPr>
              <w:rPr>
                <w:color w:val="000000"/>
              </w:rPr>
            </w:pPr>
            <w:proofErr w:type="gramStart"/>
            <w:r w:rsidRPr="00195C8D">
              <w:rPr>
                <w:color w:val="000000"/>
              </w:rPr>
              <w:t>П</w:t>
            </w:r>
            <w:proofErr w:type="gramEnd"/>
            <w:r w:rsidRPr="00195C8D">
              <w:rPr>
                <w:color w:val="000000"/>
              </w:rPr>
              <w:t xml:space="preserve"> 2021 ИПЦ</w:t>
            </w:r>
          </w:p>
        </w:tc>
        <w:tc>
          <w:tcPr>
            <w:tcW w:w="1362" w:type="dxa"/>
            <w:tcMar>
              <w:top w:w="0" w:type="dxa"/>
              <w:left w:w="30" w:type="dxa"/>
              <w:bottom w:w="0" w:type="dxa"/>
              <w:right w:w="30" w:type="dxa"/>
            </w:tcMar>
          </w:tcPr>
          <w:p w:rsidR="00195C8D" w:rsidRPr="00195C8D" w:rsidRDefault="00195C8D" w:rsidP="00195C8D">
            <w:pPr>
              <w:widowControl/>
              <w:jc w:val="right"/>
              <w:rPr>
                <w:color w:val="000000"/>
              </w:rPr>
            </w:pPr>
            <w:r w:rsidRPr="00195C8D">
              <w:rPr>
                <w:color w:val="000000"/>
              </w:rPr>
              <w:t>1,59831</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1,59831</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1,59831</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НВВ ГП для прочих</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НВВ пп i</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578 667 600,53</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153 642 610,24</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10 891 420,20</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прочим в СПБ</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Э пп i</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761 273 859</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486 699 084</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41 476 057</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прочим в СПБ 1 период*</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Э пп i, 1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544 556 427</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346 607 023</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29 730 850</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прочим в СПБ 2 период*</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Э пп i, 2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216 717 432</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140 092 060</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11 745 208</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СН прочие 2 полугодие базового периода</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СН пп i-1, 2п/г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0,63295</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0,29232</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0,22413</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Удельная величина НВВ ГП для прочих 1 период*</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НВВ удпп i, 1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0,63295</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0,29232</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0,22413</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Удельная величина НВВ ГП для прочих 2 период*</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НВВ удпп i, 2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1,07971</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0,37348</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0,35995</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прочие 1 период* расчетного периода</w:t>
            </w:r>
          </w:p>
        </w:tc>
        <w:tc>
          <w:tcPr>
            <w:tcW w:w="1700"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пп i, 1п/г</w:t>
            </w:r>
          </w:p>
        </w:tc>
        <w:tc>
          <w:tcPr>
            <w:tcW w:w="1362"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0,63295</w:t>
            </w:r>
          </w:p>
        </w:tc>
        <w:tc>
          <w:tcPr>
            <w:tcW w:w="1473"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0,29232</w:t>
            </w:r>
          </w:p>
        </w:tc>
        <w:tc>
          <w:tcPr>
            <w:tcW w:w="1426"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0,22413</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прочие 2 период* расчетного периода</w:t>
            </w:r>
          </w:p>
        </w:tc>
        <w:tc>
          <w:tcPr>
            <w:tcW w:w="1700"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пп i, 2п/г</w:t>
            </w:r>
          </w:p>
        </w:tc>
        <w:tc>
          <w:tcPr>
            <w:tcW w:w="1362"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1,07971</w:t>
            </w:r>
          </w:p>
        </w:tc>
        <w:tc>
          <w:tcPr>
            <w:tcW w:w="1473"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0,37348</w:t>
            </w:r>
          </w:p>
        </w:tc>
        <w:tc>
          <w:tcPr>
            <w:tcW w:w="1426"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0,35995</w:t>
            </w:r>
          </w:p>
        </w:tc>
      </w:tr>
    </w:tbl>
    <w:p w:rsidR="00195C8D" w:rsidRPr="00195C8D" w:rsidRDefault="00195C8D" w:rsidP="00195C8D">
      <w:pPr>
        <w:widowControl/>
        <w:jc w:val="both"/>
        <w:rPr>
          <w:color w:val="FF0000"/>
          <w:sz w:val="24"/>
        </w:rPr>
      </w:pPr>
    </w:p>
    <w:p w:rsidR="00195C8D" w:rsidRPr="00195C8D" w:rsidRDefault="00195C8D" w:rsidP="00195C8D">
      <w:pPr>
        <w:widowControl/>
        <w:jc w:val="both"/>
        <w:rPr>
          <w:color w:val="000000"/>
        </w:rPr>
      </w:pPr>
      <w:r w:rsidRPr="00195C8D">
        <w:rPr>
          <w:color w:val="000000"/>
          <w:sz w:val="24"/>
        </w:rPr>
        <w:t>Сбытовые надбавки для сетевых организаций</w:t>
      </w:r>
    </w:p>
    <w:tbl>
      <w:tblPr>
        <w:tblW w:w="994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672"/>
        <w:gridCol w:w="2218"/>
        <w:gridCol w:w="3058"/>
      </w:tblGrid>
      <w:tr w:rsidR="00195C8D" w:rsidRPr="00195C8D" w:rsidTr="0047212E">
        <w:tc>
          <w:tcPr>
            <w:tcW w:w="4672" w:type="dxa"/>
            <w:tcMar>
              <w:top w:w="0" w:type="dxa"/>
              <w:left w:w="30" w:type="dxa"/>
              <w:bottom w:w="0" w:type="dxa"/>
              <w:right w:w="30" w:type="dxa"/>
            </w:tcMar>
          </w:tcPr>
          <w:p w:rsidR="00195C8D" w:rsidRPr="00195C8D" w:rsidRDefault="00195C8D" w:rsidP="00195C8D">
            <w:pPr>
              <w:rPr>
                <w:color w:val="000000"/>
              </w:rPr>
            </w:pPr>
            <w:r w:rsidRPr="00195C8D">
              <w:rPr>
                <w:color w:val="000000"/>
              </w:rPr>
              <w:lastRenderedPageBreak/>
              <w:t>СН сети 2 полугодие базового периода</w:t>
            </w:r>
          </w:p>
        </w:tc>
        <w:tc>
          <w:tcPr>
            <w:tcW w:w="2218" w:type="dxa"/>
            <w:tcMar>
              <w:top w:w="0" w:type="dxa"/>
              <w:left w:w="30" w:type="dxa"/>
              <w:bottom w:w="0" w:type="dxa"/>
              <w:right w:w="30" w:type="dxa"/>
            </w:tcMar>
            <w:vAlign w:val="center"/>
          </w:tcPr>
          <w:p w:rsidR="00195C8D" w:rsidRPr="00195C8D" w:rsidRDefault="00195C8D" w:rsidP="00195C8D">
            <w:pPr>
              <w:rPr>
                <w:color w:val="000000"/>
              </w:rPr>
            </w:pPr>
            <w:r w:rsidRPr="00195C8D">
              <w:rPr>
                <w:color w:val="000000"/>
              </w:rPr>
              <w:t>СН сет i-1, 2п/г</w:t>
            </w:r>
          </w:p>
        </w:tc>
        <w:tc>
          <w:tcPr>
            <w:tcW w:w="3058"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0,21530</w:t>
            </w:r>
          </w:p>
        </w:tc>
      </w:tr>
      <w:tr w:rsidR="00195C8D" w:rsidRPr="00195C8D" w:rsidTr="0047212E">
        <w:tc>
          <w:tcPr>
            <w:tcW w:w="4672" w:type="dxa"/>
            <w:tcMar>
              <w:top w:w="0" w:type="dxa"/>
              <w:left w:w="30" w:type="dxa"/>
              <w:bottom w:w="0" w:type="dxa"/>
              <w:right w:w="30" w:type="dxa"/>
            </w:tcMar>
          </w:tcPr>
          <w:p w:rsidR="00195C8D" w:rsidRPr="00195C8D" w:rsidRDefault="00195C8D" w:rsidP="00195C8D">
            <w:pPr>
              <w:rPr>
                <w:color w:val="000000"/>
              </w:rPr>
            </w:pPr>
            <w:r w:rsidRPr="00195C8D">
              <w:rPr>
                <w:color w:val="000000"/>
              </w:rPr>
              <w:t>НВВ для сети</w:t>
            </w:r>
          </w:p>
        </w:tc>
        <w:tc>
          <w:tcPr>
            <w:tcW w:w="2218" w:type="dxa"/>
            <w:tcMar>
              <w:top w:w="0" w:type="dxa"/>
              <w:left w:w="30" w:type="dxa"/>
              <w:bottom w:w="0" w:type="dxa"/>
              <w:right w:w="30" w:type="dxa"/>
            </w:tcMar>
          </w:tcPr>
          <w:p w:rsidR="00195C8D" w:rsidRPr="00195C8D" w:rsidRDefault="00195C8D" w:rsidP="00195C8D">
            <w:pPr>
              <w:rPr>
                <w:color w:val="000000"/>
              </w:rPr>
            </w:pPr>
            <w:r w:rsidRPr="00195C8D">
              <w:rPr>
                <w:color w:val="000000"/>
              </w:rPr>
              <w:t>НВВ сет расч i</w:t>
            </w:r>
          </w:p>
        </w:tc>
        <w:tc>
          <w:tcPr>
            <w:tcW w:w="3058"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40 733 691,87</w:t>
            </w:r>
          </w:p>
        </w:tc>
      </w:tr>
      <w:tr w:rsidR="00195C8D" w:rsidRPr="00195C8D" w:rsidTr="0047212E">
        <w:tc>
          <w:tcPr>
            <w:tcW w:w="4672"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сети в СПБ</w:t>
            </w:r>
          </w:p>
        </w:tc>
        <w:tc>
          <w:tcPr>
            <w:tcW w:w="2218" w:type="dxa"/>
            <w:tcMar>
              <w:top w:w="0" w:type="dxa"/>
              <w:left w:w="30" w:type="dxa"/>
              <w:bottom w:w="0" w:type="dxa"/>
              <w:right w:w="30" w:type="dxa"/>
            </w:tcMar>
          </w:tcPr>
          <w:p w:rsidR="00195C8D" w:rsidRPr="00195C8D" w:rsidRDefault="00195C8D" w:rsidP="00195C8D">
            <w:pPr>
              <w:rPr>
                <w:color w:val="000000"/>
              </w:rPr>
            </w:pPr>
            <w:r w:rsidRPr="00195C8D">
              <w:rPr>
                <w:color w:val="000000"/>
              </w:rPr>
              <w:t>Э сет i</w:t>
            </w:r>
          </w:p>
        </w:tc>
        <w:tc>
          <w:tcPr>
            <w:tcW w:w="3058"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281 174 100</w:t>
            </w:r>
          </w:p>
        </w:tc>
      </w:tr>
      <w:tr w:rsidR="00195C8D" w:rsidRPr="00195C8D" w:rsidTr="0047212E">
        <w:tc>
          <w:tcPr>
            <w:tcW w:w="4672"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сети в СПБ 1 период*</w:t>
            </w:r>
          </w:p>
        </w:tc>
        <w:tc>
          <w:tcPr>
            <w:tcW w:w="2218" w:type="dxa"/>
            <w:tcMar>
              <w:top w:w="0" w:type="dxa"/>
              <w:left w:w="30" w:type="dxa"/>
              <w:bottom w:w="0" w:type="dxa"/>
              <w:right w:w="30" w:type="dxa"/>
            </w:tcMar>
          </w:tcPr>
          <w:p w:rsidR="00195C8D" w:rsidRPr="00195C8D" w:rsidRDefault="00195C8D" w:rsidP="00195C8D">
            <w:pPr>
              <w:rPr>
                <w:color w:val="000000"/>
              </w:rPr>
            </w:pPr>
            <w:r w:rsidRPr="00195C8D">
              <w:rPr>
                <w:color w:val="000000"/>
              </w:rPr>
              <w:t>Э пот i, 1п/г</w:t>
            </w:r>
          </w:p>
        </w:tc>
        <w:tc>
          <w:tcPr>
            <w:tcW w:w="3058"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202 319 900</w:t>
            </w:r>
          </w:p>
        </w:tc>
      </w:tr>
      <w:tr w:rsidR="00195C8D" w:rsidRPr="00195C8D" w:rsidTr="0047212E">
        <w:tc>
          <w:tcPr>
            <w:tcW w:w="4672"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сети в СПБ 2 период*</w:t>
            </w:r>
          </w:p>
        </w:tc>
        <w:tc>
          <w:tcPr>
            <w:tcW w:w="2218" w:type="dxa"/>
            <w:tcMar>
              <w:top w:w="0" w:type="dxa"/>
              <w:left w:w="30" w:type="dxa"/>
              <w:bottom w:w="0" w:type="dxa"/>
              <w:right w:w="30" w:type="dxa"/>
            </w:tcMar>
          </w:tcPr>
          <w:p w:rsidR="00195C8D" w:rsidRPr="00195C8D" w:rsidRDefault="00195C8D" w:rsidP="00195C8D">
            <w:pPr>
              <w:rPr>
                <w:color w:val="000000"/>
              </w:rPr>
            </w:pPr>
            <w:r w:rsidRPr="00195C8D">
              <w:rPr>
                <w:color w:val="000000"/>
              </w:rPr>
              <w:t>Э пот i, 2п/г</w:t>
            </w:r>
          </w:p>
        </w:tc>
        <w:tc>
          <w:tcPr>
            <w:tcW w:w="3058"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78 854 200</w:t>
            </w:r>
          </w:p>
        </w:tc>
      </w:tr>
      <w:tr w:rsidR="00195C8D" w:rsidRPr="00195C8D" w:rsidTr="0047212E">
        <w:tc>
          <w:tcPr>
            <w:tcW w:w="4672"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расчетного периода 1 период*</w:t>
            </w:r>
          </w:p>
        </w:tc>
        <w:tc>
          <w:tcPr>
            <w:tcW w:w="2218"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сет i, 1п/г</w:t>
            </w:r>
          </w:p>
        </w:tc>
        <w:tc>
          <w:tcPr>
            <w:tcW w:w="3058"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0,14487</w:t>
            </w:r>
          </w:p>
        </w:tc>
      </w:tr>
      <w:tr w:rsidR="00195C8D" w:rsidRPr="00195C8D" w:rsidTr="0047212E">
        <w:tc>
          <w:tcPr>
            <w:tcW w:w="4672"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расчетного периода 2 период*</w:t>
            </w:r>
          </w:p>
        </w:tc>
        <w:tc>
          <w:tcPr>
            <w:tcW w:w="2218"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сет i, 2п/г</w:t>
            </w:r>
          </w:p>
        </w:tc>
        <w:tc>
          <w:tcPr>
            <w:tcW w:w="3058"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0,14487</w:t>
            </w:r>
          </w:p>
        </w:tc>
      </w:tr>
    </w:tbl>
    <w:p w:rsidR="00195C8D" w:rsidRPr="00195C8D" w:rsidRDefault="00195C8D" w:rsidP="00195C8D">
      <w:pPr>
        <w:tabs>
          <w:tab w:val="left" w:pos="426"/>
        </w:tabs>
        <w:jc w:val="both"/>
        <w:rPr>
          <w:color w:val="000000"/>
        </w:rPr>
      </w:pPr>
      <w:r w:rsidRPr="00195C8D">
        <w:rPr>
          <w:color w:val="000000"/>
          <w:sz w:val="24"/>
        </w:rPr>
        <w:tab/>
      </w:r>
      <w:r w:rsidRPr="00195C8D">
        <w:rPr>
          <w:color w:val="000000"/>
        </w:rPr>
        <w:t>*Здесь и далее 1 период – с 01.01.2026 по 30.09.2026, 2 период – с 01.10.2026 по 31.12.2026.</w:t>
      </w:r>
    </w:p>
    <w:p w:rsidR="00195C8D" w:rsidRPr="00195C8D" w:rsidRDefault="00195C8D" w:rsidP="00195C8D">
      <w:pPr>
        <w:tabs>
          <w:tab w:val="left" w:pos="426"/>
        </w:tabs>
        <w:jc w:val="both"/>
        <w:rPr>
          <w:color w:val="000000"/>
          <w:sz w:val="24"/>
        </w:rPr>
      </w:pPr>
    </w:p>
    <w:p w:rsidR="00195C8D" w:rsidRPr="00195C8D" w:rsidRDefault="00195C8D" w:rsidP="00195C8D">
      <w:pPr>
        <w:tabs>
          <w:tab w:val="left" w:pos="426"/>
        </w:tabs>
        <w:ind w:firstLine="567"/>
        <w:jc w:val="both"/>
        <w:rPr>
          <w:color w:val="000000"/>
        </w:rPr>
      </w:pPr>
      <w:r w:rsidRPr="00195C8D">
        <w:rPr>
          <w:color w:val="000000"/>
          <w:sz w:val="24"/>
        </w:rPr>
        <w:t>ООО «Ивановоэнерг</w:t>
      </w:r>
      <w:r w:rsidR="0048528D">
        <w:rPr>
          <w:color w:val="000000"/>
          <w:sz w:val="24"/>
        </w:rPr>
        <w:t xml:space="preserve">осбыт» письмом от 29.12.2025 </w:t>
      </w:r>
      <w:r w:rsidRPr="00195C8D">
        <w:rPr>
          <w:color w:val="000000"/>
          <w:sz w:val="24"/>
        </w:rPr>
        <w:t>№ 01-05/77 в адрес Департамента предоставило особое мнение по рассматриваемому на заседании Правления вопросу.</w:t>
      </w:r>
    </w:p>
    <w:p w:rsidR="00195C8D" w:rsidRPr="00195C8D" w:rsidRDefault="00195C8D" w:rsidP="00195C8D">
      <w:pPr>
        <w:ind w:firstLine="567"/>
        <w:jc w:val="both"/>
        <w:rPr>
          <w:color w:val="000000"/>
        </w:rPr>
      </w:pPr>
      <w:r w:rsidRPr="00195C8D">
        <w:rPr>
          <w:color w:val="000000"/>
          <w:sz w:val="24"/>
        </w:rPr>
        <w:t xml:space="preserve">ООО «Ивановоэнергосбыт» полагает, что НВВ на 2026 г., </w:t>
      </w:r>
      <w:proofErr w:type="gramStart"/>
      <w:r w:rsidRPr="00195C8D">
        <w:rPr>
          <w:color w:val="000000"/>
          <w:sz w:val="24"/>
        </w:rPr>
        <w:t>рассчитанная</w:t>
      </w:r>
      <w:proofErr w:type="gramEnd"/>
      <w:r w:rsidRPr="00195C8D">
        <w:rPr>
          <w:color w:val="000000"/>
          <w:sz w:val="24"/>
        </w:rPr>
        <w:t xml:space="preserve"> и предлагаемая к утверждению Департаментом меньше размера эталонной выручки, определенной методом сравнения аналогов и просит учесть мнение организации по следующим разногласиям.</w:t>
      </w:r>
    </w:p>
    <w:p w:rsidR="00195C8D" w:rsidRPr="00195C8D" w:rsidRDefault="00195C8D" w:rsidP="00195C8D">
      <w:pPr>
        <w:ind w:firstLine="709"/>
        <w:jc w:val="both"/>
        <w:rPr>
          <w:color w:val="000000"/>
        </w:rPr>
      </w:pPr>
      <w:r w:rsidRPr="00195C8D">
        <w:rPr>
          <w:color w:val="000000"/>
          <w:sz w:val="24"/>
        </w:rPr>
        <w:t xml:space="preserve">1. ООО «Ивановоэнергосбыт» </w:t>
      </w:r>
      <w:proofErr w:type="gramStart"/>
      <w:r w:rsidRPr="00195C8D">
        <w:rPr>
          <w:color w:val="000000"/>
          <w:sz w:val="24"/>
        </w:rPr>
        <w:t>не согласно</w:t>
      </w:r>
      <w:proofErr w:type="gramEnd"/>
      <w:r w:rsidRPr="00195C8D">
        <w:rPr>
          <w:color w:val="000000"/>
          <w:sz w:val="24"/>
        </w:rPr>
        <w:t xml:space="preserve"> с принятым Департаментом количеством точек поставки, участвующим при расчете эталонной выручки гарантирующего поставщика, поскольку оно не соответствует количеству, заявленному организацией.</w:t>
      </w:r>
    </w:p>
    <w:p w:rsidR="00195C8D" w:rsidRPr="00195C8D" w:rsidRDefault="00195C8D" w:rsidP="00195C8D">
      <w:pPr>
        <w:ind w:firstLine="709"/>
        <w:jc w:val="both"/>
        <w:rPr>
          <w:color w:val="000000"/>
          <w:sz w:val="24"/>
        </w:rPr>
      </w:pPr>
      <w:r w:rsidRPr="00195C8D">
        <w:rPr>
          <w:color w:val="000000"/>
          <w:sz w:val="24"/>
        </w:rPr>
        <w:t xml:space="preserve">При определении количества точек поставки на плановый период регулирования Департамент руководствовался п. 13 Методических указаний по расчету сбытовых надбавок гарантирующих поставщиков с использованием метода сравнения аналогов, утвержденных приказом ФАС России от 21.11.2017 № 1554/17 (далее – Методические указания № 1554/17). </w:t>
      </w:r>
    </w:p>
    <w:p w:rsidR="00195C8D" w:rsidRPr="00195C8D" w:rsidRDefault="00195C8D" w:rsidP="0048528D">
      <w:pPr>
        <w:ind w:firstLine="709"/>
        <w:jc w:val="both"/>
      </w:pPr>
      <w:r w:rsidRPr="00195C8D">
        <w:rPr>
          <w:sz w:val="24"/>
        </w:rPr>
        <w:t>По группе потребителей «население, проживающее в городских населенных пунктах» и «население, проживающее в сельских населенных пунктах» не были приняты следующие заявленные точки поставки:</w:t>
      </w:r>
    </w:p>
    <w:p w:rsidR="00195C8D" w:rsidRPr="00195C8D" w:rsidRDefault="00195C8D" w:rsidP="0048528D">
      <w:pPr>
        <w:ind w:firstLine="709"/>
        <w:jc w:val="both"/>
      </w:pPr>
      <w:r w:rsidRPr="00195C8D">
        <w:rPr>
          <w:sz w:val="28"/>
        </w:rPr>
        <w:t>-</w:t>
      </w:r>
      <w:r w:rsidRPr="00195C8D">
        <w:rPr>
          <w:sz w:val="24"/>
        </w:rPr>
        <w:t xml:space="preserve"> точки поставки в МКД, по которому урегулирован договор с исполнителем коммунальных услуг (ИКУ) в целях исключения двойного учета;</w:t>
      </w:r>
    </w:p>
    <w:p w:rsidR="00195C8D" w:rsidRPr="00195C8D" w:rsidRDefault="00195C8D" w:rsidP="00195C8D">
      <w:pPr>
        <w:ind w:firstLine="709"/>
        <w:jc w:val="both"/>
      </w:pPr>
      <w:r w:rsidRPr="00195C8D">
        <w:rPr>
          <w:sz w:val="24"/>
        </w:rPr>
        <w:t xml:space="preserve">- по отдельно стоящим гаражам, хозяйственным постройкам, сараям, дачам, баням договоры энергоснабжения предоставлены не были, в </w:t>
      </w:r>
      <w:proofErr w:type="gramStart"/>
      <w:r w:rsidRPr="00195C8D">
        <w:rPr>
          <w:sz w:val="24"/>
        </w:rPr>
        <w:t>связи</w:t>
      </w:r>
      <w:proofErr w:type="gramEnd"/>
      <w:r w:rsidRPr="00195C8D">
        <w:rPr>
          <w:sz w:val="24"/>
        </w:rPr>
        <w:t xml:space="preserve"> с чем данные точки поставки не могут быть признаны подтвержденными надлежащим образом;</w:t>
      </w:r>
    </w:p>
    <w:p w:rsidR="00195C8D" w:rsidRPr="00195C8D" w:rsidRDefault="00195C8D" w:rsidP="00195C8D">
      <w:pPr>
        <w:ind w:firstLine="709"/>
        <w:jc w:val="both"/>
      </w:pPr>
      <w:r w:rsidRPr="00195C8D">
        <w:rPr>
          <w:sz w:val="24"/>
        </w:rPr>
        <w:t>- точки поставки с некорректными адресами (не указана улица, номер дома, некорректный номер квартиры);</w:t>
      </w:r>
    </w:p>
    <w:p w:rsidR="00195C8D" w:rsidRPr="00195C8D" w:rsidRDefault="00195C8D" w:rsidP="00195C8D">
      <w:pPr>
        <w:ind w:firstLine="709"/>
        <w:jc w:val="both"/>
      </w:pPr>
      <w:r w:rsidRPr="00195C8D">
        <w:rPr>
          <w:sz w:val="24"/>
        </w:rPr>
        <w:t>- точки поставки с идентичной адресной частью (задвоения);</w:t>
      </w:r>
    </w:p>
    <w:p w:rsidR="00195C8D" w:rsidRPr="00195C8D" w:rsidRDefault="00195C8D" w:rsidP="00195C8D">
      <w:pPr>
        <w:ind w:firstLine="709"/>
        <w:jc w:val="both"/>
      </w:pPr>
      <w:r w:rsidRPr="00195C8D">
        <w:rPr>
          <w:sz w:val="24"/>
        </w:rPr>
        <w:t>- точки поставки по жилым помещениям, отсутствующим в реестре объектов жилищного фонда в Государственной информационной системе ЖКХ (https://dom.gosuslugi.ru/);</w:t>
      </w:r>
    </w:p>
    <w:p w:rsidR="00195C8D" w:rsidRPr="00195C8D" w:rsidRDefault="00195C8D" w:rsidP="00195C8D">
      <w:pPr>
        <w:ind w:firstLine="567"/>
        <w:jc w:val="both"/>
      </w:pPr>
      <w:r w:rsidRPr="00195C8D">
        <w:rPr>
          <w:sz w:val="24"/>
        </w:rPr>
        <w:t>По группе потребителей «исполнители коммунальных услуг» не учтены точки поставки по договорам на электроснабжение мест общего пользования.</w:t>
      </w:r>
    </w:p>
    <w:p w:rsidR="00195C8D" w:rsidRPr="00195C8D" w:rsidRDefault="00195C8D" w:rsidP="00195C8D">
      <w:pPr>
        <w:ind w:firstLine="567"/>
        <w:jc w:val="both"/>
      </w:pPr>
      <w:r w:rsidRPr="00195C8D">
        <w:rPr>
          <w:sz w:val="24"/>
        </w:rPr>
        <w:t xml:space="preserve">По группе «прочие потребители менее 670 кВт» исключены точки поставки при отсутствии подтверждающих документов, </w:t>
      </w:r>
      <w:proofErr w:type="gramStart"/>
      <w:r w:rsidRPr="00195C8D">
        <w:rPr>
          <w:sz w:val="24"/>
        </w:rPr>
        <w:t>также</w:t>
      </w:r>
      <w:proofErr w:type="gramEnd"/>
      <w:r w:rsidRPr="00195C8D">
        <w:rPr>
          <w:sz w:val="24"/>
        </w:rPr>
        <w:t xml:space="preserve"> если договор не урегулирован сторонами. Ряд договоров были признаны не действующими в связи с ликвидацией юридического лица или предпринимательской деятельности потребителя. Из реестра были исключены резервные точки поставки, когда переключения не влияют на показания прибора учета и поэтому не требуют контроля со стороны ГП.</w:t>
      </w:r>
    </w:p>
    <w:p w:rsidR="00195C8D" w:rsidRPr="00195C8D" w:rsidRDefault="00195C8D" w:rsidP="00195C8D">
      <w:pPr>
        <w:ind w:firstLine="567"/>
        <w:jc w:val="both"/>
        <w:rPr>
          <w:color w:val="000000"/>
          <w:sz w:val="24"/>
        </w:rPr>
      </w:pPr>
      <w:r w:rsidRPr="00195C8D">
        <w:rPr>
          <w:color w:val="000000"/>
          <w:sz w:val="24"/>
        </w:rPr>
        <w:t>2. ООО «Ивановоэнергосбыт» не согласно с принятым Департаментом количеством точек поставки, участвующим при определении величины недополученных</w:t>
      </w:r>
      <w:proofErr w:type="gramStart"/>
      <w:r w:rsidRPr="00195C8D">
        <w:rPr>
          <w:color w:val="000000"/>
          <w:sz w:val="24"/>
        </w:rPr>
        <w:t xml:space="preserve"> ("+") </w:t>
      </w:r>
      <w:proofErr w:type="gramEnd"/>
      <w:r w:rsidRPr="00195C8D">
        <w:rPr>
          <w:color w:val="000000"/>
          <w:sz w:val="24"/>
        </w:rPr>
        <w:t xml:space="preserve">или излишне полученных ("-") доходов от осуществления деятельности в качестве ГП за период, предшествующий базовому периоду регулирования (i-2) в отношении всех групп потребителей. </w:t>
      </w:r>
    </w:p>
    <w:p w:rsidR="00195C8D" w:rsidRPr="00420FC0" w:rsidRDefault="00195C8D" w:rsidP="00195C8D">
      <w:pPr>
        <w:ind w:firstLine="567"/>
        <w:jc w:val="both"/>
        <w:rPr>
          <w:sz w:val="24"/>
        </w:rPr>
      </w:pPr>
      <w:r w:rsidRPr="00420FC0">
        <w:rPr>
          <w:sz w:val="24"/>
        </w:rPr>
        <w:t>При определении фактического количества точек пос</w:t>
      </w:r>
      <w:r w:rsidR="00420FC0" w:rsidRPr="00420FC0">
        <w:rPr>
          <w:sz w:val="24"/>
        </w:rPr>
        <w:t>тавки по состоянию на 31.12.2024</w:t>
      </w:r>
      <w:r w:rsidRPr="00420FC0">
        <w:rPr>
          <w:sz w:val="24"/>
        </w:rPr>
        <w:t xml:space="preserve"> г. Департамент руководствовался п. 13 Методических указаний № 1554/17. Причины отклонения заявленного количества точек поставки от принятого для расчета Департаментом аналогичны причинам, указанным в п. 1 Протокола.</w:t>
      </w:r>
    </w:p>
    <w:p w:rsidR="00195C8D" w:rsidRDefault="00195C8D" w:rsidP="00195C8D">
      <w:pPr>
        <w:ind w:firstLine="567"/>
        <w:jc w:val="both"/>
        <w:rPr>
          <w:color w:val="000000"/>
          <w:sz w:val="24"/>
        </w:rPr>
      </w:pPr>
      <w:r w:rsidRPr="00195C8D">
        <w:rPr>
          <w:color w:val="000000"/>
          <w:sz w:val="24"/>
        </w:rPr>
        <w:t>3. При расчете плановой величины неподконтрольных расходов на 2026 г. не учтена величина расходов на услуги оператора связи для обеспечения передачи данных коммерческого учета с интеллектуальных приборов учета.</w:t>
      </w:r>
    </w:p>
    <w:p w:rsidR="00420FC0" w:rsidRPr="00420FC0" w:rsidRDefault="00420FC0" w:rsidP="00420FC0">
      <w:pPr>
        <w:ind w:firstLine="567"/>
        <w:jc w:val="both"/>
        <w:rPr>
          <w:bCs/>
          <w:color w:val="000000"/>
          <w:sz w:val="24"/>
        </w:rPr>
      </w:pPr>
      <w:proofErr w:type="gramStart"/>
      <w:r w:rsidRPr="00420FC0">
        <w:rPr>
          <w:bCs/>
          <w:color w:val="000000"/>
          <w:sz w:val="24"/>
        </w:rPr>
        <w:t xml:space="preserve">Плановые расходы на выполнение предусмотренных пунктом 5 статьи 37 Федерального закона от 26.03.2003 № 35-ФЗ «Об электроэнергетике» обязанностей ГП по обеспечению </w:t>
      </w:r>
      <w:r w:rsidRPr="00420FC0">
        <w:rPr>
          <w:bCs/>
          <w:color w:val="000000"/>
          <w:sz w:val="24"/>
        </w:rPr>
        <w:lastRenderedPageBreak/>
        <w:t xml:space="preserve">коммерческого учета электрической энергии (мощности), в том числе не относящиеся к капитальным вложениям, на 2026 год в составе неподконтрольных расходов определены в размере 1 522 149,02 руб. Подход, примененный </w:t>
      </w:r>
      <w:r>
        <w:rPr>
          <w:bCs/>
          <w:color w:val="000000"/>
          <w:sz w:val="24"/>
        </w:rPr>
        <w:t>Департаментом</w:t>
      </w:r>
      <w:r w:rsidRPr="00420FC0">
        <w:rPr>
          <w:bCs/>
          <w:color w:val="000000"/>
          <w:sz w:val="24"/>
        </w:rPr>
        <w:t xml:space="preserve"> к оценке экономической обоснованности плановых расходов ГП, аналогичен подходу к</w:t>
      </w:r>
      <w:proofErr w:type="gramEnd"/>
      <w:r w:rsidRPr="00420FC0">
        <w:rPr>
          <w:bCs/>
          <w:color w:val="000000"/>
          <w:sz w:val="24"/>
        </w:rPr>
        <w:t xml:space="preserve"> оценке экономической обоснованности </w:t>
      </w:r>
      <w:proofErr w:type="gramStart"/>
      <w:r w:rsidRPr="00420FC0">
        <w:rPr>
          <w:bCs/>
          <w:color w:val="000000"/>
          <w:sz w:val="24"/>
        </w:rPr>
        <w:t>фактических</w:t>
      </w:r>
      <w:proofErr w:type="gramEnd"/>
      <w:r w:rsidRPr="00420FC0">
        <w:rPr>
          <w:bCs/>
          <w:color w:val="000000"/>
          <w:sz w:val="24"/>
        </w:rPr>
        <w:t xml:space="preserve"> расходов по данной статье. В частности, для исключения двойного учета </w:t>
      </w:r>
      <w:r>
        <w:rPr>
          <w:bCs/>
          <w:color w:val="000000"/>
          <w:sz w:val="24"/>
        </w:rPr>
        <w:t>Департамент исключил</w:t>
      </w:r>
      <w:r w:rsidRPr="00420FC0">
        <w:rPr>
          <w:bCs/>
          <w:color w:val="000000"/>
          <w:sz w:val="24"/>
        </w:rPr>
        <w:t xml:space="preserve"> экономически необоснованные расходы на покупку и испытание средств защиты, покупку инструментов, материалов, спецодежды и других сопутствующих товаров, фонд оплаты труда, обосновывая это тем, что данные расходы уже учтены в эталонных затратах ГП. Кроме того, как экономически необоснованные были исключены расходы на услуги связи по причине отсутствия подтверждения, что оплаченные услуги связи относятся именно к передаче показаний интеллектуальных приборов учета. </w:t>
      </w:r>
    </w:p>
    <w:p w:rsidR="00195C8D" w:rsidRPr="00195C8D" w:rsidRDefault="00195C8D" w:rsidP="00195C8D">
      <w:pPr>
        <w:ind w:firstLine="567"/>
        <w:jc w:val="both"/>
        <w:rPr>
          <w:color w:val="000000"/>
        </w:rPr>
      </w:pPr>
      <w:r w:rsidRPr="00195C8D">
        <w:rPr>
          <w:color w:val="000000"/>
          <w:sz w:val="24"/>
        </w:rPr>
        <w:t xml:space="preserve">4. </w:t>
      </w:r>
      <w:proofErr w:type="gramStart"/>
      <w:r w:rsidRPr="00195C8D">
        <w:rPr>
          <w:color w:val="000000"/>
          <w:sz w:val="24"/>
        </w:rPr>
        <w:t>ООО «Ивановоэнергосбыт» считает, что при расчете отклонения неподконтрольных расходов за 2024 г. Департаментом учтены расходы на выполнение предусмотренных п. 5 ст. 37 ФЗ № 35-ФЗ «Об электроэнергетике» обязанностей ГП по обеспечению коммерческого учета электрической энергии (мощности), в том числе не относящиеся к капитальным вложениям, не в полном объеме в соответствии с заявкой ГП.</w:t>
      </w:r>
      <w:proofErr w:type="gramEnd"/>
    </w:p>
    <w:p w:rsidR="00022212" w:rsidRPr="00022212" w:rsidRDefault="00022212" w:rsidP="00022212">
      <w:pPr>
        <w:ind w:firstLine="567"/>
        <w:jc w:val="both"/>
        <w:rPr>
          <w:sz w:val="24"/>
        </w:rPr>
      </w:pPr>
      <w:proofErr w:type="gramStart"/>
      <w:r w:rsidRPr="00022212">
        <w:rPr>
          <w:sz w:val="24"/>
        </w:rPr>
        <w:t xml:space="preserve">Фактические расходы на выполнение предусмотренных пунктом 5 статьи 37 ФЗ № 35-ФЗ обязанностей ГП по обеспечению коммерческого учета электрической энергии приняты в размере 654 973,37 руб. вместо заявленных ГП в размере 11 649 189,58 руб. </w:t>
      </w:r>
      <w:r w:rsidR="00EB1348">
        <w:rPr>
          <w:sz w:val="24"/>
        </w:rPr>
        <w:t>Департамент</w:t>
      </w:r>
      <w:r w:rsidRPr="00022212">
        <w:rPr>
          <w:sz w:val="24"/>
        </w:rPr>
        <w:t xml:space="preserve"> провела анализ заявленных ГП фактических расходов на установку и поверку приборов учета во исполнение Федерального закона от 27.12.2018 № 522-ФЗ «О внесении изменений в отдельные законодательные</w:t>
      </w:r>
      <w:proofErr w:type="gramEnd"/>
      <w:r w:rsidRPr="00022212">
        <w:rPr>
          <w:sz w:val="24"/>
        </w:rPr>
        <w:t xml:space="preserve"> акты Российской Федерации в связи с развитием систем учета электрической энергии (мощности) в Российской Федерации». В качестве подтверждающих документов был предоставлен реестр расходов на выполнение предусмотренных пунктом 5 статьи 37 Федерального закона № 35-ФЗ от 26.03.2003 обязанностей гарантирующего поставщика по обеспечению коммерческого учета электрической энергии (мощности), не относящихся к капитальным вложениям, а также первичные документы, подтверждающие произведенные расходы.</w:t>
      </w:r>
    </w:p>
    <w:p w:rsidR="00022212" w:rsidRPr="00022212" w:rsidRDefault="00022212" w:rsidP="00022212">
      <w:pPr>
        <w:ind w:firstLine="567"/>
        <w:jc w:val="both"/>
        <w:rPr>
          <w:sz w:val="24"/>
        </w:rPr>
      </w:pPr>
      <w:r w:rsidRPr="00022212">
        <w:rPr>
          <w:sz w:val="24"/>
        </w:rPr>
        <w:t xml:space="preserve">Проведя анализ представленных обосновывающих документов, </w:t>
      </w:r>
      <w:r w:rsidR="00EB1348">
        <w:rPr>
          <w:sz w:val="24"/>
        </w:rPr>
        <w:t>Департамент</w:t>
      </w:r>
      <w:r w:rsidRPr="00022212">
        <w:rPr>
          <w:sz w:val="24"/>
        </w:rPr>
        <w:t xml:space="preserve"> исключила экономически необоснованные расходы, а именно:</w:t>
      </w:r>
    </w:p>
    <w:p w:rsidR="00022212" w:rsidRPr="00022212" w:rsidRDefault="00022212" w:rsidP="00022212">
      <w:pPr>
        <w:ind w:firstLine="567"/>
        <w:jc w:val="both"/>
        <w:rPr>
          <w:sz w:val="24"/>
        </w:rPr>
      </w:pPr>
      <w:r w:rsidRPr="00022212">
        <w:rPr>
          <w:sz w:val="24"/>
        </w:rPr>
        <w:t>- расходы на приобретение приборов учета, которые не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РФ от 19.06.2020 № 890;</w:t>
      </w:r>
    </w:p>
    <w:p w:rsidR="00022212" w:rsidRPr="00022212" w:rsidRDefault="00022212" w:rsidP="00022212">
      <w:pPr>
        <w:ind w:firstLine="567"/>
        <w:jc w:val="both"/>
        <w:rPr>
          <w:sz w:val="24"/>
        </w:rPr>
      </w:pPr>
      <w:r w:rsidRPr="00022212">
        <w:rPr>
          <w:sz w:val="24"/>
        </w:rPr>
        <w:t>- расходы на услуги связи по причине отсутствия подтверждения, что оплаченные услуги связи относятся именно к передаче показаний интеллектуальных приборов учета;</w:t>
      </w:r>
    </w:p>
    <w:p w:rsidR="00022212" w:rsidRPr="00022212" w:rsidRDefault="00022212" w:rsidP="00022212">
      <w:pPr>
        <w:ind w:firstLine="567"/>
        <w:jc w:val="both"/>
        <w:rPr>
          <w:sz w:val="24"/>
        </w:rPr>
      </w:pPr>
      <w:r w:rsidRPr="00022212">
        <w:rPr>
          <w:sz w:val="24"/>
        </w:rPr>
        <w:t xml:space="preserve">- частично расходы на покупку и испытание средств защиты, покупку инструментов, материалов, спецодежды и других сопутствующих товаров, фонд оплаты труда с учетом страховых взносов, поскольку, по мнению </w:t>
      </w:r>
      <w:r>
        <w:rPr>
          <w:sz w:val="24"/>
        </w:rPr>
        <w:t>Департамента</w:t>
      </w:r>
      <w:r w:rsidRPr="00022212">
        <w:rPr>
          <w:sz w:val="24"/>
        </w:rPr>
        <w:t xml:space="preserve">, данные расходы уже учтены в эталонных затратах ГП. </w:t>
      </w:r>
    </w:p>
    <w:p w:rsidR="00195C8D" w:rsidRPr="00195C8D" w:rsidRDefault="00195C8D" w:rsidP="00195C8D">
      <w:pPr>
        <w:ind w:firstLine="567"/>
        <w:jc w:val="both"/>
        <w:rPr>
          <w:color w:val="000000"/>
        </w:rPr>
      </w:pPr>
      <w:r w:rsidRPr="00195C8D">
        <w:rPr>
          <w:color w:val="000000"/>
          <w:sz w:val="24"/>
        </w:rPr>
        <w:t>5. ГП считает необоснованным исключение фактически полученных процентов за 2024 г. как излишне полученного дохода, так как данный доход сформировался в результате получения процентов от остатка на расчетных счетах денежных средств, полученных по нерегулируемому виду деятельности.</w:t>
      </w:r>
    </w:p>
    <w:p w:rsidR="00195C8D" w:rsidRPr="00195C8D" w:rsidRDefault="00195C8D" w:rsidP="00195C8D">
      <w:pPr>
        <w:ind w:firstLine="567"/>
        <w:jc w:val="both"/>
        <w:rPr>
          <w:color w:val="000000"/>
        </w:rPr>
      </w:pPr>
      <w:proofErr w:type="gramStart"/>
      <w:r w:rsidRPr="00195C8D">
        <w:rPr>
          <w:color w:val="000000"/>
          <w:sz w:val="24"/>
        </w:rPr>
        <w:t>В соответствии с учетной политикой по прочим доходам и прочим расходам общество не ведет раздельный учет по видам деятельности, доказательств того, что доход в виде процентов к получению сформировался в результате получения процентов от остатка на расчетных счетах денежных средств, полученных именно по нерегулируемому виду деятельности в материалах тарифного дела не имеется.</w:t>
      </w:r>
      <w:proofErr w:type="gramEnd"/>
    </w:p>
    <w:p w:rsidR="00195C8D" w:rsidRPr="00195C8D" w:rsidRDefault="00195C8D" w:rsidP="00195C8D">
      <w:pPr>
        <w:ind w:firstLine="567"/>
        <w:jc w:val="both"/>
        <w:rPr>
          <w:color w:val="000000"/>
          <w:sz w:val="24"/>
        </w:rPr>
      </w:pPr>
      <w:r w:rsidRPr="00195C8D">
        <w:rPr>
          <w:color w:val="000000"/>
          <w:sz w:val="24"/>
        </w:rPr>
        <w:t xml:space="preserve">6. ГП не </w:t>
      </w:r>
      <w:proofErr w:type="gramStart"/>
      <w:r w:rsidRPr="00195C8D">
        <w:rPr>
          <w:color w:val="000000"/>
          <w:sz w:val="24"/>
        </w:rPr>
        <w:t>согласен</w:t>
      </w:r>
      <w:proofErr w:type="gramEnd"/>
      <w:r w:rsidRPr="00195C8D">
        <w:rPr>
          <w:color w:val="000000"/>
          <w:sz w:val="24"/>
        </w:rPr>
        <w:t xml:space="preserve"> с учетом излишне полученных доходов в связи с перерасчетом корректировки по отклонению стоимости электрической энергии, приобретаемой ГП для целей поставки населению и приравненным к нему потребителям (ΔРД) за прошлые периоды.</w:t>
      </w:r>
    </w:p>
    <w:p w:rsidR="00195C8D" w:rsidRPr="00195C8D" w:rsidRDefault="00195C8D" w:rsidP="00195C8D">
      <w:pPr>
        <w:widowControl/>
        <w:ind w:firstLine="408"/>
        <w:jc w:val="both"/>
        <w:rPr>
          <w:sz w:val="24"/>
          <w:szCs w:val="24"/>
        </w:rPr>
      </w:pPr>
      <w:r w:rsidRPr="00195C8D">
        <w:rPr>
          <w:color w:val="000000"/>
          <w:sz w:val="24"/>
        </w:rPr>
        <w:lastRenderedPageBreak/>
        <w:t xml:space="preserve">Правление Департамента частично учитывает замечания ГП и предлагает учесть перерасчет корректировки только за 2025 год (по факту 2023 года) в размере </w:t>
      </w:r>
      <w:r w:rsidRPr="00195C8D">
        <w:rPr>
          <w:sz w:val="24"/>
          <w:szCs w:val="24"/>
        </w:rPr>
        <w:t>-5 534,72 тыс. руб. взамен ранее рассчитанной в размере -16 725,12 тыс. руб.</w:t>
      </w:r>
    </w:p>
    <w:p w:rsidR="00195C8D" w:rsidRPr="00195C8D" w:rsidRDefault="00195C8D" w:rsidP="00195C8D">
      <w:pPr>
        <w:widowControl/>
        <w:ind w:firstLine="408"/>
        <w:jc w:val="both"/>
        <w:rPr>
          <w:color w:val="000000"/>
          <w:sz w:val="24"/>
        </w:rPr>
      </w:pPr>
      <w:r w:rsidRPr="00195C8D">
        <w:rPr>
          <w:sz w:val="24"/>
          <w:szCs w:val="24"/>
        </w:rPr>
        <w:t xml:space="preserve">7. ГП не согласен с порядком расчета </w:t>
      </w:r>
      <w:r w:rsidRPr="00195C8D">
        <w:rPr>
          <w:color w:val="000000"/>
          <w:sz w:val="24"/>
        </w:rPr>
        <w:t>отклонения стоимости электрической энергии, приобретаемой ГП для целей поставки населению и приравненным к нему потребителям (ΔРД) за период, предшествующий базовому периоду регулирования (за 2024 год).</w:t>
      </w:r>
    </w:p>
    <w:p w:rsidR="00195C8D" w:rsidRDefault="00195C8D" w:rsidP="00195C8D">
      <w:pPr>
        <w:widowControl/>
        <w:ind w:firstLine="408"/>
        <w:jc w:val="both"/>
        <w:rPr>
          <w:color w:val="000000"/>
          <w:sz w:val="24"/>
        </w:rPr>
      </w:pPr>
      <w:r w:rsidRPr="00195C8D">
        <w:rPr>
          <w:color w:val="000000"/>
          <w:sz w:val="24"/>
        </w:rPr>
        <w:t>Правление Департамента частично принимает замечания ГП по данной статье и предлагает учесть при расчете ΔРД за период, предшествующий базовому периоду регулирования средневзвешенную нерегулируемую цену на мощность на оптовом рынке, рассчитанную коммерческим оператором АО «АТС». Правление также отмечает, что в соответствии с Методическими указаниями №1554/17 данные расходы полностью отнесены к НВВ категории «Сетевые организации».</w:t>
      </w:r>
    </w:p>
    <w:p w:rsidR="00022212" w:rsidRPr="00195C8D" w:rsidRDefault="00423AC5" w:rsidP="00195C8D">
      <w:pPr>
        <w:widowControl/>
        <w:ind w:firstLine="408"/>
        <w:jc w:val="both"/>
        <w:rPr>
          <w:color w:val="000000"/>
          <w:sz w:val="24"/>
        </w:rPr>
      </w:pPr>
      <w:r>
        <w:rPr>
          <w:color w:val="000000"/>
          <w:sz w:val="24"/>
        </w:rPr>
        <w:t xml:space="preserve">Дополнительно </w:t>
      </w:r>
      <w:r w:rsidR="00022212">
        <w:rPr>
          <w:color w:val="000000"/>
          <w:sz w:val="24"/>
        </w:rPr>
        <w:t xml:space="preserve">Департамент считает экономически обоснованным исключить величину </w:t>
      </w:r>
      <w:r>
        <w:rPr>
          <w:color w:val="000000"/>
          <w:sz w:val="24"/>
        </w:rPr>
        <w:t>излишне полученных доходов</w:t>
      </w:r>
      <w:r w:rsidR="00022212">
        <w:rPr>
          <w:color w:val="000000"/>
          <w:sz w:val="24"/>
        </w:rPr>
        <w:t xml:space="preserve">, </w:t>
      </w:r>
      <w:r w:rsidR="0004529A">
        <w:rPr>
          <w:color w:val="000000"/>
          <w:sz w:val="24"/>
        </w:rPr>
        <w:t xml:space="preserve">образовавшуюся в </w:t>
      </w:r>
      <w:r>
        <w:rPr>
          <w:color w:val="000000"/>
          <w:sz w:val="24"/>
        </w:rPr>
        <w:t xml:space="preserve">связи с тем, что </w:t>
      </w:r>
      <w:r w:rsidRPr="00423AC5">
        <w:rPr>
          <w:color w:val="000000"/>
          <w:sz w:val="24"/>
        </w:rPr>
        <w:t>фактически сложившаяся цена покупки балансовых объемов электрической энергии для населения и приравненных к нему категорий потребителей в обеспечение регулируемых договоров сложилась ниже индикативной цены, установленной на 2024 г</w:t>
      </w:r>
      <w:r>
        <w:rPr>
          <w:color w:val="000000"/>
          <w:sz w:val="24"/>
        </w:rPr>
        <w:t>од.</w:t>
      </w:r>
    </w:p>
    <w:p w:rsidR="00195C8D" w:rsidRPr="00195C8D" w:rsidRDefault="00195C8D" w:rsidP="00195C8D">
      <w:pPr>
        <w:widowControl/>
        <w:ind w:firstLine="567"/>
        <w:jc w:val="both"/>
        <w:rPr>
          <w:color w:val="000000"/>
        </w:rPr>
      </w:pPr>
      <w:r w:rsidRPr="00195C8D">
        <w:rPr>
          <w:color w:val="000000"/>
          <w:sz w:val="24"/>
        </w:rPr>
        <w:t>8. ГП считает, что сбытовые надбавки для групп потребителей «сетевые организации», должны быть утверждены с ростом не менее 5,1% в соответствии с прогнозом социально-экономического развития Российской Федерации на 2026 год и на плановый период 2027 и 2028 годов.</w:t>
      </w:r>
    </w:p>
    <w:p w:rsidR="00195C8D" w:rsidRPr="00195C8D" w:rsidRDefault="00195C8D" w:rsidP="00195C8D">
      <w:pPr>
        <w:widowControl/>
        <w:ind w:firstLine="567"/>
        <w:jc w:val="both"/>
        <w:rPr>
          <w:color w:val="000000"/>
        </w:rPr>
      </w:pPr>
      <w:proofErr w:type="gramStart"/>
      <w:r w:rsidRPr="00195C8D">
        <w:rPr>
          <w:color w:val="000000"/>
          <w:sz w:val="24"/>
        </w:rPr>
        <w:t>Департамент отмечает, что прогнозом социально-экономического развития Российской Федерации на 2026 год и на плановый период 2027 и 2028 годов определен индекс потребительских цен на 2026 год в размере 5,1%. Сбытовые надбавки гарантирующих поставщиков, в том числе для сетевых организаций являются одной из составляющих конечного тарифа на электрическую энергию и рассчитываются в соответствии с Методическими указаниями № 1554/17, которые не содержат</w:t>
      </w:r>
      <w:proofErr w:type="gramEnd"/>
      <w:r w:rsidRPr="00195C8D">
        <w:rPr>
          <w:color w:val="000000"/>
          <w:sz w:val="24"/>
        </w:rPr>
        <w:t xml:space="preserve"> нормы, обязывающие плановые размеры сбытовых надбавок рассчитывать путем индексации ранее установленных сбытовых надбавок на индекс потребительских цен в соответствии с прогнозом социально-экономического развития Российской Федерации. </w:t>
      </w:r>
    </w:p>
    <w:p w:rsidR="00195C8D" w:rsidRPr="00195C8D" w:rsidRDefault="00195C8D" w:rsidP="00195C8D">
      <w:pPr>
        <w:widowControl/>
        <w:ind w:firstLine="567"/>
        <w:jc w:val="both"/>
        <w:rPr>
          <w:sz w:val="24"/>
        </w:rPr>
      </w:pPr>
      <w:r w:rsidRPr="00195C8D">
        <w:rPr>
          <w:sz w:val="24"/>
        </w:rPr>
        <w:t xml:space="preserve">9. ООО «Ивановоэнергосбыт» отмечает, что предлагаемые к утверждению уровни сбытовых надбавок не обеспечивают полную собираемость рассчитанного Департаментом экономически обоснованного уровня НВВ. </w:t>
      </w:r>
    </w:p>
    <w:p w:rsidR="00195C8D" w:rsidRPr="00195C8D" w:rsidRDefault="00195C8D" w:rsidP="00195C8D">
      <w:pPr>
        <w:widowControl/>
        <w:ind w:firstLine="408"/>
        <w:jc w:val="both"/>
        <w:rPr>
          <w:rFonts w:ascii="PT Astra Sans" w:hAnsi="PT Astra Sans"/>
          <w:sz w:val="24"/>
          <w:szCs w:val="24"/>
        </w:rPr>
      </w:pPr>
      <w:r w:rsidRPr="00195C8D">
        <w:rPr>
          <w:sz w:val="24"/>
        </w:rPr>
        <w:t xml:space="preserve">Правление отмечает, что с учетом условий по формулам (3), (33), (34) Методический указаний № 1554/17 уровень сбытовых надбавок, рассчитанный исходя из определенных экономически обоснованных затрат, ограничивается размером 1 руб./кВтч, умноженный на произведение ИПЦ, начиная с 2021 года по 2026 год. Таким образом, расчетная величина сбытовых надбавок по группам «население» и «прочие потребители» на 2026 год ограничивается размером </w:t>
      </w:r>
      <w:r w:rsidRPr="00195C8D">
        <w:rPr>
          <w:sz w:val="24"/>
          <w:szCs w:val="24"/>
        </w:rPr>
        <w:t>1,59831 руб./кВтч.</w:t>
      </w:r>
    </w:p>
    <w:p w:rsidR="00195C8D" w:rsidRPr="00195C8D" w:rsidRDefault="00195C8D" w:rsidP="00195C8D">
      <w:pPr>
        <w:widowControl/>
        <w:ind w:firstLine="567"/>
        <w:jc w:val="both"/>
      </w:pPr>
    </w:p>
    <w:p w:rsidR="00195C8D" w:rsidRPr="00195C8D" w:rsidRDefault="00195C8D" w:rsidP="00195C8D">
      <w:pPr>
        <w:ind w:firstLine="567"/>
        <w:jc w:val="both"/>
        <w:rPr>
          <w:color w:val="000000"/>
        </w:rPr>
      </w:pPr>
    </w:p>
    <w:p w:rsidR="00195C8D" w:rsidRPr="00195C8D" w:rsidRDefault="00195C8D" w:rsidP="00195C8D">
      <w:pPr>
        <w:tabs>
          <w:tab w:val="left" w:pos="426"/>
        </w:tabs>
        <w:ind w:firstLine="567"/>
        <w:jc w:val="both"/>
        <w:rPr>
          <w:color w:val="000000"/>
          <w:sz w:val="24"/>
        </w:rPr>
      </w:pPr>
      <w:r w:rsidRPr="00195C8D">
        <w:rPr>
          <w:color w:val="000000"/>
          <w:sz w:val="24"/>
        </w:rPr>
        <w:t>Правление Департамента предлагает к установлению сбытовые надбавки ГП на 2026 г. с учетом следующих основных показателей деятельности гарантирующего поставщик</w:t>
      </w:r>
      <w:proofErr w:type="gramStart"/>
      <w:r w:rsidRPr="00195C8D">
        <w:rPr>
          <w:color w:val="000000"/>
          <w:sz w:val="24"/>
        </w:rPr>
        <w:t>а ООО</w:t>
      </w:r>
      <w:proofErr w:type="gramEnd"/>
      <w:r w:rsidRPr="00195C8D">
        <w:rPr>
          <w:color w:val="000000"/>
          <w:sz w:val="24"/>
        </w:rPr>
        <w:t xml:space="preserve"> «Ивановоэнергосбыт»</w:t>
      </w:r>
    </w:p>
    <w:p w:rsidR="00195C8D" w:rsidRPr="00195C8D" w:rsidRDefault="00195C8D" w:rsidP="00195C8D">
      <w:pPr>
        <w:tabs>
          <w:tab w:val="left" w:pos="426"/>
        </w:tabs>
        <w:ind w:firstLine="426"/>
        <w:jc w:val="center"/>
        <w:rPr>
          <w:color w:val="000000"/>
          <w:sz w:val="24"/>
        </w:rPr>
      </w:pPr>
    </w:p>
    <w:tbl>
      <w:tblPr>
        <w:tblW w:w="99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33"/>
        <w:gridCol w:w="1197"/>
        <w:gridCol w:w="1187"/>
        <w:gridCol w:w="1074"/>
        <w:gridCol w:w="1075"/>
        <w:gridCol w:w="1087"/>
        <w:gridCol w:w="1128"/>
      </w:tblGrid>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p>
        </w:tc>
        <w:tc>
          <w:tcPr>
            <w:tcW w:w="1197" w:type="dxa"/>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Население</w:t>
            </w:r>
          </w:p>
        </w:tc>
        <w:tc>
          <w:tcPr>
            <w:tcW w:w="1187" w:type="dxa"/>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Прочие менее 670 кВт</w:t>
            </w:r>
          </w:p>
        </w:tc>
        <w:tc>
          <w:tcPr>
            <w:tcW w:w="1074" w:type="dxa"/>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Прочие от 670 кВт до 10 МВт</w:t>
            </w:r>
          </w:p>
        </w:tc>
        <w:tc>
          <w:tcPr>
            <w:tcW w:w="1075" w:type="dxa"/>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Прочие свыше 10 МВт</w:t>
            </w:r>
          </w:p>
        </w:tc>
        <w:tc>
          <w:tcPr>
            <w:tcW w:w="1087" w:type="dxa"/>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Сетевые организации</w:t>
            </w:r>
          </w:p>
        </w:tc>
        <w:tc>
          <w:tcPr>
            <w:tcW w:w="1128" w:type="dxa"/>
            <w:tcMar>
              <w:top w:w="0" w:type="dxa"/>
              <w:left w:w="30" w:type="dxa"/>
              <w:bottom w:w="0" w:type="dxa"/>
              <w:right w:w="30" w:type="dxa"/>
            </w:tcMar>
          </w:tcPr>
          <w:p w:rsidR="00195C8D" w:rsidRPr="00195C8D" w:rsidRDefault="00195C8D" w:rsidP="00195C8D">
            <w:pPr>
              <w:jc w:val="center"/>
              <w:rPr>
                <w:color w:val="000000"/>
                <w:sz w:val="16"/>
              </w:rPr>
            </w:pPr>
            <w:r w:rsidRPr="00195C8D">
              <w:rPr>
                <w:color w:val="000000"/>
                <w:sz w:val="16"/>
              </w:rPr>
              <w:t>ИТОГО</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Постоянные компоненты эталона затрат</w:t>
            </w:r>
          </w:p>
        </w:tc>
        <w:tc>
          <w:tcPr>
            <w:tcW w:w="1197" w:type="dxa"/>
            <w:tcMar>
              <w:top w:w="0" w:type="dxa"/>
              <w:left w:w="30" w:type="dxa"/>
              <w:bottom w:w="0" w:type="dxa"/>
              <w:right w:w="30" w:type="dxa"/>
            </w:tcMar>
          </w:tcPr>
          <w:p w:rsidR="00195C8D" w:rsidRPr="00195C8D" w:rsidRDefault="00195C8D" w:rsidP="00195C8D">
            <w:pPr>
              <w:widowControl/>
              <w:jc w:val="right"/>
              <w:rPr>
                <w:color w:val="000000"/>
                <w:sz w:val="16"/>
                <w:szCs w:val="16"/>
              </w:rPr>
            </w:pPr>
            <w:r w:rsidRPr="00195C8D">
              <w:rPr>
                <w:color w:val="000000"/>
                <w:sz w:val="16"/>
                <w:szCs w:val="16"/>
              </w:rPr>
              <w:t>228 227 428,29</w:t>
            </w:r>
          </w:p>
        </w:tc>
        <w:tc>
          <w:tcPr>
            <w:tcW w:w="11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326 782 574,57</w:t>
            </w:r>
          </w:p>
        </w:tc>
        <w:tc>
          <w:tcPr>
            <w:tcW w:w="1074"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154 179,18</w:t>
            </w:r>
          </w:p>
        </w:tc>
        <w:tc>
          <w:tcPr>
            <w:tcW w:w="1075"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0,00</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13 901 525,32</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569 065 707,36</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Переменные компоненты эталона затрат и РПП</w:t>
            </w:r>
          </w:p>
        </w:tc>
        <w:tc>
          <w:tcPr>
            <w:tcW w:w="119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90 597 645,94</w:t>
            </w:r>
          </w:p>
        </w:tc>
        <w:tc>
          <w:tcPr>
            <w:tcW w:w="11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121 630 420,49</w:t>
            </w:r>
          </w:p>
        </w:tc>
        <w:tc>
          <w:tcPr>
            <w:tcW w:w="1074"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1 560 999,63</w:t>
            </w:r>
          </w:p>
        </w:tc>
        <w:tc>
          <w:tcPr>
            <w:tcW w:w="1075"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0,00</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19 233 005,71</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233 022 071,77</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Неподконтрольные расходы</w:t>
            </w:r>
          </w:p>
        </w:tc>
        <w:tc>
          <w:tcPr>
            <w:tcW w:w="119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61 912 654,39</w:t>
            </w:r>
          </w:p>
        </w:tc>
        <w:tc>
          <w:tcPr>
            <w:tcW w:w="11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4 542 133,12</w:t>
            </w:r>
          </w:p>
        </w:tc>
        <w:tc>
          <w:tcPr>
            <w:tcW w:w="1074"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2 290,87</w:t>
            </w:r>
          </w:p>
        </w:tc>
        <w:tc>
          <w:tcPr>
            <w:tcW w:w="1075"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0,00</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188 178,29</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66 645 256,67</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 xml:space="preserve">Корректировка на </w:t>
            </w:r>
            <w:proofErr w:type="gramStart"/>
            <w:r w:rsidRPr="00195C8D">
              <w:rPr>
                <w:color w:val="000000"/>
                <w:sz w:val="16"/>
              </w:rPr>
              <w:t>ПО</w:t>
            </w:r>
            <w:proofErr w:type="gramEnd"/>
          </w:p>
        </w:tc>
        <w:tc>
          <w:tcPr>
            <w:tcW w:w="119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-5 125 147,57</w:t>
            </w:r>
          </w:p>
        </w:tc>
        <w:tc>
          <w:tcPr>
            <w:tcW w:w="11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37 689 843,96</w:t>
            </w:r>
          </w:p>
        </w:tc>
        <w:tc>
          <w:tcPr>
            <w:tcW w:w="1074"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-72 463,65</w:t>
            </w:r>
          </w:p>
        </w:tc>
        <w:tc>
          <w:tcPr>
            <w:tcW w:w="1075"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0,00</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-9 435 294,81</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23 056 937,92</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Корректировка на изменение ТП и ИПЦ</w:t>
            </w:r>
          </w:p>
        </w:tc>
        <w:tc>
          <w:tcPr>
            <w:tcW w:w="119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-39 766 511,00</w:t>
            </w:r>
          </w:p>
        </w:tc>
        <w:tc>
          <w:tcPr>
            <w:tcW w:w="11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20 055 833,25</w:t>
            </w:r>
          </w:p>
        </w:tc>
        <w:tc>
          <w:tcPr>
            <w:tcW w:w="1074"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-17 240,02</w:t>
            </w:r>
          </w:p>
        </w:tc>
        <w:tc>
          <w:tcPr>
            <w:tcW w:w="1075"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0,00</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-322 408,49</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-20 050 326,26</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Корректировка НР</w:t>
            </w:r>
          </w:p>
        </w:tc>
        <w:tc>
          <w:tcPr>
            <w:tcW w:w="119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3 457 761,44</w:t>
            </w:r>
          </w:p>
        </w:tc>
        <w:tc>
          <w:tcPr>
            <w:tcW w:w="11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-11 413 049,21</w:t>
            </w:r>
          </w:p>
        </w:tc>
        <w:tc>
          <w:tcPr>
            <w:tcW w:w="1074"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-5 756,28</w:t>
            </w:r>
          </w:p>
        </w:tc>
        <w:tc>
          <w:tcPr>
            <w:tcW w:w="1075"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0,00</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579 167,17</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-7 381 876,87</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Прочие корректировки</w:t>
            </w:r>
          </w:p>
        </w:tc>
        <w:tc>
          <w:tcPr>
            <w:tcW w:w="119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7 610 838,97</w:t>
            </w:r>
          </w:p>
        </w:tc>
        <w:tc>
          <w:tcPr>
            <w:tcW w:w="11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-75 134 357,65</w:t>
            </w:r>
          </w:p>
        </w:tc>
        <w:tc>
          <w:tcPr>
            <w:tcW w:w="1074" w:type="dxa"/>
            <w:tcMar>
              <w:top w:w="0" w:type="dxa"/>
              <w:left w:w="30" w:type="dxa"/>
              <w:bottom w:w="0" w:type="dxa"/>
              <w:right w:w="30" w:type="dxa"/>
            </w:tcMar>
          </w:tcPr>
          <w:p w:rsidR="00195C8D" w:rsidRPr="00195C8D" w:rsidRDefault="00195C8D" w:rsidP="00195C8D">
            <w:pPr>
              <w:rPr>
                <w:color w:val="000000"/>
                <w:sz w:val="16"/>
                <w:szCs w:val="16"/>
              </w:rPr>
            </w:pPr>
            <w:r w:rsidRPr="00195C8D">
              <w:rPr>
                <w:color w:val="000000"/>
                <w:sz w:val="16"/>
                <w:szCs w:val="16"/>
              </w:rPr>
              <w:t> </w:t>
            </w:r>
          </w:p>
        </w:tc>
        <w:tc>
          <w:tcPr>
            <w:tcW w:w="1075" w:type="dxa"/>
            <w:tcMar>
              <w:top w:w="0" w:type="dxa"/>
              <w:left w:w="30" w:type="dxa"/>
              <w:bottom w:w="0" w:type="dxa"/>
              <w:right w:w="30" w:type="dxa"/>
            </w:tcMar>
          </w:tcPr>
          <w:p w:rsidR="00195C8D" w:rsidRPr="00195C8D" w:rsidRDefault="00195C8D" w:rsidP="00195C8D">
            <w:pPr>
              <w:rPr>
                <w:color w:val="000000"/>
                <w:sz w:val="16"/>
                <w:szCs w:val="16"/>
              </w:rPr>
            </w:pPr>
            <w:r w:rsidRPr="00195C8D">
              <w:rPr>
                <w:color w:val="000000"/>
                <w:sz w:val="16"/>
                <w:szCs w:val="16"/>
              </w:rPr>
              <w:t> </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63 354 238,35</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-4 169 280,32</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Выпадающие доходы, связанные с установлением тарифов для населения</w:t>
            </w:r>
          </w:p>
        </w:tc>
        <w:tc>
          <w:tcPr>
            <w:tcW w:w="1197" w:type="dxa"/>
            <w:tcMar>
              <w:top w:w="0" w:type="dxa"/>
              <w:left w:w="30" w:type="dxa"/>
              <w:bottom w:w="0" w:type="dxa"/>
              <w:right w:w="30" w:type="dxa"/>
            </w:tcMar>
          </w:tcPr>
          <w:p w:rsidR="00195C8D" w:rsidRPr="00195C8D" w:rsidRDefault="00195C8D" w:rsidP="00195C8D">
            <w:pPr>
              <w:rPr>
                <w:color w:val="000000"/>
                <w:sz w:val="16"/>
                <w:szCs w:val="16"/>
              </w:rPr>
            </w:pPr>
            <w:r w:rsidRPr="00195C8D">
              <w:rPr>
                <w:color w:val="000000"/>
                <w:sz w:val="16"/>
                <w:szCs w:val="16"/>
              </w:rPr>
              <w:t> </w:t>
            </w:r>
          </w:p>
        </w:tc>
        <w:tc>
          <w:tcPr>
            <w:tcW w:w="1187" w:type="dxa"/>
            <w:tcMar>
              <w:top w:w="0" w:type="dxa"/>
              <w:left w:w="30" w:type="dxa"/>
              <w:bottom w:w="0" w:type="dxa"/>
              <w:right w:w="30" w:type="dxa"/>
            </w:tcMar>
          </w:tcPr>
          <w:p w:rsidR="00195C8D" w:rsidRPr="00195C8D" w:rsidRDefault="00195C8D" w:rsidP="00195C8D">
            <w:pPr>
              <w:rPr>
                <w:color w:val="000000"/>
                <w:sz w:val="16"/>
                <w:szCs w:val="16"/>
              </w:rPr>
            </w:pPr>
            <w:r w:rsidRPr="00195C8D">
              <w:rPr>
                <w:color w:val="000000"/>
                <w:sz w:val="16"/>
                <w:szCs w:val="16"/>
              </w:rPr>
              <w:t> </w:t>
            </w:r>
          </w:p>
        </w:tc>
        <w:tc>
          <w:tcPr>
            <w:tcW w:w="1074" w:type="dxa"/>
            <w:tcMar>
              <w:top w:w="0" w:type="dxa"/>
              <w:left w:w="30" w:type="dxa"/>
              <w:bottom w:w="0" w:type="dxa"/>
              <w:right w:w="30" w:type="dxa"/>
            </w:tcMar>
          </w:tcPr>
          <w:p w:rsidR="00195C8D" w:rsidRPr="00195C8D" w:rsidRDefault="00195C8D" w:rsidP="00195C8D">
            <w:pPr>
              <w:rPr>
                <w:color w:val="000000"/>
                <w:sz w:val="16"/>
                <w:szCs w:val="16"/>
              </w:rPr>
            </w:pPr>
            <w:r w:rsidRPr="00195C8D">
              <w:rPr>
                <w:color w:val="000000"/>
                <w:sz w:val="16"/>
                <w:szCs w:val="16"/>
              </w:rPr>
              <w:t> </w:t>
            </w:r>
          </w:p>
        </w:tc>
        <w:tc>
          <w:tcPr>
            <w:tcW w:w="1075" w:type="dxa"/>
            <w:tcMar>
              <w:top w:w="0" w:type="dxa"/>
              <w:left w:w="30" w:type="dxa"/>
              <w:bottom w:w="0" w:type="dxa"/>
              <w:right w:w="30" w:type="dxa"/>
            </w:tcMar>
          </w:tcPr>
          <w:p w:rsidR="00195C8D" w:rsidRPr="00195C8D" w:rsidRDefault="00195C8D" w:rsidP="00195C8D">
            <w:pPr>
              <w:rPr>
                <w:color w:val="000000"/>
                <w:sz w:val="16"/>
                <w:szCs w:val="16"/>
              </w:rPr>
            </w:pPr>
            <w:r w:rsidRPr="00195C8D">
              <w:rPr>
                <w:color w:val="000000"/>
                <w:sz w:val="16"/>
                <w:szCs w:val="16"/>
              </w:rPr>
              <w:t> </w:t>
            </w:r>
          </w:p>
        </w:tc>
        <w:tc>
          <w:tcPr>
            <w:tcW w:w="1087"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24 809 947,52</w:t>
            </w:r>
          </w:p>
        </w:tc>
        <w:tc>
          <w:tcPr>
            <w:tcW w:w="1128" w:type="dxa"/>
            <w:tcMar>
              <w:top w:w="0" w:type="dxa"/>
              <w:left w:w="30" w:type="dxa"/>
              <w:bottom w:w="0" w:type="dxa"/>
              <w:right w:w="30" w:type="dxa"/>
            </w:tcMar>
          </w:tcPr>
          <w:p w:rsidR="00195C8D" w:rsidRPr="00195C8D" w:rsidRDefault="00195C8D" w:rsidP="00195C8D">
            <w:pPr>
              <w:jc w:val="right"/>
              <w:rPr>
                <w:color w:val="000000"/>
                <w:sz w:val="16"/>
                <w:szCs w:val="16"/>
              </w:rPr>
            </w:pPr>
            <w:r w:rsidRPr="00195C8D">
              <w:rPr>
                <w:color w:val="000000"/>
                <w:sz w:val="16"/>
                <w:szCs w:val="16"/>
              </w:rPr>
              <w:t>24 809 947,52</w:t>
            </w:r>
          </w:p>
        </w:tc>
      </w:tr>
      <w:tr w:rsidR="00195C8D" w:rsidRPr="00195C8D" w:rsidTr="0047212E">
        <w:tc>
          <w:tcPr>
            <w:tcW w:w="3233" w:type="dxa"/>
            <w:tcMar>
              <w:top w:w="0" w:type="dxa"/>
              <w:left w:w="30" w:type="dxa"/>
              <w:bottom w:w="0" w:type="dxa"/>
              <w:right w:w="30" w:type="dxa"/>
            </w:tcMar>
          </w:tcPr>
          <w:p w:rsidR="00195C8D" w:rsidRPr="00195C8D" w:rsidRDefault="00195C8D" w:rsidP="00195C8D">
            <w:pPr>
              <w:rPr>
                <w:color w:val="000000"/>
                <w:sz w:val="16"/>
              </w:rPr>
            </w:pPr>
            <w:r w:rsidRPr="00195C8D">
              <w:rPr>
                <w:color w:val="000000"/>
                <w:sz w:val="16"/>
              </w:rPr>
              <w:t>ИТОГО</w:t>
            </w:r>
          </w:p>
        </w:tc>
        <w:tc>
          <w:tcPr>
            <w:tcW w:w="1197" w:type="dxa"/>
            <w:tcMar>
              <w:top w:w="0" w:type="dxa"/>
              <w:left w:w="30" w:type="dxa"/>
              <w:bottom w:w="0" w:type="dxa"/>
              <w:right w:w="30" w:type="dxa"/>
            </w:tcMar>
          </w:tcPr>
          <w:p w:rsidR="00195C8D" w:rsidRPr="00195C8D" w:rsidRDefault="00195C8D" w:rsidP="00195C8D">
            <w:pPr>
              <w:jc w:val="right"/>
              <w:rPr>
                <w:b/>
                <w:bCs/>
                <w:color w:val="000000"/>
                <w:sz w:val="16"/>
                <w:szCs w:val="16"/>
              </w:rPr>
            </w:pPr>
            <w:r w:rsidRPr="00195C8D">
              <w:rPr>
                <w:b/>
                <w:bCs/>
                <w:color w:val="000000"/>
                <w:sz w:val="16"/>
                <w:szCs w:val="16"/>
              </w:rPr>
              <w:t>346 914 670,46</w:t>
            </w:r>
          </w:p>
        </w:tc>
        <w:tc>
          <w:tcPr>
            <w:tcW w:w="1187" w:type="dxa"/>
            <w:tcMar>
              <w:top w:w="0" w:type="dxa"/>
              <w:left w:w="30" w:type="dxa"/>
              <w:bottom w:w="0" w:type="dxa"/>
              <w:right w:w="30" w:type="dxa"/>
            </w:tcMar>
          </w:tcPr>
          <w:p w:rsidR="00195C8D" w:rsidRPr="00195C8D" w:rsidRDefault="00195C8D" w:rsidP="00195C8D">
            <w:pPr>
              <w:jc w:val="right"/>
              <w:rPr>
                <w:b/>
                <w:bCs/>
                <w:color w:val="000000"/>
                <w:sz w:val="16"/>
                <w:szCs w:val="16"/>
              </w:rPr>
            </w:pPr>
            <w:r w:rsidRPr="00195C8D">
              <w:rPr>
                <w:b/>
                <w:bCs/>
                <w:color w:val="000000"/>
                <w:sz w:val="16"/>
                <w:szCs w:val="16"/>
              </w:rPr>
              <w:t>424 153 398,53</w:t>
            </w:r>
          </w:p>
        </w:tc>
        <w:tc>
          <w:tcPr>
            <w:tcW w:w="1074" w:type="dxa"/>
            <w:tcMar>
              <w:top w:w="0" w:type="dxa"/>
              <w:left w:w="30" w:type="dxa"/>
              <w:bottom w:w="0" w:type="dxa"/>
              <w:right w:w="30" w:type="dxa"/>
            </w:tcMar>
          </w:tcPr>
          <w:p w:rsidR="00195C8D" w:rsidRPr="00195C8D" w:rsidRDefault="00195C8D" w:rsidP="00195C8D">
            <w:pPr>
              <w:jc w:val="right"/>
              <w:rPr>
                <w:b/>
                <w:bCs/>
                <w:color w:val="000000"/>
                <w:sz w:val="16"/>
                <w:szCs w:val="16"/>
              </w:rPr>
            </w:pPr>
            <w:r w:rsidRPr="00195C8D">
              <w:rPr>
                <w:b/>
                <w:bCs/>
                <w:color w:val="000000"/>
                <w:sz w:val="16"/>
                <w:szCs w:val="16"/>
              </w:rPr>
              <w:t>1 622 009,73</w:t>
            </w:r>
          </w:p>
        </w:tc>
        <w:tc>
          <w:tcPr>
            <w:tcW w:w="1075" w:type="dxa"/>
            <w:tcMar>
              <w:top w:w="0" w:type="dxa"/>
              <w:left w:w="30" w:type="dxa"/>
              <w:bottom w:w="0" w:type="dxa"/>
              <w:right w:w="30" w:type="dxa"/>
            </w:tcMar>
          </w:tcPr>
          <w:p w:rsidR="00195C8D" w:rsidRPr="00195C8D" w:rsidRDefault="00195C8D" w:rsidP="00195C8D">
            <w:pPr>
              <w:jc w:val="right"/>
              <w:rPr>
                <w:b/>
                <w:bCs/>
                <w:color w:val="000000"/>
                <w:sz w:val="16"/>
                <w:szCs w:val="16"/>
              </w:rPr>
            </w:pPr>
            <w:r w:rsidRPr="00195C8D">
              <w:rPr>
                <w:b/>
                <w:bCs/>
                <w:color w:val="000000"/>
                <w:sz w:val="16"/>
                <w:szCs w:val="16"/>
              </w:rPr>
              <w:t>0,00</w:t>
            </w:r>
          </w:p>
        </w:tc>
        <w:tc>
          <w:tcPr>
            <w:tcW w:w="1087" w:type="dxa"/>
            <w:tcMar>
              <w:top w:w="0" w:type="dxa"/>
              <w:left w:w="30" w:type="dxa"/>
              <w:bottom w:w="0" w:type="dxa"/>
              <w:right w:w="30" w:type="dxa"/>
            </w:tcMar>
          </w:tcPr>
          <w:p w:rsidR="00195C8D" w:rsidRPr="00195C8D" w:rsidRDefault="00195C8D" w:rsidP="00195C8D">
            <w:pPr>
              <w:jc w:val="right"/>
              <w:rPr>
                <w:b/>
                <w:bCs/>
                <w:color w:val="000000"/>
                <w:sz w:val="16"/>
                <w:szCs w:val="16"/>
              </w:rPr>
            </w:pPr>
            <w:r w:rsidRPr="00195C8D">
              <w:rPr>
                <w:b/>
                <w:bCs/>
                <w:color w:val="000000"/>
                <w:sz w:val="16"/>
                <w:szCs w:val="16"/>
              </w:rPr>
              <w:t>112 308 359,06</w:t>
            </w:r>
          </w:p>
        </w:tc>
        <w:tc>
          <w:tcPr>
            <w:tcW w:w="1128" w:type="dxa"/>
            <w:tcMar>
              <w:top w:w="0" w:type="dxa"/>
              <w:left w:w="30" w:type="dxa"/>
              <w:bottom w:w="0" w:type="dxa"/>
              <w:right w:w="30" w:type="dxa"/>
            </w:tcMar>
          </w:tcPr>
          <w:p w:rsidR="00195C8D" w:rsidRPr="00195C8D" w:rsidRDefault="00195C8D" w:rsidP="00195C8D">
            <w:pPr>
              <w:jc w:val="right"/>
              <w:rPr>
                <w:b/>
                <w:bCs/>
                <w:color w:val="000000"/>
                <w:sz w:val="16"/>
                <w:szCs w:val="16"/>
              </w:rPr>
            </w:pPr>
            <w:r w:rsidRPr="00195C8D">
              <w:rPr>
                <w:b/>
                <w:bCs/>
                <w:color w:val="000000"/>
                <w:sz w:val="16"/>
                <w:szCs w:val="16"/>
              </w:rPr>
              <w:t>884 998 437,78</w:t>
            </w:r>
          </w:p>
        </w:tc>
      </w:tr>
    </w:tbl>
    <w:p w:rsidR="00195C8D" w:rsidRPr="00195C8D" w:rsidRDefault="00195C8D" w:rsidP="00195C8D">
      <w:pPr>
        <w:tabs>
          <w:tab w:val="left" w:pos="426"/>
        </w:tabs>
        <w:ind w:firstLine="426"/>
        <w:jc w:val="center"/>
      </w:pPr>
    </w:p>
    <w:p w:rsidR="00195C8D" w:rsidRPr="00195C8D" w:rsidRDefault="00195C8D" w:rsidP="00195C8D">
      <w:pPr>
        <w:tabs>
          <w:tab w:val="left" w:pos="426"/>
        </w:tabs>
        <w:ind w:firstLine="426"/>
        <w:jc w:val="center"/>
      </w:pPr>
      <w:r w:rsidRPr="00195C8D">
        <w:rPr>
          <w:sz w:val="24"/>
        </w:rPr>
        <w:t xml:space="preserve">Сбытовые надбавки гарантирующего поставщика </w:t>
      </w:r>
    </w:p>
    <w:p w:rsidR="00195C8D" w:rsidRPr="00195C8D" w:rsidRDefault="00195C8D" w:rsidP="00195C8D">
      <w:pPr>
        <w:tabs>
          <w:tab w:val="left" w:pos="426"/>
        </w:tabs>
        <w:ind w:firstLine="426"/>
        <w:jc w:val="center"/>
      </w:pPr>
      <w:r w:rsidRPr="00195C8D">
        <w:rPr>
          <w:sz w:val="24"/>
        </w:rPr>
        <w:t>ООО «Ивановоэнергосбыт» на 2026 год.</w:t>
      </w:r>
    </w:p>
    <w:p w:rsidR="00195C8D" w:rsidRPr="00195C8D" w:rsidRDefault="00195C8D" w:rsidP="00195C8D">
      <w:pPr>
        <w:tabs>
          <w:tab w:val="left" w:pos="426"/>
        </w:tabs>
        <w:jc w:val="center"/>
        <w:rPr>
          <w:sz w:val="24"/>
        </w:rPr>
      </w:pPr>
    </w:p>
    <w:p w:rsidR="00195C8D" w:rsidRPr="00195C8D" w:rsidRDefault="00195C8D" w:rsidP="00195C8D">
      <w:pPr>
        <w:tabs>
          <w:tab w:val="left" w:pos="426"/>
        </w:tabs>
        <w:jc w:val="both"/>
      </w:pPr>
      <w:r w:rsidRPr="00195C8D">
        <w:rPr>
          <w:sz w:val="24"/>
        </w:rPr>
        <w:t>Сбытовые надбавки для населения и приравненных к нему категорий потребителей</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672"/>
        <w:gridCol w:w="2218"/>
        <w:gridCol w:w="2218"/>
      </w:tblGrid>
      <w:tr w:rsidR="004D4244" w:rsidRPr="00195C8D" w:rsidTr="0047212E">
        <w:tc>
          <w:tcPr>
            <w:tcW w:w="4672" w:type="dxa"/>
            <w:tcMar>
              <w:top w:w="0" w:type="dxa"/>
              <w:left w:w="30" w:type="dxa"/>
              <w:bottom w:w="0" w:type="dxa"/>
              <w:right w:w="30" w:type="dxa"/>
            </w:tcMar>
          </w:tcPr>
          <w:p w:rsidR="00195C8D" w:rsidRPr="00195C8D" w:rsidRDefault="00195C8D" w:rsidP="00195C8D">
            <w:pPr>
              <w:rPr>
                <w:sz w:val="24"/>
              </w:rPr>
            </w:pPr>
            <w:r w:rsidRPr="00195C8D">
              <w:t>Произведение ИПЦ от 2021 до расчетного периода</w:t>
            </w:r>
          </w:p>
        </w:tc>
        <w:tc>
          <w:tcPr>
            <w:tcW w:w="2218" w:type="dxa"/>
            <w:tcMar>
              <w:top w:w="0" w:type="dxa"/>
              <w:left w:w="30" w:type="dxa"/>
              <w:bottom w:w="0" w:type="dxa"/>
              <w:right w:w="30" w:type="dxa"/>
            </w:tcMar>
            <w:vAlign w:val="center"/>
          </w:tcPr>
          <w:p w:rsidR="00195C8D" w:rsidRPr="00195C8D" w:rsidRDefault="00195C8D" w:rsidP="00195C8D">
            <w:proofErr w:type="gramStart"/>
            <w:r w:rsidRPr="00195C8D">
              <w:t>П</w:t>
            </w:r>
            <w:proofErr w:type="gramEnd"/>
            <w:r w:rsidRPr="00195C8D">
              <w:t xml:space="preserve"> 2021 ИПЦ</w:t>
            </w:r>
          </w:p>
        </w:tc>
        <w:tc>
          <w:tcPr>
            <w:tcW w:w="2218" w:type="dxa"/>
            <w:tcMar>
              <w:top w:w="0" w:type="dxa"/>
              <w:left w:w="30" w:type="dxa"/>
              <w:bottom w:w="0" w:type="dxa"/>
              <w:right w:w="30" w:type="dxa"/>
            </w:tcMar>
          </w:tcPr>
          <w:p w:rsidR="00195C8D" w:rsidRPr="00195C8D" w:rsidRDefault="00195C8D" w:rsidP="00195C8D">
            <w:pPr>
              <w:widowControl/>
              <w:jc w:val="right"/>
            </w:pPr>
            <w:r w:rsidRPr="00195C8D">
              <w:t>1,59831</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СН населения 2 полугодие базового периода</w:t>
            </w:r>
          </w:p>
        </w:tc>
        <w:tc>
          <w:tcPr>
            <w:tcW w:w="2218" w:type="dxa"/>
            <w:tcMar>
              <w:top w:w="0" w:type="dxa"/>
              <w:left w:w="30" w:type="dxa"/>
              <w:bottom w:w="0" w:type="dxa"/>
              <w:right w:w="30" w:type="dxa"/>
            </w:tcMar>
            <w:vAlign w:val="center"/>
          </w:tcPr>
          <w:p w:rsidR="00195C8D" w:rsidRPr="00195C8D" w:rsidRDefault="00195C8D" w:rsidP="00195C8D">
            <w:r w:rsidRPr="00195C8D">
              <w:t>СН нас i-1, 2п/г</w:t>
            </w:r>
          </w:p>
        </w:tc>
        <w:tc>
          <w:tcPr>
            <w:tcW w:w="2218" w:type="dxa"/>
            <w:tcMar>
              <w:top w:w="0" w:type="dxa"/>
              <w:left w:w="30" w:type="dxa"/>
              <w:bottom w:w="0" w:type="dxa"/>
              <w:right w:w="30" w:type="dxa"/>
            </w:tcMar>
          </w:tcPr>
          <w:p w:rsidR="00195C8D" w:rsidRPr="00195C8D" w:rsidRDefault="00195C8D" w:rsidP="00195C8D">
            <w:pPr>
              <w:jc w:val="right"/>
            </w:pPr>
            <w:r w:rsidRPr="00195C8D">
              <w:t>0,86454</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НВВ для населения</w:t>
            </w:r>
          </w:p>
        </w:tc>
        <w:tc>
          <w:tcPr>
            <w:tcW w:w="2218" w:type="dxa"/>
            <w:tcMar>
              <w:top w:w="0" w:type="dxa"/>
              <w:left w:w="30" w:type="dxa"/>
              <w:bottom w:w="0" w:type="dxa"/>
              <w:right w:w="30" w:type="dxa"/>
            </w:tcMar>
          </w:tcPr>
          <w:p w:rsidR="00195C8D" w:rsidRPr="00195C8D" w:rsidRDefault="00195C8D" w:rsidP="00195C8D">
            <w:r w:rsidRPr="00195C8D">
              <w:t>НВВ нас расч i</w:t>
            </w:r>
          </w:p>
        </w:tc>
        <w:tc>
          <w:tcPr>
            <w:tcW w:w="2218" w:type="dxa"/>
            <w:tcMar>
              <w:top w:w="0" w:type="dxa"/>
              <w:left w:w="30" w:type="dxa"/>
              <w:bottom w:w="0" w:type="dxa"/>
              <w:right w:w="30" w:type="dxa"/>
            </w:tcMar>
          </w:tcPr>
          <w:p w:rsidR="00195C8D" w:rsidRPr="00195C8D" w:rsidRDefault="00195C8D" w:rsidP="00195C8D">
            <w:pPr>
              <w:jc w:val="right"/>
            </w:pPr>
            <w:r w:rsidRPr="00195C8D">
              <w:t>346 914 670,46</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Объем ЭЭ населению в СПБ</w:t>
            </w:r>
          </w:p>
        </w:tc>
        <w:tc>
          <w:tcPr>
            <w:tcW w:w="2218" w:type="dxa"/>
            <w:tcMar>
              <w:top w:w="0" w:type="dxa"/>
              <w:left w:w="30" w:type="dxa"/>
              <w:bottom w:w="0" w:type="dxa"/>
              <w:right w:w="30" w:type="dxa"/>
            </w:tcMar>
          </w:tcPr>
          <w:p w:rsidR="00195C8D" w:rsidRPr="00195C8D" w:rsidRDefault="00195C8D" w:rsidP="00195C8D">
            <w:r w:rsidRPr="00195C8D">
              <w:t>Э нас i</w:t>
            </w:r>
          </w:p>
        </w:tc>
        <w:tc>
          <w:tcPr>
            <w:tcW w:w="2218" w:type="dxa"/>
            <w:tcMar>
              <w:top w:w="0" w:type="dxa"/>
              <w:left w:w="30" w:type="dxa"/>
              <w:bottom w:w="0" w:type="dxa"/>
              <w:right w:w="30" w:type="dxa"/>
            </w:tcMar>
          </w:tcPr>
          <w:p w:rsidR="00195C8D" w:rsidRPr="00195C8D" w:rsidRDefault="00195C8D" w:rsidP="00195C8D">
            <w:pPr>
              <w:jc w:val="right"/>
            </w:pPr>
            <w:r w:rsidRPr="00195C8D">
              <w:t>329 988 300</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Объем ЭЭ населению в СПБ 1 период</w:t>
            </w:r>
          </w:p>
        </w:tc>
        <w:tc>
          <w:tcPr>
            <w:tcW w:w="2218" w:type="dxa"/>
            <w:tcMar>
              <w:top w:w="0" w:type="dxa"/>
              <w:left w:w="30" w:type="dxa"/>
              <w:bottom w:w="0" w:type="dxa"/>
              <w:right w:w="30" w:type="dxa"/>
            </w:tcMar>
          </w:tcPr>
          <w:p w:rsidR="00195C8D" w:rsidRPr="00195C8D" w:rsidRDefault="00195C8D" w:rsidP="00195C8D">
            <w:r w:rsidRPr="00195C8D">
              <w:t>Э нас i, 1п/г</w:t>
            </w:r>
          </w:p>
        </w:tc>
        <w:tc>
          <w:tcPr>
            <w:tcW w:w="2218" w:type="dxa"/>
            <w:tcMar>
              <w:top w:w="0" w:type="dxa"/>
              <w:left w:w="30" w:type="dxa"/>
              <w:bottom w:w="0" w:type="dxa"/>
              <w:right w:w="30" w:type="dxa"/>
            </w:tcMar>
          </w:tcPr>
          <w:p w:rsidR="00195C8D" w:rsidRPr="00195C8D" w:rsidRDefault="00195C8D" w:rsidP="00195C8D">
            <w:pPr>
              <w:jc w:val="right"/>
            </w:pPr>
            <w:r w:rsidRPr="00195C8D">
              <w:t>246 002 300</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Объем ЭЭ населению в СПБ 2 период</w:t>
            </w:r>
          </w:p>
        </w:tc>
        <w:tc>
          <w:tcPr>
            <w:tcW w:w="2218" w:type="dxa"/>
            <w:tcMar>
              <w:top w:w="0" w:type="dxa"/>
              <w:left w:w="30" w:type="dxa"/>
              <w:bottom w:w="0" w:type="dxa"/>
              <w:right w:w="30" w:type="dxa"/>
            </w:tcMar>
          </w:tcPr>
          <w:p w:rsidR="00195C8D" w:rsidRPr="00195C8D" w:rsidRDefault="00195C8D" w:rsidP="00195C8D">
            <w:r w:rsidRPr="00195C8D">
              <w:t>Э нас i, 2п/г</w:t>
            </w:r>
          </w:p>
        </w:tc>
        <w:tc>
          <w:tcPr>
            <w:tcW w:w="2218" w:type="dxa"/>
            <w:tcMar>
              <w:top w:w="0" w:type="dxa"/>
              <w:left w:w="30" w:type="dxa"/>
              <w:bottom w:w="0" w:type="dxa"/>
              <w:right w:w="30" w:type="dxa"/>
            </w:tcMar>
          </w:tcPr>
          <w:p w:rsidR="00195C8D" w:rsidRPr="00195C8D" w:rsidRDefault="00195C8D" w:rsidP="00195C8D">
            <w:pPr>
              <w:jc w:val="right"/>
            </w:pPr>
            <w:r w:rsidRPr="00195C8D">
              <w:t>83 986 000</w:t>
            </w:r>
          </w:p>
        </w:tc>
      </w:tr>
      <w:tr w:rsidR="004D4244" w:rsidRPr="00195C8D" w:rsidTr="0047212E">
        <w:tc>
          <w:tcPr>
            <w:tcW w:w="4672" w:type="dxa"/>
            <w:tcMar>
              <w:top w:w="0" w:type="dxa"/>
              <w:left w:w="30" w:type="dxa"/>
              <w:bottom w:w="0" w:type="dxa"/>
              <w:right w:w="30" w:type="dxa"/>
            </w:tcMar>
          </w:tcPr>
          <w:p w:rsidR="00195C8D" w:rsidRPr="00195C8D" w:rsidRDefault="00195C8D" w:rsidP="00195C8D">
            <w:pPr>
              <w:rPr>
                <w:b/>
              </w:rPr>
            </w:pPr>
            <w:r w:rsidRPr="00195C8D">
              <w:rPr>
                <w:b/>
              </w:rPr>
              <w:t>СН расчетного периода 1 период</w:t>
            </w:r>
          </w:p>
        </w:tc>
        <w:tc>
          <w:tcPr>
            <w:tcW w:w="2218" w:type="dxa"/>
            <w:tcMar>
              <w:top w:w="0" w:type="dxa"/>
              <w:left w:w="30" w:type="dxa"/>
              <w:bottom w:w="0" w:type="dxa"/>
              <w:right w:w="30" w:type="dxa"/>
            </w:tcMar>
          </w:tcPr>
          <w:p w:rsidR="00195C8D" w:rsidRPr="00195C8D" w:rsidRDefault="00195C8D" w:rsidP="00195C8D">
            <w:pPr>
              <w:rPr>
                <w:b/>
              </w:rPr>
            </w:pPr>
            <w:r w:rsidRPr="00195C8D">
              <w:rPr>
                <w:b/>
              </w:rPr>
              <w:t>СН нас i, 1п/г</w:t>
            </w:r>
          </w:p>
        </w:tc>
        <w:tc>
          <w:tcPr>
            <w:tcW w:w="2218" w:type="dxa"/>
            <w:tcMar>
              <w:top w:w="0" w:type="dxa"/>
              <w:left w:w="30" w:type="dxa"/>
              <w:bottom w:w="0" w:type="dxa"/>
              <w:right w:w="30" w:type="dxa"/>
            </w:tcMar>
          </w:tcPr>
          <w:p w:rsidR="00195C8D" w:rsidRPr="00195C8D" w:rsidRDefault="00195C8D" w:rsidP="00195C8D">
            <w:pPr>
              <w:jc w:val="right"/>
              <w:rPr>
                <w:b/>
                <w:bCs/>
              </w:rPr>
            </w:pPr>
            <w:r w:rsidRPr="00195C8D">
              <w:rPr>
                <w:b/>
                <w:bCs/>
              </w:rPr>
              <w:t>0,86454</w:t>
            </w:r>
          </w:p>
        </w:tc>
      </w:tr>
      <w:tr w:rsidR="004D4244" w:rsidRPr="00195C8D" w:rsidTr="0047212E">
        <w:tc>
          <w:tcPr>
            <w:tcW w:w="4672" w:type="dxa"/>
            <w:tcMar>
              <w:top w:w="0" w:type="dxa"/>
              <w:left w:w="30" w:type="dxa"/>
              <w:bottom w:w="0" w:type="dxa"/>
              <w:right w:w="30" w:type="dxa"/>
            </w:tcMar>
          </w:tcPr>
          <w:p w:rsidR="00195C8D" w:rsidRPr="00195C8D" w:rsidRDefault="00195C8D" w:rsidP="00195C8D">
            <w:pPr>
              <w:rPr>
                <w:b/>
              </w:rPr>
            </w:pPr>
            <w:r w:rsidRPr="00195C8D">
              <w:rPr>
                <w:b/>
              </w:rPr>
              <w:t>СН расчетного периода 2 период</w:t>
            </w:r>
          </w:p>
        </w:tc>
        <w:tc>
          <w:tcPr>
            <w:tcW w:w="2218" w:type="dxa"/>
            <w:tcMar>
              <w:top w:w="0" w:type="dxa"/>
              <w:left w:w="30" w:type="dxa"/>
              <w:bottom w:w="0" w:type="dxa"/>
              <w:right w:w="30" w:type="dxa"/>
            </w:tcMar>
          </w:tcPr>
          <w:p w:rsidR="00195C8D" w:rsidRPr="00195C8D" w:rsidRDefault="00195C8D" w:rsidP="00195C8D">
            <w:pPr>
              <w:rPr>
                <w:b/>
              </w:rPr>
            </w:pPr>
            <w:r w:rsidRPr="00195C8D">
              <w:rPr>
                <w:b/>
              </w:rPr>
              <w:t>СН нас i, 2п/г</w:t>
            </w:r>
          </w:p>
        </w:tc>
        <w:tc>
          <w:tcPr>
            <w:tcW w:w="2218" w:type="dxa"/>
            <w:tcMar>
              <w:top w:w="0" w:type="dxa"/>
              <w:left w:w="30" w:type="dxa"/>
              <w:bottom w:w="0" w:type="dxa"/>
              <w:right w:w="30" w:type="dxa"/>
            </w:tcMar>
          </w:tcPr>
          <w:p w:rsidR="00195C8D" w:rsidRPr="00195C8D" w:rsidRDefault="00195C8D" w:rsidP="00195C8D">
            <w:pPr>
              <w:jc w:val="right"/>
              <w:rPr>
                <w:b/>
                <w:bCs/>
              </w:rPr>
            </w:pPr>
            <w:r w:rsidRPr="00195C8D">
              <w:rPr>
                <w:b/>
                <w:bCs/>
              </w:rPr>
              <w:t>1,59831</w:t>
            </w:r>
          </w:p>
        </w:tc>
      </w:tr>
    </w:tbl>
    <w:p w:rsidR="00195C8D" w:rsidRPr="00195C8D" w:rsidRDefault="00195C8D" w:rsidP="00195C8D">
      <w:pPr>
        <w:tabs>
          <w:tab w:val="left" w:pos="426"/>
        </w:tabs>
        <w:ind w:firstLine="426"/>
        <w:jc w:val="center"/>
        <w:rPr>
          <w:sz w:val="24"/>
        </w:rPr>
      </w:pPr>
    </w:p>
    <w:p w:rsidR="00195C8D" w:rsidRPr="00195C8D" w:rsidRDefault="00195C8D" w:rsidP="00195C8D">
      <w:pPr>
        <w:tabs>
          <w:tab w:val="left" w:pos="426"/>
        </w:tabs>
        <w:jc w:val="both"/>
        <w:rPr>
          <w:color w:val="000000"/>
        </w:rPr>
      </w:pPr>
      <w:r w:rsidRPr="00195C8D">
        <w:rPr>
          <w:color w:val="000000"/>
          <w:sz w:val="24"/>
        </w:rPr>
        <w:t>Сбытовые надбавки для прочих потребителей</w:t>
      </w:r>
    </w:p>
    <w:tbl>
      <w:tblPr>
        <w:tblW w:w="998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021"/>
        <w:gridCol w:w="1700"/>
        <w:gridCol w:w="1362"/>
        <w:gridCol w:w="1473"/>
        <w:gridCol w:w="1426"/>
      </w:tblGrid>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p>
        </w:tc>
        <w:tc>
          <w:tcPr>
            <w:tcW w:w="1700" w:type="dxa"/>
            <w:tcMar>
              <w:top w:w="0" w:type="dxa"/>
              <w:left w:w="30" w:type="dxa"/>
              <w:bottom w:w="0" w:type="dxa"/>
              <w:right w:w="30" w:type="dxa"/>
            </w:tcMar>
          </w:tcPr>
          <w:p w:rsidR="00195C8D" w:rsidRPr="00195C8D" w:rsidRDefault="00195C8D" w:rsidP="00195C8D">
            <w:pPr>
              <w:rPr>
                <w:color w:val="000000"/>
              </w:rPr>
            </w:pPr>
          </w:p>
        </w:tc>
        <w:tc>
          <w:tcPr>
            <w:tcW w:w="1362" w:type="dxa"/>
            <w:tcMar>
              <w:top w:w="0" w:type="dxa"/>
              <w:left w:w="30" w:type="dxa"/>
              <w:bottom w:w="0" w:type="dxa"/>
              <w:right w:w="30" w:type="dxa"/>
            </w:tcMar>
          </w:tcPr>
          <w:p w:rsidR="00195C8D" w:rsidRPr="00195C8D" w:rsidRDefault="00195C8D" w:rsidP="00195C8D">
            <w:pPr>
              <w:jc w:val="center"/>
              <w:rPr>
                <w:color w:val="000000"/>
              </w:rPr>
            </w:pPr>
            <w:r w:rsidRPr="00195C8D">
              <w:rPr>
                <w:color w:val="000000"/>
              </w:rPr>
              <w:t>Прочие до 670 кВт</w:t>
            </w:r>
          </w:p>
        </w:tc>
        <w:tc>
          <w:tcPr>
            <w:tcW w:w="1473" w:type="dxa"/>
            <w:tcMar>
              <w:top w:w="0" w:type="dxa"/>
              <w:left w:w="30" w:type="dxa"/>
              <w:bottom w:w="0" w:type="dxa"/>
              <w:right w:w="30" w:type="dxa"/>
            </w:tcMar>
          </w:tcPr>
          <w:p w:rsidR="00195C8D" w:rsidRPr="00195C8D" w:rsidRDefault="00195C8D" w:rsidP="00195C8D">
            <w:pPr>
              <w:jc w:val="center"/>
              <w:rPr>
                <w:color w:val="000000"/>
              </w:rPr>
            </w:pPr>
            <w:r w:rsidRPr="00195C8D">
              <w:rPr>
                <w:color w:val="000000"/>
              </w:rPr>
              <w:t>Прочие от 670 кВт до 10 МВт</w:t>
            </w:r>
          </w:p>
        </w:tc>
        <w:tc>
          <w:tcPr>
            <w:tcW w:w="1426" w:type="dxa"/>
            <w:tcMar>
              <w:top w:w="0" w:type="dxa"/>
              <w:left w:w="30" w:type="dxa"/>
              <w:bottom w:w="0" w:type="dxa"/>
              <w:right w:w="30" w:type="dxa"/>
            </w:tcMar>
          </w:tcPr>
          <w:p w:rsidR="00195C8D" w:rsidRPr="00195C8D" w:rsidRDefault="00195C8D" w:rsidP="00195C8D">
            <w:pPr>
              <w:jc w:val="center"/>
              <w:rPr>
                <w:color w:val="000000"/>
              </w:rPr>
            </w:pPr>
            <w:r w:rsidRPr="00195C8D">
              <w:rPr>
                <w:color w:val="000000"/>
              </w:rPr>
              <w:t>Прочие не менее 10 МВт</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Произведение ИПЦ от 2021 до расчетного периода</w:t>
            </w:r>
          </w:p>
        </w:tc>
        <w:tc>
          <w:tcPr>
            <w:tcW w:w="1700" w:type="dxa"/>
            <w:tcMar>
              <w:top w:w="0" w:type="dxa"/>
              <w:left w:w="30" w:type="dxa"/>
              <w:bottom w:w="0" w:type="dxa"/>
              <w:right w:w="30" w:type="dxa"/>
            </w:tcMar>
            <w:vAlign w:val="center"/>
          </w:tcPr>
          <w:p w:rsidR="00195C8D" w:rsidRPr="00195C8D" w:rsidRDefault="00195C8D" w:rsidP="00195C8D">
            <w:pPr>
              <w:rPr>
                <w:color w:val="000000"/>
              </w:rPr>
            </w:pPr>
            <w:proofErr w:type="gramStart"/>
            <w:r w:rsidRPr="00195C8D">
              <w:rPr>
                <w:color w:val="000000"/>
              </w:rPr>
              <w:t>П</w:t>
            </w:r>
            <w:proofErr w:type="gramEnd"/>
            <w:r w:rsidRPr="00195C8D">
              <w:rPr>
                <w:color w:val="000000"/>
              </w:rPr>
              <w:t xml:space="preserve"> 2021 ИПЦ</w:t>
            </w:r>
          </w:p>
        </w:tc>
        <w:tc>
          <w:tcPr>
            <w:tcW w:w="1362" w:type="dxa"/>
            <w:tcMar>
              <w:top w:w="0" w:type="dxa"/>
              <w:left w:w="30" w:type="dxa"/>
              <w:bottom w:w="0" w:type="dxa"/>
              <w:right w:w="30" w:type="dxa"/>
            </w:tcMar>
          </w:tcPr>
          <w:p w:rsidR="00195C8D" w:rsidRPr="00195C8D" w:rsidRDefault="00195C8D" w:rsidP="00195C8D">
            <w:pPr>
              <w:widowControl/>
              <w:jc w:val="right"/>
              <w:rPr>
                <w:color w:val="000000"/>
              </w:rPr>
            </w:pPr>
            <w:r w:rsidRPr="00195C8D">
              <w:rPr>
                <w:color w:val="000000"/>
              </w:rPr>
              <w:t>1,59831</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1,59831</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1,59831</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НВВ ГП для прочих</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НВВ пп i</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424 153 398,53</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1 622 009,73</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0,00</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прочим в СПБ</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Э пп i</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258 966 326</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2 857 074</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прочим в СПБ 1 полугодие</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Э пп i, 1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190 976 926</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2 106 974</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Объем ЭЭ прочим в СПБ 2 полугодие</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Э пп i, 2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67 989 400</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750 100</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СН прочие 2 полугодие базового периода</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СН пп i-1, 2п/г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1,20474</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0,46660</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0,40158</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Удельная величина НВВ ГП для прочих 1 период</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НВВ удпп i, 1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1,20474</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0,46660</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0,40158</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color w:val="000000"/>
              </w:rPr>
            </w:pPr>
            <w:r w:rsidRPr="00195C8D">
              <w:rPr>
                <w:color w:val="000000"/>
              </w:rPr>
              <w:t>Удельная величина НВВ ГП для прочих 2 период</w:t>
            </w:r>
          </w:p>
        </w:tc>
        <w:tc>
          <w:tcPr>
            <w:tcW w:w="1700" w:type="dxa"/>
            <w:tcMar>
              <w:top w:w="0" w:type="dxa"/>
              <w:left w:w="30" w:type="dxa"/>
              <w:bottom w:w="0" w:type="dxa"/>
              <w:right w:w="30" w:type="dxa"/>
            </w:tcMar>
          </w:tcPr>
          <w:p w:rsidR="00195C8D" w:rsidRPr="00195C8D" w:rsidRDefault="00195C8D" w:rsidP="00195C8D">
            <w:pPr>
              <w:rPr>
                <w:color w:val="000000"/>
              </w:rPr>
            </w:pPr>
            <w:r w:rsidRPr="00195C8D">
              <w:rPr>
                <w:color w:val="000000"/>
              </w:rPr>
              <w:t xml:space="preserve">НВВ удпп i, 2 </w:t>
            </w:r>
            <w:proofErr w:type="gramStart"/>
            <w:r w:rsidRPr="00195C8D">
              <w:rPr>
                <w:color w:val="000000"/>
              </w:rPr>
              <w:t>п</w:t>
            </w:r>
            <w:proofErr w:type="gramEnd"/>
            <w:r w:rsidRPr="00195C8D">
              <w:rPr>
                <w:color w:val="000000"/>
              </w:rPr>
              <w:t>/г</w:t>
            </w:r>
          </w:p>
        </w:tc>
        <w:tc>
          <w:tcPr>
            <w:tcW w:w="1362"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2,85449</w:t>
            </w:r>
          </w:p>
        </w:tc>
        <w:tc>
          <w:tcPr>
            <w:tcW w:w="1473"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0,85175</w:t>
            </w:r>
          </w:p>
        </w:tc>
        <w:tc>
          <w:tcPr>
            <w:tcW w:w="1426" w:type="dxa"/>
            <w:tcMar>
              <w:top w:w="0" w:type="dxa"/>
              <w:left w:w="30" w:type="dxa"/>
              <w:bottom w:w="0" w:type="dxa"/>
              <w:right w:w="30" w:type="dxa"/>
            </w:tcMar>
          </w:tcPr>
          <w:p w:rsidR="00195C8D" w:rsidRPr="00195C8D" w:rsidRDefault="00195C8D" w:rsidP="00195C8D">
            <w:pPr>
              <w:jc w:val="right"/>
              <w:rPr>
                <w:color w:val="000000"/>
              </w:rPr>
            </w:pPr>
            <w:r w:rsidRPr="00195C8D">
              <w:rPr>
                <w:color w:val="000000"/>
              </w:rPr>
              <w:t>0,95150</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прочие 1 период расчетного периода</w:t>
            </w:r>
          </w:p>
        </w:tc>
        <w:tc>
          <w:tcPr>
            <w:tcW w:w="1700"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пп i, 1п/г</w:t>
            </w:r>
          </w:p>
        </w:tc>
        <w:tc>
          <w:tcPr>
            <w:tcW w:w="1362"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1,20474</w:t>
            </w:r>
          </w:p>
        </w:tc>
        <w:tc>
          <w:tcPr>
            <w:tcW w:w="1473"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0,46660</w:t>
            </w:r>
          </w:p>
        </w:tc>
        <w:tc>
          <w:tcPr>
            <w:tcW w:w="1426"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0,40158</w:t>
            </w:r>
          </w:p>
        </w:tc>
      </w:tr>
      <w:tr w:rsidR="00195C8D" w:rsidRPr="00195C8D" w:rsidTr="0047212E">
        <w:tc>
          <w:tcPr>
            <w:tcW w:w="4021"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прочие 2 период расчетного периода</w:t>
            </w:r>
          </w:p>
        </w:tc>
        <w:tc>
          <w:tcPr>
            <w:tcW w:w="1700" w:type="dxa"/>
            <w:tcMar>
              <w:top w:w="0" w:type="dxa"/>
              <w:left w:w="30" w:type="dxa"/>
              <w:bottom w:w="0" w:type="dxa"/>
              <w:right w:w="30" w:type="dxa"/>
            </w:tcMar>
          </w:tcPr>
          <w:p w:rsidR="00195C8D" w:rsidRPr="00195C8D" w:rsidRDefault="00195C8D" w:rsidP="00195C8D">
            <w:pPr>
              <w:rPr>
                <w:b/>
                <w:color w:val="000000"/>
              </w:rPr>
            </w:pPr>
            <w:r w:rsidRPr="00195C8D">
              <w:rPr>
                <w:b/>
                <w:color w:val="000000"/>
              </w:rPr>
              <w:t>СН пп i, 2п/г</w:t>
            </w:r>
          </w:p>
        </w:tc>
        <w:tc>
          <w:tcPr>
            <w:tcW w:w="1362"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1,59831</w:t>
            </w:r>
          </w:p>
        </w:tc>
        <w:tc>
          <w:tcPr>
            <w:tcW w:w="1473"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1,59831</w:t>
            </w:r>
          </w:p>
        </w:tc>
        <w:tc>
          <w:tcPr>
            <w:tcW w:w="1426" w:type="dxa"/>
            <w:tcMar>
              <w:top w:w="0" w:type="dxa"/>
              <w:left w:w="30" w:type="dxa"/>
              <w:bottom w:w="0" w:type="dxa"/>
              <w:right w:w="30" w:type="dxa"/>
            </w:tcMar>
          </w:tcPr>
          <w:p w:rsidR="00195C8D" w:rsidRPr="00195C8D" w:rsidRDefault="00195C8D" w:rsidP="00195C8D">
            <w:pPr>
              <w:jc w:val="right"/>
              <w:rPr>
                <w:b/>
                <w:bCs/>
                <w:color w:val="000000"/>
              </w:rPr>
            </w:pPr>
            <w:r w:rsidRPr="00195C8D">
              <w:rPr>
                <w:b/>
                <w:bCs/>
                <w:color w:val="000000"/>
              </w:rPr>
              <w:t>0,53277</w:t>
            </w:r>
          </w:p>
        </w:tc>
      </w:tr>
    </w:tbl>
    <w:p w:rsidR="00195C8D" w:rsidRPr="00195C8D" w:rsidRDefault="00195C8D" w:rsidP="00195C8D">
      <w:pPr>
        <w:widowControl/>
        <w:jc w:val="both"/>
        <w:rPr>
          <w:sz w:val="24"/>
        </w:rPr>
      </w:pPr>
    </w:p>
    <w:p w:rsidR="00195C8D" w:rsidRPr="00195C8D" w:rsidRDefault="00195C8D" w:rsidP="00195C8D">
      <w:pPr>
        <w:widowControl/>
        <w:jc w:val="both"/>
        <w:rPr>
          <w:sz w:val="24"/>
        </w:rPr>
      </w:pPr>
      <w:r w:rsidRPr="00195C8D">
        <w:rPr>
          <w:sz w:val="24"/>
        </w:rPr>
        <w:t>Сбытовые надбавки для сетевых организаций</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672"/>
        <w:gridCol w:w="2218"/>
        <w:gridCol w:w="2218"/>
      </w:tblGrid>
      <w:tr w:rsidR="004D4244" w:rsidRPr="00195C8D" w:rsidTr="0047212E">
        <w:tc>
          <w:tcPr>
            <w:tcW w:w="4672" w:type="dxa"/>
            <w:tcMar>
              <w:top w:w="0" w:type="dxa"/>
              <w:left w:w="30" w:type="dxa"/>
              <w:bottom w:w="0" w:type="dxa"/>
              <w:right w:w="30" w:type="dxa"/>
            </w:tcMar>
          </w:tcPr>
          <w:p w:rsidR="00195C8D" w:rsidRPr="00195C8D" w:rsidRDefault="00195C8D" w:rsidP="00195C8D">
            <w:r w:rsidRPr="00195C8D">
              <w:t>СН сети 2 полугодие базового периода</w:t>
            </w:r>
          </w:p>
        </w:tc>
        <w:tc>
          <w:tcPr>
            <w:tcW w:w="2218" w:type="dxa"/>
            <w:tcMar>
              <w:top w:w="0" w:type="dxa"/>
              <w:left w:w="30" w:type="dxa"/>
              <w:bottom w:w="0" w:type="dxa"/>
              <w:right w:w="30" w:type="dxa"/>
            </w:tcMar>
            <w:vAlign w:val="center"/>
          </w:tcPr>
          <w:p w:rsidR="00195C8D" w:rsidRPr="00195C8D" w:rsidRDefault="00195C8D" w:rsidP="00195C8D">
            <w:r w:rsidRPr="00195C8D">
              <w:t>СН сет i-1, 2п/г</w:t>
            </w:r>
          </w:p>
        </w:tc>
        <w:tc>
          <w:tcPr>
            <w:tcW w:w="2218" w:type="dxa"/>
            <w:tcMar>
              <w:top w:w="0" w:type="dxa"/>
              <w:left w:w="30" w:type="dxa"/>
              <w:bottom w:w="0" w:type="dxa"/>
              <w:right w:w="30" w:type="dxa"/>
            </w:tcMar>
          </w:tcPr>
          <w:p w:rsidR="00195C8D" w:rsidRPr="00195C8D" w:rsidRDefault="00195C8D" w:rsidP="00195C8D">
            <w:pPr>
              <w:jc w:val="right"/>
            </w:pPr>
            <w:r w:rsidRPr="00195C8D">
              <w:t>2,93251</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НВВ для сети</w:t>
            </w:r>
          </w:p>
        </w:tc>
        <w:tc>
          <w:tcPr>
            <w:tcW w:w="2218" w:type="dxa"/>
            <w:tcMar>
              <w:top w:w="0" w:type="dxa"/>
              <w:left w:w="30" w:type="dxa"/>
              <w:bottom w:w="0" w:type="dxa"/>
              <w:right w:w="30" w:type="dxa"/>
            </w:tcMar>
          </w:tcPr>
          <w:p w:rsidR="00195C8D" w:rsidRPr="00195C8D" w:rsidRDefault="00195C8D" w:rsidP="00195C8D">
            <w:r w:rsidRPr="00195C8D">
              <w:t>НВВ сет расч i</w:t>
            </w:r>
          </w:p>
        </w:tc>
        <w:tc>
          <w:tcPr>
            <w:tcW w:w="2218" w:type="dxa"/>
            <w:tcMar>
              <w:top w:w="0" w:type="dxa"/>
              <w:left w:w="30" w:type="dxa"/>
              <w:bottom w:w="0" w:type="dxa"/>
              <w:right w:w="30" w:type="dxa"/>
            </w:tcMar>
          </w:tcPr>
          <w:p w:rsidR="00195C8D" w:rsidRPr="00195C8D" w:rsidRDefault="00195C8D" w:rsidP="00195C8D">
            <w:pPr>
              <w:jc w:val="right"/>
            </w:pPr>
            <w:r w:rsidRPr="00195C8D">
              <w:t>112 308 359,06</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Объем ЭЭ сети в СПБ</w:t>
            </w:r>
          </w:p>
        </w:tc>
        <w:tc>
          <w:tcPr>
            <w:tcW w:w="2218" w:type="dxa"/>
            <w:tcMar>
              <w:top w:w="0" w:type="dxa"/>
              <w:left w:w="30" w:type="dxa"/>
              <w:bottom w:w="0" w:type="dxa"/>
              <w:right w:w="30" w:type="dxa"/>
            </w:tcMar>
          </w:tcPr>
          <w:p w:rsidR="00195C8D" w:rsidRPr="00195C8D" w:rsidRDefault="00195C8D" w:rsidP="00195C8D">
            <w:r w:rsidRPr="00195C8D">
              <w:t>Э сет i</w:t>
            </w:r>
          </w:p>
        </w:tc>
        <w:tc>
          <w:tcPr>
            <w:tcW w:w="2218" w:type="dxa"/>
            <w:tcMar>
              <w:top w:w="0" w:type="dxa"/>
              <w:left w:w="30" w:type="dxa"/>
              <w:bottom w:w="0" w:type="dxa"/>
              <w:right w:w="30" w:type="dxa"/>
            </w:tcMar>
          </w:tcPr>
          <w:p w:rsidR="00195C8D" w:rsidRPr="00195C8D" w:rsidRDefault="00195C8D" w:rsidP="00195C8D">
            <w:pPr>
              <w:jc w:val="right"/>
            </w:pPr>
            <w:r w:rsidRPr="00195C8D">
              <w:t>63 488 300</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Объем ЭЭ сети в СПБ 1 период</w:t>
            </w:r>
          </w:p>
        </w:tc>
        <w:tc>
          <w:tcPr>
            <w:tcW w:w="2218" w:type="dxa"/>
            <w:tcMar>
              <w:top w:w="0" w:type="dxa"/>
              <w:left w:w="30" w:type="dxa"/>
              <w:bottom w:w="0" w:type="dxa"/>
              <w:right w:w="30" w:type="dxa"/>
            </w:tcMar>
          </w:tcPr>
          <w:p w:rsidR="00195C8D" w:rsidRPr="00195C8D" w:rsidRDefault="00195C8D" w:rsidP="00195C8D">
            <w:r w:rsidRPr="00195C8D">
              <w:t>Э пот i, 1п/г</w:t>
            </w:r>
          </w:p>
        </w:tc>
        <w:tc>
          <w:tcPr>
            <w:tcW w:w="2218" w:type="dxa"/>
            <w:tcMar>
              <w:top w:w="0" w:type="dxa"/>
              <w:left w:w="30" w:type="dxa"/>
              <w:bottom w:w="0" w:type="dxa"/>
              <w:right w:w="30" w:type="dxa"/>
            </w:tcMar>
          </w:tcPr>
          <w:p w:rsidR="00195C8D" w:rsidRPr="00195C8D" w:rsidRDefault="00195C8D" w:rsidP="00195C8D">
            <w:pPr>
              <w:jc w:val="right"/>
            </w:pPr>
            <w:r w:rsidRPr="00195C8D">
              <w:t>36 690 800</w:t>
            </w:r>
          </w:p>
        </w:tc>
      </w:tr>
      <w:tr w:rsidR="004D4244" w:rsidRPr="00195C8D" w:rsidTr="0047212E">
        <w:tc>
          <w:tcPr>
            <w:tcW w:w="4672" w:type="dxa"/>
            <w:tcMar>
              <w:top w:w="0" w:type="dxa"/>
              <w:left w:w="30" w:type="dxa"/>
              <w:bottom w:w="0" w:type="dxa"/>
              <w:right w:w="30" w:type="dxa"/>
            </w:tcMar>
          </w:tcPr>
          <w:p w:rsidR="00195C8D" w:rsidRPr="00195C8D" w:rsidRDefault="00195C8D" w:rsidP="00195C8D">
            <w:r w:rsidRPr="00195C8D">
              <w:t>Объем ЭЭ сети в СПБ 2 период</w:t>
            </w:r>
          </w:p>
        </w:tc>
        <w:tc>
          <w:tcPr>
            <w:tcW w:w="2218" w:type="dxa"/>
            <w:tcMar>
              <w:top w:w="0" w:type="dxa"/>
              <w:left w:w="30" w:type="dxa"/>
              <w:bottom w:w="0" w:type="dxa"/>
              <w:right w:w="30" w:type="dxa"/>
            </w:tcMar>
          </w:tcPr>
          <w:p w:rsidR="00195C8D" w:rsidRPr="00195C8D" w:rsidRDefault="00195C8D" w:rsidP="00195C8D">
            <w:r w:rsidRPr="00195C8D">
              <w:t>Э пот i, 2п/г</w:t>
            </w:r>
          </w:p>
        </w:tc>
        <w:tc>
          <w:tcPr>
            <w:tcW w:w="2218" w:type="dxa"/>
            <w:tcMar>
              <w:top w:w="0" w:type="dxa"/>
              <w:left w:w="30" w:type="dxa"/>
              <w:bottom w:w="0" w:type="dxa"/>
              <w:right w:w="30" w:type="dxa"/>
            </w:tcMar>
          </w:tcPr>
          <w:p w:rsidR="00195C8D" w:rsidRPr="00195C8D" w:rsidRDefault="00195C8D" w:rsidP="00195C8D">
            <w:pPr>
              <w:jc w:val="right"/>
            </w:pPr>
            <w:r w:rsidRPr="00195C8D">
              <w:t>26 797 500</w:t>
            </w:r>
          </w:p>
        </w:tc>
      </w:tr>
      <w:tr w:rsidR="004D4244" w:rsidRPr="00195C8D" w:rsidTr="0047212E">
        <w:tc>
          <w:tcPr>
            <w:tcW w:w="4672" w:type="dxa"/>
            <w:tcMar>
              <w:top w:w="0" w:type="dxa"/>
              <w:left w:w="30" w:type="dxa"/>
              <w:bottom w:w="0" w:type="dxa"/>
              <w:right w:w="30" w:type="dxa"/>
            </w:tcMar>
          </w:tcPr>
          <w:p w:rsidR="00195C8D" w:rsidRPr="00195C8D" w:rsidRDefault="00195C8D" w:rsidP="00195C8D">
            <w:pPr>
              <w:rPr>
                <w:b/>
              </w:rPr>
            </w:pPr>
            <w:r w:rsidRPr="00195C8D">
              <w:rPr>
                <w:b/>
              </w:rPr>
              <w:t>СН расчетного периода 1 период</w:t>
            </w:r>
          </w:p>
        </w:tc>
        <w:tc>
          <w:tcPr>
            <w:tcW w:w="2218" w:type="dxa"/>
            <w:tcMar>
              <w:top w:w="0" w:type="dxa"/>
              <w:left w:w="30" w:type="dxa"/>
              <w:bottom w:w="0" w:type="dxa"/>
              <w:right w:w="30" w:type="dxa"/>
            </w:tcMar>
          </w:tcPr>
          <w:p w:rsidR="00195C8D" w:rsidRPr="00195C8D" w:rsidRDefault="00195C8D" w:rsidP="00195C8D">
            <w:pPr>
              <w:rPr>
                <w:b/>
              </w:rPr>
            </w:pPr>
            <w:r w:rsidRPr="00195C8D">
              <w:rPr>
                <w:b/>
              </w:rPr>
              <w:t>СН сет i, 1п/г</w:t>
            </w:r>
          </w:p>
        </w:tc>
        <w:tc>
          <w:tcPr>
            <w:tcW w:w="2218" w:type="dxa"/>
            <w:tcMar>
              <w:top w:w="0" w:type="dxa"/>
              <w:left w:w="30" w:type="dxa"/>
              <w:bottom w:w="0" w:type="dxa"/>
              <w:right w:w="30" w:type="dxa"/>
            </w:tcMar>
          </w:tcPr>
          <w:p w:rsidR="00195C8D" w:rsidRPr="00195C8D" w:rsidRDefault="00195C8D" w:rsidP="00195C8D">
            <w:pPr>
              <w:jc w:val="right"/>
              <w:rPr>
                <w:b/>
                <w:bCs/>
              </w:rPr>
            </w:pPr>
            <w:r w:rsidRPr="00195C8D">
              <w:rPr>
                <w:b/>
                <w:bCs/>
              </w:rPr>
              <w:t>1,76896</w:t>
            </w:r>
          </w:p>
        </w:tc>
      </w:tr>
      <w:tr w:rsidR="004D4244" w:rsidRPr="00195C8D" w:rsidTr="0047212E">
        <w:tc>
          <w:tcPr>
            <w:tcW w:w="4672" w:type="dxa"/>
            <w:tcMar>
              <w:top w:w="0" w:type="dxa"/>
              <w:left w:w="30" w:type="dxa"/>
              <w:bottom w:w="0" w:type="dxa"/>
              <w:right w:w="30" w:type="dxa"/>
            </w:tcMar>
          </w:tcPr>
          <w:p w:rsidR="00195C8D" w:rsidRPr="00195C8D" w:rsidRDefault="00195C8D" w:rsidP="00195C8D">
            <w:pPr>
              <w:rPr>
                <w:b/>
              </w:rPr>
            </w:pPr>
            <w:r w:rsidRPr="00195C8D">
              <w:rPr>
                <w:b/>
              </w:rPr>
              <w:t>СН расчетного периода 2 период</w:t>
            </w:r>
          </w:p>
        </w:tc>
        <w:tc>
          <w:tcPr>
            <w:tcW w:w="2218" w:type="dxa"/>
            <w:tcMar>
              <w:top w:w="0" w:type="dxa"/>
              <w:left w:w="30" w:type="dxa"/>
              <w:bottom w:w="0" w:type="dxa"/>
              <w:right w:w="30" w:type="dxa"/>
            </w:tcMar>
          </w:tcPr>
          <w:p w:rsidR="00195C8D" w:rsidRPr="00195C8D" w:rsidRDefault="00195C8D" w:rsidP="00195C8D">
            <w:pPr>
              <w:rPr>
                <w:b/>
              </w:rPr>
            </w:pPr>
            <w:r w:rsidRPr="00195C8D">
              <w:rPr>
                <w:b/>
              </w:rPr>
              <w:t>СН сет i, 2п/г</w:t>
            </w:r>
          </w:p>
        </w:tc>
        <w:tc>
          <w:tcPr>
            <w:tcW w:w="2218" w:type="dxa"/>
            <w:tcMar>
              <w:top w:w="0" w:type="dxa"/>
              <w:left w:w="30" w:type="dxa"/>
              <w:bottom w:w="0" w:type="dxa"/>
              <w:right w:w="30" w:type="dxa"/>
            </w:tcMar>
          </w:tcPr>
          <w:p w:rsidR="00195C8D" w:rsidRPr="00195C8D" w:rsidRDefault="00195C8D" w:rsidP="00195C8D">
            <w:pPr>
              <w:jc w:val="right"/>
              <w:rPr>
                <w:b/>
                <w:bCs/>
              </w:rPr>
            </w:pPr>
            <w:r w:rsidRPr="00195C8D">
              <w:rPr>
                <w:b/>
                <w:bCs/>
              </w:rPr>
              <w:t>1,76896</w:t>
            </w:r>
          </w:p>
        </w:tc>
      </w:tr>
    </w:tbl>
    <w:p w:rsidR="00025D08" w:rsidRPr="004D4244" w:rsidRDefault="00025D08" w:rsidP="0001639C">
      <w:pPr>
        <w:pStyle w:val="aa"/>
        <w:tabs>
          <w:tab w:val="left" w:pos="0"/>
          <w:tab w:val="left" w:pos="709"/>
          <w:tab w:val="left" w:pos="851"/>
        </w:tabs>
        <w:ind w:left="0" w:firstLine="567"/>
        <w:jc w:val="both"/>
        <w:rPr>
          <w:bCs/>
          <w:sz w:val="24"/>
          <w:szCs w:val="24"/>
        </w:rPr>
      </w:pPr>
    </w:p>
    <w:p w:rsidR="00025D08" w:rsidRPr="00654840" w:rsidRDefault="00025D08" w:rsidP="00025D08">
      <w:pPr>
        <w:tabs>
          <w:tab w:val="left" w:pos="4020"/>
        </w:tabs>
        <w:ind w:firstLine="540"/>
        <w:jc w:val="both"/>
        <w:rPr>
          <w:sz w:val="24"/>
          <w:szCs w:val="24"/>
        </w:rPr>
      </w:pPr>
      <w:r w:rsidRPr="00654840">
        <w:rPr>
          <w:sz w:val="24"/>
          <w:szCs w:val="24"/>
        </w:rPr>
        <w:t>Ассоциация «НП Совет рынка» голос</w:t>
      </w:r>
      <w:r>
        <w:rPr>
          <w:sz w:val="24"/>
          <w:szCs w:val="24"/>
        </w:rPr>
        <w:t>ует по данному вопросу «против»</w:t>
      </w:r>
      <w:r w:rsidRPr="00654840">
        <w:rPr>
          <w:sz w:val="24"/>
          <w:szCs w:val="24"/>
        </w:rPr>
        <w:t xml:space="preserve"> по причине не предоставления проект</w:t>
      </w:r>
      <w:r>
        <w:rPr>
          <w:sz w:val="24"/>
          <w:szCs w:val="24"/>
        </w:rPr>
        <w:t>а</w:t>
      </w:r>
      <w:r w:rsidRPr="00654840">
        <w:rPr>
          <w:sz w:val="24"/>
          <w:szCs w:val="24"/>
        </w:rPr>
        <w:t xml:space="preserve"> решени</w:t>
      </w:r>
      <w:r>
        <w:rPr>
          <w:sz w:val="24"/>
          <w:szCs w:val="24"/>
        </w:rPr>
        <w:t>я</w:t>
      </w:r>
      <w:r w:rsidRPr="00654840">
        <w:rPr>
          <w:sz w:val="24"/>
          <w:szCs w:val="24"/>
        </w:rPr>
        <w:t>, экспертны</w:t>
      </w:r>
      <w:r>
        <w:rPr>
          <w:sz w:val="24"/>
          <w:szCs w:val="24"/>
        </w:rPr>
        <w:t>х</w:t>
      </w:r>
      <w:r w:rsidRPr="00654840">
        <w:rPr>
          <w:sz w:val="24"/>
          <w:szCs w:val="24"/>
        </w:rPr>
        <w:t xml:space="preserve"> заключени</w:t>
      </w:r>
      <w:r>
        <w:rPr>
          <w:sz w:val="24"/>
          <w:szCs w:val="24"/>
        </w:rPr>
        <w:t>й</w:t>
      </w:r>
      <w:r w:rsidRPr="00654840">
        <w:rPr>
          <w:sz w:val="24"/>
          <w:szCs w:val="24"/>
        </w:rPr>
        <w:t xml:space="preserve"> и расчет</w:t>
      </w:r>
      <w:r>
        <w:rPr>
          <w:sz w:val="24"/>
          <w:szCs w:val="24"/>
        </w:rPr>
        <w:t>ов</w:t>
      </w:r>
      <w:r w:rsidRPr="00654840">
        <w:rPr>
          <w:sz w:val="24"/>
          <w:szCs w:val="24"/>
        </w:rPr>
        <w:t>.</w:t>
      </w:r>
    </w:p>
    <w:p w:rsidR="00025D08" w:rsidRPr="00273C4A" w:rsidRDefault="00025D08" w:rsidP="00025D08">
      <w:pPr>
        <w:tabs>
          <w:tab w:val="left" w:pos="851"/>
        </w:tabs>
        <w:ind w:firstLine="567"/>
        <w:jc w:val="both"/>
        <w:rPr>
          <w:sz w:val="24"/>
          <w:szCs w:val="24"/>
        </w:rPr>
      </w:pPr>
      <w:proofErr w:type="gramStart"/>
      <w:r>
        <w:rPr>
          <w:sz w:val="24"/>
          <w:szCs w:val="24"/>
        </w:rPr>
        <w:t xml:space="preserve">Департамент отмечает, что 15.12.2025 в адрес ФАС России Департаментом было направлено заявление </w:t>
      </w:r>
      <w:r w:rsidRPr="00273C4A">
        <w:rPr>
          <w:sz w:val="24"/>
          <w:szCs w:val="24"/>
        </w:rPr>
        <w:t>о согласовании решения Департамента энергетики и тарифов Ивановской области об установлении цен (тарифов) на 2026 год ниже минимального уровня, утвержденного приказом ФАС России от 09.12.2025 № 1056/25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w:t>
      </w:r>
      <w:proofErr w:type="gramEnd"/>
      <w:r w:rsidRPr="00273C4A">
        <w:rPr>
          <w:sz w:val="24"/>
          <w:szCs w:val="24"/>
        </w:rPr>
        <w:t xml:space="preserve"> </w:t>
      </w:r>
      <w:proofErr w:type="gramStart"/>
      <w:r w:rsidRPr="00273C4A">
        <w:rPr>
          <w:sz w:val="24"/>
          <w:szCs w:val="24"/>
        </w:rPr>
        <w:t>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r>
        <w:rPr>
          <w:sz w:val="24"/>
          <w:szCs w:val="24"/>
        </w:rPr>
        <w:t>.</w:t>
      </w:r>
      <w:proofErr w:type="gramEnd"/>
      <w:r>
        <w:rPr>
          <w:sz w:val="24"/>
          <w:szCs w:val="24"/>
        </w:rPr>
        <w:t xml:space="preserve"> Задержка с направлением материалов к данному заседанию Правления Департамента была связана с поздним получением от ФАС России приказа от 25.12.2025 с отказом в согласовании вышеуказанного решения Департамента и необходимостью в итоге сделать перерасчет тарифов. Без получения соответствующего решения отсутствовала возможность корректно произвести расчет тарифов для населения и приравненных к нему категорий потребителей для второго диапазона объемов потребления электроэнергии, а также сбытовых надбавок для гарантирующих поставщиков на период с 01.10.2026 по 31.12.2026.</w:t>
      </w:r>
    </w:p>
    <w:p w:rsidR="00C203DF" w:rsidRPr="00025D08" w:rsidRDefault="00C203DF" w:rsidP="0001639C">
      <w:pPr>
        <w:pStyle w:val="aa"/>
        <w:tabs>
          <w:tab w:val="left" w:pos="0"/>
          <w:tab w:val="left" w:pos="709"/>
          <w:tab w:val="left" w:pos="851"/>
        </w:tabs>
        <w:ind w:left="0" w:firstLine="567"/>
        <w:jc w:val="both"/>
        <w:rPr>
          <w:bCs/>
          <w:sz w:val="24"/>
          <w:szCs w:val="24"/>
        </w:rPr>
      </w:pPr>
    </w:p>
    <w:p w:rsidR="00025D08" w:rsidRPr="003D723F" w:rsidRDefault="00025D08" w:rsidP="00025D08">
      <w:pPr>
        <w:ind w:firstLine="567"/>
        <w:jc w:val="both"/>
        <w:rPr>
          <w:b/>
          <w:bCs/>
          <w:sz w:val="24"/>
          <w:szCs w:val="24"/>
        </w:rPr>
      </w:pPr>
      <w:r w:rsidRPr="003D723F">
        <w:rPr>
          <w:b/>
          <w:bCs/>
          <w:sz w:val="24"/>
          <w:szCs w:val="24"/>
        </w:rPr>
        <w:lastRenderedPageBreak/>
        <w:t>РЕШИЛИ:</w:t>
      </w:r>
    </w:p>
    <w:p w:rsidR="00C203DF" w:rsidRDefault="00330EA4" w:rsidP="0001639C">
      <w:pPr>
        <w:pStyle w:val="aa"/>
        <w:tabs>
          <w:tab w:val="left" w:pos="0"/>
          <w:tab w:val="left" w:pos="709"/>
          <w:tab w:val="left" w:pos="851"/>
        </w:tabs>
        <w:ind w:left="0" w:firstLine="567"/>
        <w:jc w:val="both"/>
        <w:rPr>
          <w:bCs/>
          <w:sz w:val="24"/>
          <w:szCs w:val="24"/>
        </w:rPr>
      </w:pPr>
      <w:r w:rsidRPr="00330EA4">
        <w:rPr>
          <w:bCs/>
          <w:sz w:val="24"/>
          <w:szCs w:val="24"/>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Методическими указаниями по расчету сбытовых надбавок гарантирующих поставщиков с использованием метода сравнения аналогов, утвержденными приказом ФАС России от 21.11.2017 № 1554/17</w:t>
      </w:r>
    </w:p>
    <w:p w:rsidR="00330EA4" w:rsidRDefault="00330EA4" w:rsidP="00330EA4">
      <w:pPr>
        <w:pStyle w:val="aa"/>
        <w:numPr>
          <w:ilvl w:val="0"/>
          <w:numId w:val="40"/>
        </w:numPr>
        <w:tabs>
          <w:tab w:val="left" w:pos="0"/>
          <w:tab w:val="left" w:pos="851"/>
        </w:tabs>
        <w:ind w:left="0" w:firstLine="567"/>
        <w:jc w:val="both"/>
        <w:rPr>
          <w:bCs/>
          <w:sz w:val="24"/>
          <w:szCs w:val="24"/>
        </w:rPr>
      </w:pPr>
      <w:r w:rsidRPr="00330EA4">
        <w:rPr>
          <w:bCs/>
          <w:sz w:val="24"/>
          <w:szCs w:val="24"/>
        </w:rPr>
        <w:t xml:space="preserve">Установить с 01.01.2026 по 31.12.2026 для гарантирующих поставщиков электрической энергии на территории Ивановской области сбытовые надбавки в соответствии с </w:t>
      </w:r>
      <w:r>
        <w:rPr>
          <w:bCs/>
          <w:sz w:val="24"/>
          <w:szCs w:val="24"/>
        </w:rPr>
        <w:t>Таблицей</w:t>
      </w:r>
      <w:r w:rsidRPr="00330EA4">
        <w:rPr>
          <w:bCs/>
          <w:sz w:val="24"/>
          <w:szCs w:val="24"/>
        </w:rPr>
        <w:t>.</w:t>
      </w:r>
    </w:p>
    <w:p w:rsidR="00330EA4" w:rsidRDefault="00330EA4" w:rsidP="00330EA4">
      <w:pPr>
        <w:tabs>
          <w:tab w:val="left" w:pos="0"/>
          <w:tab w:val="left" w:pos="851"/>
        </w:tabs>
        <w:ind w:firstLine="567"/>
        <w:jc w:val="right"/>
        <w:rPr>
          <w:bCs/>
          <w:sz w:val="24"/>
          <w:szCs w:val="24"/>
        </w:rPr>
      </w:pPr>
      <w:r>
        <w:rPr>
          <w:bCs/>
          <w:sz w:val="24"/>
          <w:szCs w:val="24"/>
        </w:rPr>
        <w:t>Таблица</w:t>
      </w:r>
    </w:p>
    <w:p w:rsidR="00640F4C" w:rsidRPr="00640F4C" w:rsidRDefault="00640F4C" w:rsidP="00640F4C">
      <w:pPr>
        <w:tabs>
          <w:tab w:val="left" w:pos="0"/>
          <w:tab w:val="left" w:pos="851"/>
        </w:tabs>
        <w:jc w:val="center"/>
        <w:rPr>
          <w:bCs/>
          <w:sz w:val="24"/>
          <w:szCs w:val="24"/>
        </w:rPr>
      </w:pPr>
      <w:r w:rsidRPr="00640F4C">
        <w:rPr>
          <w:bCs/>
          <w:sz w:val="24"/>
          <w:szCs w:val="24"/>
        </w:rPr>
        <w:t>Сбытовые надбавки</w:t>
      </w:r>
    </w:p>
    <w:p w:rsidR="00640F4C" w:rsidRPr="00640F4C" w:rsidRDefault="00640F4C" w:rsidP="00640F4C">
      <w:pPr>
        <w:tabs>
          <w:tab w:val="left" w:pos="0"/>
          <w:tab w:val="left" w:pos="851"/>
        </w:tabs>
        <w:jc w:val="center"/>
        <w:rPr>
          <w:bCs/>
          <w:sz w:val="24"/>
          <w:szCs w:val="24"/>
        </w:rPr>
      </w:pPr>
      <w:r w:rsidRPr="00640F4C">
        <w:rPr>
          <w:bCs/>
          <w:sz w:val="24"/>
          <w:szCs w:val="24"/>
        </w:rPr>
        <w:t>гарантирующих поставщиков электрической энергии,</w:t>
      </w:r>
    </w:p>
    <w:p w:rsidR="00640F4C" w:rsidRPr="00640F4C" w:rsidRDefault="00640F4C" w:rsidP="00640F4C">
      <w:pPr>
        <w:tabs>
          <w:tab w:val="left" w:pos="0"/>
          <w:tab w:val="left" w:pos="851"/>
        </w:tabs>
        <w:jc w:val="center"/>
        <w:rPr>
          <w:bCs/>
          <w:sz w:val="24"/>
          <w:szCs w:val="24"/>
        </w:rPr>
      </w:pPr>
      <w:proofErr w:type="gramStart"/>
      <w:r w:rsidRPr="00640F4C">
        <w:rPr>
          <w:bCs/>
          <w:sz w:val="24"/>
          <w:szCs w:val="24"/>
        </w:rPr>
        <w:t>поставляющих</w:t>
      </w:r>
      <w:proofErr w:type="gramEnd"/>
      <w:r w:rsidRPr="00640F4C">
        <w:rPr>
          <w:bCs/>
          <w:sz w:val="24"/>
          <w:szCs w:val="24"/>
        </w:rPr>
        <w:t xml:space="preserve"> электрическую энергию (мощность)</w:t>
      </w:r>
    </w:p>
    <w:p w:rsidR="00330EA4" w:rsidRDefault="00640F4C" w:rsidP="00640F4C">
      <w:pPr>
        <w:tabs>
          <w:tab w:val="left" w:pos="0"/>
          <w:tab w:val="left" w:pos="851"/>
        </w:tabs>
        <w:jc w:val="center"/>
        <w:rPr>
          <w:bCs/>
          <w:sz w:val="24"/>
          <w:szCs w:val="24"/>
        </w:rPr>
      </w:pPr>
      <w:r w:rsidRPr="00640F4C">
        <w:rPr>
          <w:bCs/>
          <w:sz w:val="24"/>
          <w:szCs w:val="24"/>
        </w:rPr>
        <w:t>на розничном рынке</w:t>
      </w:r>
    </w:p>
    <w:p w:rsidR="00330EA4" w:rsidRDefault="00330EA4" w:rsidP="00330EA4">
      <w:pPr>
        <w:tabs>
          <w:tab w:val="left" w:pos="0"/>
          <w:tab w:val="left" w:pos="851"/>
        </w:tabs>
        <w:jc w:val="both"/>
        <w:rPr>
          <w:bCs/>
          <w:sz w:val="24"/>
          <w:szCs w:val="24"/>
        </w:rPr>
      </w:pPr>
    </w:p>
    <w:p w:rsidR="00330EA4" w:rsidRDefault="00640F4C" w:rsidP="00330EA4">
      <w:pPr>
        <w:tabs>
          <w:tab w:val="left" w:pos="0"/>
          <w:tab w:val="left" w:pos="851"/>
        </w:tabs>
        <w:jc w:val="both"/>
        <w:rPr>
          <w:bCs/>
          <w:sz w:val="24"/>
          <w:szCs w:val="24"/>
        </w:rPr>
      </w:pPr>
      <w:r w:rsidRPr="00640F4C">
        <w:rPr>
          <w:noProof/>
        </w:rPr>
        <w:drawing>
          <wp:inline distT="0" distB="0" distL="0" distR="0" wp14:anchorId="29B23811" wp14:editId="351DAEF5">
            <wp:extent cx="6581955" cy="3045124"/>
            <wp:effectExtent l="0" t="0" r="0" b="317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5286" cy="3046665"/>
                    </a:xfrm>
                    <a:prstGeom prst="rect">
                      <a:avLst/>
                    </a:prstGeom>
                    <a:noFill/>
                    <a:ln>
                      <a:noFill/>
                    </a:ln>
                  </pic:spPr>
                </pic:pic>
              </a:graphicData>
            </a:graphic>
          </wp:inline>
        </w:drawing>
      </w:r>
    </w:p>
    <w:p w:rsidR="00330EA4" w:rsidRPr="00330EA4" w:rsidRDefault="00330EA4" w:rsidP="00330EA4">
      <w:pPr>
        <w:tabs>
          <w:tab w:val="left" w:pos="0"/>
          <w:tab w:val="left" w:pos="851"/>
        </w:tabs>
        <w:jc w:val="both"/>
        <w:rPr>
          <w:bCs/>
          <w:sz w:val="24"/>
          <w:szCs w:val="24"/>
        </w:rPr>
      </w:pPr>
    </w:p>
    <w:p w:rsidR="00330EA4" w:rsidRPr="00330EA4" w:rsidRDefault="00330EA4" w:rsidP="00330EA4">
      <w:pPr>
        <w:pStyle w:val="aa"/>
        <w:tabs>
          <w:tab w:val="left" w:pos="0"/>
          <w:tab w:val="left" w:pos="851"/>
        </w:tabs>
        <w:ind w:left="0" w:firstLine="567"/>
        <w:jc w:val="both"/>
        <w:rPr>
          <w:bCs/>
          <w:sz w:val="24"/>
          <w:szCs w:val="24"/>
        </w:rPr>
      </w:pPr>
      <w:r w:rsidRPr="00330EA4">
        <w:rPr>
          <w:bCs/>
          <w:sz w:val="24"/>
          <w:szCs w:val="24"/>
        </w:rPr>
        <w:t>2. С 01.01.2026 признать утратившим силу постановление Департамента энергетики и тарифов Ивановской области от 06.12.2024 № 48-э/1.</w:t>
      </w:r>
    </w:p>
    <w:p w:rsidR="008F2111" w:rsidRDefault="00330EA4" w:rsidP="00330EA4">
      <w:pPr>
        <w:pStyle w:val="aa"/>
        <w:tabs>
          <w:tab w:val="left" w:pos="0"/>
          <w:tab w:val="left" w:pos="851"/>
        </w:tabs>
        <w:ind w:left="0" w:firstLine="567"/>
        <w:jc w:val="both"/>
        <w:rPr>
          <w:bCs/>
          <w:sz w:val="24"/>
          <w:szCs w:val="24"/>
        </w:rPr>
      </w:pPr>
      <w:r w:rsidRPr="00330EA4">
        <w:rPr>
          <w:bCs/>
          <w:sz w:val="24"/>
          <w:szCs w:val="24"/>
        </w:rPr>
        <w:t>3. Настоящее постановление вступает в силу после дня его официального опубликования.</w:t>
      </w:r>
    </w:p>
    <w:p w:rsidR="008F2111" w:rsidRPr="00C203DF" w:rsidRDefault="008F2111" w:rsidP="0001639C">
      <w:pPr>
        <w:pStyle w:val="aa"/>
        <w:tabs>
          <w:tab w:val="left" w:pos="0"/>
          <w:tab w:val="left" w:pos="709"/>
          <w:tab w:val="left" w:pos="851"/>
        </w:tabs>
        <w:ind w:left="0" w:firstLine="567"/>
        <w:jc w:val="both"/>
        <w:rPr>
          <w:bCs/>
          <w:sz w:val="24"/>
          <w:szCs w:val="24"/>
        </w:rPr>
      </w:pPr>
    </w:p>
    <w:p w:rsidR="00C203DF" w:rsidRPr="003E71BD" w:rsidRDefault="00C203DF" w:rsidP="00165370">
      <w:pPr>
        <w:ind w:firstLine="567"/>
        <w:rPr>
          <w:sz w:val="24"/>
          <w:szCs w:val="24"/>
        </w:rPr>
      </w:pPr>
      <w:r w:rsidRPr="003E71BD">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 xml:space="preserve">№ </w:t>
            </w:r>
            <w:proofErr w:type="gramStart"/>
            <w:r w:rsidRPr="003E71BD">
              <w:rPr>
                <w:sz w:val="24"/>
                <w:szCs w:val="24"/>
              </w:rPr>
              <w:t>п</w:t>
            </w:r>
            <w:proofErr w:type="gramEnd"/>
            <w:r w:rsidRPr="003E71BD">
              <w:rPr>
                <w:sz w:val="24"/>
                <w:szCs w:val="24"/>
              </w:rPr>
              <w:t>/п</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Результаты голосования</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1.</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за</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2.</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за</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3.</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за</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4.</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за</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5.</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за</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6.</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за</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7.</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w:t>
            </w:r>
          </w:p>
        </w:tc>
      </w:tr>
      <w:tr w:rsidR="00C203DF" w:rsidRPr="003E71BD" w:rsidTr="00C203DF">
        <w:tc>
          <w:tcPr>
            <w:tcW w:w="959"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8.</w:t>
            </w:r>
          </w:p>
        </w:tc>
        <w:tc>
          <w:tcPr>
            <w:tcW w:w="2533" w:type="dxa"/>
            <w:tcBorders>
              <w:top w:val="single" w:sz="4" w:space="0" w:color="auto"/>
              <w:left w:val="single" w:sz="4" w:space="0" w:color="auto"/>
              <w:bottom w:val="single" w:sz="4" w:space="0" w:color="auto"/>
              <w:right w:val="single" w:sz="4" w:space="0" w:color="auto"/>
            </w:tcBorders>
            <w:hideMark/>
          </w:tcPr>
          <w:p w:rsidR="00C203DF" w:rsidRPr="003E71BD" w:rsidRDefault="00C203DF" w:rsidP="00C203DF">
            <w:pPr>
              <w:rPr>
                <w:sz w:val="24"/>
                <w:szCs w:val="24"/>
              </w:rPr>
            </w:pPr>
            <w:r w:rsidRPr="003E71BD">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hideMark/>
          </w:tcPr>
          <w:p w:rsidR="00C203DF" w:rsidRPr="003E71BD" w:rsidRDefault="00C203DF" w:rsidP="001C0F79">
            <w:pPr>
              <w:jc w:val="center"/>
              <w:rPr>
                <w:sz w:val="24"/>
                <w:szCs w:val="24"/>
              </w:rPr>
            </w:pPr>
            <w:r w:rsidRPr="003E71BD">
              <w:rPr>
                <w:sz w:val="24"/>
                <w:szCs w:val="24"/>
              </w:rPr>
              <w:t>против</w:t>
            </w:r>
          </w:p>
        </w:tc>
      </w:tr>
    </w:tbl>
    <w:p w:rsidR="00C203DF" w:rsidRPr="00D002FE" w:rsidRDefault="00C203DF" w:rsidP="00C203DF">
      <w:pPr>
        <w:pStyle w:val="aa"/>
        <w:tabs>
          <w:tab w:val="left" w:pos="0"/>
          <w:tab w:val="left" w:pos="709"/>
          <w:tab w:val="left" w:pos="851"/>
        </w:tabs>
        <w:ind w:left="0" w:firstLine="567"/>
        <w:jc w:val="both"/>
        <w:rPr>
          <w:bCs/>
          <w:sz w:val="24"/>
          <w:szCs w:val="24"/>
        </w:rPr>
      </w:pPr>
      <w:r w:rsidRPr="003E71BD">
        <w:rPr>
          <w:sz w:val="24"/>
          <w:szCs w:val="24"/>
        </w:rPr>
        <w:t>Итого: за – 6, против – 1, воздержался – 0, отсутствуют – 1</w:t>
      </w:r>
    </w:p>
    <w:p w:rsidR="00C203DF" w:rsidRPr="008F2111" w:rsidRDefault="00C203DF" w:rsidP="0001639C">
      <w:pPr>
        <w:pStyle w:val="aa"/>
        <w:tabs>
          <w:tab w:val="left" w:pos="0"/>
          <w:tab w:val="left" w:pos="709"/>
          <w:tab w:val="left" w:pos="851"/>
        </w:tabs>
        <w:ind w:left="0" w:firstLine="567"/>
        <w:jc w:val="both"/>
        <w:rPr>
          <w:bCs/>
          <w:sz w:val="24"/>
          <w:szCs w:val="24"/>
        </w:rPr>
      </w:pPr>
    </w:p>
    <w:p w:rsidR="00356FFC" w:rsidRPr="008F2111" w:rsidRDefault="0001639C" w:rsidP="0001639C">
      <w:pPr>
        <w:pStyle w:val="aa"/>
        <w:tabs>
          <w:tab w:val="left" w:pos="0"/>
          <w:tab w:val="left" w:pos="709"/>
          <w:tab w:val="left" w:pos="851"/>
        </w:tabs>
        <w:ind w:left="0" w:firstLine="567"/>
        <w:jc w:val="both"/>
        <w:rPr>
          <w:b/>
          <w:bCs/>
          <w:sz w:val="24"/>
          <w:szCs w:val="24"/>
        </w:rPr>
      </w:pPr>
      <w:r w:rsidRPr="008F2111">
        <w:rPr>
          <w:b/>
          <w:bCs/>
          <w:sz w:val="24"/>
          <w:szCs w:val="24"/>
          <w:lang w:val="en-US"/>
        </w:rPr>
        <w:t>III</w:t>
      </w:r>
      <w:r w:rsidRPr="008F2111">
        <w:rPr>
          <w:b/>
          <w:bCs/>
          <w:sz w:val="24"/>
          <w:szCs w:val="24"/>
        </w:rPr>
        <w:t xml:space="preserve">. </w:t>
      </w:r>
      <w:r w:rsidR="004C3F09" w:rsidRPr="008F2111">
        <w:rPr>
          <w:b/>
          <w:bCs/>
          <w:sz w:val="24"/>
          <w:szCs w:val="24"/>
        </w:rPr>
        <w:t>СЛУШАЛИ:</w:t>
      </w:r>
      <w:r w:rsidR="00A23C58" w:rsidRPr="008F2111">
        <w:rPr>
          <w:b/>
          <w:bCs/>
          <w:sz w:val="24"/>
          <w:szCs w:val="24"/>
        </w:rPr>
        <w:tab/>
      </w:r>
      <w:r w:rsidR="0038321A" w:rsidRPr="008F2111">
        <w:rPr>
          <w:b/>
          <w:bCs/>
          <w:sz w:val="24"/>
          <w:szCs w:val="24"/>
        </w:rPr>
        <w:t>О единых (котловых) тарифах на услуги по передаче электрической энергии для потреби</w:t>
      </w:r>
      <w:r w:rsidR="004861A9">
        <w:rPr>
          <w:b/>
          <w:bCs/>
          <w:sz w:val="24"/>
          <w:szCs w:val="24"/>
        </w:rPr>
        <w:t>телей Ивановской области на 2026</w:t>
      </w:r>
      <w:r w:rsidR="0038321A" w:rsidRPr="008F2111">
        <w:rPr>
          <w:b/>
          <w:bCs/>
          <w:sz w:val="24"/>
          <w:szCs w:val="24"/>
        </w:rPr>
        <w:t xml:space="preserve"> год </w:t>
      </w:r>
      <w:r w:rsidR="0069698E" w:rsidRPr="008F2111">
        <w:rPr>
          <w:b/>
          <w:bCs/>
          <w:sz w:val="24"/>
          <w:szCs w:val="24"/>
        </w:rPr>
        <w:t>(Морева, Коннова).</w:t>
      </w:r>
    </w:p>
    <w:p w:rsidR="00956346" w:rsidRPr="00956346" w:rsidRDefault="00956346" w:rsidP="00754A8C">
      <w:pPr>
        <w:tabs>
          <w:tab w:val="left" w:pos="993"/>
        </w:tabs>
        <w:autoSpaceDE w:val="0"/>
        <w:autoSpaceDN w:val="0"/>
        <w:adjustRightInd w:val="0"/>
        <w:ind w:firstLine="567"/>
        <w:jc w:val="both"/>
        <w:rPr>
          <w:bCs/>
          <w:sz w:val="24"/>
          <w:szCs w:val="24"/>
        </w:rPr>
      </w:pPr>
      <w:proofErr w:type="gramStart"/>
      <w:r w:rsidRPr="00956346">
        <w:rPr>
          <w:bCs/>
          <w:sz w:val="24"/>
          <w:szCs w:val="24"/>
        </w:rPr>
        <w:t xml:space="preserve">Департамент отмечает, что 15.12.2025 в адрес ФАС России Департаментом было направлено заявление о согласовании решения Департамента энергетики и тарифов Ивановской </w:t>
      </w:r>
      <w:r w:rsidRPr="00956346">
        <w:rPr>
          <w:bCs/>
          <w:sz w:val="24"/>
          <w:szCs w:val="24"/>
        </w:rPr>
        <w:lastRenderedPageBreak/>
        <w:t>области об установлении цен (тарифов) на 2026 год ниже минимального уровня, утвержденного приказом ФАС России от 09.12.2025 № 1056/25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w:t>
      </w:r>
      <w:proofErr w:type="gramEnd"/>
      <w:r w:rsidRPr="00956346">
        <w:rPr>
          <w:bCs/>
          <w:sz w:val="24"/>
          <w:szCs w:val="24"/>
        </w:rPr>
        <w:t xml:space="preserve"> </w:t>
      </w:r>
      <w:proofErr w:type="gramStart"/>
      <w:r w:rsidRPr="00956346">
        <w:rPr>
          <w:bCs/>
          <w:sz w:val="24"/>
          <w:szCs w:val="24"/>
        </w:rPr>
        <w:t>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proofErr w:type="gramEnd"/>
      <w:r w:rsidRPr="00956346">
        <w:rPr>
          <w:bCs/>
          <w:sz w:val="24"/>
          <w:szCs w:val="24"/>
        </w:rPr>
        <w:t xml:space="preserve"> ФАС России приказом от 25.12.2025 отказала Департаменту в согласовании вышеуказанного решения.</w:t>
      </w:r>
    </w:p>
    <w:p w:rsidR="00754A8C" w:rsidRPr="00397D0F" w:rsidRDefault="00754A8C" w:rsidP="00754A8C">
      <w:pPr>
        <w:tabs>
          <w:tab w:val="left" w:pos="993"/>
        </w:tabs>
        <w:autoSpaceDE w:val="0"/>
        <w:autoSpaceDN w:val="0"/>
        <w:adjustRightInd w:val="0"/>
        <w:ind w:firstLine="567"/>
        <w:jc w:val="both"/>
        <w:rPr>
          <w:bCs/>
          <w:sz w:val="24"/>
          <w:szCs w:val="24"/>
        </w:rPr>
      </w:pPr>
      <w:r w:rsidRPr="00397D0F">
        <w:rPr>
          <w:bCs/>
          <w:sz w:val="24"/>
          <w:szCs w:val="24"/>
        </w:rPr>
        <w:t xml:space="preserve">На заседаниях Правления Департамента </w:t>
      </w:r>
      <w:r w:rsidR="0022750E" w:rsidRPr="00397D0F">
        <w:rPr>
          <w:bCs/>
          <w:sz w:val="24"/>
          <w:szCs w:val="24"/>
        </w:rPr>
        <w:t xml:space="preserve">(см. протоколы от </w:t>
      </w:r>
      <w:r w:rsidR="00397D0F" w:rsidRPr="00397D0F">
        <w:rPr>
          <w:bCs/>
          <w:sz w:val="24"/>
          <w:szCs w:val="24"/>
        </w:rPr>
        <w:t>2</w:t>
      </w:r>
      <w:r w:rsidR="0022750E" w:rsidRPr="00397D0F">
        <w:rPr>
          <w:bCs/>
          <w:sz w:val="24"/>
          <w:szCs w:val="24"/>
        </w:rPr>
        <w:t>6.12.202</w:t>
      </w:r>
      <w:r w:rsidR="00397D0F" w:rsidRPr="00397D0F">
        <w:rPr>
          <w:bCs/>
          <w:sz w:val="24"/>
          <w:szCs w:val="24"/>
        </w:rPr>
        <w:t>5</w:t>
      </w:r>
      <w:r w:rsidR="0022750E" w:rsidRPr="00397D0F">
        <w:rPr>
          <w:bCs/>
          <w:sz w:val="24"/>
          <w:szCs w:val="24"/>
        </w:rPr>
        <w:t xml:space="preserve"> № </w:t>
      </w:r>
      <w:r w:rsidR="00397D0F" w:rsidRPr="00397D0F">
        <w:rPr>
          <w:bCs/>
          <w:sz w:val="24"/>
          <w:szCs w:val="24"/>
        </w:rPr>
        <w:t>69</w:t>
      </w:r>
      <w:r w:rsidR="0022750E" w:rsidRPr="00397D0F">
        <w:rPr>
          <w:bCs/>
          <w:sz w:val="24"/>
          <w:szCs w:val="24"/>
        </w:rPr>
        <w:t>/</w:t>
      </w:r>
      <w:r w:rsidR="00397D0F" w:rsidRPr="00397D0F">
        <w:rPr>
          <w:bCs/>
          <w:sz w:val="24"/>
          <w:szCs w:val="24"/>
        </w:rPr>
        <w:t>1</w:t>
      </w:r>
      <w:r w:rsidR="0022750E" w:rsidRPr="00397D0F">
        <w:rPr>
          <w:bCs/>
          <w:sz w:val="24"/>
          <w:szCs w:val="24"/>
        </w:rPr>
        <w:t xml:space="preserve">, от </w:t>
      </w:r>
      <w:r w:rsidR="00397D0F" w:rsidRPr="00397D0F">
        <w:rPr>
          <w:bCs/>
          <w:sz w:val="24"/>
          <w:szCs w:val="24"/>
        </w:rPr>
        <w:t>29</w:t>
      </w:r>
      <w:r w:rsidR="0022750E" w:rsidRPr="00397D0F">
        <w:rPr>
          <w:bCs/>
          <w:sz w:val="24"/>
          <w:szCs w:val="24"/>
        </w:rPr>
        <w:t>.12.202</w:t>
      </w:r>
      <w:r w:rsidR="00397D0F" w:rsidRPr="00397D0F">
        <w:rPr>
          <w:bCs/>
          <w:sz w:val="24"/>
          <w:szCs w:val="24"/>
        </w:rPr>
        <w:t>5</w:t>
      </w:r>
      <w:r w:rsidR="0022750E" w:rsidRPr="00397D0F">
        <w:rPr>
          <w:bCs/>
          <w:sz w:val="24"/>
          <w:szCs w:val="24"/>
        </w:rPr>
        <w:t xml:space="preserve"> №</w:t>
      </w:r>
      <w:r w:rsidR="00397D0F" w:rsidRPr="00397D0F">
        <w:rPr>
          <w:bCs/>
          <w:sz w:val="24"/>
          <w:szCs w:val="24"/>
        </w:rPr>
        <w:t xml:space="preserve"> 70/8</w:t>
      </w:r>
      <w:r w:rsidR="0022750E" w:rsidRPr="00397D0F">
        <w:rPr>
          <w:bCs/>
          <w:sz w:val="24"/>
          <w:szCs w:val="24"/>
        </w:rPr>
        <w:t xml:space="preserve">) </w:t>
      </w:r>
      <w:r w:rsidRPr="00397D0F">
        <w:rPr>
          <w:bCs/>
          <w:sz w:val="24"/>
          <w:szCs w:val="24"/>
        </w:rPr>
        <w:t xml:space="preserve">рассмотрены вопросы по включению НВВ </w:t>
      </w:r>
      <w:r w:rsidR="0022750E" w:rsidRPr="00397D0F">
        <w:rPr>
          <w:bCs/>
          <w:sz w:val="24"/>
          <w:szCs w:val="24"/>
        </w:rPr>
        <w:t>4</w:t>
      </w:r>
      <w:r w:rsidRPr="00397D0F">
        <w:rPr>
          <w:bCs/>
          <w:sz w:val="24"/>
          <w:szCs w:val="24"/>
        </w:rPr>
        <w:t>-</w:t>
      </w:r>
      <w:r w:rsidR="0022750E" w:rsidRPr="00397D0F">
        <w:rPr>
          <w:bCs/>
          <w:sz w:val="24"/>
          <w:szCs w:val="24"/>
        </w:rPr>
        <w:t>х</w:t>
      </w:r>
      <w:r w:rsidRPr="00397D0F">
        <w:rPr>
          <w:bCs/>
          <w:sz w:val="24"/>
          <w:szCs w:val="24"/>
        </w:rPr>
        <w:t xml:space="preserve"> сетевых организаций в расчет единых (котловых) тарифов на услуги по передаче электрической энергии для потребителей Ивановской области на 202</w:t>
      </w:r>
      <w:r w:rsidR="00397D0F" w:rsidRPr="00397D0F">
        <w:rPr>
          <w:bCs/>
          <w:sz w:val="24"/>
          <w:szCs w:val="24"/>
        </w:rPr>
        <w:t>6</w:t>
      </w:r>
      <w:r w:rsidRPr="00397D0F">
        <w:rPr>
          <w:bCs/>
          <w:sz w:val="24"/>
          <w:szCs w:val="24"/>
        </w:rPr>
        <w:t xml:space="preserve"> год. Специалистами Департамента подготовлено экспертное заключение по расчету единых (котловых) тарифов на услуги по передаче электрической энергии для потребителей Ивановской области на 202</w:t>
      </w:r>
      <w:r w:rsidR="00956346" w:rsidRPr="00397D0F">
        <w:rPr>
          <w:bCs/>
          <w:sz w:val="24"/>
          <w:szCs w:val="24"/>
        </w:rPr>
        <w:t>6</w:t>
      </w:r>
      <w:r w:rsidRPr="00397D0F">
        <w:rPr>
          <w:bCs/>
          <w:sz w:val="24"/>
          <w:szCs w:val="24"/>
        </w:rPr>
        <w:t xml:space="preserve"> год.</w:t>
      </w:r>
    </w:p>
    <w:p w:rsidR="00754A8C" w:rsidRPr="00FA08D9" w:rsidRDefault="00754A8C" w:rsidP="00754A8C">
      <w:pPr>
        <w:tabs>
          <w:tab w:val="left" w:pos="709"/>
          <w:tab w:val="left" w:pos="851"/>
          <w:tab w:val="left" w:pos="4020"/>
        </w:tabs>
        <w:ind w:firstLine="567"/>
        <w:jc w:val="both"/>
        <w:rPr>
          <w:sz w:val="24"/>
          <w:szCs w:val="24"/>
        </w:rPr>
      </w:pPr>
      <w:r w:rsidRPr="00FA08D9">
        <w:rPr>
          <w:sz w:val="24"/>
          <w:szCs w:val="24"/>
        </w:rPr>
        <w:t>При проведении расчета Департамент руководствовался:</w:t>
      </w:r>
    </w:p>
    <w:p w:rsidR="0022750E" w:rsidRPr="004D4244" w:rsidRDefault="0022750E" w:rsidP="0022750E">
      <w:pPr>
        <w:widowControl/>
        <w:ind w:firstLine="567"/>
        <w:jc w:val="both"/>
        <w:rPr>
          <w:sz w:val="24"/>
          <w:szCs w:val="24"/>
        </w:rPr>
      </w:pPr>
      <w:r w:rsidRPr="004D4244">
        <w:rPr>
          <w:sz w:val="24"/>
          <w:szCs w:val="24"/>
        </w:rPr>
        <w:t>- Федеральным законом от 26.03.2003 № 35-ФЗ «Об электроэнергетике»,</w:t>
      </w:r>
    </w:p>
    <w:p w:rsidR="0022750E" w:rsidRDefault="0022750E" w:rsidP="0022750E">
      <w:pPr>
        <w:widowControl/>
        <w:ind w:firstLine="567"/>
        <w:jc w:val="both"/>
        <w:rPr>
          <w:sz w:val="24"/>
          <w:szCs w:val="24"/>
        </w:rPr>
      </w:pPr>
      <w:r w:rsidRPr="004D4244">
        <w:rPr>
          <w:sz w:val="24"/>
          <w:szCs w:val="24"/>
        </w:rPr>
        <w:t>- постановлением Правительства Российской Федерации от 29.12.2011 № 1178 «О ценообразовании в области регулируемых цен (тарифов) в электроэнергетике»,</w:t>
      </w:r>
    </w:p>
    <w:p w:rsidR="0047212E" w:rsidRPr="004D4244" w:rsidRDefault="0047212E" w:rsidP="0022750E">
      <w:pPr>
        <w:widowControl/>
        <w:ind w:firstLine="567"/>
        <w:jc w:val="both"/>
        <w:rPr>
          <w:sz w:val="24"/>
          <w:szCs w:val="24"/>
        </w:rPr>
      </w:pPr>
      <w:r>
        <w:rPr>
          <w:sz w:val="24"/>
          <w:szCs w:val="24"/>
        </w:rPr>
        <w:t xml:space="preserve">- </w:t>
      </w:r>
      <w:r w:rsidRPr="0047212E">
        <w:rPr>
          <w:sz w:val="24"/>
          <w:szCs w:val="24"/>
        </w:rPr>
        <w:t>постановлением Правительства РФ от 23.10.2025 № 1635 «О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w:t>
      </w:r>
    </w:p>
    <w:p w:rsidR="0022750E" w:rsidRPr="004D4244" w:rsidRDefault="0022750E" w:rsidP="0022750E">
      <w:pPr>
        <w:widowControl/>
        <w:ind w:firstLine="567"/>
        <w:jc w:val="both"/>
        <w:rPr>
          <w:sz w:val="24"/>
          <w:szCs w:val="24"/>
        </w:rPr>
      </w:pPr>
      <w:r w:rsidRPr="004D4244">
        <w:rPr>
          <w:sz w:val="24"/>
          <w:szCs w:val="24"/>
        </w:rPr>
        <w:t>- постановлением Правительства Российской Федерации от 28.02.2015 № 184 «Об отнесении владельцев объектов электросетевого хозяйства к территориальным сетевым организациям»,</w:t>
      </w:r>
    </w:p>
    <w:p w:rsidR="0022750E" w:rsidRPr="004D4244" w:rsidRDefault="0022750E" w:rsidP="0022750E">
      <w:pPr>
        <w:widowControl/>
        <w:ind w:firstLine="567"/>
        <w:jc w:val="both"/>
        <w:rPr>
          <w:sz w:val="24"/>
          <w:szCs w:val="24"/>
        </w:rPr>
      </w:pPr>
      <w:r w:rsidRPr="004D4244">
        <w:rPr>
          <w:sz w:val="24"/>
          <w:szCs w:val="24"/>
        </w:rPr>
        <w:t>- постановлением Правительства Российской Федерации от 31.12.2009 № 1220 «Об определении применяемых при установлении долгосрочных тарифов показателей надежности и качества поставляемых товаров и оказываемых услуг»,</w:t>
      </w:r>
    </w:p>
    <w:p w:rsidR="0022750E" w:rsidRDefault="0022750E" w:rsidP="0022750E">
      <w:pPr>
        <w:widowControl/>
        <w:ind w:firstLine="567"/>
        <w:jc w:val="both"/>
        <w:rPr>
          <w:sz w:val="24"/>
          <w:szCs w:val="24"/>
        </w:rPr>
      </w:pPr>
      <w:r w:rsidRPr="004D4244">
        <w:rPr>
          <w:sz w:val="24"/>
          <w:szCs w:val="24"/>
        </w:rPr>
        <w:t>- Стандартами раскрытия информации субъектами оптового и розничных рынков электрической энергии (далее – Стандарты раскрытия информации), утвержденными постановлением Правительства РФ от 21.01.2004 № 24,</w:t>
      </w:r>
    </w:p>
    <w:p w:rsidR="0047212E" w:rsidRDefault="0047212E" w:rsidP="0047212E">
      <w:pPr>
        <w:ind w:firstLine="567"/>
        <w:jc w:val="both"/>
        <w:rPr>
          <w:bCs/>
          <w:sz w:val="24"/>
          <w:szCs w:val="24"/>
        </w:rPr>
      </w:pPr>
      <w:proofErr w:type="gramStart"/>
      <w:r>
        <w:rPr>
          <w:sz w:val="24"/>
          <w:szCs w:val="24"/>
        </w:rPr>
        <w:t xml:space="preserve">- </w:t>
      </w:r>
      <w:r w:rsidRPr="0047212E">
        <w:rPr>
          <w:bCs/>
          <w:sz w:val="24"/>
          <w:szCs w:val="24"/>
        </w:rPr>
        <w:t>постановлением Правительства РФ от 10.09.2024 № 1229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w:t>
      </w:r>
      <w:proofErr w:type="gramEnd"/>
      <w:r w:rsidRPr="0047212E">
        <w:rPr>
          <w:bCs/>
          <w:sz w:val="24"/>
          <w:szCs w:val="24"/>
        </w:rPr>
        <w:t xml:space="preserve"> </w:t>
      </w:r>
      <w:proofErr w:type="gramStart"/>
      <w:r w:rsidRPr="0047212E">
        <w:rPr>
          <w:bCs/>
          <w:sz w:val="24"/>
          <w:szCs w:val="24"/>
        </w:rPr>
        <w:t>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w:t>
      </w:r>
      <w:proofErr w:type="gramEnd"/>
      <w:r w:rsidRPr="0047212E">
        <w:rPr>
          <w:bCs/>
          <w:sz w:val="24"/>
          <w:szCs w:val="24"/>
        </w:rPr>
        <w:t xml:space="preserve"> по обеспечению безопасности электроснабжения,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rsidR="0047212E" w:rsidRDefault="0047212E" w:rsidP="00E71F41">
      <w:pPr>
        <w:ind w:firstLine="567"/>
        <w:jc w:val="both"/>
        <w:rPr>
          <w:bCs/>
          <w:sz w:val="24"/>
          <w:szCs w:val="24"/>
        </w:rPr>
      </w:pPr>
      <w:r>
        <w:rPr>
          <w:bCs/>
          <w:sz w:val="24"/>
          <w:szCs w:val="24"/>
        </w:rPr>
        <w:t xml:space="preserve">- </w:t>
      </w:r>
      <w:r w:rsidR="00E71F41">
        <w:rPr>
          <w:bCs/>
          <w:sz w:val="24"/>
          <w:szCs w:val="24"/>
        </w:rPr>
        <w:t>р</w:t>
      </w:r>
      <w:r w:rsidR="00E71F41" w:rsidRPr="00E71F41">
        <w:rPr>
          <w:bCs/>
          <w:sz w:val="24"/>
          <w:szCs w:val="24"/>
        </w:rPr>
        <w:t>аспоряжение</w:t>
      </w:r>
      <w:r w:rsidR="00E71F41">
        <w:rPr>
          <w:bCs/>
          <w:sz w:val="24"/>
          <w:szCs w:val="24"/>
        </w:rPr>
        <w:t>м</w:t>
      </w:r>
      <w:r w:rsidR="00E71F41" w:rsidRPr="00E71F41">
        <w:rPr>
          <w:bCs/>
          <w:sz w:val="24"/>
          <w:szCs w:val="24"/>
        </w:rPr>
        <w:t xml:space="preserve"> Правительства РФ от 31.10.2025 </w:t>
      </w:r>
      <w:r w:rsidR="00E71F41">
        <w:rPr>
          <w:bCs/>
          <w:sz w:val="24"/>
          <w:szCs w:val="24"/>
        </w:rPr>
        <w:t>№</w:t>
      </w:r>
      <w:r w:rsidR="00E71F41" w:rsidRPr="00E71F41">
        <w:rPr>
          <w:bCs/>
          <w:sz w:val="24"/>
          <w:szCs w:val="24"/>
        </w:rPr>
        <w:t xml:space="preserve"> 3081-р</w:t>
      </w:r>
      <w:r w:rsidR="00E71F41">
        <w:rPr>
          <w:bCs/>
          <w:sz w:val="24"/>
          <w:szCs w:val="24"/>
        </w:rPr>
        <w:t xml:space="preserve"> «</w:t>
      </w:r>
      <w:r w:rsidR="00E71F41" w:rsidRPr="00E71F41">
        <w:rPr>
          <w:bCs/>
          <w:sz w:val="24"/>
          <w:szCs w:val="24"/>
        </w:rPr>
        <w:t>О регулируемых ценах (тарифах) и предельных (минимальных и (или) максимальных) уровнях цен на электрическую энергию</w:t>
      </w:r>
      <w:r w:rsidR="00E71F41">
        <w:rPr>
          <w:bCs/>
          <w:sz w:val="24"/>
          <w:szCs w:val="24"/>
        </w:rPr>
        <w:t>»,</w:t>
      </w:r>
    </w:p>
    <w:p w:rsidR="00E71F41" w:rsidRPr="0047212E" w:rsidRDefault="00E71F41" w:rsidP="00E71F41">
      <w:pPr>
        <w:ind w:firstLine="567"/>
        <w:jc w:val="both"/>
        <w:rPr>
          <w:bCs/>
          <w:sz w:val="24"/>
          <w:szCs w:val="24"/>
        </w:rPr>
      </w:pPr>
      <w:r>
        <w:rPr>
          <w:bCs/>
          <w:sz w:val="24"/>
          <w:szCs w:val="24"/>
        </w:rPr>
        <w:t xml:space="preserve">- </w:t>
      </w:r>
      <w:r w:rsidRPr="00E71F41">
        <w:rPr>
          <w:bCs/>
          <w:sz w:val="24"/>
          <w:szCs w:val="24"/>
        </w:rPr>
        <w:t>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w:t>
      </w:r>
    </w:p>
    <w:p w:rsidR="0047212E" w:rsidRPr="004D4244" w:rsidRDefault="00E71F41" w:rsidP="00E71F41">
      <w:pPr>
        <w:widowControl/>
        <w:ind w:firstLine="567"/>
        <w:jc w:val="both"/>
        <w:rPr>
          <w:sz w:val="24"/>
          <w:szCs w:val="24"/>
        </w:rPr>
      </w:pPr>
      <w:r>
        <w:rPr>
          <w:sz w:val="24"/>
          <w:szCs w:val="24"/>
        </w:rPr>
        <w:lastRenderedPageBreak/>
        <w:t>- п</w:t>
      </w:r>
      <w:r w:rsidRPr="00E71F41">
        <w:rPr>
          <w:sz w:val="24"/>
          <w:szCs w:val="24"/>
        </w:rPr>
        <w:t>остановление</w:t>
      </w:r>
      <w:r>
        <w:rPr>
          <w:sz w:val="24"/>
          <w:szCs w:val="24"/>
        </w:rPr>
        <w:t>м</w:t>
      </w:r>
      <w:r w:rsidRPr="00E71F41">
        <w:rPr>
          <w:sz w:val="24"/>
          <w:szCs w:val="24"/>
        </w:rPr>
        <w:t xml:space="preserve"> Правительства РФ от 09.12.2025 </w:t>
      </w:r>
      <w:r>
        <w:rPr>
          <w:sz w:val="24"/>
          <w:szCs w:val="24"/>
        </w:rPr>
        <w:t>№</w:t>
      </w:r>
      <w:r w:rsidRPr="00E71F41">
        <w:rPr>
          <w:sz w:val="24"/>
          <w:szCs w:val="24"/>
        </w:rPr>
        <w:t xml:space="preserve"> 1999</w:t>
      </w:r>
      <w:r>
        <w:rPr>
          <w:sz w:val="24"/>
          <w:szCs w:val="24"/>
        </w:rPr>
        <w:t xml:space="preserve"> «</w:t>
      </w:r>
      <w:r w:rsidRPr="00E71F41">
        <w:rPr>
          <w:sz w:val="24"/>
          <w:szCs w:val="24"/>
        </w:rPr>
        <w:t>О внесении изменений в некоторые акты Пра</w:t>
      </w:r>
      <w:r>
        <w:rPr>
          <w:sz w:val="24"/>
          <w:szCs w:val="24"/>
        </w:rPr>
        <w:t>вительства Российской Федерации»,</w:t>
      </w:r>
    </w:p>
    <w:p w:rsidR="0022750E" w:rsidRPr="004D4244" w:rsidRDefault="0022750E" w:rsidP="0022750E">
      <w:pPr>
        <w:widowControl/>
        <w:ind w:firstLine="567"/>
        <w:jc w:val="both"/>
        <w:rPr>
          <w:sz w:val="24"/>
          <w:szCs w:val="24"/>
        </w:rPr>
      </w:pPr>
      <w:r w:rsidRPr="004D4244">
        <w:rPr>
          <w:sz w:val="24"/>
          <w:szCs w:val="24"/>
        </w:rPr>
        <w:t>- Методическими указаниями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26.10.2010 № 254-э/1,</w:t>
      </w:r>
    </w:p>
    <w:p w:rsidR="0022750E" w:rsidRPr="005270BE" w:rsidRDefault="0022750E" w:rsidP="0022750E">
      <w:pPr>
        <w:widowControl/>
        <w:ind w:firstLine="567"/>
        <w:jc w:val="both"/>
        <w:rPr>
          <w:sz w:val="24"/>
          <w:szCs w:val="24"/>
        </w:rPr>
      </w:pPr>
      <w:r w:rsidRPr="005270BE">
        <w:rPr>
          <w:sz w:val="24"/>
          <w:szCs w:val="24"/>
        </w:rPr>
        <w:t xml:space="preserve">- приказом </w:t>
      </w:r>
      <w:r w:rsidR="00E71F41" w:rsidRPr="005270BE">
        <w:rPr>
          <w:sz w:val="24"/>
          <w:szCs w:val="24"/>
        </w:rPr>
        <w:t>ФАС России от 09.12.2025 № 1052/25 «Об утверждении цен (тарифов) на услуги по передаче электрической энергии по единой национальной (общероссийской) электрической сети, оказываемые публичным акционерным обществом «Федеральная сетевая компания – Россети», на 2026-2029 годы»</w:t>
      </w:r>
      <w:r w:rsidRPr="005270BE">
        <w:rPr>
          <w:sz w:val="24"/>
          <w:szCs w:val="24"/>
        </w:rPr>
        <w:t>,</w:t>
      </w:r>
    </w:p>
    <w:p w:rsidR="0022750E" w:rsidRDefault="0022750E" w:rsidP="0022750E">
      <w:pPr>
        <w:widowControl/>
        <w:ind w:firstLine="567"/>
        <w:jc w:val="both"/>
        <w:rPr>
          <w:sz w:val="24"/>
          <w:szCs w:val="24"/>
        </w:rPr>
      </w:pPr>
      <w:proofErr w:type="gramStart"/>
      <w:r w:rsidRPr="005270BE">
        <w:rPr>
          <w:sz w:val="24"/>
          <w:szCs w:val="24"/>
        </w:rPr>
        <w:t xml:space="preserve">- </w:t>
      </w:r>
      <w:r w:rsidR="005270BE" w:rsidRPr="005270BE">
        <w:rPr>
          <w:sz w:val="24"/>
          <w:szCs w:val="24"/>
        </w:rPr>
        <w:t>прогнозным значением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2026 год по Ивановской области, опубликованным Ассоциацией «НП Совет рынка» в сети Интернет от 28.11.2025 (</w:t>
      </w:r>
      <w:hyperlink r:id="rId27" w:history="1">
        <w:r w:rsidR="00761A16" w:rsidRPr="00864965">
          <w:rPr>
            <w:rStyle w:val="ac"/>
            <w:sz w:val="24"/>
            <w:szCs w:val="24"/>
          </w:rPr>
          <w:t>https://www.np-sr.ru/ru/activity/prognozy-cen/stup/index.htm</w:t>
        </w:r>
      </w:hyperlink>
      <w:r w:rsidR="005270BE" w:rsidRPr="005270BE">
        <w:rPr>
          <w:sz w:val="24"/>
          <w:szCs w:val="24"/>
        </w:rPr>
        <w:t>),</w:t>
      </w:r>
      <w:proofErr w:type="gramEnd"/>
    </w:p>
    <w:p w:rsidR="00761A16" w:rsidRDefault="00761A16" w:rsidP="0022750E">
      <w:pPr>
        <w:widowControl/>
        <w:ind w:firstLine="567"/>
        <w:jc w:val="both"/>
        <w:rPr>
          <w:sz w:val="24"/>
          <w:szCs w:val="24"/>
        </w:rPr>
      </w:pPr>
      <w:r w:rsidRPr="00761A16">
        <w:rPr>
          <w:sz w:val="24"/>
          <w:szCs w:val="24"/>
        </w:rPr>
        <w:t>- прогнозом свободных (нерегулируемых) цен на электрическую энергию (мощность) на 2026 год по субъектам РФ, разработанным Ассоциацией «НП Совет рынка» (https://www.np-sr.ru/ru/activity/prognozy-cen/prognozy-optovyh-cen-na-god/index.htm) по состоянию на 05.12.2025 года,</w:t>
      </w:r>
    </w:p>
    <w:p w:rsidR="00EE0075" w:rsidRDefault="00EE0075" w:rsidP="00EE0075">
      <w:pPr>
        <w:widowControl/>
        <w:ind w:firstLine="567"/>
        <w:jc w:val="both"/>
        <w:rPr>
          <w:sz w:val="24"/>
          <w:szCs w:val="24"/>
        </w:rPr>
      </w:pPr>
      <w:proofErr w:type="gramStart"/>
      <w:r>
        <w:rPr>
          <w:sz w:val="24"/>
          <w:szCs w:val="24"/>
        </w:rPr>
        <w:t>- п</w:t>
      </w:r>
      <w:r w:rsidRPr="00EE0075">
        <w:rPr>
          <w:sz w:val="24"/>
          <w:szCs w:val="24"/>
        </w:rPr>
        <w:t>риказ</w:t>
      </w:r>
      <w:r>
        <w:rPr>
          <w:sz w:val="24"/>
          <w:szCs w:val="24"/>
        </w:rPr>
        <w:t>ом</w:t>
      </w:r>
      <w:r w:rsidRPr="00EE0075">
        <w:rPr>
          <w:sz w:val="24"/>
          <w:szCs w:val="24"/>
        </w:rPr>
        <w:t xml:space="preserve"> ФАС России от 22.12.2023 </w:t>
      </w:r>
      <w:r>
        <w:rPr>
          <w:sz w:val="24"/>
          <w:szCs w:val="24"/>
        </w:rPr>
        <w:t>№</w:t>
      </w:r>
      <w:r w:rsidRPr="00EE0075">
        <w:rPr>
          <w:sz w:val="24"/>
          <w:szCs w:val="24"/>
        </w:rPr>
        <w:t xml:space="preserve"> 1039/23</w:t>
      </w:r>
      <w:r>
        <w:rPr>
          <w:sz w:val="24"/>
          <w:szCs w:val="24"/>
        </w:rPr>
        <w:t xml:space="preserve"> </w:t>
      </w:r>
      <w:r w:rsidRPr="00EE0075">
        <w:rPr>
          <w:sz w:val="24"/>
          <w:szCs w:val="24"/>
        </w:rPr>
        <w:t>(ред. от 18.12.2025)</w:t>
      </w:r>
      <w:r>
        <w:rPr>
          <w:sz w:val="24"/>
          <w:szCs w:val="24"/>
        </w:rPr>
        <w:t xml:space="preserve"> «</w:t>
      </w:r>
      <w:r w:rsidRPr="00EE0075">
        <w:rPr>
          <w:sz w:val="24"/>
          <w:szCs w:val="24"/>
        </w:rPr>
        <w: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и предельных максимальных уровней цен (тарифов) на услуги по оперативно-диспетчерскому управлению в</w:t>
      </w:r>
      <w:proofErr w:type="gramEnd"/>
      <w:r w:rsidRPr="00EE0075">
        <w:rPr>
          <w:sz w:val="24"/>
          <w:szCs w:val="24"/>
        </w:rPr>
        <w:t xml:space="preserve">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w:t>
      </w:r>
      <w:r>
        <w:rPr>
          <w:sz w:val="24"/>
          <w:szCs w:val="24"/>
        </w:rPr>
        <w:t>ной надежности, оказываемые АО «</w:t>
      </w:r>
      <w:r w:rsidRPr="00EE0075">
        <w:rPr>
          <w:sz w:val="24"/>
          <w:szCs w:val="24"/>
        </w:rPr>
        <w:t>СО ЕЭС</w:t>
      </w:r>
      <w:r>
        <w:rPr>
          <w:sz w:val="24"/>
          <w:szCs w:val="24"/>
        </w:rPr>
        <w:t>»</w:t>
      </w:r>
      <w:r w:rsidRPr="00EE0075">
        <w:rPr>
          <w:sz w:val="24"/>
          <w:szCs w:val="24"/>
        </w:rPr>
        <w:t>, на 2024 - 2026 годы и долгосрочных параметров регулирования для установле</w:t>
      </w:r>
      <w:r>
        <w:rPr>
          <w:sz w:val="24"/>
          <w:szCs w:val="24"/>
        </w:rPr>
        <w:t>ния цен (тарифов) на услуги АО «</w:t>
      </w:r>
      <w:r w:rsidRPr="00EE0075">
        <w:rPr>
          <w:sz w:val="24"/>
          <w:szCs w:val="24"/>
        </w:rPr>
        <w:t>СО ЕЭС</w:t>
      </w:r>
      <w:r>
        <w:rPr>
          <w:sz w:val="24"/>
          <w:szCs w:val="24"/>
        </w:rPr>
        <w:t>»</w:t>
      </w:r>
      <w:r w:rsidRPr="00EE0075">
        <w:rPr>
          <w:sz w:val="24"/>
          <w:szCs w:val="24"/>
        </w:rPr>
        <w:t xml:space="preserve"> по оперативно-диспетчерскому управлению в электроэнергетике на 2024 - 2026 годы</w:t>
      </w:r>
      <w:r>
        <w:rPr>
          <w:sz w:val="24"/>
          <w:szCs w:val="24"/>
        </w:rPr>
        <w:t>»,</w:t>
      </w:r>
    </w:p>
    <w:p w:rsidR="00C17FA4" w:rsidRPr="005270BE" w:rsidRDefault="00C17FA4" w:rsidP="00C17FA4">
      <w:pPr>
        <w:widowControl/>
        <w:ind w:firstLine="567"/>
        <w:jc w:val="both"/>
        <w:rPr>
          <w:sz w:val="24"/>
          <w:szCs w:val="24"/>
        </w:rPr>
      </w:pPr>
      <w:r>
        <w:rPr>
          <w:sz w:val="24"/>
          <w:szCs w:val="24"/>
        </w:rPr>
        <w:t>- п</w:t>
      </w:r>
      <w:r w:rsidRPr="00C17FA4">
        <w:rPr>
          <w:sz w:val="24"/>
          <w:szCs w:val="24"/>
        </w:rPr>
        <w:t>риказ</w:t>
      </w:r>
      <w:r>
        <w:rPr>
          <w:sz w:val="24"/>
          <w:szCs w:val="24"/>
        </w:rPr>
        <w:t>ом</w:t>
      </w:r>
      <w:r w:rsidRPr="00C17FA4">
        <w:rPr>
          <w:sz w:val="24"/>
          <w:szCs w:val="24"/>
        </w:rPr>
        <w:t xml:space="preserve"> ФАС России от 18.12.2025 </w:t>
      </w:r>
      <w:r>
        <w:rPr>
          <w:sz w:val="24"/>
          <w:szCs w:val="24"/>
        </w:rPr>
        <w:t>№</w:t>
      </w:r>
      <w:r w:rsidRPr="00C17FA4">
        <w:rPr>
          <w:sz w:val="24"/>
          <w:szCs w:val="24"/>
        </w:rPr>
        <w:t xml:space="preserve"> 1118/25</w:t>
      </w:r>
      <w:r>
        <w:rPr>
          <w:sz w:val="24"/>
          <w:szCs w:val="24"/>
        </w:rPr>
        <w:t xml:space="preserve"> «</w:t>
      </w:r>
      <w:r w:rsidRPr="00C17FA4">
        <w:rPr>
          <w:sz w:val="24"/>
          <w:szCs w:val="24"/>
        </w:rPr>
        <w:t>Об утверждении цен (тарифов) на услуги коммерческого оператора, о</w:t>
      </w:r>
      <w:r>
        <w:rPr>
          <w:sz w:val="24"/>
          <w:szCs w:val="24"/>
        </w:rPr>
        <w:t>казываемые АО «</w:t>
      </w:r>
      <w:r w:rsidRPr="00C17FA4">
        <w:rPr>
          <w:sz w:val="24"/>
          <w:szCs w:val="24"/>
        </w:rPr>
        <w:t>АТС</w:t>
      </w:r>
      <w:r>
        <w:rPr>
          <w:sz w:val="24"/>
          <w:szCs w:val="24"/>
        </w:rPr>
        <w:t>», на 2026 год»,</w:t>
      </w:r>
    </w:p>
    <w:p w:rsidR="0022750E" w:rsidRPr="0098470F" w:rsidRDefault="0022750E" w:rsidP="0022750E">
      <w:pPr>
        <w:widowControl/>
        <w:ind w:firstLine="567"/>
        <w:jc w:val="both"/>
        <w:rPr>
          <w:sz w:val="24"/>
          <w:szCs w:val="24"/>
        </w:rPr>
      </w:pPr>
      <w:r w:rsidRPr="0098470F">
        <w:rPr>
          <w:sz w:val="24"/>
          <w:szCs w:val="24"/>
        </w:rPr>
        <w:t xml:space="preserve">- </w:t>
      </w:r>
      <w:r w:rsidR="0098470F" w:rsidRPr="0098470F">
        <w:rPr>
          <w:sz w:val="24"/>
          <w:szCs w:val="24"/>
        </w:rPr>
        <w:t>приказом ФАС России от 19.12.2025 № 1130/25 «О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год»,</w:t>
      </w:r>
    </w:p>
    <w:p w:rsidR="0022750E" w:rsidRPr="00AE38A4" w:rsidRDefault="0022750E" w:rsidP="0022750E">
      <w:pPr>
        <w:widowControl/>
        <w:ind w:firstLine="567"/>
        <w:jc w:val="both"/>
        <w:rPr>
          <w:sz w:val="24"/>
          <w:szCs w:val="24"/>
        </w:rPr>
      </w:pPr>
      <w:r w:rsidRPr="00AE38A4">
        <w:rPr>
          <w:sz w:val="24"/>
          <w:szCs w:val="24"/>
        </w:rPr>
        <w:t xml:space="preserve">- приказом ФАС России </w:t>
      </w:r>
      <w:r w:rsidR="00AE38A4" w:rsidRPr="00AE38A4">
        <w:rPr>
          <w:sz w:val="24"/>
          <w:szCs w:val="24"/>
        </w:rPr>
        <w:t xml:space="preserve">от 09.12.2025 № 1056/25 </w:t>
      </w:r>
      <w:r w:rsidRPr="00AE38A4">
        <w:rPr>
          <w:sz w:val="24"/>
          <w:szCs w:val="24"/>
        </w:rPr>
        <w:t>«Об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w:t>
      </w:r>
      <w:r w:rsidR="00AE38A4" w:rsidRPr="00AE38A4">
        <w:rPr>
          <w:sz w:val="24"/>
          <w:szCs w:val="24"/>
        </w:rPr>
        <w:t>6</w:t>
      </w:r>
      <w:r w:rsidRPr="00AE38A4">
        <w:rPr>
          <w:sz w:val="24"/>
          <w:szCs w:val="24"/>
        </w:rPr>
        <w:t xml:space="preserve"> год»,</w:t>
      </w:r>
    </w:p>
    <w:p w:rsidR="0098470F" w:rsidRPr="0098470F" w:rsidRDefault="0022750E" w:rsidP="0022750E">
      <w:pPr>
        <w:widowControl/>
        <w:ind w:firstLine="567"/>
        <w:jc w:val="both"/>
        <w:rPr>
          <w:sz w:val="24"/>
          <w:szCs w:val="24"/>
        </w:rPr>
      </w:pPr>
      <w:r w:rsidRPr="0098470F">
        <w:rPr>
          <w:sz w:val="24"/>
          <w:szCs w:val="24"/>
        </w:rPr>
        <w:t xml:space="preserve">- </w:t>
      </w:r>
      <w:r w:rsidR="0098470F" w:rsidRPr="0098470F">
        <w:rPr>
          <w:sz w:val="24"/>
          <w:szCs w:val="24"/>
        </w:rPr>
        <w:t>приказом ФАС России от 09.12.2025 № 1053/25 «Об утверждении предельных минимальных и максимальных уровней тарифов на услуги по передаче электрической энергии по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 по субъектам Российской Федерации на 2026 год»,</w:t>
      </w:r>
    </w:p>
    <w:p w:rsidR="0022750E" w:rsidRPr="005270BE" w:rsidRDefault="0022750E" w:rsidP="0022750E">
      <w:pPr>
        <w:widowControl/>
        <w:ind w:firstLine="567"/>
        <w:jc w:val="both"/>
        <w:rPr>
          <w:sz w:val="24"/>
          <w:szCs w:val="24"/>
        </w:rPr>
      </w:pPr>
      <w:r w:rsidRPr="005270BE">
        <w:rPr>
          <w:sz w:val="24"/>
          <w:szCs w:val="24"/>
        </w:rPr>
        <w:t>-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г. № 20-э/2,</w:t>
      </w:r>
    </w:p>
    <w:p w:rsidR="0022750E" w:rsidRPr="005270BE" w:rsidRDefault="0022750E" w:rsidP="0022750E">
      <w:pPr>
        <w:widowControl/>
        <w:ind w:firstLine="567"/>
        <w:jc w:val="both"/>
        <w:rPr>
          <w:sz w:val="24"/>
          <w:szCs w:val="24"/>
        </w:rPr>
      </w:pPr>
      <w:r w:rsidRPr="005270BE">
        <w:rPr>
          <w:sz w:val="24"/>
          <w:szCs w:val="24"/>
        </w:rPr>
        <w:lastRenderedPageBreak/>
        <w:t>-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утвержденными приказом ФСТ России от 17.02.2012 № 98-э,</w:t>
      </w:r>
    </w:p>
    <w:p w:rsidR="0022750E" w:rsidRPr="00065B65" w:rsidRDefault="0022750E" w:rsidP="0022750E">
      <w:pPr>
        <w:widowControl/>
        <w:ind w:firstLine="567"/>
        <w:jc w:val="both"/>
        <w:rPr>
          <w:sz w:val="24"/>
          <w:szCs w:val="24"/>
        </w:rPr>
      </w:pPr>
      <w:r w:rsidRPr="00065B65">
        <w:rPr>
          <w:sz w:val="24"/>
          <w:szCs w:val="24"/>
        </w:rPr>
        <w:t>-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ФАС России от 27.05.2022 № 412/22,</w:t>
      </w:r>
    </w:p>
    <w:p w:rsidR="0022750E" w:rsidRPr="00914337" w:rsidRDefault="0022750E" w:rsidP="0022750E">
      <w:pPr>
        <w:widowControl/>
        <w:ind w:firstLine="567"/>
        <w:jc w:val="both"/>
        <w:rPr>
          <w:sz w:val="24"/>
          <w:szCs w:val="24"/>
        </w:rPr>
      </w:pPr>
      <w:proofErr w:type="gramStart"/>
      <w:r w:rsidRPr="00914337">
        <w:rPr>
          <w:sz w:val="24"/>
          <w:szCs w:val="24"/>
        </w:rPr>
        <w:t xml:space="preserve">- </w:t>
      </w:r>
      <w:r w:rsidR="00914337" w:rsidRPr="00914337">
        <w:rPr>
          <w:sz w:val="24"/>
          <w:szCs w:val="24"/>
        </w:rPr>
        <w:t>приказом ФАС России от 24.12.2025 № 1161/25 «Об утверждении индикативных цен на электрическую энергию и на мощность для населения и приравненных к нему категорий потребителей на 2026 год, индикативных цен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на 2026 год</w:t>
      </w:r>
      <w:proofErr w:type="gramEnd"/>
      <w:r w:rsidR="00914337" w:rsidRPr="00914337">
        <w:rPr>
          <w:sz w:val="24"/>
          <w:szCs w:val="24"/>
        </w:rPr>
        <w:t>, а также индикативных цен на электрическую энергию и на мощность для покупателей - субъектов оптового рынка электрической энергии (мощности) на территории неценовой зоны оптового рынка на 2026 год»</w:t>
      </w:r>
      <w:r w:rsidRPr="00914337">
        <w:rPr>
          <w:sz w:val="24"/>
          <w:szCs w:val="24"/>
        </w:rPr>
        <w:t>,</w:t>
      </w:r>
    </w:p>
    <w:p w:rsidR="0022750E" w:rsidRDefault="0022750E" w:rsidP="0022750E">
      <w:pPr>
        <w:widowControl/>
        <w:ind w:firstLine="567"/>
        <w:jc w:val="both"/>
        <w:rPr>
          <w:sz w:val="24"/>
          <w:szCs w:val="24"/>
        </w:rPr>
      </w:pPr>
      <w:proofErr w:type="gramStart"/>
      <w:r w:rsidRPr="00914337">
        <w:rPr>
          <w:sz w:val="24"/>
          <w:szCs w:val="24"/>
        </w:rPr>
        <w:t xml:space="preserve">- </w:t>
      </w:r>
      <w:r w:rsidR="005270BE" w:rsidRPr="00914337">
        <w:rPr>
          <w:sz w:val="24"/>
          <w:szCs w:val="24"/>
        </w:rPr>
        <w:t xml:space="preserve">приказом Минэнерго России от 08.09.2025 № </w:t>
      </w:r>
      <w:r w:rsidR="005270BE" w:rsidRPr="005270BE">
        <w:rPr>
          <w:sz w:val="24"/>
          <w:szCs w:val="24"/>
        </w:rPr>
        <w:t>1012 «Об утверждении нормативов потерь электрической энергии при ее передаче по единой национальной (общероссийской) электрической сети, осуществляемой публичным акционерным обществом «Федеральная сетевая компания - Россети» с использованием объектов электросетевого хозяйства, принадлежащих публичному акционерному обществу «Федеральная сетевая компания — Россети» на праве собственности или ином законном основании, на 2026 год»</w:t>
      </w:r>
      <w:r w:rsidRPr="005270BE">
        <w:rPr>
          <w:sz w:val="24"/>
          <w:szCs w:val="24"/>
        </w:rPr>
        <w:t>,</w:t>
      </w:r>
      <w:proofErr w:type="gramEnd"/>
    </w:p>
    <w:p w:rsidR="005270BE" w:rsidRPr="005270BE" w:rsidRDefault="005270BE" w:rsidP="0022750E">
      <w:pPr>
        <w:widowControl/>
        <w:ind w:firstLine="567"/>
        <w:jc w:val="both"/>
        <w:rPr>
          <w:sz w:val="24"/>
          <w:szCs w:val="24"/>
        </w:rPr>
      </w:pPr>
      <w:r>
        <w:rPr>
          <w:sz w:val="24"/>
          <w:szCs w:val="24"/>
        </w:rPr>
        <w:t xml:space="preserve">- </w:t>
      </w:r>
      <w:r w:rsidRPr="005270BE">
        <w:rPr>
          <w:sz w:val="24"/>
          <w:szCs w:val="24"/>
        </w:rPr>
        <w:t>приказом Минэнерго России от 29.11.2016 № 1256 «Об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2750E" w:rsidRPr="00065B65" w:rsidRDefault="0022750E" w:rsidP="0022750E">
      <w:pPr>
        <w:widowControl/>
        <w:ind w:firstLine="567"/>
        <w:jc w:val="both"/>
        <w:rPr>
          <w:sz w:val="24"/>
          <w:szCs w:val="24"/>
        </w:rPr>
      </w:pPr>
      <w:r w:rsidRPr="00065B65">
        <w:rPr>
          <w:sz w:val="24"/>
          <w:szCs w:val="24"/>
        </w:rPr>
        <w:t>- приказом ФАС России от 22.02.2022 № 141/22 «Об утверждении Методических указаний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w:t>
      </w:r>
    </w:p>
    <w:p w:rsidR="0022750E" w:rsidRPr="005270BE" w:rsidRDefault="0022750E" w:rsidP="0022750E">
      <w:pPr>
        <w:widowControl/>
        <w:ind w:firstLine="567"/>
        <w:jc w:val="both"/>
        <w:rPr>
          <w:sz w:val="24"/>
          <w:szCs w:val="24"/>
        </w:rPr>
      </w:pPr>
      <w:r w:rsidRPr="005270BE">
        <w:rPr>
          <w:sz w:val="24"/>
          <w:szCs w:val="24"/>
        </w:rPr>
        <w:t>- приказом ФСТ России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w:t>
      </w:r>
    </w:p>
    <w:p w:rsidR="0022750E" w:rsidRPr="005270BE" w:rsidRDefault="0022750E" w:rsidP="0022750E">
      <w:pPr>
        <w:widowControl/>
        <w:ind w:firstLine="567"/>
        <w:jc w:val="both"/>
        <w:rPr>
          <w:sz w:val="24"/>
          <w:szCs w:val="24"/>
        </w:rPr>
      </w:pPr>
      <w:r w:rsidRPr="005270BE">
        <w:rPr>
          <w:sz w:val="24"/>
          <w:szCs w:val="24"/>
        </w:rPr>
        <w:t>- приказом Министерства энергетики РФ от 26.09.2017 № 887 «Об утверждении нормативов потерь электрической энергии при ее передаче по электрическим сетям территориальных сетевых организаций»,</w:t>
      </w:r>
    </w:p>
    <w:p w:rsidR="0022750E" w:rsidRPr="003222AE" w:rsidRDefault="0022750E" w:rsidP="0022750E">
      <w:pPr>
        <w:widowControl/>
        <w:ind w:firstLine="567"/>
        <w:jc w:val="both"/>
        <w:rPr>
          <w:sz w:val="24"/>
          <w:szCs w:val="24"/>
        </w:rPr>
      </w:pPr>
      <w:r w:rsidRPr="003222AE">
        <w:rPr>
          <w:sz w:val="24"/>
          <w:szCs w:val="24"/>
        </w:rPr>
        <w:t>- постановлением Департамента энергетики и</w:t>
      </w:r>
      <w:r w:rsidR="003A6439" w:rsidRPr="003222AE">
        <w:rPr>
          <w:sz w:val="24"/>
          <w:szCs w:val="24"/>
        </w:rPr>
        <w:t xml:space="preserve"> тарифов Ивановской области от 29</w:t>
      </w:r>
      <w:r w:rsidRPr="003222AE">
        <w:rPr>
          <w:sz w:val="24"/>
          <w:szCs w:val="24"/>
        </w:rPr>
        <w:t>.1</w:t>
      </w:r>
      <w:r w:rsidR="003A6439" w:rsidRPr="003222AE">
        <w:rPr>
          <w:sz w:val="24"/>
          <w:szCs w:val="24"/>
        </w:rPr>
        <w:t>2</w:t>
      </w:r>
      <w:r w:rsidRPr="003222AE">
        <w:rPr>
          <w:sz w:val="24"/>
          <w:szCs w:val="24"/>
        </w:rPr>
        <w:t>.202</w:t>
      </w:r>
      <w:r w:rsidR="003A6439" w:rsidRPr="003222AE">
        <w:rPr>
          <w:sz w:val="24"/>
          <w:szCs w:val="24"/>
        </w:rPr>
        <w:t>5</w:t>
      </w:r>
      <w:r w:rsidRPr="003222AE">
        <w:rPr>
          <w:sz w:val="24"/>
          <w:szCs w:val="24"/>
        </w:rPr>
        <w:t xml:space="preserve"> № </w:t>
      </w:r>
      <w:r w:rsidR="003A6439" w:rsidRPr="003222AE">
        <w:rPr>
          <w:sz w:val="24"/>
          <w:szCs w:val="24"/>
        </w:rPr>
        <w:t>70</w:t>
      </w:r>
      <w:r w:rsidRPr="003222AE">
        <w:rPr>
          <w:sz w:val="24"/>
          <w:szCs w:val="24"/>
        </w:rPr>
        <w:t>-э/1 «О тарифах на электрическую энергию для населения и приравненных к нему категорий потребителей по Ивановской области на 202</w:t>
      </w:r>
      <w:r w:rsidR="003A6439" w:rsidRPr="003222AE">
        <w:rPr>
          <w:sz w:val="24"/>
          <w:szCs w:val="24"/>
        </w:rPr>
        <w:t>6</w:t>
      </w:r>
      <w:r w:rsidRPr="003222AE">
        <w:rPr>
          <w:sz w:val="24"/>
          <w:szCs w:val="24"/>
        </w:rPr>
        <w:t xml:space="preserve"> год»,</w:t>
      </w:r>
    </w:p>
    <w:p w:rsidR="0022750E" w:rsidRPr="003222AE" w:rsidRDefault="0022750E" w:rsidP="0022750E">
      <w:pPr>
        <w:widowControl/>
        <w:ind w:firstLine="567"/>
        <w:jc w:val="both"/>
        <w:rPr>
          <w:sz w:val="24"/>
          <w:szCs w:val="24"/>
        </w:rPr>
      </w:pPr>
      <w:r w:rsidRPr="003222AE">
        <w:rPr>
          <w:sz w:val="24"/>
          <w:szCs w:val="24"/>
        </w:rPr>
        <w:t xml:space="preserve">- постановлением Департамента энергетики и тарифов Ивановской области от </w:t>
      </w:r>
      <w:r w:rsidR="003A6439" w:rsidRPr="003222AE">
        <w:rPr>
          <w:sz w:val="24"/>
          <w:szCs w:val="24"/>
        </w:rPr>
        <w:t>29</w:t>
      </w:r>
      <w:r w:rsidRPr="003222AE">
        <w:rPr>
          <w:sz w:val="24"/>
          <w:szCs w:val="24"/>
        </w:rPr>
        <w:t>.12.202</w:t>
      </w:r>
      <w:r w:rsidR="003A6439" w:rsidRPr="003222AE">
        <w:rPr>
          <w:sz w:val="24"/>
          <w:szCs w:val="24"/>
        </w:rPr>
        <w:t>5</w:t>
      </w:r>
      <w:r w:rsidRPr="003222AE">
        <w:rPr>
          <w:sz w:val="24"/>
          <w:szCs w:val="24"/>
        </w:rPr>
        <w:t xml:space="preserve"> № </w:t>
      </w:r>
      <w:r w:rsidR="003A6439" w:rsidRPr="003222AE">
        <w:rPr>
          <w:sz w:val="24"/>
          <w:szCs w:val="24"/>
        </w:rPr>
        <w:t>70</w:t>
      </w:r>
      <w:r w:rsidRPr="003222AE">
        <w:rPr>
          <w:sz w:val="24"/>
          <w:szCs w:val="24"/>
        </w:rPr>
        <w:t>-э/</w:t>
      </w:r>
      <w:r w:rsidR="003A6439" w:rsidRPr="003222AE">
        <w:rPr>
          <w:sz w:val="24"/>
          <w:szCs w:val="24"/>
        </w:rPr>
        <w:t>2</w:t>
      </w:r>
      <w:r w:rsidRPr="003222AE">
        <w:rPr>
          <w:sz w:val="24"/>
          <w:szCs w:val="24"/>
        </w:rPr>
        <w:t xml:space="preserve"> «О сбытовых надбавках для гарантирующих поставщиков электрической энергии на территории Ивановской области»,</w:t>
      </w:r>
    </w:p>
    <w:p w:rsidR="0022750E" w:rsidRPr="005270BE" w:rsidRDefault="0022750E" w:rsidP="0022750E">
      <w:pPr>
        <w:widowControl/>
        <w:ind w:firstLine="567"/>
        <w:jc w:val="both"/>
        <w:rPr>
          <w:sz w:val="24"/>
          <w:szCs w:val="24"/>
        </w:rPr>
      </w:pPr>
      <w:r w:rsidRPr="003222AE">
        <w:rPr>
          <w:sz w:val="24"/>
          <w:szCs w:val="24"/>
        </w:rPr>
        <w:t xml:space="preserve">- </w:t>
      </w:r>
      <w:r w:rsidR="005270BE" w:rsidRPr="003222AE">
        <w:rPr>
          <w:sz w:val="24"/>
          <w:szCs w:val="24"/>
        </w:rPr>
        <w:t xml:space="preserve">Сводным прогнозным балансом производства и поставок электрической энергии (мощности) в рамках Единой энергетической системы </w:t>
      </w:r>
      <w:r w:rsidR="005270BE" w:rsidRPr="005270BE">
        <w:rPr>
          <w:sz w:val="24"/>
          <w:szCs w:val="24"/>
        </w:rPr>
        <w:t>России по Ивановской области на 2026 год, утвержденным приказом ФАС России от 28.11.2025 № 1006/25-ДСП</w:t>
      </w:r>
      <w:r w:rsidRPr="005270BE">
        <w:rPr>
          <w:sz w:val="24"/>
          <w:szCs w:val="24"/>
        </w:rPr>
        <w:t>,</w:t>
      </w:r>
    </w:p>
    <w:p w:rsidR="0022750E" w:rsidRDefault="0022750E" w:rsidP="0022750E">
      <w:pPr>
        <w:widowControl/>
        <w:ind w:firstLine="567"/>
        <w:jc w:val="both"/>
        <w:rPr>
          <w:sz w:val="24"/>
          <w:szCs w:val="24"/>
        </w:rPr>
      </w:pPr>
      <w:r w:rsidRPr="005270BE">
        <w:rPr>
          <w:sz w:val="24"/>
          <w:szCs w:val="24"/>
        </w:rPr>
        <w:t xml:space="preserve">- </w:t>
      </w:r>
      <w:r w:rsidR="005270BE" w:rsidRPr="005270BE">
        <w:rPr>
          <w:sz w:val="24"/>
          <w:szCs w:val="24"/>
        </w:rPr>
        <w:t>макроэкономическими показателями одобренного Правительством РФ Прогноза социально-экономического развития Российской Федерации на 2026 год и на плановый период 2027 и 2028 годов (размещен на официальном сайте Минэкономразвития России 26.09.2025г.)</w:t>
      </w:r>
      <w:r w:rsidR="005270BE">
        <w:rPr>
          <w:sz w:val="24"/>
          <w:szCs w:val="24"/>
        </w:rPr>
        <w:t>,</w:t>
      </w:r>
    </w:p>
    <w:p w:rsidR="005270BE" w:rsidRPr="005270BE" w:rsidRDefault="005270BE" w:rsidP="005270BE">
      <w:pPr>
        <w:widowControl/>
        <w:ind w:firstLine="567"/>
        <w:jc w:val="both"/>
        <w:rPr>
          <w:sz w:val="24"/>
          <w:szCs w:val="24"/>
        </w:rPr>
      </w:pPr>
      <w:r w:rsidRPr="005270BE">
        <w:rPr>
          <w:sz w:val="24"/>
          <w:szCs w:val="24"/>
        </w:rPr>
        <w:t>- приказом Минэнерго России от 24.12.2025 № 17@ «Об утверждении инвестиционной программы ПАО «Россети Центр и Приволжье» на 2025 – 2032 годы и изменений, вносимых в инвестиционную программу ПАО «Россети Центр и Приволжье», утвержденную приказом Минэнерго России от 05.12.2024 № 27@»,</w:t>
      </w:r>
    </w:p>
    <w:p w:rsidR="005270BE" w:rsidRPr="005270BE" w:rsidRDefault="005270BE" w:rsidP="005270BE">
      <w:pPr>
        <w:widowControl/>
        <w:ind w:firstLine="567"/>
        <w:jc w:val="both"/>
        <w:rPr>
          <w:sz w:val="24"/>
          <w:szCs w:val="24"/>
        </w:rPr>
      </w:pPr>
      <w:r w:rsidRPr="005270BE">
        <w:rPr>
          <w:sz w:val="24"/>
          <w:szCs w:val="24"/>
        </w:rPr>
        <w:t>- указом Губернатора Ивановской области от 06.09.2024 № 75-уг «Об определении системообразующей территориальной сетевой организации в Ивановской области на 2025 - 2029 годы».</w:t>
      </w:r>
    </w:p>
    <w:p w:rsidR="0022750E" w:rsidRPr="005270BE" w:rsidRDefault="0022750E" w:rsidP="00754A8C">
      <w:pPr>
        <w:ind w:firstLine="567"/>
        <w:jc w:val="both"/>
        <w:rPr>
          <w:sz w:val="24"/>
          <w:szCs w:val="24"/>
        </w:rPr>
      </w:pPr>
    </w:p>
    <w:p w:rsidR="0022750E" w:rsidRPr="004D4244" w:rsidRDefault="0022750E" w:rsidP="0022750E">
      <w:pPr>
        <w:widowControl/>
        <w:ind w:firstLine="567"/>
        <w:jc w:val="both"/>
        <w:rPr>
          <w:sz w:val="24"/>
          <w:szCs w:val="24"/>
        </w:rPr>
      </w:pPr>
      <w:r w:rsidRPr="005270BE">
        <w:rPr>
          <w:sz w:val="24"/>
          <w:szCs w:val="24"/>
        </w:rPr>
        <w:t xml:space="preserve">Расчет единых (котловых) тарифов на услуги </w:t>
      </w:r>
      <w:r w:rsidRPr="004D4244">
        <w:rPr>
          <w:sz w:val="24"/>
          <w:szCs w:val="24"/>
        </w:rPr>
        <w:t>по передаче электрической энергии (далее – единые (котловые) тарифы) произведен на 202</w:t>
      </w:r>
      <w:r w:rsidR="00C0437D" w:rsidRPr="004D4244">
        <w:rPr>
          <w:sz w:val="24"/>
          <w:szCs w:val="24"/>
        </w:rPr>
        <w:t>6</w:t>
      </w:r>
      <w:r w:rsidRPr="004D4244">
        <w:rPr>
          <w:sz w:val="24"/>
          <w:szCs w:val="24"/>
        </w:rPr>
        <w:t xml:space="preserve"> год с календарной разбивкой, исходя из суммарной величины необходимой валовой выручки 4-х территориальных сетевых организаций, оказывающих услуги по передаче электрической энергии.</w:t>
      </w:r>
    </w:p>
    <w:p w:rsidR="0022750E" w:rsidRPr="004D4244" w:rsidRDefault="0022750E" w:rsidP="0022750E">
      <w:pPr>
        <w:widowControl/>
        <w:jc w:val="center"/>
        <w:rPr>
          <w:sz w:val="24"/>
          <w:szCs w:val="24"/>
        </w:rPr>
      </w:pPr>
    </w:p>
    <w:tbl>
      <w:tblPr>
        <w:tblW w:w="101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8"/>
        <w:gridCol w:w="9435"/>
      </w:tblGrid>
      <w:tr w:rsidR="004D4244" w:rsidRPr="004D4244" w:rsidTr="00356FFC">
        <w:trPr>
          <w:jc w:val="center"/>
        </w:trPr>
        <w:tc>
          <w:tcPr>
            <w:tcW w:w="708" w:type="dxa"/>
          </w:tcPr>
          <w:p w:rsidR="0022750E" w:rsidRPr="004D4244" w:rsidRDefault="0022750E" w:rsidP="0022750E">
            <w:pPr>
              <w:widowControl/>
              <w:rPr>
                <w:sz w:val="24"/>
                <w:szCs w:val="24"/>
              </w:rPr>
            </w:pPr>
            <w:r w:rsidRPr="004D4244">
              <w:rPr>
                <w:sz w:val="24"/>
                <w:szCs w:val="24"/>
              </w:rPr>
              <w:t>1</w:t>
            </w:r>
          </w:p>
        </w:tc>
        <w:tc>
          <w:tcPr>
            <w:tcW w:w="9435" w:type="dxa"/>
          </w:tcPr>
          <w:p w:rsidR="0022750E" w:rsidRPr="004D4244" w:rsidRDefault="0022750E" w:rsidP="0022750E">
            <w:pPr>
              <w:widowControl/>
              <w:rPr>
                <w:sz w:val="24"/>
                <w:szCs w:val="24"/>
              </w:rPr>
            </w:pPr>
            <w:r w:rsidRPr="004D4244">
              <w:rPr>
                <w:sz w:val="24"/>
                <w:szCs w:val="24"/>
              </w:rPr>
              <w:t>ПАО «Россети Центр и Приволжье» (филиал «Ивэнерго»)</w:t>
            </w:r>
          </w:p>
        </w:tc>
      </w:tr>
      <w:tr w:rsidR="004D4244" w:rsidRPr="004D4244" w:rsidTr="00356FFC">
        <w:trPr>
          <w:trHeight w:val="275"/>
          <w:jc w:val="center"/>
        </w:trPr>
        <w:tc>
          <w:tcPr>
            <w:tcW w:w="708" w:type="dxa"/>
          </w:tcPr>
          <w:p w:rsidR="0022750E" w:rsidRPr="004D4244" w:rsidRDefault="0022750E" w:rsidP="0022750E">
            <w:pPr>
              <w:widowControl/>
              <w:rPr>
                <w:sz w:val="24"/>
                <w:szCs w:val="24"/>
              </w:rPr>
            </w:pPr>
            <w:r w:rsidRPr="004D4244">
              <w:rPr>
                <w:sz w:val="24"/>
                <w:szCs w:val="24"/>
              </w:rPr>
              <w:t>2</w:t>
            </w:r>
          </w:p>
        </w:tc>
        <w:tc>
          <w:tcPr>
            <w:tcW w:w="9435" w:type="dxa"/>
          </w:tcPr>
          <w:p w:rsidR="0022750E" w:rsidRPr="004D4244" w:rsidRDefault="0022750E" w:rsidP="0022750E">
            <w:pPr>
              <w:widowControl/>
              <w:rPr>
                <w:sz w:val="24"/>
                <w:szCs w:val="24"/>
              </w:rPr>
            </w:pPr>
            <w:r w:rsidRPr="004D4244">
              <w:rPr>
                <w:sz w:val="24"/>
                <w:szCs w:val="24"/>
              </w:rPr>
              <w:t>АО «Объединенные электрические сети»</w:t>
            </w:r>
          </w:p>
        </w:tc>
      </w:tr>
      <w:tr w:rsidR="004D4244" w:rsidRPr="004D4244" w:rsidTr="00356FFC">
        <w:trPr>
          <w:jc w:val="center"/>
        </w:trPr>
        <w:tc>
          <w:tcPr>
            <w:tcW w:w="708" w:type="dxa"/>
          </w:tcPr>
          <w:p w:rsidR="0022750E" w:rsidRPr="004D4244" w:rsidRDefault="0022750E" w:rsidP="0022750E">
            <w:pPr>
              <w:widowControl/>
              <w:rPr>
                <w:sz w:val="24"/>
                <w:szCs w:val="24"/>
              </w:rPr>
            </w:pPr>
            <w:r w:rsidRPr="004D4244">
              <w:rPr>
                <w:sz w:val="24"/>
                <w:szCs w:val="24"/>
              </w:rPr>
              <w:t>3</w:t>
            </w:r>
          </w:p>
        </w:tc>
        <w:tc>
          <w:tcPr>
            <w:tcW w:w="9435" w:type="dxa"/>
          </w:tcPr>
          <w:p w:rsidR="0022750E" w:rsidRPr="004D4244" w:rsidRDefault="0022750E" w:rsidP="0022750E">
            <w:pPr>
              <w:widowControl/>
              <w:rPr>
                <w:sz w:val="24"/>
                <w:szCs w:val="24"/>
              </w:rPr>
            </w:pPr>
            <w:r w:rsidRPr="004D4244">
              <w:rPr>
                <w:sz w:val="24"/>
                <w:szCs w:val="24"/>
              </w:rPr>
              <w:t>ООО «ИВЭЛС»</w:t>
            </w:r>
          </w:p>
        </w:tc>
      </w:tr>
      <w:tr w:rsidR="0022750E" w:rsidRPr="004D4244" w:rsidTr="00356FFC">
        <w:trPr>
          <w:jc w:val="center"/>
        </w:trPr>
        <w:tc>
          <w:tcPr>
            <w:tcW w:w="708" w:type="dxa"/>
          </w:tcPr>
          <w:p w:rsidR="0022750E" w:rsidRPr="004D4244" w:rsidRDefault="0022750E" w:rsidP="0022750E">
            <w:pPr>
              <w:widowControl/>
              <w:rPr>
                <w:sz w:val="24"/>
                <w:szCs w:val="24"/>
              </w:rPr>
            </w:pPr>
            <w:r w:rsidRPr="004D4244">
              <w:rPr>
                <w:sz w:val="24"/>
                <w:szCs w:val="24"/>
              </w:rPr>
              <w:t>4</w:t>
            </w:r>
          </w:p>
        </w:tc>
        <w:tc>
          <w:tcPr>
            <w:tcW w:w="9435" w:type="dxa"/>
          </w:tcPr>
          <w:p w:rsidR="0022750E" w:rsidRPr="004D4244" w:rsidRDefault="0022750E" w:rsidP="0022750E">
            <w:pPr>
              <w:widowControl/>
              <w:rPr>
                <w:sz w:val="24"/>
                <w:szCs w:val="24"/>
              </w:rPr>
            </w:pPr>
            <w:r w:rsidRPr="004D4244">
              <w:rPr>
                <w:sz w:val="24"/>
                <w:szCs w:val="24"/>
              </w:rPr>
              <w:t>АО «Оборонэнерго» (филиал «Волго-Вятский»)</w:t>
            </w:r>
          </w:p>
        </w:tc>
      </w:tr>
    </w:tbl>
    <w:p w:rsidR="0022750E" w:rsidRPr="00C144AC" w:rsidRDefault="0022750E" w:rsidP="00916D45">
      <w:pPr>
        <w:widowControl/>
        <w:ind w:firstLine="567"/>
        <w:jc w:val="both"/>
        <w:rPr>
          <w:sz w:val="24"/>
          <w:szCs w:val="24"/>
          <w:u w:val="single"/>
        </w:rPr>
      </w:pPr>
    </w:p>
    <w:p w:rsidR="0022750E" w:rsidRPr="00C144AC" w:rsidRDefault="0022750E" w:rsidP="00916D45">
      <w:pPr>
        <w:widowControl/>
        <w:ind w:firstLine="567"/>
        <w:jc w:val="both"/>
        <w:rPr>
          <w:sz w:val="24"/>
          <w:szCs w:val="24"/>
          <w:u w:val="single"/>
        </w:rPr>
      </w:pPr>
      <w:proofErr w:type="gramStart"/>
      <w:r w:rsidRPr="00C144AC">
        <w:rPr>
          <w:sz w:val="24"/>
          <w:szCs w:val="24"/>
          <w:u w:val="single"/>
          <w:lang w:val="en-US"/>
        </w:rPr>
        <w:t>I</w:t>
      </w:r>
      <w:r w:rsidRPr="00C144AC">
        <w:rPr>
          <w:sz w:val="24"/>
          <w:szCs w:val="24"/>
          <w:u w:val="single"/>
        </w:rPr>
        <w:t>. На период с 01.01.202</w:t>
      </w:r>
      <w:r w:rsidR="00C144AC" w:rsidRPr="00C144AC">
        <w:rPr>
          <w:sz w:val="24"/>
          <w:szCs w:val="24"/>
          <w:u w:val="single"/>
        </w:rPr>
        <w:t>6</w:t>
      </w:r>
      <w:r w:rsidRPr="00C144AC">
        <w:rPr>
          <w:sz w:val="24"/>
          <w:szCs w:val="24"/>
          <w:u w:val="single"/>
        </w:rPr>
        <w:t>г.</w:t>
      </w:r>
      <w:proofErr w:type="gramEnd"/>
      <w:r w:rsidRPr="00C144AC">
        <w:rPr>
          <w:sz w:val="24"/>
          <w:szCs w:val="24"/>
          <w:u w:val="single"/>
        </w:rPr>
        <w:t xml:space="preserve"> по 30.0</w:t>
      </w:r>
      <w:r w:rsidR="00C144AC" w:rsidRPr="00C144AC">
        <w:rPr>
          <w:sz w:val="24"/>
          <w:szCs w:val="24"/>
          <w:u w:val="single"/>
        </w:rPr>
        <w:t>9</w:t>
      </w:r>
      <w:r w:rsidRPr="00C144AC">
        <w:rPr>
          <w:sz w:val="24"/>
          <w:szCs w:val="24"/>
          <w:u w:val="single"/>
        </w:rPr>
        <w:t>.202</w:t>
      </w:r>
      <w:r w:rsidR="00C144AC" w:rsidRPr="00C144AC">
        <w:rPr>
          <w:sz w:val="24"/>
          <w:szCs w:val="24"/>
          <w:u w:val="single"/>
        </w:rPr>
        <w:t>6</w:t>
      </w:r>
      <w:r w:rsidRPr="00C144AC">
        <w:rPr>
          <w:sz w:val="24"/>
          <w:szCs w:val="24"/>
          <w:u w:val="single"/>
        </w:rPr>
        <w:t>г.:</w:t>
      </w:r>
    </w:p>
    <w:p w:rsidR="0022750E" w:rsidRPr="00C25EBA" w:rsidRDefault="0022750E" w:rsidP="00916D45">
      <w:pPr>
        <w:widowControl/>
        <w:tabs>
          <w:tab w:val="left" w:pos="4020"/>
        </w:tabs>
        <w:ind w:firstLine="567"/>
        <w:jc w:val="both"/>
        <w:rPr>
          <w:sz w:val="24"/>
          <w:szCs w:val="24"/>
        </w:rPr>
      </w:pPr>
      <w:r w:rsidRPr="00C25EBA">
        <w:rPr>
          <w:sz w:val="24"/>
          <w:szCs w:val="24"/>
        </w:rPr>
        <w:t xml:space="preserve">Суммарная величина необходимой валовой выручки сетевых организаций составляет </w:t>
      </w:r>
      <w:r w:rsidR="0031336F" w:rsidRPr="00C25EBA">
        <w:rPr>
          <w:sz w:val="24"/>
          <w:szCs w:val="24"/>
        </w:rPr>
        <w:t xml:space="preserve">       </w:t>
      </w:r>
      <w:r w:rsidR="00C25EBA" w:rsidRPr="00C25EBA">
        <w:rPr>
          <w:b/>
          <w:sz w:val="24"/>
          <w:szCs w:val="24"/>
        </w:rPr>
        <w:t>6 792 808,28</w:t>
      </w:r>
      <w:r w:rsidRPr="00C25EBA">
        <w:rPr>
          <w:b/>
          <w:sz w:val="24"/>
          <w:szCs w:val="24"/>
        </w:rPr>
        <w:t xml:space="preserve"> </w:t>
      </w:r>
      <w:r w:rsidRPr="00C25EBA">
        <w:rPr>
          <w:sz w:val="24"/>
          <w:szCs w:val="24"/>
        </w:rPr>
        <w:t>тыс. руб., в том числе:</w:t>
      </w:r>
    </w:p>
    <w:p w:rsidR="0022750E" w:rsidRPr="00C25EBA" w:rsidRDefault="0022750E" w:rsidP="00916D45">
      <w:pPr>
        <w:widowControl/>
        <w:ind w:firstLine="567"/>
        <w:jc w:val="both"/>
        <w:rPr>
          <w:sz w:val="24"/>
          <w:szCs w:val="24"/>
        </w:rPr>
      </w:pPr>
      <w:r w:rsidRPr="00C25EBA">
        <w:rPr>
          <w:sz w:val="24"/>
          <w:szCs w:val="24"/>
        </w:rPr>
        <w:t xml:space="preserve">1. Расходы на содержание сетей – </w:t>
      </w:r>
      <w:r w:rsidR="00C25EBA" w:rsidRPr="00C25EBA">
        <w:rPr>
          <w:b/>
          <w:sz w:val="24"/>
          <w:szCs w:val="24"/>
        </w:rPr>
        <w:t>5 603 873,40</w:t>
      </w:r>
      <w:r w:rsidRPr="00C25EBA">
        <w:rPr>
          <w:sz w:val="24"/>
          <w:szCs w:val="24"/>
        </w:rPr>
        <w:t xml:space="preserve"> тыс. руб., включающие в себя собственные расходы организаций на содержание электрических сетей и расходы по оплате услуг за передачу электрической энергии по единой национальной (общероссийской) электрической сети (ЕНЭС), оказываемых ПАО «Россети».</w:t>
      </w:r>
    </w:p>
    <w:p w:rsidR="0022750E" w:rsidRPr="00C25EBA" w:rsidRDefault="0022750E" w:rsidP="00916D45">
      <w:pPr>
        <w:widowControl/>
        <w:ind w:firstLine="567"/>
        <w:jc w:val="both"/>
        <w:rPr>
          <w:sz w:val="24"/>
          <w:szCs w:val="24"/>
        </w:rPr>
      </w:pPr>
      <w:r w:rsidRPr="00C25EBA">
        <w:rPr>
          <w:sz w:val="24"/>
          <w:szCs w:val="24"/>
        </w:rPr>
        <w:t>Экономическое обоснование собственных расходов сетевых организаций отражено в экспертных заключениях по каждой сетевой организации.</w:t>
      </w:r>
    </w:p>
    <w:p w:rsidR="0022750E" w:rsidRPr="00C25EBA" w:rsidRDefault="0022750E" w:rsidP="00916D45">
      <w:pPr>
        <w:widowControl/>
        <w:ind w:firstLine="567"/>
        <w:jc w:val="both"/>
        <w:rPr>
          <w:sz w:val="24"/>
          <w:szCs w:val="24"/>
        </w:rPr>
      </w:pPr>
      <w:r w:rsidRPr="00C25EBA">
        <w:rPr>
          <w:sz w:val="24"/>
          <w:szCs w:val="24"/>
        </w:rPr>
        <w:t xml:space="preserve">2. Расходы на электроэнергию, приобретаемую сетевыми организациями для компенсации потерь электроэнергии в сетях, в сумме </w:t>
      </w:r>
      <w:r w:rsidR="00C25EBA" w:rsidRPr="00C25EBA">
        <w:rPr>
          <w:b/>
          <w:sz w:val="24"/>
          <w:szCs w:val="24"/>
        </w:rPr>
        <w:t>1 188 934,88</w:t>
      </w:r>
      <w:r w:rsidRPr="00C25EBA">
        <w:rPr>
          <w:b/>
          <w:sz w:val="24"/>
          <w:szCs w:val="24"/>
        </w:rPr>
        <w:t xml:space="preserve"> </w:t>
      </w:r>
      <w:r w:rsidRPr="00C25EBA">
        <w:rPr>
          <w:sz w:val="24"/>
          <w:szCs w:val="24"/>
        </w:rPr>
        <w:t>тыс. руб.</w:t>
      </w:r>
    </w:p>
    <w:p w:rsidR="0022750E" w:rsidRPr="00C25EBA" w:rsidRDefault="0022750E" w:rsidP="00916D45">
      <w:pPr>
        <w:widowControl/>
        <w:ind w:firstLine="567"/>
        <w:jc w:val="both"/>
        <w:rPr>
          <w:sz w:val="24"/>
          <w:szCs w:val="24"/>
        </w:rPr>
      </w:pPr>
      <w:r w:rsidRPr="00C25EBA">
        <w:rPr>
          <w:sz w:val="24"/>
          <w:szCs w:val="24"/>
        </w:rPr>
        <w:t xml:space="preserve">Расходы на электроэнергию для компенсации потерь определены исходя из объема потерь электроэнергии в сетях вышеуказанных сетевых организаций в сумме </w:t>
      </w:r>
      <w:r w:rsidR="00C25EBA" w:rsidRPr="00C25EBA">
        <w:rPr>
          <w:i/>
          <w:sz w:val="24"/>
          <w:szCs w:val="24"/>
        </w:rPr>
        <w:t>254,6568</w:t>
      </w:r>
      <w:r w:rsidRPr="00C25EBA">
        <w:rPr>
          <w:i/>
          <w:sz w:val="24"/>
          <w:szCs w:val="24"/>
        </w:rPr>
        <w:t xml:space="preserve"> </w:t>
      </w:r>
      <w:r w:rsidRPr="00C25EBA">
        <w:rPr>
          <w:sz w:val="24"/>
          <w:szCs w:val="24"/>
        </w:rPr>
        <w:t>млн. кВтч и прогнозных тарифов на электроэнергию на 202</w:t>
      </w:r>
      <w:r w:rsidR="0000377D" w:rsidRPr="00C25EBA">
        <w:rPr>
          <w:sz w:val="24"/>
          <w:szCs w:val="24"/>
        </w:rPr>
        <w:t>6</w:t>
      </w:r>
      <w:r w:rsidRPr="00C25EBA">
        <w:rPr>
          <w:sz w:val="24"/>
          <w:szCs w:val="24"/>
        </w:rPr>
        <w:t xml:space="preserve"> год, определенных исходя из прогнозной стоимости электрической энергии, приобретаемой на эти цели сетевыми организациями у гарантирующих поставщиков электроэнергии.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333"/>
        <w:gridCol w:w="3265"/>
      </w:tblGrid>
      <w:tr w:rsidR="0031383A" w:rsidRPr="00C25EBA" w:rsidTr="00356FFC">
        <w:tc>
          <w:tcPr>
            <w:tcW w:w="540" w:type="dxa"/>
            <w:vAlign w:val="center"/>
          </w:tcPr>
          <w:p w:rsidR="0022750E" w:rsidRPr="00C25EBA" w:rsidRDefault="0022750E" w:rsidP="0022750E">
            <w:pPr>
              <w:widowControl/>
              <w:tabs>
                <w:tab w:val="left" w:pos="4020"/>
              </w:tabs>
              <w:jc w:val="center"/>
              <w:rPr>
                <w:sz w:val="24"/>
                <w:szCs w:val="24"/>
              </w:rPr>
            </w:pPr>
            <w:r w:rsidRPr="00C25EBA">
              <w:rPr>
                <w:sz w:val="24"/>
                <w:szCs w:val="24"/>
              </w:rPr>
              <w:t xml:space="preserve">№ </w:t>
            </w:r>
            <w:proofErr w:type="gramStart"/>
            <w:r w:rsidRPr="00C25EBA">
              <w:rPr>
                <w:sz w:val="24"/>
                <w:szCs w:val="24"/>
              </w:rPr>
              <w:t>п</w:t>
            </w:r>
            <w:proofErr w:type="gramEnd"/>
            <w:r w:rsidRPr="00C25EBA">
              <w:rPr>
                <w:sz w:val="24"/>
                <w:szCs w:val="24"/>
              </w:rPr>
              <w:t>/п</w:t>
            </w:r>
          </w:p>
        </w:tc>
        <w:tc>
          <w:tcPr>
            <w:tcW w:w="6333" w:type="dxa"/>
            <w:vAlign w:val="center"/>
          </w:tcPr>
          <w:p w:rsidR="0022750E" w:rsidRPr="00C25EBA" w:rsidRDefault="0022750E" w:rsidP="0022750E">
            <w:pPr>
              <w:widowControl/>
              <w:tabs>
                <w:tab w:val="left" w:pos="4020"/>
              </w:tabs>
              <w:jc w:val="center"/>
              <w:rPr>
                <w:sz w:val="24"/>
                <w:szCs w:val="24"/>
              </w:rPr>
            </w:pPr>
            <w:r w:rsidRPr="00C25EBA">
              <w:rPr>
                <w:sz w:val="24"/>
                <w:szCs w:val="24"/>
              </w:rPr>
              <w:t>Наименование показателя</w:t>
            </w:r>
          </w:p>
        </w:tc>
        <w:tc>
          <w:tcPr>
            <w:tcW w:w="3265" w:type="dxa"/>
            <w:vAlign w:val="center"/>
          </w:tcPr>
          <w:p w:rsidR="0022750E" w:rsidRPr="00C25EBA" w:rsidRDefault="0022750E" w:rsidP="0022750E">
            <w:pPr>
              <w:widowControl/>
              <w:tabs>
                <w:tab w:val="left" w:pos="4020"/>
              </w:tabs>
              <w:jc w:val="center"/>
              <w:rPr>
                <w:sz w:val="24"/>
                <w:szCs w:val="24"/>
              </w:rPr>
            </w:pPr>
            <w:r w:rsidRPr="00C25EBA">
              <w:rPr>
                <w:sz w:val="24"/>
                <w:szCs w:val="24"/>
              </w:rPr>
              <w:t>Сумма, тыс. руб.</w:t>
            </w:r>
          </w:p>
        </w:tc>
      </w:tr>
      <w:tr w:rsidR="0031383A" w:rsidRPr="00C25EBA" w:rsidTr="00356FFC">
        <w:tc>
          <w:tcPr>
            <w:tcW w:w="540" w:type="dxa"/>
            <w:vAlign w:val="center"/>
          </w:tcPr>
          <w:p w:rsidR="0022750E" w:rsidRPr="00C25EBA" w:rsidRDefault="0022750E" w:rsidP="0022750E">
            <w:pPr>
              <w:widowControl/>
              <w:tabs>
                <w:tab w:val="left" w:pos="4020"/>
              </w:tabs>
              <w:jc w:val="center"/>
              <w:rPr>
                <w:sz w:val="24"/>
                <w:szCs w:val="24"/>
              </w:rPr>
            </w:pPr>
            <w:r w:rsidRPr="00C25EBA">
              <w:rPr>
                <w:sz w:val="24"/>
                <w:szCs w:val="24"/>
              </w:rPr>
              <w:t>1</w:t>
            </w:r>
          </w:p>
        </w:tc>
        <w:tc>
          <w:tcPr>
            <w:tcW w:w="6333" w:type="dxa"/>
          </w:tcPr>
          <w:p w:rsidR="0022750E" w:rsidRPr="00C25EBA" w:rsidRDefault="0022750E" w:rsidP="0022750E">
            <w:pPr>
              <w:widowControl/>
              <w:tabs>
                <w:tab w:val="left" w:pos="4020"/>
              </w:tabs>
              <w:jc w:val="both"/>
              <w:rPr>
                <w:sz w:val="24"/>
                <w:szCs w:val="24"/>
              </w:rPr>
            </w:pPr>
            <w:proofErr w:type="gramStart"/>
            <w:r w:rsidRPr="00C25EBA">
              <w:rPr>
                <w:sz w:val="24"/>
                <w:szCs w:val="24"/>
              </w:rPr>
              <w:t>Суммарная</w:t>
            </w:r>
            <w:proofErr w:type="gramEnd"/>
            <w:r w:rsidRPr="00C25EBA">
              <w:rPr>
                <w:sz w:val="24"/>
                <w:szCs w:val="24"/>
              </w:rPr>
              <w:t xml:space="preserve"> НВВ сетевых организаций на содержание электрических сетей с учетом стоимости услуг ПАО «Россети»</w:t>
            </w:r>
          </w:p>
        </w:tc>
        <w:tc>
          <w:tcPr>
            <w:tcW w:w="3265" w:type="dxa"/>
            <w:vAlign w:val="center"/>
          </w:tcPr>
          <w:p w:rsidR="0022750E" w:rsidRPr="00C25EBA" w:rsidRDefault="00C25EBA" w:rsidP="0022750E">
            <w:pPr>
              <w:widowControl/>
              <w:jc w:val="right"/>
              <w:rPr>
                <w:sz w:val="24"/>
                <w:szCs w:val="24"/>
              </w:rPr>
            </w:pPr>
            <w:r w:rsidRPr="00C25EBA">
              <w:rPr>
                <w:sz w:val="24"/>
                <w:szCs w:val="24"/>
              </w:rPr>
              <w:t>5 603 873,40</w:t>
            </w:r>
          </w:p>
        </w:tc>
      </w:tr>
      <w:tr w:rsidR="0031383A" w:rsidRPr="00C25EBA" w:rsidTr="00356FFC">
        <w:tc>
          <w:tcPr>
            <w:tcW w:w="540" w:type="dxa"/>
            <w:vAlign w:val="center"/>
          </w:tcPr>
          <w:p w:rsidR="0022750E" w:rsidRPr="00C25EBA" w:rsidRDefault="0022750E" w:rsidP="0022750E">
            <w:pPr>
              <w:widowControl/>
              <w:tabs>
                <w:tab w:val="left" w:pos="4020"/>
              </w:tabs>
              <w:jc w:val="center"/>
              <w:rPr>
                <w:sz w:val="24"/>
                <w:szCs w:val="24"/>
              </w:rPr>
            </w:pPr>
            <w:r w:rsidRPr="00C25EBA">
              <w:rPr>
                <w:sz w:val="24"/>
                <w:szCs w:val="24"/>
              </w:rPr>
              <w:t>2</w:t>
            </w:r>
          </w:p>
        </w:tc>
        <w:tc>
          <w:tcPr>
            <w:tcW w:w="6333" w:type="dxa"/>
          </w:tcPr>
          <w:p w:rsidR="0022750E" w:rsidRPr="00C25EBA" w:rsidRDefault="0022750E" w:rsidP="0022750E">
            <w:pPr>
              <w:widowControl/>
              <w:tabs>
                <w:tab w:val="left" w:pos="4020"/>
              </w:tabs>
              <w:jc w:val="both"/>
              <w:rPr>
                <w:sz w:val="24"/>
                <w:szCs w:val="24"/>
              </w:rPr>
            </w:pPr>
            <w:r w:rsidRPr="00C25EBA">
              <w:rPr>
                <w:sz w:val="24"/>
                <w:szCs w:val="24"/>
              </w:rPr>
              <w:t>Расходы сетевых организаций на покупку электроэнергии для компенсации потерь в электрических сетях</w:t>
            </w:r>
          </w:p>
        </w:tc>
        <w:tc>
          <w:tcPr>
            <w:tcW w:w="3265" w:type="dxa"/>
            <w:vAlign w:val="center"/>
          </w:tcPr>
          <w:p w:rsidR="0022750E" w:rsidRPr="00C25EBA" w:rsidRDefault="00C25EBA" w:rsidP="0022750E">
            <w:pPr>
              <w:widowControl/>
              <w:jc w:val="right"/>
              <w:rPr>
                <w:sz w:val="24"/>
                <w:szCs w:val="24"/>
              </w:rPr>
            </w:pPr>
            <w:r w:rsidRPr="00C25EBA">
              <w:rPr>
                <w:sz w:val="24"/>
                <w:szCs w:val="24"/>
              </w:rPr>
              <w:t>1 188 934,88</w:t>
            </w:r>
          </w:p>
        </w:tc>
      </w:tr>
      <w:tr w:rsidR="0022750E" w:rsidRPr="00C25EBA" w:rsidTr="00356FFC">
        <w:tc>
          <w:tcPr>
            <w:tcW w:w="540" w:type="dxa"/>
            <w:vAlign w:val="center"/>
          </w:tcPr>
          <w:p w:rsidR="0022750E" w:rsidRPr="00C25EBA" w:rsidRDefault="0022750E" w:rsidP="0022750E">
            <w:pPr>
              <w:widowControl/>
              <w:tabs>
                <w:tab w:val="left" w:pos="4020"/>
              </w:tabs>
              <w:jc w:val="center"/>
              <w:rPr>
                <w:sz w:val="24"/>
                <w:szCs w:val="24"/>
              </w:rPr>
            </w:pPr>
            <w:r w:rsidRPr="00C25EBA">
              <w:rPr>
                <w:sz w:val="24"/>
                <w:szCs w:val="24"/>
              </w:rPr>
              <w:t>3</w:t>
            </w:r>
          </w:p>
        </w:tc>
        <w:tc>
          <w:tcPr>
            <w:tcW w:w="6333" w:type="dxa"/>
          </w:tcPr>
          <w:p w:rsidR="0022750E" w:rsidRPr="00C25EBA" w:rsidRDefault="0022750E" w:rsidP="0000377D">
            <w:pPr>
              <w:widowControl/>
              <w:tabs>
                <w:tab w:val="left" w:pos="4020"/>
              </w:tabs>
              <w:jc w:val="both"/>
              <w:rPr>
                <w:sz w:val="24"/>
                <w:szCs w:val="24"/>
              </w:rPr>
            </w:pPr>
            <w:r w:rsidRPr="00C25EBA">
              <w:rPr>
                <w:sz w:val="24"/>
                <w:szCs w:val="24"/>
              </w:rPr>
              <w:t xml:space="preserve">Итого НВВ, </w:t>
            </w:r>
            <w:proofErr w:type="gramStart"/>
            <w:r w:rsidRPr="00C25EBA">
              <w:rPr>
                <w:sz w:val="24"/>
                <w:szCs w:val="24"/>
              </w:rPr>
              <w:t>включаемая</w:t>
            </w:r>
            <w:proofErr w:type="gramEnd"/>
            <w:r w:rsidRPr="00C25EBA">
              <w:rPr>
                <w:sz w:val="24"/>
                <w:szCs w:val="24"/>
              </w:rPr>
              <w:t xml:space="preserve"> в расчет единых (котловых) тарифов на услуги по передаче электрической энергии на период с 01.01.202</w:t>
            </w:r>
            <w:r w:rsidR="0000377D" w:rsidRPr="00C25EBA">
              <w:rPr>
                <w:sz w:val="24"/>
                <w:szCs w:val="24"/>
              </w:rPr>
              <w:t>6</w:t>
            </w:r>
            <w:r w:rsidRPr="00C25EBA">
              <w:rPr>
                <w:sz w:val="24"/>
                <w:szCs w:val="24"/>
              </w:rPr>
              <w:t xml:space="preserve"> по 30.0</w:t>
            </w:r>
            <w:r w:rsidR="0000377D" w:rsidRPr="00C25EBA">
              <w:rPr>
                <w:sz w:val="24"/>
                <w:szCs w:val="24"/>
              </w:rPr>
              <w:t>9</w:t>
            </w:r>
            <w:r w:rsidRPr="00C25EBA">
              <w:rPr>
                <w:sz w:val="24"/>
                <w:szCs w:val="24"/>
              </w:rPr>
              <w:t>.202</w:t>
            </w:r>
            <w:r w:rsidR="0000377D" w:rsidRPr="00C25EBA">
              <w:rPr>
                <w:sz w:val="24"/>
                <w:szCs w:val="24"/>
              </w:rPr>
              <w:t>6</w:t>
            </w:r>
          </w:p>
        </w:tc>
        <w:tc>
          <w:tcPr>
            <w:tcW w:w="3265" w:type="dxa"/>
            <w:vAlign w:val="center"/>
          </w:tcPr>
          <w:p w:rsidR="0022750E" w:rsidRPr="00C25EBA" w:rsidRDefault="00C25EBA" w:rsidP="0022750E">
            <w:pPr>
              <w:widowControl/>
              <w:jc w:val="right"/>
              <w:rPr>
                <w:sz w:val="24"/>
                <w:szCs w:val="24"/>
              </w:rPr>
            </w:pPr>
            <w:r w:rsidRPr="00C25EBA">
              <w:rPr>
                <w:sz w:val="24"/>
                <w:szCs w:val="24"/>
              </w:rPr>
              <w:t>6 792 808,28</w:t>
            </w:r>
          </w:p>
        </w:tc>
      </w:tr>
    </w:tbl>
    <w:p w:rsidR="00564665" w:rsidRPr="00C25EBA" w:rsidRDefault="00564665" w:rsidP="0000377D">
      <w:pPr>
        <w:widowControl/>
        <w:ind w:firstLine="567"/>
        <w:jc w:val="both"/>
        <w:rPr>
          <w:sz w:val="24"/>
          <w:szCs w:val="24"/>
        </w:rPr>
      </w:pPr>
    </w:p>
    <w:p w:rsidR="0022750E" w:rsidRPr="00916D45" w:rsidRDefault="0022750E" w:rsidP="0000377D">
      <w:pPr>
        <w:widowControl/>
        <w:ind w:firstLine="567"/>
        <w:jc w:val="both"/>
        <w:rPr>
          <w:sz w:val="24"/>
          <w:szCs w:val="24"/>
        </w:rPr>
      </w:pPr>
      <w:r w:rsidRPr="00C25EBA">
        <w:rPr>
          <w:sz w:val="24"/>
          <w:szCs w:val="24"/>
        </w:rPr>
        <w:t xml:space="preserve">Согласно расчетам, произведенным исходя из необходимой валовой выручки сетевых организаций, распределенной в соответствии с объемом условных единиц </w:t>
      </w:r>
      <w:r w:rsidRPr="00916D45">
        <w:rPr>
          <w:sz w:val="24"/>
          <w:szCs w:val="24"/>
        </w:rPr>
        <w:t>оборудования по каждой территориальной сетевой организации, экономически обоснованные размеры единых (котловых) тарифов на услуги по передаче электрической энергии, дифференцированных по уровням напряжения, на период с 01.01.202</w:t>
      </w:r>
      <w:r w:rsidR="00916D45" w:rsidRPr="00916D45">
        <w:rPr>
          <w:sz w:val="24"/>
          <w:szCs w:val="24"/>
        </w:rPr>
        <w:t>6</w:t>
      </w:r>
      <w:r w:rsidRPr="00916D45">
        <w:rPr>
          <w:sz w:val="24"/>
          <w:szCs w:val="24"/>
        </w:rPr>
        <w:t>г. по 30.0</w:t>
      </w:r>
      <w:r w:rsidR="00916D45" w:rsidRPr="00916D45">
        <w:rPr>
          <w:sz w:val="24"/>
          <w:szCs w:val="24"/>
        </w:rPr>
        <w:t>9.2026</w:t>
      </w:r>
      <w:r w:rsidRPr="00916D45">
        <w:rPr>
          <w:sz w:val="24"/>
          <w:szCs w:val="24"/>
        </w:rPr>
        <w:t>г. составляют:</w:t>
      </w:r>
    </w:p>
    <w:p w:rsidR="0022750E" w:rsidRPr="00916D45" w:rsidRDefault="0022750E" w:rsidP="0000377D">
      <w:pPr>
        <w:widowControl/>
        <w:ind w:firstLine="567"/>
        <w:jc w:val="both"/>
        <w:rPr>
          <w:sz w:val="24"/>
          <w:szCs w:val="24"/>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418"/>
        <w:gridCol w:w="1275"/>
        <w:gridCol w:w="1418"/>
        <w:gridCol w:w="1417"/>
      </w:tblGrid>
      <w:tr w:rsidR="00916D45" w:rsidRPr="00916D45" w:rsidTr="00B94876">
        <w:tc>
          <w:tcPr>
            <w:tcW w:w="3119" w:type="dxa"/>
            <w:shd w:val="clear" w:color="auto" w:fill="auto"/>
            <w:vAlign w:val="center"/>
          </w:tcPr>
          <w:p w:rsidR="0022750E" w:rsidRPr="00916D45" w:rsidRDefault="0022750E" w:rsidP="0022750E">
            <w:pPr>
              <w:widowControl/>
              <w:jc w:val="center"/>
              <w:rPr>
                <w:sz w:val="24"/>
                <w:szCs w:val="24"/>
              </w:rPr>
            </w:pPr>
            <w:r w:rsidRPr="00916D45">
              <w:rPr>
                <w:sz w:val="24"/>
                <w:szCs w:val="24"/>
              </w:rPr>
              <w:t>Наименование показателя</w:t>
            </w:r>
          </w:p>
        </w:tc>
        <w:tc>
          <w:tcPr>
            <w:tcW w:w="1417" w:type="dxa"/>
            <w:shd w:val="clear" w:color="auto" w:fill="auto"/>
          </w:tcPr>
          <w:p w:rsidR="0022750E" w:rsidRPr="00916D45" w:rsidRDefault="0022750E" w:rsidP="0022750E">
            <w:pPr>
              <w:widowControl/>
              <w:jc w:val="center"/>
              <w:rPr>
                <w:sz w:val="24"/>
                <w:szCs w:val="24"/>
              </w:rPr>
            </w:pPr>
          </w:p>
          <w:p w:rsidR="0022750E" w:rsidRPr="00916D45" w:rsidRDefault="0022750E" w:rsidP="0022750E">
            <w:pPr>
              <w:widowControl/>
              <w:jc w:val="center"/>
              <w:rPr>
                <w:sz w:val="24"/>
                <w:szCs w:val="24"/>
              </w:rPr>
            </w:pPr>
            <w:r w:rsidRPr="00916D45">
              <w:rPr>
                <w:sz w:val="24"/>
                <w:szCs w:val="24"/>
              </w:rPr>
              <w:t>Ед. изм.</w:t>
            </w:r>
          </w:p>
        </w:tc>
        <w:tc>
          <w:tcPr>
            <w:tcW w:w="1418" w:type="dxa"/>
            <w:shd w:val="clear" w:color="auto" w:fill="auto"/>
          </w:tcPr>
          <w:p w:rsidR="0022750E" w:rsidRPr="00916D45" w:rsidRDefault="0022750E" w:rsidP="0022750E">
            <w:pPr>
              <w:widowControl/>
              <w:jc w:val="center"/>
              <w:rPr>
                <w:sz w:val="24"/>
                <w:szCs w:val="24"/>
              </w:rPr>
            </w:pPr>
          </w:p>
          <w:p w:rsidR="0022750E" w:rsidRPr="00916D45" w:rsidRDefault="0022750E" w:rsidP="0022750E">
            <w:pPr>
              <w:widowControl/>
              <w:jc w:val="center"/>
              <w:rPr>
                <w:sz w:val="24"/>
                <w:szCs w:val="24"/>
              </w:rPr>
            </w:pPr>
            <w:r w:rsidRPr="00916D45">
              <w:rPr>
                <w:sz w:val="24"/>
                <w:szCs w:val="24"/>
              </w:rPr>
              <w:t>ВН</w:t>
            </w:r>
          </w:p>
          <w:p w:rsidR="0022750E" w:rsidRPr="00916D45" w:rsidRDefault="0022750E" w:rsidP="0022750E">
            <w:pPr>
              <w:widowControl/>
              <w:jc w:val="center"/>
              <w:rPr>
                <w:sz w:val="24"/>
                <w:szCs w:val="24"/>
              </w:rPr>
            </w:pPr>
          </w:p>
          <w:p w:rsidR="0022750E" w:rsidRPr="00916D45" w:rsidRDefault="0022750E" w:rsidP="0022750E">
            <w:pPr>
              <w:widowControl/>
              <w:jc w:val="center"/>
              <w:rPr>
                <w:sz w:val="24"/>
                <w:szCs w:val="24"/>
              </w:rPr>
            </w:pPr>
          </w:p>
        </w:tc>
        <w:tc>
          <w:tcPr>
            <w:tcW w:w="1275" w:type="dxa"/>
            <w:shd w:val="clear" w:color="auto" w:fill="auto"/>
          </w:tcPr>
          <w:p w:rsidR="0022750E" w:rsidRPr="00916D45" w:rsidRDefault="0022750E" w:rsidP="0022750E">
            <w:pPr>
              <w:widowControl/>
              <w:jc w:val="center"/>
              <w:rPr>
                <w:sz w:val="24"/>
                <w:szCs w:val="24"/>
              </w:rPr>
            </w:pPr>
          </w:p>
          <w:p w:rsidR="0022750E" w:rsidRPr="00916D45" w:rsidRDefault="0022750E" w:rsidP="0022750E">
            <w:pPr>
              <w:widowControl/>
              <w:jc w:val="center"/>
              <w:rPr>
                <w:sz w:val="24"/>
                <w:szCs w:val="24"/>
              </w:rPr>
            </w:pPr>
            <w:r w:rsidRPr="00916D45">
              <w:rPr>
                <w:sz w:val="24"/>
                <w:szCs w:val="24"/>
              </w:rPr>
              <w:t>СН-1</w:t>
            </w:r>
          </w:p>
        </w:tc>
        <w:tc>
          <w:tcPr>
            <w:tcW w:w="1418" w:type="dxa"/>
            <w:shd w:val="clear" w:color="auto" w:fill="auto"/>
          </w:tcPr>
          <w:p w:rsidR="0022750E" w:rsidRPr="00916D45" w:rsidRDefault="0022750E" w:rsidP="0022750E">
            <w:pPr>
              <w:widowControl/>
              <w:jc w:val="center"/>
              <w:rPr>
                <w:sz w:val="24"/>
                <w:szCs w:val="24"/>
              </w:rPr>
            </w:pPr>
          </w:p>
          <w:p w:rsidR="0022750E" w:rsidRPr="00916D45" w:rsidRDefault="0022750E" w:rsidP="0022750E">
            <w:pPr>
              <w:widowControl/>
              <w:jc w:val="center"/>
              <w:rPr>
                <w:sz w:val="24"/>
                <w:szCs w:val="24"/>
              </w:rPr>
            </w:pPr>
            <w:r w:rsidRPr="00916D45">
              <w:rPr>
                <w:sz w:val="24"/>
                <w:szCs w:val="24"/>
              </w:rPr>
              <w:t>СН-2</w:t>
            </w:r>
          </w:p>
        </w:tc>
        <w:tc>
          <w:tcPr>
            <w:tcW w:w="1417" w:type="dxa"/>
            <w:shd w:val="clear" w:color="auto" w:fill="auto"/>
          </w:tcPr>
          <w:p w:rsidR="0022750E" w:rsidRPr="00916D45" w:rsidRDefault="0022750E" w:rsidP="0022750E">
            <w:pPr>
              <w:widowControl/>
              <w:jc w:val="center"/>
              <w:rPr>
                <w:sz w:val="24"/>
                <w:szCs w:val="24"/>
              </w:rPr>
            </w:pPr>
          </w:p>
          <w:p w:rsidR="0022750E" w:rsidRPr="00916D45" w:rsidRDefault="0022750E" w:rsidP="0022750E">
            <w:pPr>
              <w:widowControl/>
              <w:jc w:val="center"/>
              <w:rPr>
                <w:sz w:val="24"/>
                <w:szCs w:val="24"/>
              </w:rPr>
            </w:pPr>
            <w:r w:rsidRPr="00916D45">
              <w:rPr>
                <w:sz w:val="24"/>
                <w:szCs w:val="24"/>
              </w:rPr>
              <w:t>НН</w:t>
            </w:r>
          </w:p>
        </w:tc>
      </w:tr>
      <w:tr w:rsidR="00916D45" w:rsidRPr="00916D45" w:rsidTr="00B94876">
        <w:tc>
          <w:tcPr>
            <w:tcW w:w="3119" w:type="dxa"/>
            <w:shd w:val="clear" w:color="auto" w:fill="auto"/>
          </w:tcPr>
          <w:p w:rsidR="00916D45" w:rsidRPr="00916D45" w:rsidRDefault="00916D45" w:rsidP="0022750E">
            <w:pPr>
              <w:widowControl/>
              <w:rPr>
                <w:sz w:val="24"/>
                <w:szCs w:val="24"/>
              </w:rPr>
            </w:pPr>
            <w:r w:rsidRPr="00916D45">
              <w:rPr>
                <w:sz w:val="24"/>
                <w:szCs w:val="24"/>
              </w:rPr>
              <w:t xml:space="preserve">Ставка на оплату содержания электрических сетей </w:t>
            </w:r>
          </w:p>
        </w:tc>
        <w:tc>
          <w:tcPr>
            <w:tcW w:w="1417" w:type="dxa"/>
            <w:shd w:val="clear" w:color="auto" w:fill="auto"/>
          </w:tcPr>
          <w:p w:rsidR="00916D45" w:rsidRPr="00916D45" w:rsidRDefault="00916D45" w:rsidP="0022750E">
            <w:pPr>
              <w:widowControl/>
              <w:jc w:val="center"/>
              <w:rPr>
                <w:sz w:val="24"/>
                <w:szCs w:val="24"/>
              </w:rPr>
            </w:pPr>
          </w:p>
          <w:p w:rsidR="00916D45" w:rsidRPr="00916D45" w:rsidRDefault="00916D45" w:rsidP="0022750E">
            <w:pPr>
              <w:widowControl/>
              <w:jc w:val="center"/>
              <w:rPr>
                <w:sz w:val="24"/>
                <w:szCs w:val="24"/>
              </w:rPr>
            </w:pPr>
            <w:r w:rsidRPr="00916D45">
              <w:rPr>
                <w:sz w:val="24"/>
                <w:szCs w:val="24"/>
              </w:rPr>
              <w:t>руб./МВт в месяц</w:t>
            </w:r>
          </w:p>
        </w:tc>
        <w:tc>
          <w:tcPr>
            <w:tcW w:w="1418" w:type="dxa"/>
            <w:shd w:val="clear" w:color="auto" w:fill="auto"/>
            <w:vAlign w:val="center"/>
          </w:tcPr>
          <w:p w:rsidR="00916D45" w:rsidRPr="00916D45" w:rsidRDefault="00916D45" w:rsidP="00C144AC">
            <w:pPr>
              <w:suppressAutoHyphens/>
              <w:jc w:val="right"/>
              <w:rPr>
                <w:lang w:eastAsia="zh-CN"/>
              </w:rPr>
            </w:pPr>
            <w:r w:rsidRPr="00916D45">
              <w:rPr>
                <w:lang w:eastAsia="zh-CN"/>
              </w:rPr>
              <w:t>497 735,16</w:t>
            </w:r>
          </w:p>
        </w:tc>
        <w:tc>
          <w:tcPr>
            <w:tcW w:w="1275" w:type="dxa"/>
            <w:shd w:val="clear" w:color="auto" w:fill="auto"/>
            <w:vAlign w:val="center"/>
          </w:tcPr>
          <w:p w:rsidR="00916D45" w:rsidRPr="00916D45" w:rsidRDefault="00916D45" w:rsidP="00C144AC">
            <w:pPr>
              <w:suppressAutoHyphens/>
              <w:jc w:val="right"/>
              <w:rPr>
                <w:lang w:eastAsia="zh-CN"/>
              </w:rPr>
            </w:pPr>
            <w:r w:rsidRPr="00916D45">
              <w:rPr>
                <w:lang w:eastAsia="zh-CN"/>
              </w:rPr>
              <w:t>857 586,35</w:t>
            </w:r>
          </w:p>
        </w:tc>
        <w:tc>
          <w:tcPr>
            <w:tcW w:w="1418" w:type="dxa"/>
            <w:shd w:val="clear" w:color="auto" w:fill="auto"/>
            <w:vAlign w:val="center"/>
          </w:tcPr>
          <w:p w:rsidR="00916D45" w:rsidRPr="00916D45" w:rsidRDefault="00916D45" w:rsidP="00C144AC">
            <w:pPr>
              <w:suppressAutoHyphens/>
              <w:jc w:val="right"/>
              <w:rPr>
                <w:lang w:eastAsia="zh-CN"/>
              </w:rPr>
            </w:pPr>
            <w:r w:rsidRPr="00916D45">
              <w:rPr>
                <w:lang w:eastAsia="zh-CN"/>
              </w:rPr>
              <w:t>1 270 991,32</w:t>
            </w:r>
          </w:p>
        </w:tc>
        <w:tc>
          <w:tcPr>
            <w:tcW w:w="1417" w:type="dxa"/>
            <w:shd w:val="clear" w:color="auto" w:fill="auto"/>
            <w:vAlign w:val="center"/>
          </w:tcPr>
          <w:p w:rsidR="00916D45" w:rsidRPr="00916D45" w:rsidRDefault="00916D45" w:rsidP="00C144AC">
            <w:pPr>
              <w:suppressAutoHyphens/>
              <w:jc w:val="right"/>
              <w:rPr>
                <w:lang w:eastAsia="zh-CN"/>
              </w:rPr>
            </w:pPr>
            <w:r w:rsidRPr="00916D45">
              <w:rPr>
                <w:lang w:eastAsia="zh-CN"/>
              </w:rPr>
              <w:t>1 723 898,87</w:t>
            </w:r>
          </w:p>
        </w:tc>
      </w:tr>
      <w:tr w:rsidR="00916D45" w:rsidRPr="00916D45" w:rsidTr="00B94876">
        <w:tc>
          <w:tcPr>
            <w:tcW w:w="3119" w:type="dxa"/>
            <w:shd w:val="clear" w:color="auto" w:fill="auto"/>
          </w:tcPr>
          <w:p w:rsidR="00916D45" w:rsidRPr="00916D45" w:rsidRDefault="00916D45" w:rsidP="0022750E">
            <w:pPr>
              <w:widowControl/>
              <w:rPr>
                <w:sz w:val="24"/>
                <w:szCs w:val="24"/>
              </w:rPr>
            </w:pPr>
            <w:r w:rsidRPr="00916D45">
              <w:rPr>
                <w:sz w:val="24"/>
                <w:szCs w:val="24"/>
              </w:rPr>
              <w:t xml:space="preserve">Ставка на оплату технологического расхода (потерь) электроэнергии в </w:t>
            </w:r>
            <w:r w:rsidRPr="00916D45">
              <w:rPr>
                <w:sz w:val="24"/>
                <w:szCs w:val="24"/>
              </w:rPr>
              <w:lastRenderedPageBreak/>
              <w:t>процессе ее передачи</w:t>
            </w:r>
          </w:p>
        </w:tc>
        <w:tc>
          <w:tcPr>
            <w:tcW w:w="1417" w:type="dxa"/>
            <w:shd w:val="clear" w:color="auto" w:fill="auto"/>
          </w:tcPr>
          <w:p w:rsidR="00916D45" w:rsidRPr="00916D45" w:rsidRDefault="00916D45" w:rsidP="0022750E">
            <w:pPr>
              <w:widowControl/>
              <w:jc w:val="center"/>
              <w:rPr>
                <w:sz w:val="24"/>
                <w:szCs w:val="24"/>
              </w:rPr>
            </w:pPr>
          </w:p>
          <w:p w:rsidR="00916D45" w:rsidRPr="00916D45" w:rsidRDefault="00916D45" w:rsidP="0022750E">
            <w:pPr>
              <w:widowControl/>
              <w:jc w:val="center"/>
              <w:rPr>
                <w:sz w:val="24"/>
                <w:szCs w:val="24"/>
              </w:rPr>
            </w:pPr>
            <w:r w:rsidRPr="00916D45">
              <w:rPr>
                <w:sz w:val="24"/>
                <w:szCs w:val="24"/>
              </w:rPr>
              <w:t>руб./тыс. кВтч</w:t>
            </w:r>
          </w:p>
        </w:tc>
        <w:tc>
          <w:tcPr>
            <w:tcW w:w="1418" w:type="dxa"/>
            <w:shd w:val="clear" w:color="auto" w:fill="auto"/>
            <w:vAlign w:val="center"/>
          </w:tcPr>
          <w:p w:rsidR="00916D45" w:rsidRPr="00916D45" w:rsidRDefault="00916D45" w:rsidP="00C144AC">
            <w:pPr>
              <w:suppressAutoHyphens/>
              <w:jc w:val="right"/>
              <w:rPr>
                <w:lang w:eastAsia="zh-CN"/>
              </w:rPr>
            </w:pPr>
            <w:r w:rsidRPr="00916D45">
              <w:rPr>
                <w:lang w:eastAsia="zh-CN"/>
              </w:rPr>
              <w:t>147,97</w:t>
            </w:r>
          </w:p>
        </w:tc>
        <w:tc>
          <w:tcPr>
            <w:tcW w:w="1275" w:type="dxa"/>
            <w:shd w:val="clear" w:color="auto" w:fill="auto"/>
            <w:vAlign w:val="center"/>
          </w:tcPr>
          <w:p w:rsidR="00916D45" w:rsidRPr="00916D45" w:rsidRDefault="00916D45" w:rsidP="00C144AC">
            <w:pPr>
              <w:suppressAutoHyphens/>
              <w:jc w:val="right"/>
              <w:rPr>
                <w:lang w:eastAsia="zh-CN"/>
              </w:rPr>
            </w:pPr>
            <w:r w:rsidRPr="00916D45">
              <w:rPr>
                <w:lang w:eastAsia="zh-CN"/>
              </w:rPr>
              <w:t>203,66</w:t>
            </w:r>
          </w:p>
        </w:tc>
        <w:tc>
          <w:tcPr>
            <w:tcW w:w="1418" w:type="dxa"/>
            <w:shd w:val="clear" w:color="auto" w:fill="auto"/>
            <w:vAlign w:val="center"/>
          </w:tcPr>
          <w:p w:rsidR="00916D45" w:rsidRPr="00916D45" w:rsidRDefault="00916D45" w:rsidP="00C144AC">
            <w:pPr>
              <w:suppressAutoHyphens/>
              <w:jc w:val="right"/>
              <w:rPr>
                <w:lang w:eastAsia="zh-CN"/>
              </w:rPr>
            </w:pPr>
            <w:r w:rsidRPr="00916D45">
              <w:rPr>
                <w:lang w:eastAsia="zh-CN"/>
              </w:rPr>
              <w:t>360,48</w:t>
            </w:r>
          </w:p>
        </w:tc>
        <w:tc>
          <w:tcPr>
            <w:tcW w:w="1417" w:type="dxa"/>
            <w:shd w:val="clear" w:color="auto" w:fill="auto"/>
            <w:vAlign w:val="center"/>
          </w:tcPr>
          <w:p w:rsidR="00916D45" w:rsidRPr="00916D45" w:rsidRDefault="00916D45" w:rsidP="00C144AC">
            <w:pPr>
              <w:suppressAutoHyphens/>
              <w:jc w:val="right"/>
              <w:rPr>
                <w:lang w:eastAsia="zh-CN"/>
              </w:rPr>
            </w:pPr>
            <w:r w:rsidRPr="00916D45">
              <w:rPr>
                <w:lang w:eastAsia="zh-CN"/>
              </w:rPr>
              <w:t>969,00</w:t>
            </w:r>
          </w:p>
        </w:tc>
      </w:tr>
      <w:tr w:rsidR="00916D45" w:rsidRPr="00916D45" w:rsidTr="00B94876">
        <w:tc>
          <w:tcPr>
            <w:tcW w:w="3119" w:type="dxa"/>
            <w:shd w:val="clear" w:color="auto" w:fill="auto"/>
          </w:tcPr>
          <w:p w:rsidR="00916D45" w:rsidRPr="00916D45" w:rsidRDefault="00916D45" w:rsidP="0022750E">
            <w:pPr>
              <w:widowControl/>
              <w:rPr>
                <w:sz w:val="24"/>
                <w:szCs w:val="24"/>
              </w:rPr>
            </w:pPr>
            <w:r w:rsidRPr="00916D45">
              <w:rPr>
                <w:sz w:val="24"/>
                <w:szCs w:val="24"/>
              </w:rPr>
              <w:lastRenderedPageBreak/>
              <w:t>Одноставочный тариф</w:t>
            </w:r>
          </w:p>
        </w:tc>
        <w:tc>
          <w:tcPr>
            <w:tcW w:w="1417" w:type="dxa"/>
            <w:shd w:val="clear" w:color="auto" w:fill="auto"/>
          </w:tcPr>
          <w:p w:rsidR="00916D45" w:rsidRPr="00916D45" w:rsidRDefault="00916D45" w:rsidP="0022750E">
            <w:pPr>
              <w:widowControl/>
              <w:jc w:val="center"/>
              <w:rPr>
                <w:sz w:val="24"/>
                <w:szCs w:val="24"/>
              </w:rPr>
            </w:pPr>
            <w:r w:rsidRPr="00916D45">
              <w:rPr>
                <w:sz w:val="24"/>
                <w:szCs w:val="24"/>
              </w:rPr>
              <w:t>руб./кВт·</w:t>
            </w:r>
            <w:proofErr w:type="gramStart"/>
            <w:r w:rsidRPr="00916D45">
              <w:rPr>
                <w:sz w:val="24"/>
                <w:szCs w:val="24"/>
              </w:rPr>
              <w:t>ч</w:t>
            </w:r>
            <w:proofErr w:type="gramEnd"/>
          </w:p>
        </w:tc>
        <w:tc>
          <w:tcPr>
            <w:tcW w:w="1418" w:type="dxa"/>
            <w:shd w:val="clear" w:color="auto" w:fill="auto"/>
            <w:vAlign w:val="center"/>
          </w:tcPr>
          <w:p w:rsidR="00916D45" w:rsidRPr="00916D45" w:rsidRDefault="00916D45" w:rsidP="00C144AC">
            <w:pPr>
              <w:suppressAutoHyphens/>
              <w:jc w:val="right"/>
              <w:rPr>
                <w:lang w:eastAsia="zh-CN"/>
              </w:rPr>
            </w:pPr>
            <w:r w:rsidRPr="00916D45">
              <w:rPr>
                <w:lang w:eastAsia="zh-CN"/>
              </w:rPr>
              <w:t>1,07250</w:t>
            </w:r>
          </w:p>
        </w:tc>
        <w:tc>
          <w:tcPr>
            <w:tcW w:w="1275" w:type="dxa"/>
            <w:shd w:val="clear" w:color="auto" w:fill="auto"/>
            <w:vAlign w:val="center"/>
          </w:tcPr>
          <w:p w:rsidR="00916D45" w:rsidRPr="00916D45" w:rsidRDefault="00916D45" w:rsidP="00C144AC">
            <w:pPr>
              <w:suppressAutoHyphens/>
              <w:jc w:val="right"/>
              <w:rPr>
                <w:lang w:eastAsia="zh-CN"/>
              </w:rPr>
            </w:pPr>
            <w:r w:rsidRPr="00916D45">
              <w:rPr>
                <w:lang w:eastAsia="zh-CN"/>
              </w:rPr>
              <w:t>1,79316</w:t>
            </w:r>
          </w:p>
        </w:tc>
        <w:tc>
          <w:tcPr>
            <w:tcW w:w="1418" w:type="dxa"/>
            <w:shd w:val="clear" w:color="auto" w:fill="auto"/>
            <w:vAlign w:val="center"/>
          </w:tcPr>
          <w:p w:rsidR="00916D45" w:rsidRPr="00916D45" w:rsidRDefault="00916D45" w:rsidP="00C144AC">
            <w:pPr>
              <w:suppressAutoHyphens/>
              <w:jc w:val="right"/>
              <w:rPr>
                <w:lang w:eastAsia="zh-CN"/>
              </w:rPr>
            </w:pPr>
            <w:r w:rsidRPr="00916D45">
              <w:rPr>
                <w:lang w:eastAsia="zh-CN"/>
              </w:rPr>
              <w:t>3,12975</w:t>
            </w:r>
          </w:p>
        </w:tc>
        <w:tc>
          <w:tcPr>
            <w:tcW w:w="1417" w:type="dxa"/>
            <w:shd w:val="clear" w:color="auto" w:fill="auto"/>
            <w:vAlign w:val="center"/>
          </w:tcPr>
          <w:p w:rsidR="00916D45" w:rsidRPr="00916D45" w:rsidRDefault="00916D45" w:rsidP="00C144AC">
            <w:pPr>
              <w:suppressAutoHyphens/>
              <w:jc w:val="right"/>
              <w:rPr>
                <w:lang w:eastAsia="zh-CN"/>
              </w:rPr>
            </w:pPr>
            <w:r w:rsidRPr="00916D45">
              <w:rPr>
                <w:lang w:eastAsia="zh-CN"/>
              </w:rPr>
              <w:t>4,80533</w:t>
            </w:r>
          </w:p>
        </w:tc>
      </w:tr>
    </w:tbl>
    <w:p w:rsidR="00564665" w:rsidRPr="00916D45" w:rsidRDefault="00564665" w:rsidP="00916D45">
      <w:pPr>
        <w:widowControl/>
        <w:ind w:firstLine="567"/>
        <w:jc w:val="both"/>
        <w:rPr>
          <w:sz w:val="24"/>
          <w:szCs w:val="24"/>
        </w:rPr>
      </w:pPr>
    </w:p>
    <w:p w:rsidR="0022750E" w:rsidRPr="00916D45" w:rsidRDefault="0022750E" w:rsidP="00916D45">
      <w:pPr>
        <w:widowControl/>
        <w:ind w:firstLine="567"/>
        <w:jc w:val="both"/>
        <w:rPr>
          <w:sz w:val="24"/>
          <w:szCs w:val="24"/>
        </w:rPr>
      </w:pPr>
      <w:proofErr w:type="gramStart"/>
      <w:r w:rsidRPr="00916D45">
        <w:rPr>
          <w:sz w:val="24"/>
          <w:szCs w:val="24"/>
        </w:rPr>
        <w:t>При расчете ставки на оплату технологического расхода (потерь) электрической энергии в процессе ее передачи учтено требование пункта 55 Методических указаний по расчету регулируемых тарифов и цен на электрическую (тепловую) энергию на розничном (потребительском) рынке, согласно которому потребители, энергопринимающие устройства которых присоединены к электрическим сетям через энергетические установки производителя электрической энергии, оплату технологического расхода (потерь) электроэнергии в процессе ее передачи не</w:t>
      </w:r>
      <w:proofErr w:type="gramEnd"/>
      <w:r w:rsidRPr="00916D45">
        <w:rPr>
          <w:sz w:val="24"/>
          <w:szCs w:val="24"/>
        </w:rPr>
        <w:t xml:space="preserve"> осуществляют.</w:t>
      </w:r>
    </w:p>
    <w:p w:rsidR="0022750E" w:rsidRPr="00916D45" w:rsidRDefault="0022750E" w:rsidP="00916D45">
      <w:pPr>
        <w:widowControl/>
        <w:ind w:firstLine="567"/>
        <w:jc w:val="both"/>
        <w:rPr>
          <w:sz w:val="24"/>
          <w:szCs w:val="24"/>
        </w:rPr>
      </w:pPr>
      <w:r w:rsidRPr="00916D45">
        <w:rPr>
          <w:sz w:val="24"/>
          <w:szCs w:val="24"/>
        </w:rPr>
        <w:t xml:space="preserve">В составе единых «котловых» тарифов на услуги по передаче электрической энергии для группы «Прочие потребители» учтена сумма перекрестного субсидирования в сумме </w:t>
      </w:r>
      <w:r w:rsidR="00916D45" w:rsidRPr="00916D45">
        <w:rPr>
          <w:sz w:val="24"/>
          <w:szCs w:val="24"/>
        </w:rPr>
        <w:t xml:space="preserve">                  1 442 452,33 </w:t>
      </w:r>
      <w:r w:rsidRPr="00916D45">
        <w:rPr>
          <w:sz w:val="24"/>
          <w:szCs w:val="24"/>
        </w:rPr>
        <w:t>тыс. руб. Сумма перекрестного субсидирования включена в состав ставок на оплату содержания электрических сетей единых (котловых) тарифов на услуги по передаче электрической энергии.</w:t>
      </w:r>
    </w:p>
    <w:p w:rsidR="0022750E" w:rsidRPr="0000377D" w:rsidRDefault="0022750E" w:rsidP="00916D45">
      <w:pPr>
        <w:widowControl/>
        <w:ind w:firstLine="567"/>
        <w:jc w:val="both"/>
        <w:rPr>
          <w:sz w:val="24"/>
          <w:szCs w:val="24"/>
          <w:u w:val="single"/>
        </w:rPr>
      </w:pPr>
    </w:p>
    <w:p w:rsidR="0022750E" w:rsidRPr="0000377D" w:rsidRDefault="0022750E" w:rsidP="00916D45">
      <w:pPr>
        <w:widowControl/>
        <w:ind w:firstLine="567"/>
        <w:jc w:val="both"/>
        <w:rPr>
          <w:sz w:val="24"/>
          <w:szCs w:val="24"/>
          <w:u w:val="single"/>
        </w:rPr>
      </w:pPr>
      <w:r w:rsidRPr="0000377D">
        <w:rPr>
          <w:sz w:val="24"/>
          <w:szCs w:val="24"/>
          <w:u w:val="single"/>
          <w:lang w:val="en-US"/>
        </w:rPr>
        <w:t>II</w:t>
      </w:r>
      <w:r w:rsidRPr="0000377D">
        <w:rPr>
          <w:sz w:val="24"/>
          <w:szCs w:val="24"/>
          <w:u w:val="single"/>
        </w:rPr>
        <w:t>. На период с 01.</w:t>
      </w:r>
      <w:r w:rsidR="0000377D" w:rsidRPr="0000377D">
        <w:rPr>
          <w:sz w:val="24"/>
          <w:szCs w:val="24"/>
          <w:u w:val="single"/>
        </w:rPr>
        <w:t>10</w:t>
      </w:r>
      <w:r w:rsidRPr="0000377D">
        <w:rPr>
          <w:sz w:val="24"/>
          <w:szCs w:val="24"/>
          <w:u w:val="single"/>
        </w:rPr>
        <w:t>.202</w:t>
      </w:r>
      <w:r w:rsidR="0000377D" w:rsidRPr="0000377D">
        <w:rPr>
          <w:sz w:val="24"/>
          <w:szCs w:val="24"/>
          <w:u w:val="single"/>
        </w:rPr>
        <w:t>6</w:t>
      </w:r>
      <w:r w:rsidRPr="0000377D">
        <w:rPr>
          <w:sz w:val="24"/>
          <w:szCs w:val="24"/>
          <w:u w:val="single"/>
        </w:rPr>
        <w:t>г. по 31.12.202</w:t>
      </w:r>
      <w:r w:rsidR="0000377D" w:rsidRPr="0000377D">
        <w:rPr>
          <w:sz w:val="24"/>
          <w:szCs w:val="24"/>
          <w:u w:val="single"/>
        </w:rPr>
        <w:t>6</w:t>
      </w:r>
      <w:r w:rsidRPr="0000377D">
        <w:rPr>
          <w:sz w:val="24"/>
          <w:szCs w:val="24"/>
          <w:u w:val="single"/>
        </w:rPr>
        <w:t>г.:</w:t>
      </w:r>
    </w:p>
    <w:p w:rsidR="0022750E" w:rsidRPr="00C25EBA" w:rsidRDefault="0022750E" w:rsidP="00916D45">
      <w:pPr>
        <w:widowControl/>
        <w:ind w:firstLine="567"/>
        <w:jc w:val="both"/>
        <w:rPr>
          <w:sz w:val="24"/>
          <w:szCs w:val="24"/>
        </w:rPr>
      </w:pPr>
      <w:r w:rsidRPr="00C25EBA">
        <w:rPr>
          <w:sz w:val="24"/>
          <w:szCs w:val="24"/>
        </w:rPr>
        <w:t xml:space="preserve">Суммарная величина необходимой валовой выручки сетевых организаций составляет </w:t>
      </w:r>
      <w:r w:rsidR="0031336F" w:rsidRPr="00C25EBA">
        <w:rPr>
          <w:sz w:val="24"/>
          <w:szCs w:val="24"/>
        </w:rPr>
        <w:t xml:space="preserve">    </w:t>
      </w:r>
      <w:r w:rsidR="00C25EBA" w:rsidRPr="00C25EBA">
        <w:rPr>
          <w:sz w:val="24"/>
          <w:szCs w:val="24"/>
        </w:rPr>
        <w:t xml:space="preserve">  </w:t>
      </w:r>
      <w:r w:rsidR="0031336F" w:rsidRPr="00C25EBA">
        <w:rPr>
          <w:sz w:val="24"/>
          <w:szCs w:val="24"/>
        </w:rPr>
        <w:t xml:space="preserve">  </w:t>
      </w:r>
      <w:r w:rsidR="00C25EBA" w:rsidRPr="00C25EBA">
        <w:rPr>
          <w:b/>
          <w:sz w:val="24"/>
          <w:szCs w:val="24"/>
        </w:rPr>
        <w:t>2 839 717,93</w:t>
      </w:r>
      <w:r w:rsidRPr="00C25EBA">
        <w:rPr>
          <w:b/>
          <w:sz w:val="24"/>
          <w:szCs w:val="24"/>
        </w:rPr>
        <w:t xml:space="preserve"> </w:t>
      </w:r>
      <w:r w:rsidRPr="00C25EBA">
        <w:rPr>
          <w:sz w:val="24"/>
          <w:szCs w:val="24"/>
        </w:rPr>
        <w:t>тыс. руб., в том числе:</w:t>
      </w:r>
    </w:p>
    <w:p w:rsidR="0022750E" w:rsidRPr="00C25EBA" w:rsidRDefault="0022750E" w:rsidP="00916D45">
      <w:pPr>
        <w:widowControl/>
        <w:ind w:firstLine="567"/>
        <w:jc w:val="both"/>
        <w:rPr>
          <w:sz w:val="24"/>
          <w:szCs w:val="24"/>
        </w:rPr>
      </w:pPr>
      <w:r w:rsidRPr="00C25EBA">
        <w:rPr>
          <w:sz w:val="24"/>
          <w:szCs w:val="24"/>
        </w:rPr>
        <w:t xml:space="preserve">1. Расходы на содержание сетей – </w:t>
      </w:r>
      <w:r w:rsidR="00C25EBA" w:rsidRPr="00C25EBA">
        <w:rPr>
          <w:b/>
          <w:sz w:val="24"/>
          <w:szCs w:val="24"/>
        </w:rPr>
        <w:t>2 353 403,98</w:t>
      </w:r>
      <w:r w:rsidRPr="00C25EBA">
        <w:rPr>
          <w:b/>
          <w:sz w:val="24"/>
          <w:szCs w:val="24"/>
        </w:rPr>
        <w:t xml:space="preserve"> </w:t>
      </w:r>
      <w:r w:rsidRPr="00C25EBA">
        <w:rPr>
          <w:sz w:val="24"/>
          <w:szCs w:val="24"/>
        </w:rPr>
        <w:t>тыс. руб., включающие в себя собственные расходы организаций на содержание электрических сетей и расходы по оплате услуг за передачу электрической энергии по единой национальной (общероссийской) электрической сети (ЕНЭС), оказываемых ПАО «Россети».</w:t>
      </w:r>
    </w:p>
    <w:p w:rsidR="0022750E" w:rsidRPr="00C25EBA" w:rsidRDefault="0022750E" w:rsidP="00916D45">
      <w:pPr>
        <w:widowControl/>
        <w:ind w:firstLine="567"/>
        <w:jc w:val="both"/>
        <w:rPr>
          <w:sz w:val="24"/>
          <w:szCs w:val="24"/>
        </w:rPr>
      </w:pPr>
      <w:r w:rsidRPr="00C25EBA">
        <w:rPr>
          <w:sz w:val="24"/>
          <w:szCs w:val="24"/>
        </w:rPr>
        <w:t>Экономическое обоснование собственных расходов сетевых организаций отражено в экспертных заключениях по каждой сетевой организации.</w:t>
      </w:r>
    </w:p>
    <w:p w:rsidR="0022750E" w:rsidRPr="00C25EBA" w:rsidRDefault="0022750E" w:rsidP="00916D45">
      <w:pPr>
        <w:widowControl/>
        <w:spacing w:before="120" w:after="120"/>
        <w:ind w:firstLine="567"/>
        <w:jc w:val="both"/>
        <w:rPr>
          <w:sz w:val="24"/>
          <w:szCs w:val="24"/>
        </w:rPr>
      </w:pPr>
      <w:r w:rsidRPr="00C25EBA">
        <w:rPr>
          <w:sz w:val="24"/>
          <w:szCs w:val="24"/>
        </w:rPr>
        <w:t xml:space="preserve">2. Расходы на электроэнергию, приобретаемую сетевыми организациями для компенсации потерь электроэнергии в сетях, в сумме </w:t>
      </w:r>
      <w:r w:rsidR="00C25EBA" w:rsidRPr="00C25EBA">
        <w:rPr>
          <w:b/>
          <w:sz w:val="24"/>
          <w:szCs w:val="24"/>
        </w:rPr>
        <w:t>486 313,95</w:t>
      </w:r>
      <w:r w:rsidRPr="00C25EBA">
        <w:rPr>
          <w:b/>
          <w:sz w:val="24"/>
          <w:szCs w:val="24"/>
        </w:rPr>
        <w:t xml:space="preserve"> </w:t>
      </w:r>
      <w:r w:rsidRPr="00C25EBA">
        <w:rPr>
          <w:sz w:val="24"/>
          <w:szCs w:val="24"/>
        </w:rPr>
        <w:t>тыс. руб.</w:t>
      </w:r>
    </w:p>
    <w:p w:rsidR="0022750E" w:rsidRPr="00326E32" w:rsidRDefault="0022750E" w:rsidP="00916D45">
      <w:pPr>
        <w:widowControl/>
        <w:ind w:firstLine="567"/>
        <w:jc w:val="both"/>
        <w:rPr>
          <w:sz w:val="24"/>
          <w:szCs w:val="24"/>
        </w:rPr>
      </w:pPr>
      <w:r w:rsidRPr="00C25EBA">
        <w:rPr>
          <w:sz w:val="24"/>
          <w:szCs w:val="24"/>
        </w:rPr>
        <w:t xml:space="preserve">Расходы на электроэнергию для компенсации потерь определены исходя из объема потерь электроэнергии в сетях вышеуказанных сетевых организаций в сумме </w:t>
      </w:r>
      <w:r w:rsidR="00C25EBA" w:rsidRPr="00C25EBA">
        <w:rPr>
          <w:i/>
          <w:sz w:val="24"/>
          <w:szCs w:val="24"/>
        </w:rPr>
        <w:t>112,5677</w:t>
      </w:r>
      <w:r w:rsidRPr="00C25EBA">
        <w:rPr>
          <w:i/>
          <w:sz w:val="24"/>
          <w:szCs w:val="24"/>
        </w:rPr>
        <w:t xml:space="preserve"> </w:t>
      </w:r>
      <w:r w:rsidRPr="00C25EBA">
        <w:rPr>
          <w:sz w:val="24"/>
          <w:szCs w:val="24"/>
        </w:rPr>
        <w:t xml:space="preserve">млн. кВтч и прогнозных </w:t>
      </w:r>
      <w:r w:rsidRPr="00326E32">
        <w:rPr>
          <w:sz w:val="24"/>
          <w:szCs w:val="24"/>
        </w:rPr>
        <w:t>т</w:t>
      </w:r>
      <w:r w:rsidR="00C25EBA" w:rsidRPr="00326E32">
        <w:rPr>
          <w:sz w:val="24"/>
          <w:szCs w:val="24"/>
        </w:rPr>
        <w:t>арифов на электроэнергию на 2026</w:t>
      </w:r>
      <w:r w:rsidRPr="00326E32">
        <w:rPr>
          <w:sz w:val="24"/>
          <w:szCs w:val="24"/>
        </w:rPr>
        <w:t xml:space="preserve"> год, определенных исходя из прогнозной стоимости электрической энергии, приобретаемой на эти цели сетевыми организациями у гарантирующих поставщиков электроэнергии.</w:t>
      </w:r>
    </w:p>
    <w:p w:rsidR="0022750E" w:rsidRPr="00326E32" w:rsidRDefault="0022750E" w:rsidP="00916D45">
      <w:pPr>
        <w:widowControl/>
        <w:ind w:firstLine="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327"/>
        <w:gridCol w:w="3269"/>
      </w:tblGrid>
      <w:tr w:rsidR="0031383A" w:rsidRPr="00326E32" w:rsidTr="00356FFC">
        <w:tc>
          <w:tcPr>
            <w:tcW w:w="540" w:type="dxa"/>
            <w:vAlign w:val="center"/>
          </w:tcPr>
          <w:p w:rsidR="0022750E" w:rsidRPr="00326E32" w:rsidRDefault="0022750E" w:rsidP="0022750E">
            <w:pPr>
              <w:widowControl/>
              <w:tabs>
                <w:tab w:val="left" w:pos="4020"/>
              </w:tabs>
              <w:jc w:val="center"/>
              <w:rPr>
                <w:sz w:val="24"/>
                <w:szCs w:val="24"/>
              </w:rPr>
            </w:pPr>
            <w:r w:rsidRPr="00326E32">
              <w:rPr>
                <w:sz w:val="24"/>
                <w:szCs w:val="24"/>
              </w:rPr>
              <w:t xml:space="preserve">№ </w:t>
            </w:r>
            <w:proofErr w:type="gramStart"/>
            <w:r w:rsidRPr="00326E32">
              <w:rPr>
                <w:sz w:val="24"/>
                <w:szCs w:val="24"/>
              </w:rPr>
              <w:t>п</w:t>
            </w:r>
            <w:proofErr w:type="gramEnd"/>
            <w:r w:rsidRPr="00326E32">
              <w:rPr>
                <w:sz w:val="24"/>
                <w:szCs w:val="24"/>
              </w:rPr>
              <w:t>/п</w:t>
            </w:r>
          </w:p>
        </w:tc>
        <w:tc>
          <w:tcPr>
            <w:tcW w:w="6327" w:type="dxa"/>
            <w:vAlign w:val="center"/>
          </w:tcPr>
          <w:p w:rsidR="0022750E" w:rsidRPr="00326E32" w:rsidRDefault="0022750E" w:rsidP="0022750E">
            <w:pPr>
              <w:widowControl/>
              <w:tabs>
                <w:tab w:val="left" w:pos="4020"/>
              </w:tabs>
              <w:jc w:val="center"/>
              <w:rPr>
                <w:sz w:val="24"/>
                <w:szCs w:val="24"/>
              </w:rPr>
            </w:pPr>
            <w:r w:rsidRPr="00326E32">
              <w:rPr>
                <w:sz w:val="24"/>
                <w:szCs w:val="24"/>
              </w:rPr>
              <w:t>Наименование показателя</w:t>
            </w:r>
          </w:p>
        </w:tc>
        <w:tc>
          <w:tcPr>
            <w:tcW w:w="3269" w:type="dxa"/>
            <w:vAlign w:val="center"/>
          </w:tcPr>
          <w:p w:rsidR="0022750E" w:rsidRPr="00326E32" w:rsidRDefault="0022750E" w:rsidP="0022750E">
            <w:pPr>
              <w:widowControl/>
              <w:tabs>
                <w:tab w:val="left" w:pos="4020"/>
              </w:tabs>
              <w:jc w:val="center"/>
              <w:rPr>
                <w:sz w:val="24"/>
                <w:szCs w:val="24"/>
              </w:rPr>
            </w:pPr>
            <w:r w:rsidRPr="00326E32">
              <w:rPr>
                <w:sz w:val="24"/>
                <w:szCs w:val="24"/>
              </w:rPr>
              <w:t>Сумма, тыс. руб.</w:t>
            </w:r>
          </w:p>
        </w:tc>
      </w:tr>
      <w:tr w:rsidR="0031383A" w:rsidRPr="00326E32" w:rsidTr="00356FFC">
        <w:tc>
          <w:tcPr>
            <w:tcW w:w="540" w:type="dxa"/>
            <w:vAlign w:val="center"/>
          </w:tcPr>
          <w:p w:rsidR="0022750E" w:rsidRPr="00326E32" w:rsidRDefault="0022750E" w:rsidP="0022750E">
            <w:pPr>
              <w:widowControl/>
              <w:tabs>
                <w:tab w:val="left" w:pos="4020"/>
              </w:tabs>
              <w:jc w:val="center"/>
              <w:rPr>
                <w:sz w:val="24"/>
                <w:szCs w:val="24"/>
              </w:rPr>
            </w:pPr>
            <w:r w:rsidRPr="00326E32">
              <w:rPr>
                <w:sz w:val="24"/>
                <w:szCs w:val="24"/>
              </w:rPr>
              <w:t>1</w:t>
            </w:r>
          </w:p>
        </w:tc>
        <w:tc>
          <w:tcPr>
            <w:tcW w:w="6327" w:type="dxa"/>
          </w:tcPr>
          <w:p w:rsidR="0022750E" w:rsidRPr="00326E32" w:rsidRDefault="0022750E" w:rsidP="0022750E">
            <w:pPr>
              <w:widowControl/>
              <w:tabs>
                <w:tab w:val="left" w:pos="4020"/>
              </w:tabs>
              <w:jc w:val="both"/>
              <w:rPr>
                <w:sz w:val="24"/>
                <w:szCs w:val="24"/>
              </w:rPr>
            </w:pPr>
            <w:proofErr w:type="gramStart"/>
            <w:r w:rsidRPr="00326E32">
              <w:rPr>
                <w:sz w:val="24"/>
                <w:szCs w:val="24"/>
              </w:rPr>
              <w:t>Суммарная</w:t>
            </w:r>
            <w:proofErr w:type="gramEnd"/>
            <w:r w:rsidRPr="00326E32">
              <w:rPr>
                <w:sz w:val="24"/>
                <w:szCs w:val="24"/>
              </w:rPr>
              <w:t xml:space="preserve"> НВВ сетевых организаций на содержание электрических сетей с учетом стоимости услуг ПАО «Россети»</w:t>
            </w:r>
          </w:p>
        </w:tc>
        <w:tc>
          <w:tcPr>
            <w:tcW w:w="3269" w:type="dxa"/>
            <w:vAlign w:val="center"/>
          </w:tcPr>
          <w:p w:rsidR="0022750E" w:rsidRPr="00326E32" w:rsidRDefault="00326E32" w:rsidP="0022750E">
            <w:pPr>
              <w:widowControl/>
              <w:tabs>
                <w:tab w:val="left" w:pos="4020"/>
              </w:tabs>
              <w:jc w:val="right"/>
              <w:rPr>
                <w:sz w:val="24"/>
                <w:szCs w:val="24"/>
              </w:rPr>
            </w:pPr>
            <w:r w:rsidRPr="00326E32">
              <w:rPr>
                <w:sz w:val="24"/>
                <w:szCs w:val="24"/>
              </w:rPr>
              <w:t>2 353 403,98</w:t>
            </w:r>
          </w:p>
        </w:tc>
      </w:tr>
      <w:tr w:rsidR="0031383A" w:rsidRPr="00326E32" w:rsidTr="00356FFC">
        <w:tc>
          <w:tcPr>
            <w:tcW w:w="540" w:type="dxa"/>
            <w:vAlign w:val="center"/>
          </w:tcPr>
          <w:p w:rsidR="0022750E" w:rsidRPr="00326E32" w:rsidRDefault="0022750E" w:rsidP="0022750E">
            <w:pPr>
              <w:widowControl/>
              <w:tabs>
                <w:tab w:val="left" w:pos="4020"/>
              </w:tabs>
              <w:jc w:val="center"/>
              <w:rPr>
                <w:sz w:val="24"/>
                <w:szCs w:val="24"/>
              </w:rPr>
            </w:pPr>
            <w:r w:rsidRPr="00326E32">
              <w:rPr>
                <w:sz w:val="24"/>
                <w:szCs w:val="24"/>
              </w:rPr>
              <w:t>2</w:t>
            </w:r>
          </w:p>
        </w:tc>
        <w:tc>
          <w:tcPr>
            <w:tcW w:w="6327" w:type="dxa"/>
          </w:tcPr>
          <w:p w:rsidR="0022750E" w:rsidRPr="00326E32" w:rsidRDefault="0022750E" w:rsidP="0022750E">
            <w:pPr>
              <w:widowControl/>
              <w:tabs>
                <w:tab w:val="left" w:pos="4020"/>
              </w:tabs>
              <w:jc w:val="both"/>
              <w:rPr>
                <w:sz w:val="24"/>
                <w:szCs w:val="24"/>
              </w:rPr>
            </w:pPr>
            <w:r w:rsidRPr="00326E32">
              <w:rPr>
                <w:sz w:val="24"/>
                <w:szCs w:val="24"/>
              </w:rPr>
              <w:t>Расходы сетевых организаций на покупку электроэнергии для компенсации потерь в электрических сетях</w:t>
            </w:r>
          </w:p>
        </w:tc>
        <w:tc>
          <w:tcPr>
            <w:tcW w:w="3269" w:type="dxa"/>
            <w:vAlign w:val="center"/>
          </w:tcPr>
          <w:p w:rsidR="0022750E" w:rsidRPr="00326E32" w:rsidRDefault="00326E32" w:rsidP="0022750E">
            <w:pPr>
              <w:widowControl/>
              <w:tabs>
                <w:tab w:val="left" w:pos="4020"/>
              </w:tabs>
              <w:jc w:val="right"/>
              <w:rPr>
                <w:sz w:val="24"/>
                <w:szCs w:val="24"/>
              </w:rPr>
            </w:pPr>
            <w:r w:rsidRPr="00326E32">
              <w:rPr>
                <w:sz w:val="24"/>
                <w:szCs w:val="24"/>
              </w:rPr>
              <w:t>486 313,95</w:t>
            </w:r>
          </w:p>
        </w:tc>
      </w:tr>
      <w:tr w:rsidR="0022750E" w:rsidRPr="00326E32" w:rsidTr="00356FFC">
        <w:tc>
          <w:tcPr>
            <w:tcW w:w="540" w:type="dxa"/>
            <w:vAlign w:val="center"/>
          </w:tcPr>
          <w:p w:rsidR="0022750E" w:rsidRPr="00326E32" w:rsidRDefault="0022750E" w:rsidP="0022750E">
            <w:pPr>
              <w:widowControl/>
              <w:tabs>
                <w:tab w:val="left" w:pos="4020"/>
              </w:tabs>
              <w:jc w:val="center"/>
              <w:rPr>
                <w:sz w:val="24"/>
                <w:szCs w:val="24"/>
              </w:rPr>
            </w:pPr>
            <w:r w:rsidRPr="00326E32">
              <w:rPr>
                <w:sz w:val="24"/>
                <w:szCs w:val="24"/>
              </w:rPr>
              <w:t>3</w:t>
            </w:r>
          </w:p>
        </w:tc>
        <w:tc>
          <w:tcPr>
            <w:tcW w:w="6327" w:type="dxa"/>
          </w:tcPr>
          <w:p w:rsidR="0022750E" w:rsidRPr="00326E32" w:rsidRDefault="0022750E" w:rsidP="00C373D1">
            <w:pPr>
              <w:widowControl/>
              <w:tabs>
                <w:tab w:val="left" w:pos="4020"/>
              </w:tabs>
              <w:jc w:val="both"/>
              <w:rPr>
                <w:sz w:val="24"/>
                <w:szCs w:val="24"/>
              </w:rPr>
            </w:pPr>
            <w:r w:rsidRPr="00326E32">
              <w:rPr>
                <w:sz w:val="24"/>
                <w:szCs w:val="24"/>
              </w:rPr>
              <w:t xml:space="preserve">Итого НВВ, </w:t>
            </w:r>
            <w:proofErr w:type="gramStart"/>
            <w:r w:rsidRPr="00326E32">
              <w:rPr>
                <w:sz w:val="24"/>
                <w:szCs w:val="24"/>
              </w:rPr>
              <w:t>включаемая</w:t>
            </w:r>
            <w:proofErr w:type="gramEnd"/>
            <w:r w:rsidRPr="00326E32">
              <w:rPr>
                <w:sz w:val="24"/>
                <w:szCs w:val="24"/>
              </w:rPr>
              <w:t xml:space="preserve"> в расчет единых (котловых) тарифов на услуги по передаче электр</w:t>
            </w:r>
            <w:r w:rsidR="00C373D1" w:rsidRPr="00326E32">
              <w:rPr>
                <w:sz w:val="24"/>
                <w:szCs w:val="24"/>
              </w:rPr>
              <w:t>ической энергии на период с 01.10</w:t>
            </w:r>
            <w:r w:rsidRPr="00326E32">
              <w:rPr>
                <w:sz w:val="24"/>
                <w:szCs w:val="24"/>
              </w:rPr>
              <w:t>.202</w:t>
            </w:r>
            <w:r w:rsidR="00C373D1" w:rsidRPr="00326E32">
              <w:rPr>
                <w:sz w:val="24"/>
                <w:szCs w:val="24"/>
              </w:rPr>
              <w:t>6</w:t>
            </w:r>
            <w:r w:rsidRPr="00326E32">
              <w:rPr>
                <w:sz w:val="24"/>
                <w:szCs w:val="24"/>
              </w:rPr>
              <w:t xml:space="preserve"> по 31.12.202</w:t>
            </w:r>
            <w:r w:rsidR="00C373D1" w:rsidRPr="00326E32">
              <w:rPr>
                <w:sz w:val="24"/>
                <w:szCs w:val="24"/>
              </w:rPr>
              <w:t>6</w:t>
            </w:r>
          </w:p>
        </w:tc>
        <w:tc>
          <w:tcPr>
            <w:tcW w:w="3269" w:type="dxa"/>
            <w:vAlign w:val="center"/>
          </w:tcPr>
          <w:p w:rsidR="0022750E" w:rsidRPr="00326E32" w:rsidRDefault="00326E32" w:rsidP="0022750E">
            <w:pPr>
              <w:widowControl/>
              <w:tabs>
                <w:tab w:val="left" w:pos="4020"/>
              </w:tabs>
              <w:jc w:val="right"/>
              <w:rPr>
                <w:sz w:val="24"/>
                <w:szCs w:val="24"/>
              </w:rPr>
            </w:pPr>
            <w:r w:rsidRPr="00326E32">
              <w:rPr>
                <w:sz w:val="24"/>
                <w:szCs w:val="24"/>
              </w:rPr>
              <w:t>2 839 717,93</w:t>
            </w:r>
          </w:p>
        </w:tc>
      </w:tr>
    </w:tbl>
    <w:p w:rsidR="0022750E" w:rsidRPr="00326E32" w:rsidRDefault="0022750E" w:rsidP="0000377D">
      <w:pPr>
        <w:widowControl/>
        <w:ind w:firstLine="567"/>
        <w:jc w:val="both"/>
        <w:rPr>
          <w:sz w:val="24"/>
          <w:szCs w:val="24"/>
        </w:rPr>
      </w:pPr>
    </w:p>
    <w:p w:rsidR="0022750E" w:rsidRPr="008446BC" w:rsidRDefault="0022750E" w:rsidP="0000377D">
      <w:pPr>
        <w:widowControl/>
        <w:ind w:firstLine="567"/>
        <w:jc w:val="both"/>
        <w:rPr>
          <w:sz w:val="24"/>
          <w:szCs w:val="24"/>
        </w:rPr>
      </w:pPr>
      <w:r w:rsidRPr="00326E32">
        <w:rPr>
          <w:sz w:val="24"/>
          <w:szCs w:val="24"/>
        </w:rPr>
        <w:t xml:space="preserve">Согласно расчетам, произведенным исходя из необходимой </w:t>
      </w:r>
      <w:r w:rsidRPr="008446BC">
        <w:rPr>
          <w:sz w:val="24"/>
          <w:szCs w:val="24"/>
        </w:rPr>
        <w:t>валовой выручки сетевых организаций, распределенной в соответствии с объемом условных единиц оборудования по каждой территориальной сетевой организации, экономически обоснованные размеры единых (котловых) тарифов на услуги по передаче электрической энергии, дифференцированных по уров</w:t>
      </w:r>
      <w:r w:rsidR="008446BC" w:rsidRPr="008446BC">
        <w:rPr>
          <w:sz w:val="24"/>
          <w:szCs w:val="24"/>
        </w:rPr>
        <w:t>ням напряжения, на период с 01.10</w:t>
      </w:r>
      <w:r w:rsidRPr="008446BC">
        <w:rPr>
          <w:sz w:val="24"/>
          <w:szCs w:val="24"/>
        </w:rPr>
        <w:t>.202</w:t>
      </w:r>
      <w:r w:rsidR="008446BC" w:rsidRPr="008446BC">
        <w:rPr>
          <w:sz w:val="24"/>
          <w:szCs w:val="24"/>
        </w:rPr>
        <w:t>6</w:t>
      </w:r>
      <w:r w:rsidRPr="008446BC">
        <w:rPr>
          <w:sz w:val="24"/>
          <w:szCs w:val="24"/>
        </w:rPr>
        <w:t>г. по 31.12.202</w:t>
      </w:r>
      <w:r w:rsidR="008446BC" w:rsidRPr="008446BC">
        <w:rPr>
          <w:sz w:val="24"/>
          <w:szCs w:val="24"/>
        </w:rPr>
        <w:t>6</w:t>
      </w:r>
      <w:r w:rsidRPr="008446BC">
        <w:rPr>
          <w:sz w:val="24"/>
          <w:szCs w:val="24"/>
        </w:rPr>
        <w:t>г. составляют:</w:t>
      </w:r>
    </w:p>
    <w:p w:rsidR="0022750E" w:rsidRPr="008446BC" w:rsidRDefault="0022750E" w:rsidP="0022750E">
      <w:pPr>
        <w:widowControl/>
        <w:ind w:firstLine="708"/>
        <w:jc w:val="both"/>
        <w:rPr>
          <w:sz w:val="24"/>
          <w:szCs w:val="24"/>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7"/>
        <w:gridCol w:w="1418"/>
        <w:gridCol w:w="1417"/>
        <w:gridCol w:w="1418"/>
        <w:gridCol w:w="1417"/>
      </w:tblGrid>
      <w:tr w:rsidR="008446BC" w:rsidRPr="008446BC" w:rsidTr="00B94876">
        <w:tc>
          <w:tcPr>
            <w:tcW w:w="2977" w:type="dxa"/>
            <w:shd w:val="clear" w:color="auto" w:fill="auto"/>
            <w:vAlign w:val="center"/>
          </w:tcPr>
          <w:p w:rsidR="0022750E" w:rsidRPr="008446BC" w:rsidRDefault="0022750E" w:rsidP="0022750E">
            <w:pPr>
              <w:widowControl/>
              <w:jc w:val="center"/>
              <w:rPr>
                <w:sz w:val="24"/>
                <w:szCs w:val="24"/>
              </w:rPr>
            </w:pPr>
            <w:r w:rsidRPr="008446BC">
              <w:rPr>
                <w:sz w:val="24"/>
                <w:szCs w:val="24"/>
              </w:rPr>
              <w:t>Наименование показателя</w:t>
            </w:r>
          </w:p>
        </w:tc>
        <w:tc>
          <w:tcPr>
            <w:tcW w:w="1417" w:type="dxa"/>
            <w:shd w:val="clear" w:color="auto" w:fill="auto"/>
          </w:tcPr>
          <w:p w:rsidR="0022750E" w:rsidRPr="008446BC" w:rsidRDefault="0022750E" w:rsidP="0022750E">
            <w:pPr>
              <w:widowControl/>
              <w:jc w:val="center"/>
              <w:rPr>
                <w:sz w:val="24"/>
                <w:szCs w:val="24"/>
              </w:rPr>
            </w:pPr>
          </w:p>
          <w:p w:rsidR="0022750E" w:rsidRPr="008446BC" w:rsidRDefault="0022750E" w:rsidP="0022750E">
            <w:pPr>
              <w:widowControl/>
              <w:jc w:val="center"/>
              <w:rPr>
                <w:sz w:val="24"/>
                <w:szCs w:val="24"/>
              </w:rPr>
            </w:pPr>
            <w:r w:rsidRPr="008446BC">
              <w:rPr>
                <w:sz w:val="24"/>
                <w:szCs w:val="24"/>
              </w:rPr>
              <w:t>Ед. изм.</w:t>
            </w:r>
          </w:p>
        </w:tc>
        <w:tc>
          <w:tcPr>
            <w:tcW w:w="1418" w:type="dxa"/>
            <w:shd w:val="clear" w:color="auto" w:fill="auto"/>
          </w:tcPr>
          <w:p w:rsidR="0022750E" w:rsidRPr="008446BC" w:rsidRDefault="0022750E" w:rsidP="0022750E">
            <w:pPr>
              <w:widowControl/>
              <w:jc w:val="center"/>
              <w:rPr>
                <w:sz w:val="24"/>
                <w:szCs w:val="24"/>
              </w:rPr>
            </w:pPr>
          </w:p>
          <w:p w:rsidR="0022750E" w:rsidRPr="008446BC" w:rsidRDefault="0022750E" w:rsidP="0022750E">
            <w:pPr>
              <w:widowControl/>
              <w:jc w:val="center"/>
              <w:rPr>
                <w:sz w:val="24"/>
                <w:szCs w:val="24"/>
              </w:rPr>
            </w:pPr>
            <w:r w:rsidRPr="008446BC">
              <w:rPr>
                <w:sz w:val="24"/>
                <w:szCs w:val="24"/>
              </w:rPr>
              <w:t>ВН</w:t>
            </w:r>
          </w:p>
          <w:p w:rsidR="0022750E" w:rsidRPr="008446BC" w:rsidRDefault="0022750E" w:rsidP="0022750E">
            <w:pPr>
              <w:widowControl/>
              <w:jc w:val="center"/>
              <w:rPr>
                <w:sz w:val="24"/>
                <w:szCs w:val="24"/>
              </w:rPr>
            </w:pPr>
          </w:p>
          <w:p w:rsidR="0022750E" w:rsidRPr="008446BC" w:rsidRDefault="0022750E" w:rsidP="0022750E">
            <w:pPr>
              <w:widowControl/>
              <w:jc w:val="center"/>
              <w:rPr>
                <w:sz w:val="24"/>
                <w:szCs w:val="24"/>
              </w:rPr>
            </w:pPr>
          </w:p>
        </w:tc>
        <w:tc>
          <w:tcPr>
            <w:tcW w:w="1417" w:type="dxa"/>
            <w:shd w:val="clear" w:color="auto" w:fill="auto"/>
          </w:tcPr>
          <w:p w:rsidR="0022750E" w:rsidRPr="008446BC" w:rsidRDefault="0022750E" w:rsidP="0022750E">
            <w:pPr>
              <w:widowControl/>
              <w:jc w:val="center"/>
              <w:rPr>
                <w:sz w:val="24"/>
                <w:szCs w:val="24"/>
              </w:rPr>
            </w:pPr>
          </w:p>
          <w:p w:rsidR="0022750E" w:rsidRPr="008446BC" w:rsidRDefault="0022750E" w:rsidP="0022750E">
            <w:pPr>
              <w:widowControl/>
              <w:jc w:val="center"/>
              <w:rPr>
                <w:sz w:val="24"/>
                <w:szCs w:val="24"/>
              </w:rPr>
            </w:pPr>
            <w:r w:rsidRPr="008446BC">
              <w:rPr>
                <w:sz w:val="24"/>
                <w:szCs w:val="24"/>
              </w:rPr>
              <w:t>СН-1</w:t>
            </w:r>
          </w:p>
        </w:tc>
        <w:tc>
          <w:tcPr>
            <w:tcW w:w="1418" w:type="dxa"/>
            <w:shd w:val="clear" w:color="auto" w:fill="auto"/>
          </w:tcPr>
          <w:p w:rsidR="0022750E" w:rsidRPr="008446BC" w:rsidRDefault="0022750E" w:rsidP="0022750E">
            <w:pPr>
              <w:widowControl/>
              <w:jc w:val="center"/>
              <w:rPr>
                <w:sz w:val="24"/>
                <w:szCs w:val="24"/>
              </w:rPr>
            </w:pPr>
          </w:p>
          <w:p w:rsidR="0022750E" w:rsidRPr="008446BC" w:rsidRDefault="0022750E" w:rsidP="0022750E">
            <w:pPr>
              <w:widowControl/>
              <w:jc w:val="center"/>
              <w:rPr>
                <w:sz w:val="24"/>
                <w:szCs w:val="24"/>
              </w:rPr>
            </w:pPr>
            <w:r w:rsidRPr="008446BC">
              <w:rPr>
                <w:sz w:val="24"/>
                <w:szCs w:val="24"/>
              </w:rPr>
              <w:t>СН-2</w:t>
            </w:r>
          </w:p>
        </w:tc>
        <w:tc>
          <w:tcPr>
            <w:tcW w:w="1417" w:type="dxa"/>
            <w:shd w:val="clear" w:color="auto" w:fill="auto"/>
          </w:tcPr>
          <w:p w:rsidR="0022750E" w:rsidRPr="008446BC" w:rsidRDefault="0022750E" w:rsidP="0022750E">
            <w:pPr>
              <w:widowControl/>
              <w:jc w:val="center"/>
              <w:rPr>
                <w:sz w:val="24"/>
                <w:szCs w:val="24"/>
              </w:rPr>
            </w:pPr>
          </w:p>
          <w:p w:rsidR="0022750E" w:rsidRPr="008446BC" w:rsidRDefault="0022750E" w:rsidP="0022750E">
            <w:pPr>
              <w:widowControl/>
              <w:jc w:val="center"/>
              <w:rPr>
                <w:sz w:val="24"/>
                <w:szCs w:val="24"/>
              </w:rPr>
            </w:pPr>
            <w:r w:rsidRPr="008446BC">
              <w:rPr>
                <w:sz w:val="24"/>
                <w:szCs w:val="24"/>
              </w:rPr>
              <w:t>НН</w:t>
            </w:r>
          </w:p>
        </w:tc>
      </w:tr>
      <w:tr w:rsidR="008446BC" w:rsidRPr="008446BC" w:rsidTr="00B94876">
        <w:tc>
          <w:tcPr>
            <w:tcW w:w="2977" w:type="dxa"/>
            <w:shd w:val="clear" w:color="auto" w:fill="auto"/>
          </w:tcPr>
          <w:p w:rsidR="008446BC" w:rsidRPr="008446BC" w:rsidRDefault="008446BC" w:rsidP="0022750E">
            <w:pPr>
              <w:widowControl/>
              <w:rPr>
                <w:sz w:val="24"/>
                <w:szCs w:val="24"/>
              </w:rPr>
            </w:pPr>
            <w:r w:rsidRPr="008446BC">
              <w:rPr>
                <w:sz w:val="24"/>
                <w:szCs w:val="24"/>
              </w:rPr>
              <w:lastRenderedPageBreak/>
              <w:t xml:space="preserve">Ставка на оплату содержания электрических сетей </w:t>
            </w:r>
          </w:p>
        </w:tc>
        <w:tc>
          <w:tcPr>
            <w:tcW w:w="1417" w:type="dxa"/>
            <w:shd w:val="clear" w:color="auto" w:fill="auto"/>
          </w:tcPr>
          <w:p w:rsidR="008446BC" w:rsidRPr="008446BC" w:rsidRDefault="008446BC" w:rsidP="0022750E">
            <w:pPr>
              <w:widowControl/>
              <w:jc w:val="center"/>
              <w:rPr>
                <w:sz w:val="24"/>
                <w:szCs w:val="24"/>
              </w:rPr>
            </w:pPr>
          </w:p>
          <w:p w:rsidR="008446BC" w:rsidRPr="008446BC" w:rsidRDefault="008446BC" w:rsidP="0022750E">
            <w:pPr>
              <w:widowControl/>
              <w:jc w:val="center"/>
              <w:rPr>
                <w:sz w:val="24"/>
                <w:szCs w:val="24"/>
              </w:rPr>
            </w:pPr>
            <w:r w:rsidRPr="008446BC">
              <w:rPr>
                <w:sz w:val="24"/>
                <w:szCs w:val="24"/>
              </w:rPr>
              <w:t>руб./МВт в месяц</w:t>
            </w:r>
          </w:p>
        </w:tc>
        <w:tc>
          <w:tcPr>
            <w:tcW w:w="1418" w:type="dxa"/>
            <w:shd w:val="clear" w:color="auto" w:fill="auto"/>
            <w:vAlign w:val="center"/>
          </w:tcPr>
          <w:p w:rsidR="008446BC" w:rsidRPr="008446BC" w:rsidRDefault="008446BC" w:rsidP="00C144AC">
            <w:pPr>
              <w:suppressAutoHyphens/>
              <w:jc w:val="right"/>
              <w:rPr>
                <w:lang w:eastAsia="zh-CN"/>
              </w:rPr>
            </w:pPr>
            <w:r w:rsidRPr="008446BC">
              <w:rPr>
                <w:lang w:eastAsia="zh-CN"/>
              </w:rPr>
              <w:t>446 249,58</w:t>
            </w:r>
          </w:p>
        </w:tc>
        <w:tc>
          <w:tcPr>
            <w:tcW w:w="1417" w:type="dxa"/>
            <w:shd w:val="clear" w:color="auto" w:fill="auto"/>
            <w:vAlign w:val="center"/>
          </w:tcPr>
          <w:p w:rsidR="008446BC" w:rsidRPr="008446BC" w:rsidRDefault="008446BC" w:rsidP="00C144AC">
            <w:pPr>
              <w:suppressAutoHyphens/>
              <w:jc w:val="right"/>
              <w:rPr>
                <w:lang w:eastAsia="zh-CN"/>
              </w:rPr>
            </w:pPr>
            <w:r w:rsidRPr="008446BC">
              <w:rPr>
                <w:lang w:eastAsia="zh-CN"/>
              </w:rPr>
              <w:t>768 326,75</w:t>
            </w:r>
          </w:p>
        </w:tc>
        <w:tc>
          <w:tcPr>
            <w:tcW w:w="1418" w:type="dxa"/>
            <w:shd w:val="clear" w:color="auto" w:fill="auto"/>
            <w:vAlign w:val="center"/>
          </w:tcPr>
          <w:p w:rsidR="008446BC" w:rsidRPr="008446BC" w:rsidRDefault="008446BC" w:rsidP="00C144AC">
            <w:pPr>
              <w:suppressAutoHyphens/>
              <w:jc w:val="right"/>
              <w:rPr>
                <w:lang w:eastAsia="zh-CN"/>
              </w:rPr>
            </w:pPr>
            <w:r w:rsidRPr="008446BC">
              <w:rPr>
                <w:lang w:eastAsia="zh-CN"/>
              </w:rPr>
              <w:t>1 852 514,89</w:t>
            </w:r>
          </w:p>
        </w:tc>
        <w:tc>
          <w:tcPr>
            <w:tcW w:w="1417" w:type="dxa"/>
            <w:shd w:val="clear" w:color="auto" w:fill="auto"/>
            <w:vAlign w:val="center"/>
          </w:tcPr>
          <w:p w:rsidR="008446BC" w:rsidRPr="008446BC" w:rsidRDefault="008446BC" w:rsidP="00C144AC">
            <w:pPr>
              <w:suppressAutoHyphens/>
              <w:jc w:val="right"/>
              <w:rPr>
                <w:lang w:eastAsia="zh-CN"/>
              </w:rPr>
            </w:pPr>
            <w:r w:rsidRPr="008446BC">
              <w:rPr>
                <w:lang w:eastAsia="zh-CN"/>
              </w:rPr>
              <w:t>1 898 439,92</w:t>
            </w:r>
          </w:p>
        </w:tc>
      </w:tr>
      <w:tr w:rsidR="008446BC" w:rsidRPr="008446BC" w:rsidTr="00B94876">
        <w:tc>
          <w:tcPr>
            <w:tcW w:w="2977" w:type="dxa"/>
            <w:shd w:val="clear" w:color="auto" w:fill="auto"/>
          </w:tcPr>
          <w:p w:rsidR="008446BC" w:rsidRPr="008446BC" w:rsidRDefault="008446BC" w:rsidP="0022750E">
            <w:pPr>
              <w:widowControl/>
              <w:rPr>
                <w:sz w:val="24"/>
                <w:szCs w:val="24"/>
              </w:rPr>
            </w:pPr>
            <w:r w:rsidRPr="008446BC">
              <w:rPr>
                <w:sz w:val="24"/>
                <w:szCs w:val="24"/>
              </w:rPr>
              <w:t>Ставка на оплату технологического расхода (потерь) электроэнергии в процессе ее передачи</w:t>
            </w:r>
          </w:p>
        </w:tc>
        <w:tc>
          <w:tcPr>
            <w:tcW w:w="1417" w:type="dxa"/>
            <w:shd w:val="clear" w:color="auto" w:fill="auto"/>
          </w:tcPr>
          <w:p w:rsidR="008446BC" w:rsidRPr="008446BC" w:rsidRDefault="008446BC" w:rsidP="0022750E">
            <w:pPr>
              <w:widowControl/>
              <w:jc w:val="center"/>
              <w:rPr>
                <w:sz w:val="24"/>
                <w:szCs w:val="24"/>
              </w:rPr>
            </w:pPr>
          </w:p>
          <w:p w:rsidR="008446BC" w:rsidRPr="008446BC" w:rsidRDefault="008446BC" w:rsidP="0022750E">
            <w:pPr>
              <w:widowControl/>
              <w:jc w:val="center"/>
              <w:rPr>
                <w:sz w:val="24"/>
                <w:szCs w:val="24"/>
              </w:rPr>
            </w:pPr>
            <w:r w:rsidRPr="008446BC">
              <w:rPr>
                <w:sz w:val="24"/>
                <w:szCs w:val="24"/>
              </w:rPr>
              <w:t>руб./тыс. кВтч</w:t>
            </w:r>
          </w:p>
        </w:tc>
        <w:tc>
          <w:tcPr>
            <w:tcW w:w="1418" w:type="dxa"/>
            <w:shd w:val="clear" w:color="auto" w:fill="auto"/>
            <w:vAlign w:val="center"/>
          </w:tcPr>
          <w:p w:rsidR="008446BC" w:rsidRPr="008446BC" w:rsidRDefault="008446BC" w:rsidP="00C144AC">
            <w:pPr>
              <w:suppressAutoHyphens/>
              <w:jc w:val="right"/>
              <w:rPr>
                <w:lang w:eastAsia="zh-CN"/>
              </w:rPr>
            </w:pPr>
            <w:r w:rsidRPr="008446BC">
              <w:rPr>
                <w:lang w:eastAsia="zh-CN"/>
              </w:rPr>
              <w:t>170,29</w:t>
            </w:r>
          </w:p>
        </w:tc>
        <w:tc>
          <w:tcPr>
            <w:tcW w:w="1417" w:type="dxa"/>
            <w:shd w:val="clear" w:color="auto" w:fill="auto"/>
            <w:vAlign w:val="center"/>
          </w:tcPr>
          <w:p w:rsidR="008446BC" w:rsidRPr="008446BC" w:rsidRDefault="008446BC" w:rsidP="00C144AC">
            <w:pPr>
              <w:suppressAutoHyphens/>
              <w:jc w:val="right"/>
              <w:rPr>
                <w:lang w:eastAsia="zh-CN"/>
              </w:rPr>
            </w:pPr>
            <w:r w:rsidRPr="008446BC">
              <w:rPr>
                <w:lang w:eastAsia="zh-CN"/>
              </w:rPr>
              <w:t>234,39</w:t>
            </w:r>
          </w:p>
        </w:tc>
        <w:tc>
          <w:tcPr>
            <w:tcW w:w="1418" w:type="dxa"/>
            <w:shd w:val="clear" w:color="auto" w:fill="auto"/>
            <w:vAlign w:val="center"/>
          </w:tcPr>
          <w:p w:rsidR="008446BC" w:rsidRPr="008446BC" w:rsidRDefault="008446BC" w:rsidP="00C144AC">
            <w:pPr>
              <w:suppressAutoHyphens/>
              <w:jc w:val="right"/>
              <w:rPr>
                <w:lang w:eastAsia="zh-CN"/>
              </w:rPr>
            </w:pPr>
            <w:r w:rsidRPr="008446BC">
              <w:rPr>
                <w:lang w:eastAsia="zh-CN"/>
              </w:rPr>
              <w:t>414,85</w:t>
            </w:r>
          </w:p>
        </w:tc>
        <w:tc>
          <w:tcPr>
            <w:tcW w:w="1417" w:type="dxa"/>
            <w:shd w:val="clear" w:color="auto" w:fill="auto"/>
            <w:vAlign w:val="center"/>
          </w:tcPr>
          <w:p w:rsidR="008446BC" w:rsidRPr="008446BC" w:rsidRDefault="008446BC" w:rsidP="00C144AC">
            <w:pPr>
              <w:suppressAutoHyphens/>
              <w:jc w:val="right"/>
              <w:rPr>
                <w:lang w:eastAsia="zh-CN"/>
              </w:rPr>
            </w:pPr>
            <w:r w:rsidRPr="008446BC">
              <w:rPr>
                <w:lang w:eastAsia="zh-CN"/>
              </w:rPr>
              <w:t>1 115,17</w:t>
            </w:r>
          </w:p>
        </w:tc>
      </w:tr>
      <w:tr w:rsidR="008446BC" w:rsidRPr="008446BC" w:rsidTr="00B94876">
        <w:tc>
          <w:tcPr>
            <w:tcW w:w="2977" w:type="dxa"/>
            <w:shd w:val="clear" w:color="auto" w:fill="auto"/>
          </w:tcPr>
          <w:p w:rsidR="008446BC" w:rsidRPr="008446BC" w:rsidRDefault="008446BC" w:rsidP="0022750E">
            <w:pPr>
              <w:widowControl/>
              <w:rPr>
                <w:sz w:val="24"/>
                <w:szCs w:val="24"/>
              </w:rPr>
            </w:pPr>
            <w:r w:rsidRPr="008446BC">
              <w:rPr>
                <w:sz w:val="24"/>
                <w:szCs w:val="24"/>
              </w:rPr>
              <w:t>Одноставочный тариф</w:t>
            </w:r>
          </w:p>
        </w:tc>
        <w:tc>
          <w:tcPr>
            <w:tcW w:w="1417" w:type="dxa"/>
            <w:shd w:val="clear" w:color="auto" w:fill="auto"/>
          </w:tcPr>
          <w:p w:rsidR="008446BC" w:rsidRPr="008446BC" w:rsidRDefault="008446BC" w:rsidP="0022750E">
            <w:pPr>
              <w:widowControl/>
              <w:rPr>
                <w:sz w:val="24"/>
                <w:szCs w:val="24"/>
              </w:rPr>
            </w:pPr>
            <w:r w:rsidRPr="008446BC">
              <w:rPr>
                <w:sz w:val="24"/>
                <w:szCs w:val="24"/>
              </w:rPr>
              <w:t>руб./кВт*</w:t>
            </w:r>
            <w:proofErr w:type="gramStart"/>
            <w:r w:rsidRPr="008446BC">
              <w:rPr>
                <w:sz w:val="24"/>
                <w:szCs w:val="24"/>
              </w:rPr>
              <w:t>ч</w:t>
            </w:r>
            <w:proofErr w:type="gramEnd"/>
          </w:p>
        </w:tc>
        <w:tc>
          <w:tcPr>
            <w:tcW w:w="1418" w:type="dxa"/>
            <w:shd w:val="clear" w:color="auto" w:fill="auto"/>
            <w:vAlign w:val="center"/>
          </w:tcPr>
          <w:p w:rsidR="008446BC" w:rsidRPr="008446BC" w:rsidRDefault="008446BC" w:rsidP="00C144AC">
            <w:pPr>
              <w:suppressAutoHyphens/>
              <w:jc w:val="right"/>
              <w:rPr>
                <w:lang w:eastAsia="zh-CN"/>
              </w:rPr>
            </w:pPr>
            <w:r w:rsidRPr="008446BC">
              <w:rPr>
                <w:lang w:eastAsia="zh-CN"/>
              </w:rPr>
              <w:t>0,99779</w:t>
            </w:r>
          </w:p>
        </w:tc>
        <w:tc>
          <w:tcPr>
            <w:tcW w:w="1417" w:type="dxa"/>
            <w:shd w:val="clear" w:color="auto" w:fill="auto"/>
            <w:vAlign w:val="center"/>
          </w:tcPr>
          <w:p w:rsidR="008446BC" w:rsidRPr="008446BC" w:rsidRDefault="008446BC" w:rsidP="00C144AC">
            <w:pPr>
              <w:suppressAutoHyphens/>
              <w:jc w:val="right"/>
              <w:rPr>
                <w:lang w:eastAsia="zh-CN"/>
              </w:rPr>
            </w:pPr>
            <w:r w:rsidRPr="008446BC">
              <w:rPr>
                <w:lang w:eastAsia="zh-CN"/>
              </w:rPr>
              <w:t>1,71656</w:t>
            </w:r>
          </w:p>
        </w:tc>
        <w:tc>
          <w:tcPr>
            <w:tcW w:w="1418" w:type="dxa"/>
            <w:shd w:val="clear" w:color="auto" w:fill="auto"/>
            <w:vAlign w:val="center"/>
          </w:tcPr>
          <w:p w:rsidR="008446BC" w:rsidRPr="008446BC" w:rsidRDefault="008446BC" w:rsidP="00C144AC">
            <w:pPr>
              <w:suppressAutoHyphens/>
              <w:jc w:val="right"/>
              <w:rPr>
                <w:lang w:eastAsia="zh-CN"/>
              </w:rPr>
            </w:pPr>
            <w:r w:rsidRPr="008446BC">
              <w:rPr>
                <w:lang w:eastAsia="zh-CN"/>
              </w:rPr>
              <w:t>4,54918</w:t>
            </w:r>
          </w:p>
        </w:tc>
        <w:tc>
          <w:tcPr>
            <w:tcW w:w="1417" w:type="dxa"/>
            <w:shd w:val="clear" w:color="auto" w:fill="auto"/>
            <w:vAlign w:val="center"/>
          </w:tcPr>
          <w:p w:rsidR="008446BC" w:rsidRPr="008446BC" w:rsidRDefault="008446BC" w:rsidP="00C144AC">
            <w:pPr>
              <w:suppressAutoHyphens/>
              <w:jc w:val="right"/>
              <w:rPr>
                <w:lang w:eastAsia="zh-CN"/>
              </w:rPr>
            </w:pPr>
            <w:r w:rsidRPr="008446BC">
              <w:rPr>
                <w:lang w:eastAsia="zh-CN"/>
              </w:rPr>
              <w:t>5,31770</w:t>
            </w:r>
          </w:p>
        </w:tc>
      </w:tr>
    </w:tbl>
    <w:p w:rsidR="00D2620D" w:rsidRPr="008446BC" w:rsidRDefault="00D2620D" w:rsidP="008446BC">
      <w:pPr>
        <w:widowControl/>
        <w:ind w:firstLine="567"/>
        <w:jc w:val="both"/>
        <w:rPr>
          <w:sz w:val="24"/>
          <w:szCs w:val="24"/>
        </w:rPr>
      </w:pPr>
    </w:p>
    <w:p w:rsidR="0022750E" w:rsidRPr="008446BC" w:rsidRDefault="0022750E" w:rsidP="008446BC">
      <w:pPr>
        <w:widowControl/>
        <w:ind w:firstLine="567"/>
        <w:jc w:val="both"/>
        <w:rPr>
          <w:sz w:val="24"/>
          <w:szCs w:val="24"/>
        </w:rPr>
      </w:pPr>
      <w:proofErr w:type="gramStart"/>
      <w:r w:rsidRPr="008446BC">
        <w:rPr>
          <w:sz w:val="24"/>
          <w:szCs w:val="24"/>
        </w:rPr>
        <w:t>При расчете ставки на оплату технологического расхода (потерь) электрической энергии в процессе ее передачи учтено требование пункта 55 Методических указаний по расчету регулируемых тарифов и цен на электрическую (тепловую) энергию на розничном (потребительском) рынке, согласно которому потребители, энергопринимающие устройства которых присоединены к электрическим сетям через энергетические установки производителя электрической энергии, оплату технологического расхода (потерь) электроэнергии в процессе ее передачи не</w:t>
      </w:r>
      <w:proofErr w:type="gramEnd"/>
      <w:r w:rsidRPr="008446BC">
        <w:rPr>
          <w:sz w:val="24"/>
          <w:szCs w:val="24"/>
        </w:rPr>
        <w:t xml:space="preserve"> осуществляют.</w:t>
      </w:r>
    </w:p>
    <w:p w:rsidR="0022750E" w:rsidRPr="008446BC" w:rsidRDefault="0022750E" w:rsidP="008446BC">
      <w:pPr>
        <w:widowControl/>
        <w:ind w:firstLine="567"/>
        <w:jc w:val="both"/>
        <w:rPr>
          <w:sz w:val="24"/>
          <w:szCs w:val="24"/>
        </w:rPr>
      </w:pPr>
      <w:r w:rsidRPr="008446BC">
        <w:rPr>
          <w:sz w:val="24"/>
          <w:szCs w:val="24"/>
        </w:rPr>
        <w:t xml:space="preserve">В составе единых «котловых» тарифов на услуги по передаче электрической энергии для группы «Прочие потребители» учтена сумма перекрестного субсидирования в сумме </w:t>
      </w:r>
      <w:r w:rsidR="008446BC" w:rsidRPr="008446BC">
        <w:rPr>
          <w:sz w:val="24"/>
          <w:szCs w:val="24"/>
        </w:rPr>
        <w:t xml:space="preserve">585 273,48 </w:t>
      </w:r>
      <w:r w:rsidRPr="008446BC">
        <w:rPr>
          <w:sz w:val="24"/>
          <w:szCs w:val="24"/>
        </w:rPr>
        <w:t>тыс. руб. Сумма перекрестного субсидирования включена в состав ставок на оплату содержания электрических сетей единых (котловых) тарифов на услуги по передаче электрической энергии.</w:t>
      </w:r>
    </w:p>
    <w:p w:rsidR="0022750E" w:rsidRPr="00784303" w:rsidRDefault="0022750E" w:rsidP="0022750E">
      <w:pPr>
        <w:tabs>
          <w:tab w:val="left" w:pos="4020"/>
        </w:tabs>
        <w:ind w:firstLine="540"/>
        <w:jc w:val="both"/>
        <w:rPr>
          <w:sz w:val="24"/>
          <w:szCs w:val="24"/>
        </w:rPr>
      </w:pPr>
      <w:r w:rsidRPr="008446BC">
        <w:rPr>
          <w:sz w:val="24"/>
          <w:szCs w:val="24"/>
        </w:rPr>
        <w:t xml:space="preserve">Предлагаемые к установлению единые (котловые) тарифы на услуги по передаче электрической энергии для прочих </w:t>
      </w:r>
      <w:r w:rsidRPr="00784303">
        <w:rPr>
          <w:sz w:val="24"/>
          <w:szCs w:val="24"/>
        </w:rPr>
        <w:t xml:space="preserve">потребителей Ивановской области, рассчитанные с учетом перекрестного субсидирования, соответствуют минимальным тарифам на услуги по передаче электрической энергии по Ивановской области, определенным приказом ФАС России от </w:t>
      </w:r>
      <w:r w:rsidR="00784303" w:rsidRPr="00784303">
        <w:rPr>
          <w:sz w:val="24"/>
          <w:szCs w:val="24"/>
        </w:rPr>
        <w:t>09.12.2025 № 1056/25</w:t>
      </w:r>
      <w:r w:rsidRPr="00784303">
        <w:rPr>
          <w:sz w:val="24"/>
          <w:szCs w:val="24"/>
        </w:rPr>
        <w:t>.</w:t>
      </w:r>
    </w:p>
    <w:p w:rsidR="00FA773C" w:rsidRPr="00654840" w:rsidRDefault="00FA773C" w:rsidP="00FA773C">
      <w:pPr>
        <w:tabs>
          <w:tab w:val="left" w:pos="4020"/>
        </w:tabs>
        <w:ind w:firstLine="540"/>
        <w:jc w:val="both"/>
        <w:rPr>
          <w:sz w:val="24"/>
          <w:szCs w:val="24"/>
        </w:rPr>
      </w:pPr>
      <w:r w:rsidRPr="00784303">
        <w:rPr>
          <w:sz w:val="24"/>
          <w:szCs w:val="24"/>
        </w:rPr>
        <w:t xml:space="preserve">Ассоциация «НП Совет </w:t>
      </w:r>
      <w:r w:rsidRPr="00654840">
        <w:rPr>
          <w:sz w:val="24"/>
          <w:szCs w:val="24"/>
        </w:rPr>
        <w:t>рынка» голос</w:t>
      </w:r>
      <w:r>
        <w:rPr>
          <w:sz w:val="24"/>
          <w:szCs w:val="24"/>
        </w:rPr>
        <w:t>ует по данному вопросу «против»</w:t>
      </w:r>
      <w:r w:rsidRPr="00654840">
        <w:rPr>
          <w:sz w:val="24"/>
          <w:szCs w:val="24"/>
        </w:rPr>
        <w:t xml:space="preserve"> по причине не предоставления проект</w:t>
      </w:r>
      <w:r>
        <w:rPr>
          <w:sz w:val="24"/>
          <w:szCs w:val="24"/>
        </w:rPr>
        <w:t>а</w:t>
      </w:r>
      <w:r w:rsidRPr="00654840">
        <w:rPr>
          <w:sz w:val="24"/>
          <w:szCs w:val="24"/>
        </w:rPr>
        <w:t xml:space="preserve"> решени</w:t>
      </w:r>
      <w:r>
        <w:rPr>
          <w:sz w:val="24"/>
          <w:szCs w:val="24"/>
        </w:rPr>
        <w:t>я</w:t>
      </w:r>
      <w:r w:rsidRPr="00654840">
        <w:rPr>
          <w:sz w:val="24"/>
          <w:szCs w:val="24"/>
        </w:rPr>
        <w:t>, экспертны</w:t>
      </w:r>
      <w:r>
        <w:rPr>
          <w:sz w:val="24"/>
          <w:szCs w:val="24"/>
        </w:rPr>
        <w:t>х</w:t>
      </w:r>
      <w:r w:rsidRPr="00654840">
        <w:rPr>
          <w:sz w:val="24"/>
          <w:szCs w:val="24"/>
        </w:rPr>
        <w:t xml:space="preserve"> заключени</w:t>
      </w:r>
      <w:r>
        <w:rPr>
          <w:sz w:val="24"/>
          <w:szCs w:val="24"/>
        </w:rPr>
        <w:t>й</w:t>
      </w:r>
      <w:r w:rsidRPr="00654840">
        <w:rPr>
          <w:sz w:val="24"/>
          <w:szCs w:val="24"/>
        </w:rPr>
        <w:t xml:space="preserve"> и расчет</w:t>
      </w:r>
      <w:r>
        <w:rPr>
          <w:sz w:val="24"/>
          <w:szCs w:val="24"/>
        </w:rPr>
        <w:t>ов</w:t>
      </w:r>
      <w:r w:rsidRPr="00654840">
        <w:rPr>
          <w:sz w:val="24"/>
          <w:szCs w:val="24"/>
        </w:rPr>
        <w:t>.</w:t>
      </w:r>
    </w:p>
    <w:p w:rsidR="00FA773C" w:rsidRDefault="00FA773C" w:rsidP="00FA773C">
      <w:pPr>
        <w:tabs>
          <w:tab w:val="left" w:pos="851"/>
        </w:tabs>
        <w:ind w:firstLine="567"/>
        <w:jc w:val="both"/>
        <w:rPr>
          <w:sz w:val="24"/>
          <w:szCs w:val="24"/>
        </w:rPr>
      </w:pPr>
      <w:proofErr w:type="gramStart"/>
      <w:r>
        <w:rPr>
          <w:sz w:val="24"/>
          <w:szCs w:val="24"/>
        </w:rPr>
        <w:t xml:space="preserve">Департамент отмечает, что 15.12.2025 в адрес ФАС России Департаментом было направлено заявление </w:t>
      </w:r>
      <w:r w:rsidRPr="00273C4A">
        <w:rPr>
          <w:sz w:val="24"/>
          <w:szCs w:val="24"/>
        </w:rPr>
        <w:t>о согласовании решения Департамента энергетики и тарифов Ивановской области об установлении цен (тарифов) на 2026 год ниже минимального уровня, утвержденного приказом ФАС России от 09.12.2025 № 1056/25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w:t>
      </w:r>
      <w:proofErr w:type="gramEnd"/>
      <w:r w:rsidRPr="00273C4A">
        <w:rPr>
          <w:sz w:val="24"/>
          <w:szCs w:val="24"/>
        </w:rPr>
        <w:t xml:space="preserve"> </w:t>
      </w:r>
      <w:proofErr w:type="gramStart"/>
      <w:r w:rsidRPr="00273C4A">
        <w:rPr>
          <w:sz w:val="24"/>
          <w:szCs w:val="24"/>
        </w:rPr>
        <w:t>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r>
        <w:rPr>
          <w:sz w:val="24"/>
          <w:szCs w:val="24"/>
        </w:rPr>
        <w:t>.</w:t>
      </w:r>
      <w:proofErr w:type="gramEnd"/>
      <w:r>
        <w:rPr>
          <w:sz w:val="24"/>
          <w:szCs w:val="24"/>
        </w:rPr>
        <w:t xml:space="preserve"> Задержка с направлением материалов к данному заседанию Правления Департамента была связана с поздним получением от ФАС России приказа от 25.12.2025 с отказом в согласовании вышеуказанного решения Департамента и необходимостью в итоге сделать перерасчет утверждаемых тарифов. Без получения соответствующего решения отсутствовала возможность корректно произвести расчет единых (котловых) тарифов на услуги по передаче электрической энергии</w:t>
      </w:r>
      <w:r w:rsidRPr="00654F01">
        <w:t xml:space="preserve"> </w:t>
      </w:r>
      <w:r w:rsidRPr="00654F01">
        <w:rPr>
          <w:sz w:val="24"/>
          <w:szCs w:val="24"/>
        </w:rPr>
        <w:t>на период с 01.10.2026 по 31.12.2026</w:t>
      </w:r>
      <w:r>
        <w:rPr>
          <w:sz w:val="24"/>
          <w:szCs w:val="24"/>
        </w:rPr>
        <w:t>.</w:t>
      </w:r>
    </w:p>
    <w:p w:rsidR="00FA773C" w:rsidRPr="00C51F5E" w:rsidRDefault="00FA773C" w:rsidP="00FA773C">
      <w:pPr>
        <w:tabs>
          <w:tab w:val="left" w:pos="851"/>
        </w:tabs>
        <w:ind w:firstLine="567"/>
        <w:jc w:val="both"/>
        <w:rPr>
          <w:sz w:val="24"/>
          <w:szCs w:val="24"/>
        </w:rPr>
      </w:pPr>
    </w:p>
    <w:p w:rsidR="00754A8C" w:rsidRPr="00C51F5E" w:rsidRDefault="00754A8C" w:rsidP="00754A8C">
      <w:pPr>
        <w:tabs>
          <w:tab w:val="left" w:pos="993"/>
        </w:tabs>
        <w:autoSpaceDE w:val="0"/>
        <w:autoSpaceDN w:val="0"/>
        <w:adjustRightInd w:val="0"/>
        <w:ind w:firstLine="567"/>
        <w:jc w:val="both"/>
        <w:rPr>
          <w:b/>
          <w:sz w:val="24"/>
          <w:szCs w:val="24"/>
        </w:rPr>
      </w:pPr>
      <w:r w:rsidRPr="00C51F5E">
        <w:rPr>
          <w:b/>
          <w:sz w:val="24"/>
          <w:szCs w:val="24"/>
        </w:rPr>
        <w:t>РЕШИЛИ:</w:t>
      </w:r>
    </w:p>
    <w:p w:rsidR="00B83B19" w:rsidRPr="00410AA4" w:rsidRDefault="00410AA4" w:rsidP="00B83B19">
      <w:pPr>
        <w:suppressAutoHyphens/>
        <w:ind w:firstLine="567"/>
        <w:jc w:val="both"/>
        <w:rPr>
          <w:sz w:val="24"/>
          <w:szCs w:val="24"/>
          <w:lang w:eastAsia="zh-CN"/>
        </w:rPr>
      </w:pPr>
      <w:proofErr w:type="gramStart"/>
      <w:r w:rsidRPr="00410AA4">
        <w:rPr>
          <w:sz w:val="24"/>
          <w:szCs w:val="24"/>
          <w:lang w:eastAsia="zh-CN"/>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постановлением Правительства Российской Федерации от 28.02.2015 № 184 «Об отнесении владельцев объектов электросетевого хозяйства к территориальным сетевым организациям»,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w:t>
      </w:r>
      <w:proofErr w:type="gramEnd"/>
      <w:r w:rsidRPr="00410AA4">
        <w:rPr>
          <w:sz w:val="24"/>
          <w:szCs w:val="24"/>
          <w:lang w:eastAsia="zh-CN"/>
        </w:rPr>
        <w:t xml:space="preserve"> Федерации от 27.12.2004 № 861, распоряжением Правительства Российской Федерации от 31.10.2025 № 3081-р</w:t>
      </w:r>
      <w:r w:rsidR="00B83B19" w:rsidRPr="00410AA4">
        <w:rPr>
          <w:sz w:val="24"/>
          <w:szCs w:val="24"/>
          <w:lang w:eastAsia="zh-CN"/>
        </w:rPr>
        <w:t>:</w:t>
      </w:r>
    </w:p>
    <w:p w:rsidR="00B83B19" w:rsidRPr="00410AA4" w:rsidRDefault="00B83B19" w:rsidP="00B83B19">
      <w:pPr>
        <w:suppressAutoHyphens/>
        <w:ind w:firstLine="567"/>
        <w:jc w:val="both"/>
        <w:rPr>
          <w:sz w:val="24"/>
          <w:szCs w:val="24"/>
          <w:lang w:eastAsia="zh-CN"/>
        </w:rPr>
      </w:pPr>
      <w:r w:rsidRPr="00410AA4">
        <w:rPr>
          <w:sz w:val="24"/>
          <w:szCs w:val="24"/>
          <w:lang w:eastAsia="zh-CN"/>
        </w:rPr>
        <w:t>1. Установить с 01.01.202</w:t>
      </w:r>
      <w:r w:rsidR="00410AA4" w:rsidRPr="00410AA4">
        <w:rPr>
          <w:sz w:val="24"/>
          <w:szCs w:val="24"/>
          <w:lang w:eastAsia="zh-CN"/>
        </w:rPr>
        <w:t>6</w:t>
      </w:r>
      <w:r w:rsidRPr="00410AA4">
        <w:rPr>
          <w:sz w:val="24"/>
          <w:szCs w:val="24"/>
          <w:lang w:eastAsia="zh-CN"/>
        </w:rPr>
        <w:t xml:space="preserve"> по 31.</w:t>
      </w:r>
      <w:r w:rsidR="00410AA4" w:rsidRPr="00410AA4">
        <w:rPr>
          <w:sz w:val="24"/>
          <w:szCs w:val="24"/>
          <w:lang w:eastAsia="zh-CN"/>
        </w:rPr>
        <w:t>12.2026</w:t>
      </w:r>
      <w:r w:rsidRPr="00410AA4">
        <w:rPr>
          <w:sz w:val="24"/>
          <w:szCs w:val="24"/>
          <w:lang w:eastAsia="zh-CN"/>
        </w:rPr>
        <w:t xml:space="preserve"> единые (котловые) тарифы на услуги по передаче </w:t>
      </w:r>
      <w:r w:rsidRPr="00410AA4">
        <w:rPr>
          <w:sz w:val="24"/>
          <w:szCs w:val="24"/>
          <w:lang w:eastAsia="zh-CN"/>
        </w:rPr>
        <w:lastRenderedPageBreak/>
        <w:t xml:space="preserve">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в соответствии с </w:t>
      </w:r>
      <w:r w:rsidR="00564665" w:rsidRPr="00410AA4">
        <w:rPr>
          <w:sz w:val="24"/>
          <w:szCs w:val="24"/>
          <w:lang w:eastAsia="zh-CN"/>
        </w:rPr>
        <w:t>Таблицей 1</w:t>
      </w:r>
      <w:r w:rsidRPr="00410AA4">
        <w:rPr>
          <w:sz w:val="24"/>
          <w:szCs w:val="24"/>
          <w:lang w:eastAsia="zh-CN"/>
        </w:rPr>
        <w:t>.</w:t>
      </w:r>
    </w:p>
    <w:p w:rsidR="00B83B19" w:rsidRPr="00410AA4" w:rsidRDefault="00B83B19" w:rsidP="00B83B19">
      <w:pPr>
        <w:suppressAutoHyphens/>
        <w:ind w:firstLine="567"/>
        <w:jc w:val="both"/>
        <w:rPr>
          <w:sz w:val="24"/>
          <w:szCs w:val="24"/>
          <w:lang w:eastAsia="zh-CN"/>
        </w:rPr>
      </w:pPr>
      <w:r w:rsidRPr="00410AA4">
        <w:rPr>
          <w:sz w:val="24"/>
          <w:szCs w:val="24"/>
          <w:lang w:eastAsia="zh-CN"/>
        </w:rPr>
        <w:t>2. Установить с 01.01.202</w:t>
      </w:r>
      <w:r w:rsidR="00410AA4" w:rsidRPr="00410AA4">
        <w:rPr>
          <w:sz w:val="24"/>
          <w:szCs w:val="24"/>
          <w:lang w:eastAsia="zh-CN"/>
        </w:rPr>
        <w:t>6</w:t>
      </w:r>
      <w:r w:rsidRPr="00410AA4">
        <w:rPr>
          <w:sz w:val="24"/>
          <w:szCs w:val="24"/>
          <w:lang w:eastAsia="zh-CN"/>
        </w:rPr>
        <w:t xml:space="preserve"> по 31.12.202</w:t>
      </w:r>
      <w:r w:rsidR="00410AA4" w:rsidRPr="00410AA4">
        <w:rPr>
          <w:sz w:val="24"/>
          <w:szCs w:val="24"/>
          <w:lang w:eastAsia="zh-CN"/>
        </w:rPr>
        <w:t>6</w:t>
      </w:r>
      <w:r w:rsidRPr="00410AA4">
        <w:rPr>
          <w:sz w:val="24"/>
          <w:szCs w:val="24"/>
          <w:lang w:eastAsia="zh-CN"/>
        </w:rPr>
        <w:t xml:space="preserve"> единые (котловые) тарифы на услуги по передаче электрической энергии по сетям Ивановской области, поставляемой населению и приравненным к нему категориям </w:t>
      </w:r>
      <w:r w:rsidR="00564665" w:rsidRPr="00410AA4">
        <w:rPr>
          <w:sz w:val="24"/>
          <w:szCs w:val="24"/>
          <w:lang w:eastAsia="zh-CN"/>
        </w:rPr>
        <w:t>потребителей, в соответствии с Таблицей</w:t>
      </w:r>
      <w:r w:rsidRPr="00410AA4">
        <w:rPr>
          <w:sz w:val="24"/>
          <w:szCs w:val="24"/>
          <w:lang w:eastAsia="zh-CN"/>
        </w:rPr>
        <w:t xml:space="preserve"> 2.</w:t>
      </w:r>
    </w:p>
    <w:p w:rsidR="00B83B19" w:rsidRPr="00410AA4" w:rsidRDefault="00B83B19" w:rsidP="00B83B19">
      <w:pPr>
        <w:suppressAutoHyphens/>
        <w:ind w:firstLine="567"/>
        <w:jc w:val="both"/>
        <w:rPr>
          <w:sz w:val="24"/>
          <w:szCs w:val="24"/>
          <w:lang w:eastAsia="zh-CN"/>
        </w:rPr>
      </w:pPr>
      <w:r w:rsidRPr="00410AA4">
        <w:rPr>
          <w:sz w:val="24"/>
          <w:szCs w:val="24"/>
          <w:lang w:eastAsia="zh-CN"/>
        </w:rPr>
        <w:t>3. Установить единые (котловые) тарифы на услуги по передаче 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на 202</w:t>
      </w:r>
      <w:r w:rsidR="00410AA4" w:rsidRPr="00410AA4">
        <w:rPr>
          <w:sz w:val="24"/>
          <w:szCs w:val="24"/>
          <w:lang w:eastAsia="zh-CN"/>
        </w:rPr>
        <w:t>7</w:t>
      </w:r>
      <w:r w:rsidRPr="00410AA4">
        <w:rPr>
          <w:sz w:val="24"/>
          <w:szCs w:val="24"/>
          <w:lang w:eastAsia="zh-CN"/>
        </w:rPr>
        <w:t>-20</w:t>
      </w:r>
      <w:r w:rsidR="00410AA4" w:rsidRPr="00410AA4">
        <w:rPr>
          <w:sz w:val="24"/>
          <w:szCs w:val="24"/>
          <w:lang w:eastAsia="zh-CN"/>
        </w:rPr>
        <w:t>30</w:t>
      </w:r>
      <w:r w:rsidRPr="00410AA4">
        <w:rPr>
          <w:sz w:val="24"/>
          <w:szCs w:val="24"/>
          <w:lang w:eastAsia="zh-CN"/>
        </w:rPr>
        <w:t xml:space="preserve"> гг. в соответствии с </w:t>
      </w:r>
      <w:r w:rsidR="00564665" w:rsidRPr="00410AA4">
        <w:rPr>
          <w:sz w:val="24"/>
          <w:szCs w:val="24"/>
          <w:lang w:eastAsia="zh-CN"/>
        </w:rPr>
        <w:t>Таблицей</w:t>
      </w:r>
      <w:r w:rsidRPr="00410AA4">
        <w:rPr>
          <w:sz w:val="24"/>
          <w:szCs w:val="24"/>
          <w:lang w:eastAsia="zh-CN"/>
        </w:rPr>
        <w:t xml:space="preserve"> 3.</w:t>
      </w:r>
    </w:p>
    <w:p w:rsidR="00B83B19" w:rsidRPr="00410AA4" w:rsidRDefault="00B83B19" w:rsidP="00B83B19">
      <w:pPr>
        <w:suppressAutoHyphens/>
        <w:ind w:firstLine="567"/>
        <w:jc w:val="both"/>
        <w:rPr>
          <w:sz w:val="24"/>
          <w:szCs w:val="24"/>
          <w:lang w:eastAsia="zh-CN"/>
        </w:rPr>
      </w:pPr>
      <w:r w:rsidRPr="00410AA4">
        <w:rPr>
          <w:sz w:val="24"/>
          <w:szCs w:val="24"/>
          <w:lang w:eastAsia="zh-CN"/>
        </w:rPr>
        <w:t>4. С 01.01.202</w:t>
      </w:r>
      <w:r w:rsidR="00410AA4" w:rsidRPr="00410AA4">
        <w:rPr>
          <w:sz w:val="24"/>
          <w:szCs w:val="24"/>
          <w:lang w:eastAsia="zh-CN"/>
        </w:rPr>
        <w:t>6</w:t>
      </w:r>
      <w:r w:rsidRPr="00410AA4">
        <w:rPr>
          <w:sz w:val="24"/>
          <w:szCs w:val="24"/>
          <w:lang w:eastAsia="zh-CN"/>
        </w:rPr>
        <w:t xml:space="preserve"> признать утратившим силу постановление Департамента энергетики и тарифов Ивановской области </w:t>
      </w:r>
      <w:r w:rsidR="00410AA4" w:rsidRPr="00410AA4">
        <w:rPr>
          <w:sz w:val="24"/>
          <w:szCs w:val="24"/>
          <w:lang w:eastAsia="zh-CN"/>
        </w:rPr>
        <w:t>от 10.12.2024 № 49-э/1</w:t>
      </w:r>
      <w:r w:rsidRPr="00410AA4">
        <w:rPr>
          <w:sz w:val="24"/>
          <w:szCs w:val="24"/>
          <w:lang w:eastAsia="zh-CN"/>
        </w:rPr>
        <w:t>.</w:t>
      </w:r>
    </w:p>
    <w:p w:rsidR="00754A8C" w:rsidRPr="00410AA4" w:rsidRDefault="00B83B19" w:rsidP="00B83B19">
      <w:pPr>
        <w:suppressAutoHyphens/>
        <w:ind w:firstLine="567"/>
        <w:jc w:val="both"/>
        <w:rPr>
          <w:sz w:val="24"/>
          <w:szCs w:val="24"/>
          <w:lang w:eastAsia="zh-CN"/>
        </w:rPr>
      </w:pPr>
      <w:r w:rsidRPr="00410AA4">
        <w:rPr>
          <w:sz w:val="24"/>
          <w:szCs w:val="24"/>
          <w:lang w:eastAsia="zh-CN"/>
        </w:rPr>
        <w:t>5. Настоящее постановление вступает в силу после дня его официального опубликования</w:t>
      </w:r>
      <w:r w:rsidR="00754A8C" w:rsidRPr="00410AA4">
        <w:rPr>
          <w:sz w:val="24"/>
          <w:szCs w:val="24"/>
          <w:lang w:eastAsia="zh-CN"/>
        </w:rPr>
        <w:t>.</w:t>
      </w:r>
    </w:p>
    <w:p w:rsidR="00754A8C" w:rsidRPr="00410AA4" w:rsidRDefault="00754A8C" w:rsidP="00754A8C">
      <w:pPr>
        <w:autoSpaceDE w:val="0"/>
        <w:autoSpaceDN w:val="0"/>
        <w:jc w:val="right"/>
        <w:rPr>
          <w:sz w:val="24"/>
          <w:szCs w:val="24"/>
        </w:rPr>
        <w:sectPr w:rsidR="00754A8C" w:rsidRPr="00410AA4" w:rsidSect="002F1BFC">
          <w:pgSz w:w="11907" w:h="16840" w:code="9"/>
          <w:pgMar w:top="680" w:right="851" w:bottom="1134" w:left="1134" w:header="284" w:footer="0" w:gutter="0"/>
          <w:pgNumType w:start="64"/>
          <w:cols w:space="720"/>
        </w:sectPr>
      </w:pPr>
    </w:p>
    <w:p w:rsidR="004D4244" w:rsidRPr="004D4244" w:rsidRDefault="004D4244" w:rsidP="004D4244">
      <w:pPr>
        <w:suppressAutoHyphens/>
        <w:jc w:val="right"/>
        <w:rPr>
          <w:sz w:val="24"/>
          <w:szCs w:val="24"/>
        </w:rPr>
      </w:pPr>
      <w:r>
        <w:rPr>
          <w:sz w:val="24"/>
          <w:szCs w:val="24"/>
        </w:rPr>
        <w:lastRenderedPageBreak/>
        <w:t>Таблица 1</w:t>
      </w:r>
    </w:p>
    <w:p w:rsidR="004D4244" w:rsidRPr="004D4244" w:rsidRDefault="004D4244" w:rsidP="004D4244">
      <w:pPr>
        <w:autoSpaceDE w:val="0"/>
        <w:autoSpaceDN w:val="0"/>
        <w:jc w:val="center"/>
      </w:pPr>
    </w:p>
    <w:p w:rsidR="004D4244" w:rsidRPr="004D4244" w:rsidRDefault="004D4244" w:rsidP="004D4244">
      <w:pPr>
        <w:autoSpaceDE w:val="0"/>
        <w:autoSpaceDN w:val="0"/>
        <w:jc w:val="center"/>
        <w:rPr>
          <w:sz w:val="24"/>
          <w:szCs w:val="24"/>
          <w:vertAlign w:val="superscript"/>
        </w:rPr>
      </w:pPr>
      <w:r w:rsidRPr="004D4244">
        <w:rPr>
          <w:sz w:val="24"/>
          <w:szCs w:val="24"/>
        </w:rPr>
        <w:t>Единые (котловые) тарифы на услуги по передаче 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на 2026 год</w:t>
      </w:r>
    </w:p>
    <w:p w:rsidR="004D4244" w:rsidRPr="004D4244" w:rsidRDefault="004D4244" w:rsidP="004D4244">
      <w:pPr>
        <w:autoSpaceDE w:val="0"/>
        <w:autoSpaceDN w:val="0"/>
        <w:jc w:val="both"/>
      </w:pPr>
    </w:p>
    <w:tbl>
      <w:tblPr>
        <w:tblW w:w="16007" w:type="dxa"/>
        <w:tblInd w:w="-647" w:type="dxa"/>
        <w:tblLayout w:type="fixed"/>
        <w:tblCellMar>
          <w:top w:w="102" w:type="dxa"/>
          <w:left w:w="62" w:type="dxa"/>
          <w:bottom w:w="102" w:type="dxa"/>
          <w:right w:w="62" w:type="dxa"/>
        </w:tblCellMar>
        <w:tblLook w:val="0000" w:firstRow="0" w:lastRow="0" w:firstColumn="0" w:lastColumn="0" w:noHBand="0" w:noVBand="0"/>
      </w:tblPr>
      <w:tblGrid>
        <w:gridCol w:w="568"/>
        <w:gridCol w:w="2976"/>
        <w:gridCol w:w="1276"/>
        <w:gridCol w:w="992"/>
        <w:gridCol w:w="708"/>
        <w:gridCol w:w="993"/>
        <w:gridCol w:w="992"/>
        <w:gridCol w:w="993"/>
        <w:gridCol w:w="992"/>
        <w:gridCol w:w="912"/>
        <w:gridCol w:w="624"/>
        <w:gridCol w:w="1016"/>
        <w:gridCol w:w="992"/>
        <w:gridCol w:w="993"/>
        <w:gridCol w:w="980"/>
      </w:tblGrid>
      <w:tr w:rsidR="004D4244" w:rsidRPr="004D4244" w:rsidTr="0047212E">
        <w:tc>
          <w:tcPr>
            <w:tcW w:w="568" w:type="dxa"/>
            <w:vMerge w:val="restart"/>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 xml:space="preserve">№ </w:t>
            </w:r>
          </w:p>
        </w:tc>
        <w:tc>
          <w:tcPr>
            <w:tcW w:w="2976" w:type="dxa"/>
            <w:vMerge w:val="restart"/>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Единица измерения</w:t>
            </w:r>
          </w:p>
        </w:tc>
        <w:tc>
          <w:tcPr>
            <w:tcW w:w="11187" w:type="dxa"/>
            <w:gridSpan w:val="12"/>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Уровни напряжения</w:t>
            </w:r>
          </w:p>
        </w:tc>
      </w:tr>
      <w:tr w:rsidR="004D4244" w:rsidRPr="004D4244" w:rsidTr="0047212E">
        <w:tc>
          <w:tcPr>
            <w:tcW w:w="568" w:type="dxa"/>
            <w:vMerge/>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p>
        </w:tc>
        <w:tc>
          <w:tcPr>
            <w:tcW w:w="5670" w:type="dxa"/>
            <w:gridSpan w:val="6"/>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С 01.01.2026 по 30.09.2026</w:t>
            </w:r>
          </w:p>
        </w:tc>
        <w:tc>
          <w:tcPr>
            <w:tcW w:w="5517" w:type="dxa"/>
            <w:gridSpan w:val="6"/>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ind w:left="-125" w:firstLine="125"/>
              <w:jc w:val="center"/>
              <w:rPr>
                <w:sz w:val="18"/>
                <w:szCs w:val="18"/>
              </w:rPr>
            </w:pPr>
            <w:r w:rsidRPr="004D4244">
              <w:rPr>
                <w:sz w:val="18"/>
                <w:szCs w:val="18"/>
              </w:rPr>
              <w:t>С 01.10.2026 по 31.12.2026</w:t>
            </w:r>
          </w:p>
        </w:tc>
      </w:tr>
      <w:tr w:rsidR="004D4244" w:rsidRPr="004D4244" w:rsidTr="0047212E">
        <w:tc>
          <w:tcPr>
            <w:tcW w:w="568" w:type="dxa"/>
            <w:vMerge/>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Всего</w:t>
            </w:r>
          </w:p>
        </w:tc>
        <w:tc>
          <w:tcPr>
            <w:tcW w:w="70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ВН-1</w:t>
            </w:r>
          </w:p>
        </w:tc>
        <w:tc>
          <w:tcPr>
            <w:tcW w:w="99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ВН</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СН-</w:t>
            </w:r>
            <w:proofErr w:type="gramStart"/>
            <w:r w:rsidRPr="004D4244">
              <w:rPr>
                <w:sz w:val="18"/>
                <w:szCs w:val="18"/>
              </w:rPr>
              <w:t>I</w:t>
            </w:r>
            <w:proofErr w:type="gramEnd"/>
          </w:p>
        </w:tc>
        <w:tc>
          <w:tcPr>
            <w:tcW w:w="99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СН-</w:t>
            </w:r>
            <w:proofErr w:type="gramStart"/>
            <w:r w:rsidRPr="004D4244">
              <w:rPr>
                <w:sz w:val="18"/>
                <w:szCs w:val="18"/>
              </w:rPr>
              <w:t>II</w:t>
            </w:r>
            <w:proofErr w:type="gramEnd"/>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НН</w:t>
            </w:r>
          </w:p>
        </w:tc>
        <w:tc>
          <w:tcPr>
            <w:tcW w:w="91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Всего</w:t>
            </w:r>
          </w:p>
        </w:tc>
        <w:tc>
          <w:tcPr>
            <w:tcW w:w="62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ВН-1</w:t>
            </w:r>
          </w:p>
        </w:tc>
        <w:tc>
          <w:tcPr>
            <w:tcW w:w="101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ВН</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СН-</w:t>
            </w:r>
            <w:proofErr w:type="gramStart"/>
            <w:r w:rsidRPr="004D4244">
              <w:rPr>
                <w:sz w:val="18"/>
                <w:szCs w:val="18"/>
              </w:rPr>
              <w:t>I</w:t>
            </w:r>
            <w:proofErr w:type="gramEnd"/>
          </w:p>
        </w:tc>
        <w:tc>
          <w:tcPr>
            <w:tcW w:w="99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СН-</w:t>
            </w:r>
            <w:proofErr w:type="gramStart"/>
            <w:r w:rsidRPr="004D4244">
              <w:rPr>
                <w:sz w:val="18"/>
                <w:szCs w:val="18"/>
              </w:rPr>
              <w:t>II</w:t>
            </w:r>
            <w:proofErr w:type="gramEnd"/>
          </w:p>
        </w:tc>
        <w:tc>
          <w:tcPr>
            <w:tcW w:w="980"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НН</w:t>
            </w:r>
          </w:p>
        </w:tc>
      </w:tr>
      <w:tr w:rsidR="004D4244" w:rsidRPr="004D4244" w:rsidTr="0047212E">
        <w:trPr>
          <w:trHeight w:val="461"/>
        </w:trPr>
        <w:tc>
          <w:tcPr>
            <w:tcW w:w="56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w:t>
            </w:r>
          </w:p>
        </w:tc>
        <w:tc>
          <w:tcPr>
            <w:tcW w:w="29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4</w:t>
            </w:r>
          </w:p>
        </w:tc>
        <w:tc>
          <w:tcPr>
            <w:tcW w:w="70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9</w:t>
            </w:r>
          </w:p>
        </w:tc>
        <w:tc>
          <w:tcPr>
            <w:tcW w:w="91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10</w:t>
            </w:r>
          </w:p>
        </w:tc>
        <w:tc>
          <w:tcPr>
            <w:tcW w:w="62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11</w:t>
            </w:r>
          </w:p>
        </w:tc>
        <w:tc>
          <w:tcPr>
            <w:tcW w:w="101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12</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13</w:t>
            </w:r>
          </w:p>
        </w:tc>
        <w:tc>
          <w:tcPr>
            <w:tcW w:w="99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14</w:t>
            </w:r>
          </w:p>
        </w:tc>
        <w:tc>
          <w:tcPr>
            <w:tcW w:w="980"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15</w:t>
            </w:r>
          </w:p>
        </w:tc>
      </w:tr>
      <w:tr w:rsidR="004D4244" w:rsidRPr="004D4244" w:rsidTr="0047212E">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sz w:val="18"/>
                <w:szCs w:val="18"/>
              </w:rPr>
            </w:pPr>
            <w:r w:rsidRPr="004D4244">
              <w:rPr>
                <w:sz w:val="18"/>
                <w:szCs w:val="18"/>
              </w:rPr>
              <w:t>1.</w:t>
            </w:r>
          </w:p>
        </w:tc>
        <w:tc>
          <w:tcPr>
            <w:tcW w:w="15439" w:type="dxa"/>
            <w:gridSpan w:val="14"/>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sz w:val="18"/>
                <w:szCs w:val="18"/>
              </w:rPr>
            </w:pPr>
            <w:r w:rsidRPr="004D4244">
              <w:rPr>
                <w:sz w:val="18"/>
                <w:szCs w:val="18"/>
              </w:rPr>
              <w:t>Двухставочный тариф</w:t>
            </w:r>
          </w:p>
        </w:tc>
      </w:tr>
      <w:tr w:rsidR="004D4244" w:rsidRPr="004D4244" w:rsidTr="0047212E">
        <w:tc>
          <w:tcPr>
            <w:tcW w:w="56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1.1.</w:t>
            </w:r>
          </w:p>
        </w:tc>
        <w:tc>
          <w:tcPr>
            <w:tcW w:w="29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sz w:val="18"/>
                <w:szCs w:val="18"/>
              </w:rPr>
            </w:pPr>
            <w:r w:rsidRPr="004D4244">
              <w:rPr>
                <w:sz w:val="18"/>
                <w:szCs w:val="18"/>
              </w:rPr>
              <w:t>ставка за содержание электрических сетей</w:t>
            </w:r>
          </w:p>
        </w:tc>
        <w:tc>
          <w:tcPr>
            <w:tcW w:w="12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руб./МВт·мес.</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outlineLvl w:val="0"/>
              <w:rPr>
                <w:sz w:val="16"/>
                <w:szCs w:val="16"/>
                <w:lang w:eastAsia="zh-CN"/>
              </w:rPr>
            </w:pPr>
            <w:r w:rsidRPr="004D4244">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1 278 599,51</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1 446 525,46</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1 826 565,23</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1 890 651,73</w:t>
            </w:r>
          </w:p>
        </w:tc>
        <w:tc>
          <w:tcPr>
            <w:tcW w:w="91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1 407 607,64</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1 673 690,42</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2 089 325,77</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2 270 290,82</w:t>
            </w:r>
          </w:p>
        </w:tc>
      </w:tr>
      <w:tr w:rsidR="004D4244" w:rsidRPr="004D4244" w:rsidTr="0047212E">
        <w:tc>
          <w:tcPr>
            <w:tcW w:w="56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lang w:val="en-US"/>
              </w:rPr>
            </w:pPr>
            <w:r w:rsidRPr="004D4244">
              <w:rPr>
                <w:sz w:val="18"/>
                <w:szCs w:val="18"/>
              </w:rPr>
              <w:t>1.2</w:t>
            </w:r>
            <w:r w:rsidRPr="004D4244">
              <w:rPr>
                <w:sz w:val="18"/>
                <w:szCs w:val="18"/>
                <w:lang w:val="en-US"/>
              </w:rPr>
              <w:t>.</w:t>
            </w:r>
          </w:p>
        </w:tc>
        <w:tc>
          <w:tcPr>
            <w:tcW w:w="29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sz w:val="18"/>
                <w:szCs w:val="18"/>
              </w:rPr>
            </w:pPr>
            <w:r w:rsidRPr="004D4244">
              <w:rPr>
                <w:sz w:val="18"/>
                <w:szCs w:val="18"/>
              </w:rPr>
              <w:t>ставка на оплату технологического расхода (потерь) в электрических сетях</w:t>
            </w:r>
          </w:p>
        </w:tc>
        <w:tc>
          <w:tcPr>
            <w:tcW w:w="12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руб./МВт·</w:t>
            </w:r>
            <w:proofErr w:type="gramStart"/>
            <w:r w:rsidRPr="004D4244">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147,97</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203,66</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360,48</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969,00</w:t>
            </w:r>
          </w:p>
        </w:tc>
        <w:tc>
          <w:tcPr>
            <w:tcW w:w="91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170,29</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234,39</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414,85</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1 115,17</w:t>
            </w:r>
          </w:p>
        </w:tc>
      </w:tr>
      <w:tr w:rsidR="004D4244" w:rsidRPr="004D4244" w:rsidTr="0047212E">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sz w:val="18"/>
                <w:szCs w:val="18"/>
              </w:rPr>
            </w:pPr>
            <w:r w:rsidRPr="004D4244">
              <w:rPr>
                <w:sz w:val="18"/>
                <w:szCs w:val="18"/>
              </w:rPr>
              <w:t>2.</w:t>
            </w:r>
          </w:p>
        </w:tc>
        <w:tc>
          <w:tcPr>
            <w:tcW w:w="29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sz w:val="18"/>
                <w:szCs w:val="18"/>
              </w:rPr>
            </w:pPr>
            <w:r w:rsidRPr="004D4244">
              <w:rPr>
                <w:sz w:val="18"/>
                <w:szCs w:val="18"/>
              </w:rPr>
              <w:t>Одноставочный тариф</w:t>
            </w:r>
          </w:p>
        </w:tc>
        <w:tc>
          <w:tcPr>
            <w:tcW w:w="12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руб./кВт·</w:t>
            </w:r>
            <w:proofErr w:type="gramStart"/>
            <w:r w:rsidRPr="004D4244">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2,47037</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2,88347</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4,36477</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6,45881</w:t>
            </w:r>
          </w:p>
        </w:tc>
        <w:tc>
          <w:tcPr>
            <w:tcW w:w="91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x</w:t>
            </w:r>
          </w:p>
        </w:tc>
        <w:tc>
          <w:tcPr>
            <w:tcW w:w="1016"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2,71963</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3,46246</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5,10975</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7,43311</w:t>
            </w:r>
          </w:p>
        </w:tc>
      </w:tr>
      <w:tr w:rsidR="004D4244" w:rsidRPr="004D4244" w:rsidTr="0047212E">
        <w:tc>
          <w:tcPr>
            <w:tcW w:w="56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3.</w:t>
            </w:r>
          </w:p>
        </w:tc>
        <w:tc>
          <w:tcPr>
            <w:tcW w:w="29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sz w:val="18"/>
                <w:szCs w:val="18"/>
              </w:rPr>
            </w:pPr>
            <w:r w:rsidRPr="004D4244">
              <w:rPr>
                <w:sz w:val="18"/>
                <w:szCs w:val="18"/>
              </w:rPr>
              <w:t>Величина перекрестного субсидирования, учтенная в ценах (тарифах) на услуги по передаче электрической энергии</w:t>
            </w:r>
          </w:p>
        </w:tc>
        <w:tc>
          <w:tcPr>
            <w:tcW w:w="12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тыс. руб.</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right"/>
              <w:rPr>
                <w:sz w:val="16"/>
                <w:szCs w:val="16"/>
                <w:lang w:eastAsia="zh-CN"/>
              </w:rPr>
            </w:pPr>
            <w:r w:rsidRPr="004D4244">
              <w:rPr>
                <w:sz w:val="16"/>
                <w:szCs w:val="16"/>
                <w:lang w:eastAsia="zh-CN"/>
              </w:rPr>
              <w:t>1 442 452,33</w:t>
            </w:r>
          </w:p>
        </w:tc>
        <w:tc>
          <w:tcPr>
            <w:tcW w:w="70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641 720,57</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135 915,83</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548 189,44</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116 626,48</w:t>
            </w:r>
          </w:p>
        </w:tc>
        <w:tc>
          <w:tcPr>
            <w:tcW w:w="91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right"/>
              <w:rPr>
                <w:sz w:val="16"/>
                <w:szCs w:val="16"/>
                <w:lang w:eastAsia="zh-CN"/>
              </w:rPr>
            </w:pPr>
            <w:r w:rsidRPr="004D4244">
              <w:rPr>
                <w:sz w:val="16"/>
                <w:szCs w:val="16"/>
                <w:lang w:eastAsia="zh-CN"/>
              </w:rPr>
              <w:t>585 273,48</w:t>
            </w:r>
          </w:p>
        </w:tc>
        <w:tc>
          <w:tcPr>
            <w:tcW w:w="62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314 565,97</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86 561,82</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89 010,10</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95 135,59</w:t>
            </w:r>
          </w:p>
        </w:tc>
      </w:tr>
      <w:tr w:rsidR="004D4244" w:rsidRPr="004D4244" w:rsidTr="0047212E">
        <w:trPr>
          <w:trHeight w:val="657"/>
        </w:trPr>
        <w:tc>
          <w:tcPr>
            <w:tcW w:w="56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4.</w:t>
            </w:r>
          </w:p>
        </w:tc>
        <w:tc>
          <w:tcPr>
            <w:tcW w:w="29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sz w:val="18"/>
                <w:szCs w:val="18"/>
              </w:rPr>
            </w:pPr>
            <w:r w:rsidRPr="004D4244">
              <w:rPr>
                <w:sz w:val="18"/>
                <w:szCs w:val="18"/>
              </w:rPr>
              <w:t>Ставка перекрестного субсидирования</w:t>
            </w:r>
          </w:p>
        </w:tc>
        <w:tc>
          <w:tcPr>
            <w:tcW w:w="12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руб./МВт·</w:t>
            </w:r>
            <w:proofErr w:type="gramStart"/>
            <w:r w:rsidRPr="004D4244">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right"/>
              <w:rPr>
                <w:sz w:val="16"/>
                <w:szCs w:val="16"/>
                <w:lang w:eastAsia="zh-CN"/>
              </w:rPr>
            </w:pPr>
            <w:r w:rsidRPr="004D4244">
              <w:rPr>
                <w:sz w:val="16"/>
                <w:szCs w:val="16"/>
                <w:lang w:eastAsia="zh-CN"/>
              </w:rPr>
              <w:t>1 235,91</w:t>
            </w:r>
          </w:p>
        </w:tc>
        <w:tc>
          <w:tcPr>
            <w:tcW w:w="70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1 397,87</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1 090,32</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1 235,03</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1 653,48</w:t>
            </w:r>
          </w:p>
        </w:tc>
        <w:tc>
          <w:tcPr>
            <w:tcW w:w="91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right"/>
              <w:rPr>
                <w:sz w:val="16"/>
                <w:szCs w:val="16"/>
                <w:lang w:eastAsia="zh-CN"/>
              </w:rPr>
            </w:pPr>
            <w:r w:rsidRPr="004D4244">
              <w:rPr>
                <w:sz w:val="16"/>
                <w:szCs w:val="16"/>
                <w:lang w:eastAsia="zh-CN"/>
              </w:rPr>
              <w:t>1 297,59</w:t>
            </w:r>
          </w:p>
        </w:tc>
        <w:tc>
          <w:tcPr>
            <w:tcW w:w="62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sz w:val="16"/>
                <w:szCs w:val="16"/>
                <w:lang w:eastAsia="zh-CN"/>
              </w:rPr>
            </w:pPr>
            <w:r w:rsidRPr="004D4244">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1 721,84</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1 745,90</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560,56</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2 115,41</w:t>
            </w:r>
          </w:p>
        </w:tc>
      </w:tr>
      <w:tr w:rsidR="004D4244" w:rsidRPr="004D4244" w:rsidTr="0047212E">
        <w:tc>
          <w:tcPr>
            <w:tcW w:w="56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5.</w:t>
            </w:r>
          </w:p>
        </w:tc>
        <w:tc>
          <w:tcPr>
            <w:tcW w:w="29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sz w:val="18"/>
                <w:szCs w:val="18"/>
              </w:rPr>
            </w:pPr>
            <w:r w:rsidRPr="004D4244">
              <w:rPr>
                <w:sz w:val="18"/>
                <w:szCs w:val="18"/>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tc>
        <w:tc>
          <w:tcPr>
            <w:tcW w:w="127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sz w:val="18"/>
                <w:szCs w:val="18"/>
              </w:rPr>
            </w:pPr>
            <w:r w:rsidRPr="004D4244">
              <w:rPr>
                <w:sz w:val="18"/>
                <w:szCs w:val="18"/>
              </w:rPr>
              <w:t>тыс. руб.</w:t>
            </w:r>
          </w:p>
        </w:tc>
        <w:tc>
          <w:tcPr>
            <w:tcW w:w="5670"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sz w:val="18"/>
                <w:szCs w:val="18"/>
              </w:rPr>
            </w:pPr>
            <w:r w:rsidRPr="004D4244">
              <w:rPr>
                <w:sz w:val="18"/>
                <w:szCs w:val="18"/>
              </w:rPr>
              <w:t>х</w:t>
            </w:r>
          </w:p>
        </w:tc>
        <w:tc>
          <w:tcPr>
            <w:tcW w:w="5517"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sz w:val="18"/>
                <w:szCs w:val="18"/>
              </w:rPr>
            </w:pPr>
            <w:r w:rsidRPr="004D4244">
              <w:rPr>
                <w:sz w:val="18"/>
                <w:szCs w:val="18"/>
              </w:rPr>
              <w:t>х</w:t>
            </w:r>
          </w:p>
        </w:tc>
      </w:tr>
    </w:tbl>
    <w:p w:rsidR="004D4244" w:rsidRPr="004D4244" w:rsidRDefault="004D4244" w:rsidP="004D4244">
      <w:pPr>
        <w:autoSpaceDE w:val="0"/>
        <w:autoSpaceDN w:val="0"/>
        <w:jc w:val="right"/>
        <w:rPr>
          <w:color w:val="FF0000"/>
          <w:sz w:val="28"/>
          <w:szCs w:val="28"/>
        </w:rPr>
        <w:sectPr w:rsidR="004D4244" w:rsidRPr="004D4244" w:rsidSect="0047212E">
          <w:headerReference w:type="default" r:id="rId28"/>
          <w:pgSz w:w="16840" w:h="11907" w:orient="landscape" w:code="9"/>
          <w:pgMar w:top="1134" w:right="680" w:bottom="851" w:left="1134" w:header="284" w:footer="0" w:gutter="0"/>
          <w:pgNumType w:start="64"/>
          <w:cols w:space="720"/>
        </w:sectPr>
      </w:pPr>
    </w:p>
    <w:p w:rsidR="004D4244" w:rsidRPr="004D4244" w:rsidRDefault="004D4244" w:rsidP="004D4244">
      <w:pPr>
        <w:autoSpaceDE w:val="0"/>
        <w:autoSpaceDN w:val="0"/>
        <w:jc w:val="center"/>
        <w:rPr>
          <w:sz w:val="24"/>
          <w:szCs w:val="24"/>
          <w:vertAlign w:val="superscript"/>
        </w:rPr>
      </w:pPr>
      <w:r w:rsidRPr="004D4244">
        <w:rPr>
          <w:sz w:val="24"/>
          <w:szCs w:val="24"/>
        </w:rPr>
        <w:lastRenderedPageBreak/>
        <w:t>Размер экономически обоснованных единых (котловых) тарифов на услуги по передаче электрической энергии по сетям Ивановской области на 2026 год</w:t>
      </w:r>
    </w:p>
    <w:p w:rsidR="004D4244" w:rsidRPr="004D4244" w:rsidRDefault="004D4244" w:rsidP="004D4244">
      <w:pPr>
        <w:autoSpaceDE w:val="0"/>
        <w:autoSpaceDN w:val="0"/>
        <w:jc w:val="both"/>
      </w:pPr>
    </w:p>
    <w:tbl>
      <w:tblPr>
        <w:tblW w:w="10517" w:type="dxa"/>
        <w:tblLayout w:type="fixed"/>
        <w:tblCellMar>
          <w:top w:w="102" w:type="dxa"/>
          <w:left w:w="62" w:type="dxa"/>
          <w:bottom w:w="102" w:type="dxa"/>
          <w:right w:w="62" w:type="dxa"/>
        </w:tblCellMar>
        <w:tblLook w:val="0000" w:firstRow="0" w:lastRow="0" w:firstColumn="0" w:lastColumn="0" w:noHBand="0" w:noVBand="0"/>
      </w:tblPr>
      <w:tblGrid>
        <w:gridCol w:w="964"/>
        <w:gridCol w:w="3351"/>
        <w:gridCol w:w="1474"/>
        <w:gridCol w:w="1219"/>
        <w:gridCol w:w="1242"/>
        <w:gridCol w:w="1133"/>
        <w:gridCol w:w="1134"/>
      </w:tblGrid>
      <w:tr w:rsidR="004D4244" w:rsidRPr="004D4244" w:rsidTr="0047212E">
        <w:tc>
          <w:tcPr>
            <w:tcW w:w="964"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 xml:space="preserve">№ </w:t>
            </w:r>
          </w:p>
        </w:tc>
        <w:tc>
          <w:tcPr>
            <w:tcW w:w="3351"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Тарифные группы потребителей электрической энергии (мощности)</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Единица измерения</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Уровни напряжения</w:t>
            </w:r>
          </w:p>
        </w:tc>
      </w:tr>
      <w:tr w:rsidR="004D4244" w:rsidRPr="004D4244" w:rsidTr="0047212E">
        <w:tc>
          <w:tcPr>
            <w:tcW w:w="964"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p>
        </w:tc>
        <w:tc>
          <w:tcPr>
            <w:tcW w:w="3351"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p>
        </w:tc>
        <w:tc>
          <w:tcPr>
            <w:tcW w:w="1474"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ВН</w:t>
            </w:r>
          </w:p>
        </w:tc>
        <w:tc>
          <w:tcPr>
            <w:tcW w:w="12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СН-</w:t>
            </w:r>
            <w:proofErr w:type="gramStart"/>
            <w:r w:rsidRPr="004D4244">
              <w:t>I</w:t>
            </w:r>
            <w:proofErr w:type="gramEnd"/>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СН-</w:t>
            </w:r>
            <w:proofErr w:type="gramStart"/>
            <w:r w:rsidRPr="004D4244">
              <w:t>II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НН</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w:t>
            </w:r>
          </w:p>
        </w:tc>
        <w:tc>
          <w:tcPr>
            <w:tcW w:w="3351"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2</w:t>
            </w:r>
          </w:p>
        </w:tc>
        <w:tc>
          <w:tcPr>
            <w:tcW w:w="147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3</w:t>
            </w:r>
          </w:p>
        </w:tc>
        <w:tc>
          <w:tcPr>
            <w:tcW w:w="1219"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4</w:t>
            </w:r>
          </w:p>
        </w:tc>
        <w:tc>
          <w:tcPr>
            <w:tcW w:w="124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5</w:t>
            </w:r>
          </w:p>
        </w:tc>
        <w:tc>
          <w:tcPr>
            <w:tcW w:w="113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6</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7</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w:t>
            </w:r>
          </w:p>
        </w:tc>
        <w:tc>
          <w:tcPr>
            <w:tcW w:w="9553" w:type="dxa"/>
            <w:gridSpan w:val="6"/>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Величины, используемые при утверждении (расчете) единых (котловых) тарифов на услуги по передаче электрической энергии в Ивановской области:</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1.1.</w:t>
            </w:r>
          </w:p>
        </w:tc>
        <w:tc>
          <w:tcPr>
            <w:tcW w:w="4825" w:type="dxa"/>
            <w:gridSpan w:val="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both"/>
            </w:pPr>
            <w:r w:rsidRPr="004D4244">
              <w:t>Экономически обоснованные единые (котловые) тарифы на услуги по передаче электрической энергии (без учета налога на добавленную стоимость)</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С 01.01.2026 по 30.09.2026</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1.1.1.</w:t>
            </w:r>
          </w:p>
        </w:tc>
        <w:tc>
          <w:tcPr>
            <w:tcW w:w="9553"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pPr>
            <w:r w:rsidRPr="004D4244">
              <w:t>Двухставочный тариф:</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1.1.1.1.</w:t>
            </w:r>
          </w:p>
        </w:tc>
        <w:tc>
          <w:tcPr>
            <w:tcW w:w="3351"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ставка за содержание электрических сетей</w:t>
            </w:r>
          </w:p>
        </w:tc>
        <w:tc>
          <w:tcPr>
            <w:tcW w:w="147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руб./МВт·мес.</w:t>
            </w:r>
          </w:p>
        </w:tc>
        <w:tc>
          <w:tcPr>
            <w:tcW w:w="121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497 735,16</w:t>
            </w:r>
          </w:p>
        </w:tc>
        <w:tc>
          <w:tcPr>
            <w:tcW w:w="12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857 586,35</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1 270 991,32</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1 723 898,87</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1.1.1.2.</w:t>
            </w:r>
          </w:p>
        </w:tc>
        <w:tc>
          <w:tcPr>
            <w:tcW w:w="3351"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ставка на оплату технологического расхода (потерь) в электрических сетях</w:t>
            </w:r>
          </w:p>
        </w:tc>
        <w:tc>
          <w:tcPr>
            <w:tcW w:w="147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руб./МВт·</w:t>
            </w:r>
            <w:proofErr w:type="gramStart"/>
            <w:r w:rsidRPr="004D4244">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147,97</w:t>
            </w:r>
          </w:p>
        </w:tc>
        <w:tc>
          <w:tcPr>
            <w:tcW w:w="12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203,66</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360,48</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969,00</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1.1.2.</w:t>
            </w:r>
          </w:p>
        </w:tc>
        <w:tc>
          <w:tcPr>
            <w:tcW w:w="3351"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Одноставочный тариф</w:t>
            </w:r>
          </w:p>
        </w:tc>
        <w:tc>
          <w:tcPr>
            <w:tcW w:w="147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руб./кВт·</w:t>
            </w:r>
            <w:proofErr w:type="gramStart"/>
            <w:r w:rsidRPr="004D4244">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1,07250</w:t>
            </w:r>
          </w:p>
        </w:tc>
        <w:tc>
          <w:tcPr>
            <w:tcW w:w="12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1,79316</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3,12975</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4,80533</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1.2.</w:t>
            </w:r>
          </w:p>
        </w:tc>
        <w:tc>
          <w:tcPr>
            <w:tcW w:w="4825" w:type="dxa"/>
            <w:gridSpan w:val="2"/>
            <w:tcBorders>
              <w:top w:val="single" w:sz="4" w:space="0" w:color="auto"/>
              <w:left w:val="single" w:sz="4" w:space="0" w:color="auto"/>
              <w:bottom w:val="single" w:sz="4" w:space="0" w:color="auto"/>
              <w:right w:val="single" w:sz="4" w:space="0" w:color="auto"/>
            </w:tcBorders>
            <w:vAlign w:val="bottom"/>
          </w:tcPr>
          <w:p w:rsidR="004D4244" w:rsidRPr="004D4244" w:rsidRDefault="004D4244" w:rsidP="004D4244">
            <w:pPr>
              <w:widowControl/>
              <w:autoSpaceDE w:val="0"/>
              <w:autoSpaceDN w:val="0"/>
              <w:adjustRightInd w:val="0"/>
              <w:jc w:val="both"/>
            </w:pPr>
            <w:r w:rsidRPr="004D4244">
              <w:t>Экономически обоснованные единые (котловые) тарифы на услуги по передаче электрической энергии (без учета налога на добавленную стоимость)</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С 01.10.2026 по 31.12.2026</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1.2.1.</w:t>
            </w:r>
          </w:p>
        </w:tc>
        <w:tc>
          <w:tcPr>
            <w:tcW w:w="9553" w:type="dxa"/>
            <w:gridSpan w:val="6"/>
            <w:tcBorders>
              <w:top w:val="single" w:sz="4" w:space="0" w:color="auto"/>
              <w:left w:val="single" w:sz="4" w:space="0" w:color="auto"/>
              <w:bottom w:val="single" w:sz="4" w:space="0" w:color="auto"/>
              <w:right w:val="single" w:sz="4" w:space="0" w:color="auto"/>
            </w:tcBorders>
            <w:vAlign w:val="bottom"/>
          </w:tcPr>
          <w:p w:rsidR="004D4244" w:rsidRPr="004D4244" w:rsidRDefault="004D4244" w:rsidP="004D4244">
            <w:pPr>
              <w:widowControl/>
              <w:autoSpaceDE w:val="0"/>
              <w:autoSpaceDN w:val="0"/>
              <w:adjustRightInd w:val="0"/>
            </w:pPr>
            <w:r w:rsidRPr="004D4244">
              <w:t>Двухставочный тариф</w:t>
            </w:r>
          </w:p>
        </w:tc>
      </w:tr>
      <w:tr w:rsidR="004D4244" w:rsidRPr="004D4244" w:rsidTr="0047212E">
        <w:trPr>
          <w:trHeight w:val="636"/>
        </w:trPr>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1.2.1.1.</w:t>
            </w:r>
          </w:p>
        </w:tc>
        <w:tc>
          <w:tcPr>
            <w:tcW w:w="3351"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ставка за содержание электрических сетей</w:t>
            </w:r>
          </w:p>
        </w:tc>
        <w:tc>
          <w:tcPr>
            <w:tcW w:w="147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руб./МВт·мес.</w:t>
            </w:r>
          </w:p>
        </w:tc>
        <w:tc>
          <w:tcPr>
            <w:tcW w:w="121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446 249,58</w:t>
            </w:r>
          </w:p>
        </w:tc>
        <w:tc>
          <w:tcPr>
            <w:tcW w:w="12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768 326,75</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1 852 514,89</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1 898 439,92</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1.2.1.2.</w:t>
            </w:r>
          </w:p>
        </w:tc>
        <w:tc>
          <w:tcPr>
            <w:tcW w:w="3351"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ставка на оплату технологического расхода (потерь) в электрических сетях</w:t>
            </w:r>
          </w:p>
        </w:tc>
        <w:tc>
          <w:tcPr>
            <w:tcW w:w="147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руб./МВт·</w:t>
            </w:r>
            <w:proofErr w:type="gramStart"/>
            <w:r w:rsidRPr="004D4244">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170,29</w:t>
            </w:r>
          </w:p>
        </w:tc>
        <w:tc>
          <w:tcPr>
            <w:tcW w:w="12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234,39</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414,85</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1 115,17</w:t>
            </w:r>
          </w:p>
        </w:tc>
      </w:tr>
      <w:tr w:rsidR="004D4244" w:rsidRPr="004D4244" w:rsidTr="0047212E">
        <w:tc>
          <w:tcPr>
            <w:tcW w:w="96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1.2.2.</w:t>
            </w:r>
          </w:p>
        </w:tc>
        <w:tc>
          <w:tcPr>
            <w:tcW w:w="3351"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Одноставочный тариф</w:t>
            </w:r>
          </w:p>
        </w:tc>
        <w:tc>
          <w:tcPr>
            <w:tcW w:w="147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pPr>
            <w:r w:rsidRPr="004D4244">
              <w:t>руб./кВт·</w:t>
            </w:r>
            <w:proofErr w:type="gramStart"/>
            <w:r w:rsidRPr="004D4244">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0,99779</w:t>
            </w:r>
          </w:p>
        </w:tc>
        <w:tc>
          <w:tcPr>
            <w:tcW w:w="12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1,71656</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4,54918</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5,31770</w:t>
            </w:r>
          </w:p>
        </w:tc>
      </w:tr>
    </w:tbl>
    <w:p w:rsidR="004D4244" w:rsidRPr="004D4244" w:rsidRDefault="004D4244" w:rsidP="004D4244">
      <w:pPr>
        <w:widowControl/>
        <w:autoSpaceDE w:val="0"/>
        <w:autoSpaceDN w:val="0"/>
        <w:adjustRightInd w:val="0"/>
        <w:jc w:val="both"/>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Pr="004D4244" w:rsidRDefault="004D4244" w:rsidP="004D4244">
      <w:pPr>
        <w:autoSpaceDE w:val="0"/>
        <w:autoSpaceDN w:val="0"/>
        <w:jc w:val="right"/>
        <w:outlineLvl w:val="2"/>
        <w:rPr>
          <w:sz w:val="24"/>
          <w:szCs w:val="24"/>
        </w:rPr>
      </w:pPr>
    </w:p>
    <w:p w:rsidR="004D4244" w:rsidRDefault="004D4244" w:rsidP="004D4244">
      <w:pPr>
        <w:widowControl/>
        <w:autoSpaceDE w:val="0"/>
        <w:autoSpaceDN w:val="0"/>
        <w:adjustRightInd w:val="0"/>
        <w:jc w:val="both"/>
      </w:pPr>
    </w:p>
    <w:p w:rsidR="004D4244" w:rsidRDefault="004D4244" w:rsidP="004D4244">
      <w:pPr>
        <w:widowControl/>
        <w:autoSpaceDE w:val="0"/>
        <w:autoSpaceDN w:val="0"/>
        <w:adjustRightInd w:val="0"/>
        <w:jc w:val="both"/>
      </w:pPr>
    </w:p>
    <w:p w:rsidR="004D4244" w:rsidRDefault="004D4244" w:rsidP="004D4244">
      <w:pPr>
        <w:widowControl/>
        <w:autoSpaceDE w:val="0"/>
        <w:autoSpaceDN w:val="0"/>
        <w:adjustRightInd w:val="0"/>
        <w:jc w:val="both"/>
      </w:pPr>
    </w:p>
    <w:p w:rsidR="004D4244" w:rsidRDefault="004D4244" w:rsidP="004D4244">
      <w:pPr>
        <w:widowControl/>
        <w:autoSpaceDE w:val="0"/>
        <w:autoSpaceDN w:val="0"/>
        <w:adjustRightInd w:val="0"/>
        <w:jc w:val="both"/>
      </w:pPr>
    </w:p>
    <w:p w:rsidR="004D4244" w:rsidRPr="004D4244" w:rsidRDefault="004D4244" w:rsidP="004D4244">
      <w:pPr>
        <w:widowControl/>
        <w:autoSpaceDE w:val="0"/>
        <w:autoSpaceDN w:val="0"/>
        <w:adjustRightInd w:val="0"/>
        <w:jc w:val="both"/>
      </w:pPr>
    </w:p>
    <w:p w:rsidR="004D4244" w:rsidRPr="004D4244" w:rsidRDefault="004D4244" w:rsidP="004D4244">
      <w:pPr>
        <w:widowControl/>
        <w:autoSpaceDE w:val="0"/>
        <w:autoSpaceDN w:val="0"/>
        <w:adjustRightInd w:val="0"/>
        <w:jc w:val="center"/>
        <w:rPr>
          <w:sz w:val="24"/>
          <w:szCs w:val="24"/>
        </w:rPr>
      </w:pPr>
      <w:r w:rsidRPr="004D4244">
        <w:rPr>
          <w:sz w:val="24"/>
          <w:szCs w:val="24"/>
        </w:rPr>
        <w:lastRenderedPageBreak/>
        <w:t>Необходимая валовая выручка, учтенная при расчете единых (котловых) тарифов на услуги по передаче электрической энергии по электрическим сетям Ивановской области</w:t>
      </w:r>
    </w:p>
    <w:p w:rsidR="004D4244" w:rsidRPr="004D4244" w:rsidRDefault="004D4244" w:rsidP="004D4244">
      <w:pPr>
        <w:widowControl/>
        <w:autoSpaceDE w:val="0"/>
        <w:autoSpaceDN w:val="0"/>
        <w:adjustRightInd w:val="0"/>
        <w:jc w:val="center"/>
        <w:rPr>
          <w:sz w:val="24"/>
          <w:szCs w:val="24"/>
        </w:rPr>
      </w:pPr>
      <w:r w:rsidRPr="004D4244">
        <w:rPr>
          <w:sz w:val="24"/>
          <w:szCs w:val="24"/>
        </w:rPr>
        <w:t>на 2026 год</w:t>
      </w:r>
    </w:p>
    <w:p w:rsidR="004D4244" w:rsidRPr="004D4244" w:rsidRDefault="004D4244" w:rsidP="004D4244">
      <w:pPr>
        <w:widowControl/>
        <w:autoSpaceDE w:val="0"/>
        <w:autoSpaceDN w:val="0"/>
        <w:adjustRightInd w:val="0"/>
        <w:jc w:val="both"/>
      </w:pPr>
    </w:p>
    <w:tbl>
      <w:tblPr>
        <w:tblW w:w="10495" w:type="dxa"/>
        <w:tblLayout w:type="fixed"/>
        <w:tblCellMar>
          <w:top w:w="102" w:type="dxa"/>
          <w:left w:w="62" w:type="dxa"/>
          <w:bottom w:w="102" w:type="dxa"/>
          <w:right w:w="62" w:type="dxa"/>
        </w:tblCellMar>
        <w:tblLook w:val="0000" w:firstRow="0" w:lastRow="0" w:firstColumn="0" w:lastColumn="0" w:noHBand="0" w:noVBand="0"/>
      </w:tblPr>
      <w:tblGrid>
        <w:gridCol w:w="850"/>
        <w:gridCol w:w="2494"/>
        <w:gridCol w:w="2041"/>
        <w:gridCol w:w="2048"/>
        <w:gridCol w:w="1531"/>
        <w:gridCol w:w="1531"/>
      </w:tblGrid>
      <w:tr w:rsidR="004D4244" w:rsidRPr="004D4244" w:rsidTr="0047212E">
        <w:tc>
          <w:tcPr>
            <w:tcW w:w="850"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w:t>
            </w:r>
          </w:p>
        </w:tc>
        <w:tc>
          <w:tcPr>
            <w:tcW w:w="2494"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Наименование сетевой организации с указанием необходимой валовой выручки (без учета оплаты потерь), необходимая валовая выручка которой учтена при утверждении (расчете) единых (котловых) тарифов на услуги по передаче электрической энергии в Ивановской области</w:t>
            </w:r>
          </w:p>
        </w:tc>
        <w:tc>
          <w:tcPr>
            <w:tcW w:w="204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Необходимая валовая выручка сетевых организаций без учета оплаты потерь, учтенная при утверждении (расчете) единых (котловых) тарифов на услуги по передаче электрической энергии в Ивановской области</w:t>
            </w:r>
          </w:p>
        </w:tc>
        <w:tc>
          <w:tcPr>
            <w:tcW w:w="204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Необходимая валовая выручка на оплату технологического расхода (потерь) электрической энергии</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Величина потерь электрической энергии при ее передаче по электрическим сетям, учтенная при формировании регулируемых цен (тарифов)</w:t>
            </w:r>
          </w:p>
        </w:tc>
      </w:tr>
      <w:tr w:rsidR="004D4244" w:rsidRPr="004D4244" w:rsidTr="0047212E">
        <w:tc>
          <w:tcPr>
            <w:tcW w:w="850"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p>
        </w:tc>
        <w:tc>
          <w:tcPr>
            <w:tcW w:w="2494"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тыс. руб.</w:t>
            </w:r>
          </w:p>
        </w:tc>
        <w:tc>
          <w:tcPr>
            <w:tcW w:w="204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тыс. руб.</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тыс. руб.</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млн. кВт·</w:t>
            </w:r>
            <w:proofErr w:type="gramStart"/>
            <w:r w:rsidRPr="004D4244">
              <w:t>ч</w:t>
            </w:r>
            <w:proofErr w:type="gramEnd"/>
          </w:p>
        </w:tc>
      </w:tr>
      <w:tr w:rsidR="004D4244" w:rsidRPr="004D4244" w:rsidTr="0047212E">
        <w:tc>
          <w:tcPr>
            <w:tcW w:w="8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1</w:t>
            </w:r>
          </w:p>
        </w:tc>
        <w:tc>
          <w:tcPr>
            <w:tcW w:w="24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ПАО «Россети Центр и Приволжье» (филиал «Ивэнерго»)</w:t>
            </w:r>
          </w:p>
        </w:tc>
        <w:tc>
          <w:tcPr>
            <w:tcW w:w="204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6 534 142,33</w:t>
            </w:r>
          </w:p>
        </w:tc>
        <w:tc>
          <w:tcPr>
            <w:tcW w:w="204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191 957,27</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1 236 896,70</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autoSpaceDE w:val="0"/>
              <w:autoSpaceDN w:val="0"/>
              <w:adjustRightInd w:val="0"/>
              <w:jc w:val="center"/>
              <w:rPr>
                <w:lang w:eastAsia="zh-CN"/>
              </w:rPr>
            </w:pPr>
            <w:r w:rsidRPr="004D4244">
              <w:rPr>
                <w:lang w:eastAsia="zh-CN"/>
              </w:rPr>
              <w:t>278,4919</w:t>
            </w:r>
          </w:p>
        </w:tc>
      </w:tr>
      <w:tr w:rsidR="004D4244" w:rsidRPr="004D4244" w:rsidTr="0047212E">
        <w:tc>
          <w:tcPr>
            <w:tcW w:w="8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2</w:t>
            </w:r>
          </w:p>
        </w:tc>
        <w:tc>
          <w:tcPr>
            <w:tcW w:w="24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АО «Объединенные электрические сети»</w:t>
            </w:r>
          </w:p>
        </w:tc>
        <w:tc>
          <w:tcPr>
            <w:tcW w:w="204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1 122 988,17</w:t>
            </w:r>
          </w:p>
        </w:tc>
        <w:tc>
          <w:tcPr>
            <w:tcW w:w="204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24 882,00</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275 784,78</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autoSpaceDE w:val="0"/>
              <w:autoSpaceDN w:val="0"/>
              <w:adjustRightInd w:val="0"/>
              <w:jc w:val="center"/>
              <w:rPr>
                <w:lang w:eastAsia="zh-CN"/>
              </w:rPr>
            </w:pPr>
            <w:r w:rsidRPr="004D4244">
              <w:rPr>
                <w:lang w:eastAsia="zh-CN"/>
              </w:rPr>
              <w:t>53,4642</w:t>
            </w:r>
          </w:p>
        </w:tc>
      </w:tr>
      <w:tr w:rsidR="004D4244" w:rsidRPr="004D4244" w:rsidTr="0047212E">
        <w:tc>
          <w:tcPr>
            <w:tcW w:w="8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3</w:t>
            </w:r>
          </w:p>
        </w:tc>
        <w:tc>
          <w:tcPr>
            <w:tcW w:w="24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ООО «ИВЭЛС»</w:t>
            </w:r>
          </w:p>
        </w:tc>
        <w:tc>
          <w:tcPr>
            <w:tcW w:w="204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209 704,27</w:t>
            </w:r>
          </w:p>
        </w:tc>
        <w:tc>
          <w:tcPr>
            <w:tcW w:w="204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х</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146 486,95</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autoSpaceDE w:val="0"/>
              <w:autoSpaceDN w:val="0"/>
              <w:adjustRightInd w:val="0"/>
              <w:jc w:val="center"/>
              <w:rPr>
                <w:lang w:eastAsia="zh-CN"/>
              </w:rPr>
            </w:pPr>
            <w:r w:rsidRPr="004D4244">
              <w:rPr>
                <w:lang w:eastAsia="zh-CN"/>
              </w:rPr>
              <w:t>31,9993</w:t>
            </w:r>
          </w:p>
        </w:tc>
      </w:tr>
      <w:tr w:rsidR="004D4244" w:rsidRPr="004D4244" w:rsidTr="0047212E">
        <w:tc>
          <w:tcPr>
            <w:tcW w:w="8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4</w:t>
            </w:r>
          </w:p>
        </w:tc>
        <w:tc>
          <w:tcPr>
            <w:tcW w:w="24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pPr>
            <w:r w:rsidRPr="004D4244">
              <w:t>АО «Оборонэнерго» (филиал «Волго-Вятский»)</w:t>
            </w:r>
          </w:p>
        </w:tc>
        <w:tc>
          <w:tcPr>
            <w:tcW w:w="204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90 442,61</w:t>
            </w:r>
          </w:p>
        </w:tc>
        <w:tc>
          <w:tcPr>
            <w:tcW w:w="204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х</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16 080,41</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autoSpaceDE w:val="0"/>
              <w:autoSpaceDN w:val="0"/>
              <w:adjustRightInd w:val="0"/>
              <w:jc w:val="center"/>
              <w:rPr>
                <w:lang w:eastAsia="zh-CN"/>
              </w:rPr>
            </w:pPr>
            <w:r w:rsidRPr="004D4244">
              <w:rPr>
                <w:lang w:eastAsia="zh-CN"/>
              </w:rPr>
              <w:t>3,2691</w:t>
            </w:r>
          </w:p>
        </w:tc>
      </w:tr>
      <w:tr w:rsidR="004D4244" w:rsidRPr="004D4244" w:rsidTr="0047212E">
        <w:tc>
          <w:tcPr>
            <w:tcW w:w="3344" w:type="dxa"/>
            <w:gridSpan w:val="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pPr>
            <w:r w:rsidRPr="004D4244">
              <w:t>Всего</w:t>
            </w:r>
          </w:p>
        </w:tc>
        <w:tc>
          <w:tcPr>
            <w:tcW w:w="204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pPr>
            <w:r w:rsidRPr="004D4244">
              <w:t>7 957 277,38</w:t>
            </w:r>
          </w:p>
        </w:tc>
        <w:tc>
          <w:tcPr>
            <w:tcW w:w="204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216 839,27</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1 675 248,84</w:t>
            </w:r>
          </w:p>
        </w:tc>
        <w:tc>
          <w:tcPr>
            <w:tcW w:w="153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suppressAutoHyphens/>
              <w:autoSpaceDE w:val="0"/>
              <w:autoSpaceDN w:val="0"/>
              <w:adjustRightInd w:val="0"/>
              <w:jc w:val="center"/>
              <w:rPr>
                <w:lang w:eastAsia="zh-CN"/>
              </w:rPr>
            </w:pPr>
            <w:r w:rsidRPr="004D4244">
              <w:rPr>
                <w:lang w:eastAsia="zh-CN"/>
              </w:rPr>
              <w:t>367,2245</w:t>
            </w:r>
          </w:p>
        </w:tc>
      </w:tr>
    </w:tbl>
    <w:p w:rsidR="004D4244" w:rsidRPr="004D4244" w:rsidRDefault="004D4244" w:rsidP="004D4244">
      <w:pPr>
        <w:autoSpaceDE w:val="0"/>
        <w:autoSpaceDN w:val="0"/>
        <w:jc w:val="both"/>
      </w:pPr>
    </w:p>
    <w:p w:rsidR="004D4244" w:rsidRPr="004D4244" w:rsidRDefault="004D4244" w:rsidP="004D4244">
      <w:pPr>
        <w:widowControl/>
        <w:spacing w:after="160" w:line="259" w:lineRule="auto"/>
        <w:rPr>
          <w:rFonts w:eastAsia="Calibri"/>
          <w:sz w:val="28"/>
          <w:szCs w:val="28"/>
          <w:lang w:eastAsia="en-US"/>
        </w:rPr>
        <w:sectPr w:rsidR="004D4244" w:rsidRPr="004D4244" w:rsidSect="0047212E">
          <w:pgSz w:w="11907" w:h="16840" w:code="9"/>
          <w:pgMar w:top="851" w:right="567" w:bottom="567" w:left="1134" w:header="284" w:footer="0" w:gutter="0"/>
          <w:pgNumType w:start="64"/>
          <w:cols w:space="720"/>
        </w:sectPr>
      </w:pPr>
    </w:p>
    <w:p w:rsidR="004D4244" w:rsidRPr="004D4244" w:rsidRDefault="004D4244" w:rsidP="004D4244">
      <w:pPr>
        <w:widowControl/>
        <w:spacing w:after="160" w:line="259" w:lineRule="auto"/>
        <w:jc w:val="center"/>
        <w:rPr>
          <w:rFonts w:eastAsia="Calibri"/>
          <w:sz w:val="24"/>
          <w:szCs w:val="24"/>
          <w:lang w:eastAsia="en-US"/>
        </w:rPr>
      </w:pPr>
      <w:r w:rsidRPr="004D4244">
        <w:rPr>
          <w:rFonts w:eastAsia="Calibri"/>
          <w:sz w:val="24"/>
          <w:szCs w:val="24"/>
          <w:lang w:eastAsia="en-US"/>
        </w:rPr>
        <w:lastRenderedPageBreak/>
        <w:t>Объемы электрической энергии (мощности), учтенные при расчете единых (котловых) тарифов на услуги по передаче электрической энергии по электрическим сетям субъекта Российской Федерации на 2026 год</w:t>
      </w:r>
    </w:p>
    <w:tbl>
      <w:tblPr>
        <w:tblW w:w="521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421"/>
        <w:gridCol w:w="1136"/>
        <w:gridCol w:w="711"/>
        <w:gridCol w:w="833"/>
        <w:gridCol w:w="846"/>
        <w:gridCol w:w="849"/>
        <w:gridCol w:w="843"/>
        <w:gridCol w:w="712"/>
        <w:gridCol w:w="908"/>
        <w:gridCol w:w="847"/>
        <w:gridCol w:w="847"/>
        <w:gridCol w:w="858"/>
        <w:gridCol w:w="238"/>
      </w:tblGrid>
      <w:tr w:rsidR="004D4244" w:rsidRPr="004D4244" w:rsidTr="0047212E">
        <w:trPr>
          <w:gridAfter w:val="1"/>
          <w:wAfter w:w="238" w:type="dxa"/>
        </w:trPr>
        <w:tc>
          <w:tcPr>
            <w:tcW w:w="852" w:type="dxa"/>
            <w:vMerge w:val="restart"/>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 xml:space="preserve">№ </w:t>
            </w:r>
          </w:p>
        </w:tc>
        <w:tc>
          <w:tcPr>
            <w:tcW w:w="5421" w:type="dxa"/>
            <w:vMerge w:val="restart"/>
            <w:shd w:val="clear" w:color="auto" w:fill="auto"/>
            <w:vAlign w:val="center"/>
          </w:tcPr>
          <w:p w:rsidR="004D4244" w:rsidRPr="004D4244" w:rsidRDefault="004D4244" w:rsidP="004D4244">
            <w:pPr>
              <w:widowControl/>
              <w:jc w:val="center"/>
              <w:rPr>
                <w:rFonts w:eastAsia="Calibri"/>
                <w:lang w:eastAsia="en-US"/>
              </w:rPr>
            </w:pPr>
            <w:r w:rsidRPr="004D4244">
              <w:rPr>
                <w:rFonts w:eastAsia="Calibri"/>
                <w:lang w:eastAsia="en-US"/>
              </w:rPr>
              <w:t>Показатель</w:t>
            </w:r>
          </w:p>
        </w:tc>
        <w:tc>
          <w:tcPr>
            <w:tcW w:w="1136" w:type="dxa"/>
            <w:vMerge w:val="restart"/>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Единица измерения</w:t>
            </w:r>
          </w:p>
        </w:tc>
        <w:tc>
          <w:tcPr>
            <w:tcW w:w="4082" w:type="dxa"/>
            <w:gridSpan w:val="5"/>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t>С 01.01.2026 по 30.09.2026</w:t>
            </w:r>
          </w:p>
        </w:tc>
        <w:tc>
          <w:tcPr>
            <w:tcW w:w="4172" w:type="dxa"/>
            <w:gridSpan w:val="5"/>
            <w:tcBorders>
              <w:right w:val="single" w:sz="4" w:space="0" w:color="auto"/>
            </w:tcBorders>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t>С 01.10.2026 по 31.12.2026</w:t>
            </w:r>
          </w:p>
        </w:tc>
      </w:tr>
      <w:tr w:rsidR="004D4244" w:rsidRPr="004D4244" w:rsidTr="0047212E">
        <w:trPr>
          <w:gridAfter w:val="1"/>
          <w:wAfter w:w="238" w:type="dxa"/>
        </w:trPr>
        <w:tc>
          <w:tcPr>
            <w:tcW w:w="852" w:type="dxa"/>
            <w:vMerge/>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p>
        </w:tc>
        <w:tc>
          <w:tcPr>
            <w:tcW w:w="5421" w:type="dxa"/>
            <w:vMerge/>
            <w:shd w:val="clear" w:color="auto" w:fill="auto"/>
            <w:vAlign w:val="center"/>
          </w:tcPr>
          <w:p w:rsidR="004D4244" w:rsidRPr="004D4244" w:rsidRDefault="004D4244" w:rsidP="004D4244">
            <w:pPr>
              <w:widowControl/>
              <w:jc w:val="center"/>
              <w:rPr>
                <w:rFonts w:eastAsia="Calibri"/>
                <w:lang w:eastAsia="en-US"/>
              </w:rPr>
            </w:pPr>
          </w:p>
        </w:tc>
        <w:tc>
          <w:tcPr>
            <w:tcW w:w="1136" w:type="dxa"/>
            <w:vMerge/>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p>
        </w:tc>
        <w:tc>
          <w:tcPr>
            <w:tcW w:w="4082" w:type="dxa"/>
            <w:gridSpan w:val="5"/>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Уровни напряжения</w:t>
            </w:r>
          </w:p>
        </w:tc>
        <w:tc>
          <w:tcPr>
            <w:tcW w:w="4172" w:type="dxa"/>
            <w:gridSpan w:val="5"/>
            <w:tcBorders>
              <w:right w:val="single" w:sz="4" w:space="0" w:color="auto"/>
            </w:tcBorders>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Уровни напряжения</w:t>
            </w:r>
          </w:p>
        </w:tc>
      </w:tr>
      <w:tr w:rsidR="004D4244" w:rsidRPr="004D4244" w:rsidTr="0047212E">
        <w:trPr>
          <w:gridAfter w:val="1"/>
          <w:wAfter w:w="238" w:type="dxa"/>
        </w:trPr>
        <w:tc>
          <w:tcPr>
            <w:tcW w:w="852" w:type="dxa"/>
            <w:vMerge/>
            <w:shd w:val="clear" w:color="auto" w:fill="auto"/>
            <w:tcMar>
              <w:left w:w="57" w:type="dxa"/>
              <w:right w:w="57" w:type="dxa"/>
            </w:tcMar>
          </w:tcPr>
          <w:p w:rsidR="004D4244" w:rsidRPr="004D4244" w:rsidRDefault="004D4244" w:rsidP="004D4244">
            <w:pPr>
              <w:widowControl/>
              <w:jc w:val="center"/>
              <w:rPr>
                <w:rFonts w:eastAsia="Calibri"/>
                <w:lang w:eastAsia="en-US"/>
              </w:rPr>
            </w:pPr>
          </w:p>
        </w:tc>
        <w:tc>
          <w:tcPr>
            <w:tcW w:w="5421" w:type="dxa"/>
            <w:vMerge/>
            <w:shd w:val="clear" w:color="auto" w:fill="auto"/>
          </w:tcPr>
          <w:p w:rsidR="004D4244" w:rsidRPr="004D4244" w:rsidRDefault="004D4244" w:rsidP="004D4244">
            <w:pPr>
              <w:widowControl/>
              <w:jc w:val="center"/>
              <w:rPr>
                <w:rFonts w:eastAsia="Calibri"/>
                <w:lang w:eastAsia="en-US"/>
              </w:rPr>
            </w:pPr>
          </w:p>
        </w:tc>
        <w:tc>
          <w:tcPr>
            <w:tcW w:w="1136" w:type="dxa"/>
            <w:vMerge/>
            <w:shd w:val="clear" w:color="auto" w:fill="auto"/>
            <w:tcMar>
              <w:left w:w="57" w:type="dxa"/>
              <w:right w:w="57" w:type="dxa"/>
            </w:tcMar>
          </w:tcPr>
          <w:p w:rsidR="004D4244" w:rsidRPr="004D4244" w:rsidRDefault="004D4244" w:rsidP="004D4244">
            <w:pPr>
              <w:widowControl/>
              <w:jc w:val="center"/>
              <w:rPr>
                <w:rFonts w:eastAsia="Calibri"/>
                <w:lang w:eastAsia="en-US"/>
              </w:rPr>
            </w:pPr>
          </w:p>
        </w:tc>
        <w:tc>
          <w:tcPr>
            <w:tcW w:w="711"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ВН</w:t>
            </w:r>
            <w:proofErr w:type="gramStart"/>
            <w:r w:rsidRPr="004D4244">
              <w:rPr>
                <w:rFonts w:eastAsia="Calibri"/>
                <w:lang w:eastAsia="en-US"/>
              </w:rPr>
              <w:t>1</w:t>
            </w:r>
            <w:proofErr w:type="gramEnd"/>
          </w:p>
        </w:tc>
        <w:tc>
          <w:tcPr>
            <w:tcW w:w="833"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ВН</w:t>
            </w:r>
          </w:p>
        </w:tc>
        <w:tc>
          <w:tcPr>
            <w:tcW w:w="846"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СН</w:t>
            </w:r>
            <w:proofErr w:type="gramStart"/>
            <w:r w:rsidRPr="004D4244">
              <w:rPr>
                <w:rFonts w:eastAsia="Calibri"/>
                <w:lang w:eastAsia="en-US"/>
              </w:rPr>
              <w:t>1</w:t>
            </w:r>
            <w:proofErr w:type="gramEnd"/>
          </w:p>
        </w:tc>
        <w:tc>
          <w:tcPr>
            <w:tcW w:w="849"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СН</w:t>
            </w:r>
            <w:proofErr w:type="gramStart"/>
            <w:r w:rsidRPr="004D4244">
              <w:rPr>
                <w:rFonts w:eastAsia="Calibri"/>
                <w:lang w:eastAsia="en-US"/>
              </w:rPr>
              <w:t>2</w:t>
            </w:r>
            <w:proofErr w:type="gramEnd"/>
          </w:p>
        </w:tc>
        <w:tc>
          <w:tcPr>
            <w:tcW w:w="843"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НН</w:t>
            </w:r>
          </w:p>
        </w:tc>
        <w:tc>
          <w:tcPr>
            <w:tcW w:w="712"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ВН</w:t>
            </w:r>
            <w:proofErr w:type="gramStart"/>
            <w:r w:rsidRPr="004D4244">
              <w:rPr>
                <w:rFonts w:eastAsia="Calibri"/>
                <w:lang w:eastAsia="en-US"/>
              </w:rPr>
              <w:t>1</w:t>
            </w:r>
            <w:proofErr w:type="gramEnd"/>
          </w:p>
        </w:tc>
        <w:tc>
          <w:tcPr>
            <w:tcW w:w="908"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ВН</w:t>
            </w:r>
          </w:p>
        </w:tc>
        <w:tc>
          <w:tcPr>
            <w:tcW w:w="847"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СН</w:t>
            </w:r>
            <w:proofErr w:type="gramStart"/>
            <w:r w:rsidRPr="004D4244">
              <w:rPr>
                <w:rFonts w:eastAsia="Calibri"/>
                <w:lang w:eastAsia="en-US"/>
              </w:rPr>
              <w:t>1</w:t>
            </w:r>
            <w:proofErr w:type="gramEnd"/>
          </w:p>
        </w:tc>
        <w:tc>
          <w:tcPr>
            <w:tcW w:w="847" w:type="dxa"/>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СН</w:t>
            </w:r>
            <w:proofErr w:type="gramStart"/>
            <w:r w:rsidRPr="004D4244">
              <w:rPr>
                <w:rFonts w:eastAsia="Calibri"/>
                <w:lang w:eastAsia="en-US"/>
              </w:rPr>
              <w:t>2</w:t>
            </w:r>
            <w:proofErr w:type="gramEnd"/>
          </w:p>
        </w:tc>
        <w:tc>
          <w:tcPr>
            <w:tcW w:w="858" w:type="dxa"/>
            <w:tcBorders>
              <w:right w:val="single" w:sz="4" w:space="0" w:color="auto"/>
            </w:tcBorders>
            <w:shd w:val="clear" w:color="auto" w:fill="auto"/>
            <w:tcMar>
              <w:left w:w="57" w:type="dxa"/>
              <w:right w:w="57" w:type="dxa"/>
            </w:tcMar>
            <w:vAlign w:val="center"/>
          </w:tcPr>
          <w:p w:rsidR="004D4244" w:rsidRPr="004D4244" w:rsidRDefault="004D4244" w:rsidP="004D4244">
            <w:pPr>
              <w:widowControl/>
              <w:jc w:val="center"/>
              <w:rPr>
                <w:rFonts w:eastAsia="Calibri"/>
                <w:lang w:eastAsia="en-US"/>
              </w:rPr>
            </w:pPr>
            <w:r w:rsidRPr="004D4244">
              <w:rPr>
                <w:rFonts w:eastAsia="Calibri"/>
                <w:lang w:eastAsia="en-US"/>
              </w:rPr>
              <w:t>НН</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w:t>
            </w:r>
          </w:p>
        </w:tc>
        <w:tc>
          <w:tcPr>
            <w:tcW w:w="5421"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2</w:t>
            </w:r>
          </w:p>
        </w:tc>
        <w:tc>
          <w:tcPr>
            <w:tcW w:w="1136"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3</w:t>
            </w:r>
          </w:p>
        </w:tc>
        <w:tc>
          <w:tcPr>
            <w:tcW w:w="711"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4</w:t>
            </w:r>
          </w:p>
        </w:tc>
        <w:tc>
          <w:tcPr>
            <w:tcW w:w="833"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5</w:t>
            </w:r>
          </w:p>
        </w:tc>
        <w:tc>
          <w:tcPr>
            <w:tcW w:w="846"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6</w:t>
            </w:r>
          </w:p>
        </w:tc>
        <w:tc>
          <w:tcPr>
            <w:tcW w:w="849"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7</w:t>
            </w:r>
          </w:p>
        </w:tc>
        <w:tc>
          <w:tcPr>
            <w:tcW w:w="843"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8</w:t>
            </w:r>
          </w:p>
        </w:tc>
        <w:tc>
          <w:tcPr>
            <w:tcW w:w="712"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9</w:t>
            </w:r>
          </w:p>
        </w:tc>
        <w:tc>
          <w:tcPr>
            <w:tcW w:w="908"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10</w:t>
            </w:r>
          </w:p>
        </w:tc>
        <w:tc>
          <w:tcPr>
            <w:tcW w:w="847"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11</w:t>
            </w:r>
          </w:p>
        </w:tc>
        <w:tc>
          <w:tcPr>
            <w:tcW w:w="847"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12</w:t>
            </w:r>
          </w:p>
        </w:tc>
        <w:tc>
          <w:tcPr>
            <w:tcW w:w="858" w:type="dxa"/>
            <w:tcBorders>
              <w:right w:val="single" w:sz="4" w:space="0" w:color="auto"/>
            </w:tcBorders>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13</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Плановый объем полезного отпуска электрической энергии (мощности) всем потребителям, оплачивающим услуги по передаче электрической энергии по единым (котловым) тарифам на услуги по передаче электрической энергии, в том числе:</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451,2274</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125,3297</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483,1564</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953,1549</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180,7735</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49,8488</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178,1583</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332,3434</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и приравненным к нему категориям потребителей в пределах социальной нормы потребления электрической энергии (мощности) (в том числе с учетом дифференциации по двум и по трем зонам суток):</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1,0299</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0,7575</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33,0671</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712,2872</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0,2850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0,2769</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10,8883</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240,4085</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1.1.1.</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и приравненным к нему категориям потребителей, за исключением </w:t>
            </w:r>
            <w:proofErr w:type="gramStart"/>
            <w:r w:rsidRPr="004D4244">
              <w:rPr>
                <w:rFonts w:eastAsia="Calibri"/>
                <w:lang w:eastAsia="en-US"/>
              </w:rPr>
              <w:t>указанного</w:t>
            </w:r>
            <w:proofErr w:type="gramEnd"/>
            <w:r w:rsidRPr="004D4244">
              <w:rPr>
                <w:rFonts w:eastAsia="Calibri"/>
                <w:lang w:eastAsia="en-US"/>
              </w:rPr>
              <w:t xml:space="preserve"> в строках 1.1.2–1.1.8:</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w:t>
            </w:r>
            <w:r w:rsidRPr="004D4244">
              <w:rPr>
                <w:rFonts w:eastAsia="Calibri"/>
                <w:lang w:eastAsia="en-US"/>
              </w:rPr>
              <w:lastRenderedPageBreak/>
              <w:t>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0,0770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0,0279</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12,9168</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459,8566</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0,0346</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0,0058</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4,4756</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149,6100</w:t>
            </w:r>
          </w:p>
        </w:tc>
      </w:tr>
      <w:tr w:rsidR="004D4244" w:rsidRPr="004D4244" w:rsidTr="0047212E">
        <w:trPr>
          <w:gridAfter w:val="1"/>
          <w:wAfter w:w="238" w:type="dxa"/>
          <w:trHeight w:val="2318"/>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1.1.2.</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проживающему в городских населенных пунктах в домах, оборудованных стационарными электроплитами и электроотопительными установками,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0,0568</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3,2197</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0,0197</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1,1569</w:t>
            </w:r>
          </w:p>
        </w:tc>
      </w:tr>
      <w:tr w:rsidR="004D4244" w:rsidRPr="004D4244" w:rsidTr="0047212E">
        <w:trPr>
          <w:gridAfter w:val="1"/>
          <w:wAfter w:w="238" w:type="dxa"/>
          <w:trHeight w:val="164"/>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1.1.3.</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w:t>
            </w:r>
            <w:r w:rsidRPr="004D4244">
              <w:rPr>
                <w:rFonts w:eastAsia="Calibri"/>
                <w:lang w:eastAsia="en-US"/>
              </w:rPr>
              <w:lastRenderedPageBreak/>
              <w:t xml:space="preserve">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7,9250</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50,5627</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2,6956</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16,4170</w:t>
            </w:r>
          </w:p>
        </w:tc>
      </w:tr>
      <w:tr w:rsidR="004D4244" w:rsidRPr="004D4244" w:rsidTr="0047212E">
        <w:trPr>
          <w:gridAfter w:val="1"/>
          <w:wAfter w:w="238" w:type="dxa"/>
          <w:trHeight w:val="164"/>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1.1.4.</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w:t>
            </w:r>
            <w:r w:rsidRPr="004D4244">
              <w:rPr>
                <w:rFonts w:eastAsia="Calibri"/>
                <w:lang w:eastAsia="en-US"/>
              </w:rPr>
              <w:lastRenderedPageBreak/>
              <w:t>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0,0370</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0,0184</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1.1.5.</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проживающему в сельских населенных пунктах в домах, оборудованных стационарными электроплитами и электроотопительными установками,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w:t>
            </w:r>
            <w:r w:rsidRPr="004D4244">
              <w:rPr>
                <w:rFonts w:eastAsia="Calibri"/>
                <w:lang w:eastAsia="en-US"/>
              </w:rPr>
              <w:lastRenderedPageBreak/>
              <w:t>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0,0034</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0,3781</w:t>
            </w:r>
          </w:p>
        </w:tc>
        <w:tc>
          <w:tcPr>
            <w:tcW w:w="712" w:type="dxa"/>
            <w:shd w:val="clear" w:color="auto" w:fill="auto"/>
            <w:vAlign w:val="center"/>
          </w:tcPr>
          <w:p w:rsidR="004D4244" w:rsidRPr="004D4244" w:rsidRDefault="004D4244" w:rsidP="004D4244">
            <w:pPr>
              <w:widowControl/>
              <w:suppressAutoHyphens/>
              <w:jc w:val="center"/>
              <w:rPr>
                <w:rFonts w:eastAsia="Calibri"/>
                <w:sz w:val="16"/>
                <w:szCs w:val="16"/>
                <w:lang w:eastAsia="en-US"/>
              </w:rPr>
            </w:pPr>
            <w:r w:rsidRPr="004D4244">
              <w:rPr>
                <w:rFonts w:eastAsia="Calibri"/>
                <w:sz w:val="16"/>
                <w:szCs w:val="16"/>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0,0012</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0,1297</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1.1.6.</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0,0185</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0,0007</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0,9439</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0,0028</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0,0003</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0,3913</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1.1.7.</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r w:rsidRPr="004D4244">
              <w:rPr>
                <w:rFonts w:eastAsia="Calibri"/>
                <w:lang w:eastAsia="en-US"/>
              </w:rPr>
              <w:lastRenderedPageBreak/>
              <w:t xml:space="preserve">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6,8529</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3,2295</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1.1.8.</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проживающему в сельских населенных пунктах, и приравненным к нему, за исключением населения и потребителей, указанных в строках 1.1.5–1.1.7:</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w:t>
            </w:r>
            <w:r w:rsidRPr="004D4244">
              <w:rPr>
                <w:rFonts w:eastAsia="Calibri"/>
                <w:lang w:eastAsia="en-US"/>
              </w:rPr>
              <w:lastRenderedPageBreak/>
              <w:t>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0,5978</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0,3575</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2,6086</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174,8673</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0,1231</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0,1259</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0,7934</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64,8725</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1.1.9.</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Приравненным к населению категориям потребителей, за исключением указанных в пункте 71(1) Основ ценообразования:</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0,3366</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0,3721</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9,5558</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15,5691</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0,1245</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0,1452</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2,9026</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4,5831</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1.1.9.1.</w:t>
            </w:r>
          </w:p>
        </w:tc>
        <w:tc>
          <w:tcPr>
            <w:tcW w:w="5421" w:type="dxa"/>
            <w:shd w:val="clear" w:color="auto" w:fill="auto"/>
          </w:tcPr>
          <w:p w:rsidR="004D4244" w:rsidRPr="004D4244" w:rsidRDefault="004D4244" w:rsidP="004D4244">
            <w:pPr>
              <w:widowControl/>
              <w:jc w:val="both"/>
              <w:rPr>
                <w:rFonts w:eastAsia="Calibri"/>
                <w:lang w:eastAsia="en-US"/>
              </w:rPr>
            </w:pPr>
            <w:proofErr w:type="gramStart"/>
            <w:r w:rsidRPr="004D4244">
              <w:rPr>
                <w:rFonts w:eastAsia="Calibri"/>
                <w:lang w:eastAsia="en-US"/>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4D4244">
              <w:rPr>
                <w:rFonts w:eastAsia="Calibri"/>
                <w:lang w:eastAsia="en-US"/>
              </w:rPr>
              <w:t xml:space="preserve"> </w:t>
            </w:r>
            <w:proofErr w:type="gramStart"/>
            <w:r w:rsidRPr="004D4244">
              <w:rPr>
                <w:rFonts w:eastAsia="Calibri"/>
                <w:lang w:eastAsia="en-US"/>
              </w:rPr>
              <w:t>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roofErr w:type="gramEnd"/>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 xml:space="preserve">наймодателей (или уполномоченных ими лиц), предоставляющих гражданам жилые помещения </w:t>
            </w:r>
            <w:r w:rsidRPr="004D4244">
              <w:rPr>
                <w:rFonts w:eastAsia="Calibri"/>
                <w:lang w:eastAsia="en-US"/>
              </w:rPr>
              <w:lastRenderedPageBreak/>
              <w:t>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5,8921</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2,0078</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1.1.9.2.</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Садоводческим некоммерческим товариществам и огородническим некоммерческим товариществам.</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0,0057</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0,0012</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6,1228</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4,9022</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0,0019</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0,0023</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1,7000</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0,7365</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1.1.9.3.</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0,3244</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0,3709</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0,3286</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0,7703</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0,1170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0,1429</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0,1164</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0,2826</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1.1.9.4.</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1.1.9.5.</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Содержащимся за счет прихожан религиозным организациям.</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1,8219</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2,0646</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0,6133</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0,8538</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1.1.9.6.</w:t>
            </w:r>
          </w:p>
        </w:tc>
        <w:tc>
          <w:tcPr>
            <w:tcW w:w="5421" w:type="dxa"/>
            <w:shd w:val="clear" w:color="auto" w:fill="auto"/>
          </w:tcPr>
          <w:p w:rsidR="004D4244" w:rsidRPr="004D4244" w:rsidRDefault="004D4244" w:rsidP="004D4244">
            <w:pPr>
              <w:widowControl/>
              <w:jc w:val="both"/>
              <w:rPr>
                <w:rFonts w:eastAsia="Calibri"/>
                <w:lang w:eastAsia="en-US"/>
              </w:rPr>
            </w:pPr>
            <w:proofErr w:type="gramStart"/>
            <w:r w:rsidRPr="004D4244">
              <w:rPr>
                <w:rFonts w:eastAsia="Calibri"/>
                <w:lang w:eastAsia="en-US"/>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End"/>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0,0065</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1,2825</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1,9400</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0,0055</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0,0000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0,4729</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0,7023</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и приравненным к нему категориям потребителей сверх социальной нормы потребления электрической энергии (мощности) (в том числе с учетом дифференциации по двум и по трем зонам суток):</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1.2.1.</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и приравненным к нему категориям потребителей, за исключением </w:t>
            </w:r>
            <w:proofErr w:type="gramStart"/>
            <w:r w:rsidRPr="004D4244">
              <w:rPr>
                <w:rFonts w:eastAsia="Calibri"/>
                <w:lang w:eastAsia="en-US"/>
              </w:rPr>
              <w:t>указанного</w:t>
            </w:r>
            <w:proofErr w:type="gramEnd"/>
            <w:r w:rsidRPr="004D4244">
              <w:rPr>
                <w:rFonts w:eastAsia="Calibri"/>
                <w:lang w:eastAsia="en-US"/>
              </w:rPr>
              <w:t xml:space="preserve"> в строках 1.2.2–1.2.8:</w:t>
            </w:r>
          </w:p>
          <w:p w:rsidR="004D4244" w:rsidRPr="004D4244" w:rsidRDefault="004D4244" w:rsidP="004D4244">
            <w:pPr>
              <w:widowControl/>
              <w:jc w:val="both"/>
              <w:rPr>
                <w:rFonts w:eastAsia="Calibri"/>
                <w:lang w:eastAsia="en-US"/>
              </w:rPr>
            </w:pPr>
            <w:r w:rsidRPr="004D4244">
              <w:rPr>
                <w:rFonts w:eastAsia="Calibri"/>
                <w:lang w:eastAsia="en-US"/>
              </w:rPr>
              <w:lastRenderedPageBreak/>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Height w:val="164"/>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1.2.2.</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проживающему в городских населенных пунктах в домах, оборудованных стационарными электроплитами и электроотопительными установками,</w:t>
            </w:r>
            <w:r w:rsidRPr="004D4244">
              <w:rPr>
                <w:rFonts w:eastAsia="Calibri"/>
                <w:lang w:eastAsia="en-US"/>
              </w:rPr>
              <w:br/>
              <w:t xml:space="preserve">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w:t>
            </w:r>
            <w:r w:rsidRPr="004D4244">
              <w:rPr>
                <w:rFonts w:eastAsia="Calibri"/>
                <w:lang w:eastAsia="en-US"/>
              </w:rPr>
              <w:lastRenderedPageBreak/>
              <w:t>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Height w:val="164"/>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1.2.3.</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w:t>
            </w:r>
            <w:r w:rsidRPr="004D4244">
              <w:rPr>
                <w:rFonts w:eastAsia="Calibri"/>
                <w:lang w:eastAsia="en-US"/>
              </w:rPr>
              <w:lastRenderedPageBreak/>
              <w:t>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Height w:val="164"/>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1.2.4.</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1.2.5.</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проживающему в сельских населенных пунктах в домах, оборудованных стационарными электроплитами и электроотопительными установками,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w:t>
            </w:r>
            <w:r w:rsidRPr="004D4244">
              <w:rPr>
                <w:rFonts w:eastAsia="Calibri"/>
                <w:lang w:eastAsia="en-US"/>
              </w:rPr>
              <w:lastRenderedPageBreak/>
              <w:t xml:space="preserve">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1.2.6.</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w:t>
            </w:r>
            <w:r w:rsidRPr="004D4244">
              <w:rPr>
                <w:rFonts w:eastAsia="Calibri"/>
                <w:lang w:eastAsia="en-US"/>
              </w:rPr>
              <w:lastRenderedPageBreak/>
              <w:t>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1.2.7.</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4D4244">
              <w:rPr>
                <w:rFonts w:eastAsia="Calibri"/>
                <w:lang w:eastAsia="en-US"/>
              </w:rPr>
              <w:t>приравненным</w:t>
            </w:r>
            <w:proofErr w:type="gramEnd"/>
            <w:r w:rsidRPr="004D4244">
              <w:rPr>
                <w:rFonts w:eastAsia="Calibri"/>
                <w:lang w:eastAsia="en-US"/>
              </w:rPr>
              <w:t xml:space="preserve"> к нему:</w:t>
            </w:r>
          </w:p>
          <w:p w:rsidR="004D4244" w:rsidRPr="004D4244" w:rsidRDefault="004D4244" w:rsidP="004D4244">
            <w:pPr>
              <w:widowControl/>
              <w:jc w:val="both"/>
              <w:rPr>
                <w:rFonts w:eastAsia="Calibri"/>
                <w:lang w:eastAsia="en-US"/>
              </w:rPr>
            </w:pPr>
            <w:r w:rsidRPr="004D4244">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jc w:val="both"/>
              <w:rPr>
                <w:rFonts w:eastAsia="Calibri"/>
                <w:lang w:eastAsia="en-US"/>
              </w:rPr>
            </w:pPr>
            <w:r w:rsidRPr="004D4244">
              <w:rPr>
                <w:rFonts w:eastAsia="Calibri"/>
                <w:lang w:eastAsia="en-US"/>
              </w:rPr>
              <w:t xml:space="preserve">  </w:t>
            </w: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jc w:val="both"/>
              <w:rPr>
                <w:rFonts w:eastAsia="Calibri"/>
                <w:lang w:eastAsia="en-US"/>
              </w:rPr>
            </w:pPr>
            <w:r w:rsidRPr="004D4244">
              <w:rPr>
                <w:rFonts w:eastAsia="Calibri"/>
                <w:lang w:eastAsia="en-US"/>
              </w:rPr>
              <w:t xml:space="preserve">  гарантирующим поставщикам, энергосбытовым, </w:t>
            </w:r>
            <w:r w:rsidRPr="004D4244">
              <w:rPr>
                <w:rFonts w:eastAsia="Calibri"/>
                <w:lang w:eastAsia="en-US"/>
              </w:rPr>
              <w:lastRenderedPageBreak/>
              <w:t>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1.2.8.</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Населению, проживающему в сельских населенных пунктах, и приравненным к нему, за исключением населения и потребителей, указанных в строках 1.2.5–1.2.7:</w:t>
            </w:r>
          </w:p>
          <w:p w:rsidR="004D4244" w:rsidRPr="004D4244" w:rsidRDefault="004D4244" w:rsidP="004D4244">
            <w:pPr>
              <w:widowControl/>
              <w:ind w:firstLine="103"/>
              <w:jc w:val="both"/>
              <w:rPr>
                <w:rFonts w:eastAsia="Calibri"/>
                <w:lang w:eastAsia="en-US"/>
              </w:rPr>
            </w:pPr>
            <w:r w:rsidRPr="004D4244">
              <w:rPr>
                <w:rFonts w:eastAsia="Calibri"/>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ind w:firstLine="103"/>
              <w:jc w:val="both"/>
              <w:rPr>
                <w:rFonts w:eastAsia="Calibri"/>
                <w:lang w:eastAsia="en-US"/>
              </w:rPr>
            </w:pPr>
            <w:proofErr w:type="gramStart"/>
            <w:r w:rsidRPr="004D4244">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ind w:firstLine="103"/>
              <w:jc w:val="both"/>
              <w:rPr>
                <w:rFonts w:eastAsia="Calibri"/>
                <w:lang w:eastAsia="en-US"/>
              </w:rPr>
            </w:pPr>
            <w:r w:rsidRPr="004D4244">
              <w:rPr>
                <w:rFonts w:eastAsia="Calibri"/>
                <w:lang w:eastAsia="en-US"/>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1.2.9.</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Приравненным к населению категориям потребителей, за исключением указанных в пункте 71(1) Основ ценообразования:</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1.2.9.1.</w:t>
            </w:r>
          </w:p>
        </w:tc>
        <w:tc>
          <w:tcPr>
            <w:tcW w:w="5421" w:type="dxa"/>
            <w:shd w:val="clear" w:color="auto" w:fill="auto"/>
          </w:tcPr>
          <w:p w:rsidR="004D4244" w:rsidRPr="004D4244" w:rsidRDefault="004D4244" w:rsidP="004D4244">
            <w:pPr>
              <w:widowControl/>
              <w:jc w:val="both"/>
              <w:rPr>
                <w:rFonts w:eastAsia="Calibri"/>
                <w:lang w:eastAsia="en-US"/>
              </w:rPr>
            </w:pPr>
            <w:proofErr w:type="gramStart"/>
            <w:r w:rsidRPr="004D4244">
              <w:rPr>
                <w:rFonts w:eastAsia="Calibri"/>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w:t>
            </w:r>
            <w:r w:rsidRPr="004D4244">
              <w:rPr>
                <w:rFonts w:eastAsia="Calibri"/>
                <w:lang w:eastAsia="en-US"/>
              </w:rPr>
              <w:lastRenderedPageBreak/>
              <w:t>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4D4244">
              <w:rPr>
                <w:rFonts w:eastAsia="Calibri"/>
                <w:lang w:eastAsia="en-US"/>
              </w:rPr>
              <w:t xml:space="preserve"> </w:t>
            </w:r>
            <w:proofErr w:type="gramStart"/>
            <w:r w:rsidRPr="004D4244">
              <w:rPr>
                <w:rFonts w:eastAsia="Calibri"/>
                <w:lang w:eastAsia="en-US"/>
              </w:rPr>
              <w:t>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roofErr w:type="gramEnd"/>
          </w:p>
          <w:p w:rsidR="004D4244" w:rsidRPr="004D4244" w:rsidRDefault="004D4244" w:rsidP="004D4244">
            <w:pPr>
              <w:widowControl/>
              <w:ind w:firstLine="103"/>
              <w:jc w:val="both"/>
              <w:rPr>
                <w:rFonts w:eastAsia="Calibri"/>
                <w:lang w:eastAsia="en-US"/>
              </w:rPr>
            </w:pPr>
            <w:r w:rsidRPr="004D4244">
              <w:rPr>
                <w:rFonts w:eastAsia="Calibri"/>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ind w:firstLine="103"/>
              <w:jc w:val="both"/>
              <w:rPr>
                <w:rFonts w:eastAsia="Calibri"/>
                <w:lang w:eastAsia="en-US"/>
              </w:rPr>
            </w:pPr>
            <w:proofErr w:type="gramStart"/>
            <w:r w:rsidRPr="004D4244">
              <w:rPr>
                <w:rFonts w:eastAsia="Calibri"/>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1.2.9.2.</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Садоводческим некоммерческим товариществам и огородническим некоммерческим товариществам.</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1.2.9.3.</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 xml:space="preserve">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w:t>
            </w:r>
            <w:r w:rsidRPr="004D4244">
              <w:rPr>
                <w:rFonts w:eastAsia="Calibri"/>
                <w:lang w:eastAsia="en-US"/>
              </w:rPr>
              <w:lastRenderedPageBreak/>
              <w:t>помещений.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lastRenderedPageBreak/>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lastRenderedPageBreak/>
              <w:t>1.2.9.4.</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1.2.9.5.</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Содержащимся за счет прихожан религиозным организациям.</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Mar>
              <w:left w:w="57" w:type="dxa"/>
              <w:right w:w="57" w:type="dxa"/>
            </w:tcMar>
          </w:tcPr>
          <w:p w:rsidR="004D4244" w:rsidRPr="004D4244" w:rsidRDefault="004D4244" w:rsidP="004D4244">
            <w:pPr>
              <w:widowControl/>
              <w:jc w:val="center"/>
              <w:rPr>
                <w:rFonts w:eastAsia="Calibri"/>
                <w:lang w:eastAsia="en-US"/>
              </w:rPr>
            </w:pPr>
            <w:r w:rsidRPr="004D4244">
              <w:rPr>
                <w:rFonts w:eastAsia="Calibri"/>
                <w:lang w:eastAsia="en-US"/>
              </w:rPr>
              <w:t>1.2.9.6.</w:t>
            </w:r>
          </w:p>
        </w:tc>
        <w:tc>
          <w:tcPr>
            <w:tcW w:w="5421" w:type="dxa"/>
            <w:shd w:val="clear" w:color="auto" w:fill="auto"/>
          </w:tcPr>
          <w:p w:rsidR="004D4244" w:rsidRPr="004D4244" w:rsidRDefault="004D4244" w:rsidP="004D4244">
            <w:pPr>
              <w:widowControl/>
              <w:jc w:val="both"/>
              <w:rPr>
                <w:rFonts w:eastAsia="Calibri"/>
                <w:lang w:eastAsia="en-US"/>
              </w:rPr>
            </w:pPr>
            <w:proofErr w:type="gramStart"/>
            <w:r w:rsidRPr="004D4244">
              <w:rPr>
                <w:rFonts w:eastAsia="Calibri"/>
                <w:lang w:eastAsia="en-US"/>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End"/>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rPr>
          <w:gridAfter w:val="1"/>
          <w:wAfter w:w="238" w:type="dxa"/>
        </w:trPr>
        <w:tc>
          <w:tcPr>
            <w:tcW w:w="852"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1.3.</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proofErr w:type="gramStart"/>
            <w:r w:rsidRPr="004D4244">
              <w:rPr>
                <w:rFonts w:eastAsia="Calibri"/>
                <w:lang w:eastAsia="en-US"/>
              </w:rPr>
              <w:t>млн</w:t>
            </w:r>
            <w:proofErr w:type="gramEnd"/>
            <w:r w:rsidRPr="004D4244">
              <w:rPr>
                <w:rFonts w:eastAsia="Calibri"/>
                <w:lang w:eastAsia="en-US"/>
              </w:rPr>
              <w:t xml:space="preserve"> кВт·ч</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450,1975</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124,5722</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450,0893</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240,8678</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180,4885</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49,5719</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167,2700</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91,9349</w:t>
            </w:r>
          </w:p>
        </w:tc>
      </w:tr>
      <w:tr w:rsidR="004D4244" w:rsidRPr="004D4244" w:rsidTr="0047212E">
        <w:trPr>
          <w:gridAfter w:val="1"/>
          <w:wAfter w:w="238" w:type="dxa"/>
        </w:trPr>
        <w:tc>
          <w:tcPr>
            <w:tcW w:w="852"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2.</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том числе:</w:t>
            </w:r>
          </w:p>
        </w:tc>
        <w:tc>
          <w:tcPr>
            <w:tcW w:w="1136" w:type="dxa"/>
            <w:shd w:val="clear" w:color="auto" w:fill="auto"/>
            <w:vAlign w:val="center"/>
          </w:tcPr>
          <w:p w:rsidR="004D4244" w:rsidRPr="004D4244" w:rsidRDefault="004D4244" w:rsidP="004D4244">
            <w:pPr>
              <w:widowControl/>
              <w:jc w:val="center"/>
              <w:rPr>
                <w:rFonts w:eastAsia="Calibri"/>
                <w:lang w:eastAsia="en-US"/>
              </w:rPr>
            </w:pPr>
            <w:r w:rsidRPr="004D4244">
              <w:rPr>
                <w:rFonts w:eastAsia="Calibri"/>
                <w:lang w:eastAsia="en-US"/>
              </w:rPr>
              <w:t>МВт</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91,5404</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25,8103</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116,9678</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235,6809</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109,2596</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32,0542</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132,5343</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245,2335</w:t>
            </w:r>
          </w:p>
        </w:tc>
      </w:tr>
      <w:tr w:rsidR="004D4244" w:rsidRPr="004D4244" w:rsidTr="0047212E">
        <w:trPr>
          <w:gridAfter w:val="1"/>
          <w:wAfter w:w="238" w:type="dxa"/>
        </w:trPr>
        <w:tc>
          <w:tcPr>
            <w:tcW w:w="852"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2.1.</w:t>
            </w:r>
          </w:p>
        </w:tc>
        <w:tc>
          <w:tcPr>
            <w:tcW w:w="5421" w:type="dxa"/>
            <w:shd w:val="clear" w:color="auto" w:fill="auto"/>
          </w:tcPr>
          <w:p w:rsidR="004D4244" w:rsidRPr="004D4244" w:rsidRDefault="004D4244" w:rsidP="004D4244">
            <w:pPr>
              <w:widowControl/>
              <w:jc w:val="both"/>
              <w:rPr>
                <w:rFonts w:eastAsia="Calibri"/>
                <w:lang w:eastAsia="en-US"/>
              </w:rPr>
            </w:pPr>
            <w:proofErr w:type="gramStart"/>
            <w:r w:rsidRPr="004D4244">
              <w:rPr>
                <w:rFonts w:eastAsia="Calibri"/>
                <w:lang w:eastAsia="en-US"/>
              </w:rPr>
              <w:t>Населения и приравненных к нему категорий потребителей (в пределах социальной нормы потребления электроэнергии (мощности)</w:t>
            </w:r>
            <w:proofErr w:type="gramEnd"/>
          </w:p>
        </w:tc>
        <w:tc>
          <w:tcPr>
            <w:tcW w:w="1136" w:type="dxa"/>
            <w:shd w:val="clear" w:color="auto" w:fill="auto"/>
            <w:vAlign w:val="center"/>
          </w:tcPr>
          <w:p w:rsidR="004D4244" w:rsidRPr="004D4244" w:rsidRDefault="004D4244" w:rsidP="004D4244">
            <w:pPr>
              <w:widowControl/>
              <w:jc w:val="center"/>
              <w:rPr>
                <w:rFonts w:eastAsia="Calibri"/>
                <w:lang w:eastAsia="en-US"/>
              </w:rPr>
            </w:pPr>
            <w:r w:rsidRPr="004D4244">
              <w:rPr>
                <w:rFonts w:eastAsia="Calibri"/>
                <w:lang w:eastAsia="en-US"/>
              </w:rPr>
              <w:t>МВт</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0,2284</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0,1680</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7,3336</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157,9701</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0,1896</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0,1842</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7,2443</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159,9523</w:t>
            </w:r>
          </w:p>
        </w:tc>
      </w:tr>
      <w:tr w:rsidR="004D4244" w:rsidRPr="004D4244" w:rsidTr="0047212E">
        <w:trPr>
          <w:gridAfter w:val="1"/>
          <w:wAfter w:w="238" w:type="dxa"/>
        </w:trPr>
        <w:tc>
          <w:tcPr>
            <w:tcW w:w="852"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2.2.</w:t>
            </w:r>
          </w:p>
        </w:tc>
        <w:tc>
          <w:tcPr>
            <w:tcW w:w="5421" w:type="dxa"/>
            <w:shd w:val="clear" w:color="auto" w:fill="auto"/>
          </w:tcPr>
          <w:p w:rsidR="004D4244" w:rsidRPr="004D4244" w:rsidRDefault="004D4244" w:rsidP="004D4244">
            <w:pPr>
              <w:widowControl/>
              <w:jc w:val="both"/>
              <w:rPr>
                <w:rFonts w:eastAsia="Calibri"/>
                <w:lang w:eastAsia="en-US"/>
              </w:rPr>
            </w:pPr>
            <w:proofErr w:type="gramStart"/>
            <w:r w:rsidRPr="004D4244">
              <w:rPr>
                <w:rFonts w:eastAsia="Calibri"/>
                <w:lang w:eastAsia="en-US"/>
              </w:rPr>
              <w:t>Населения и приравненных к нему категорий потребителей (сверх социальной нормы потребления электроэнергии (мощности)</w:t>
            </w:r>
            <w:proofErr w:type="gramEnd"/>
          </w:p>
        </w:tc>
        <w:tc>
          <w:tcPr>
            <w:tcW w:w="1136" w:type="dxa"/>
            <w:shd w:val="clear" w:color="auto" w:fill="auto"/>
            <w:vAlign w:val="center"/>
          </w:tcPr>
          <w:p w:rsidR="004D4244" w:rsidRPr="004D4244" w:rsidRDefault="004D4244" w:rsidP="004D4244">
            <w:pPr>
              <w:widowControl/>
              <w:jc w:val="center"/>
              <w:rPr>
                <w:rFonts w:eastAsia="Calibri"/>
                <w:lang w:eastAsia="en-US"/>
              </w:rPr>
            </w:pPr>
            <w:r w:rsidRPr="004D4244">
              <w:rPr>
                <w:rFonts w:eastAsia="Calibri"/>
                <w:lang w:eastAsia="en-US"/>
              </w:rPr>
              <w:t>МВт</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6"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9"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3"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47"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58" w:type="dxa"/>
            <w:tcBorders>
              <w:right w:val="single" w:sz="4" w:space="0" w:color="auto"/>
            </w:tcBorders>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r>
      <w:tr w:rsidR="004D4244" w:rsidRPr="004D4244" w:rsidTr="0047212E">
        <w:tc>
          <w:tcPr>
            <w:tcW w:w="852" w:type="dxa"/>
            <w:shd w:val="clear" w:color="auto" w:fill="auto"/>
          </w:tcPr>
          <w:p w:rsidR="004D4244" w:rsidRPr="004D4244" w:rsidRDefault="004D4244" w:rsidP="004D4244">
            <w:pPr>
              <w:widowControl/>
              <w:jc w:val="center"/>
              <w:rPr>
                <w:rFonts w:eastAsia="Calibri"/>
                <w:lang w:eastAsia="en-US"/>
              </w:rPr>
            </w:pPr>
            <w:r w:rsidRPr="004D4244">
              <w:rPr>
                <w:rFonts w:eastAsia="Calibri"/>
                <w:lang w:eastAsia="en-US"/>
              </w:rPr>
              <w:t>2.3.</w:t>
            </w:r>
          </w:p>
        </w:tc>
        <w:tc>
          <w:tcPr>
            <w:tcW w:w="5421" w:type="dxa"/>
            <w:shd w:val="clear" w:color="auto" w:fill="auto"/>
          </w:tcPr>
          <w:p w:rsidR="004D4244" w:rsidRPr="004D4244" w:rsidRDefault="004D4244" w:rsidP="004D4244">
            <w:pPr>
              <w:widowControl/>
              <w:jc w:val="both"/>
              <w:rPr>
                <w:rFonts w:eastAsia="Calibri"/>
                <w:lang w:eastAsia="en-US"/>
              </w:rPr>
            </w:pPr>
            <w:r w:rsidRPr="004D4244">
              <w:rPr>
                <w:rFonts w:eastAsia="Calibri"/>
                <w:lang w:eastAsia="en-US"/>
              </w:rPr>
              <w:t>Величина заявленной мощности потребителей, не относящихся к населению и приравненным к нему категориям потребителей</w:t>
            </w:r>
          </w:p>
        </w:tc>
        <w:tc>
          <w:tcPr>
            <w:tcW w:w="1136" w:type="dxa"/>
            <w:shd w:val="clear" w:color="auto" w:fill="auto"/>
            <w:vAlign w:val="center"/>
          </w:tcPr>
          <w:p w:rsidR="004D4244" w:rsidRPr="004D4244" w:rsidRDefault="004D4244" w:rsidP="004D4244">
            <w:pPr>
              <w:widowControl/>
              <w:jc w:val="center"/>
              <w:rPr>
                <w:rFonts w:eastAsia="Calibri"/>
                <w:lang w:eastAsia="en-US"/>
              </w:rPr>
            </w:pPr>
            <w:r w:rsidRPr="004D4244">
              <w:rPr>
                <w:rFonts w:eastAsia="Calibri"/>
                <w:lang w:eastAsia="en-US"/>
              </w:rPr>
              <w:t>МВт</w:t>
            </w:r>
          </w:p>
        </w:tc>
        <w:tc>
          <w:tcPr>
            <w:tcW w:w="711"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83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91,3120</w:t>
            </w:r>
          </w:p>
        </w:tc>
        <w:tc>
          <w:tcPr>
            <w:tcW w:w="846"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25,6423</w:t>
            </w:r>
          </w:p>
        </w:tc>
        <w:tc>
          <w:tcPr>
            <w:tcW w:w="849"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109,6343</w:t>
            </w:r>
          </w:p>
        </w:tc>
        <w:tc>
          <w:tcPr>
            <w:tcW w:w="843"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77,7108</w:t>
            </w:r>
          </w:p>
        </w:tc>
        <w:tc>
          <w:tcPr>
            <w:tcW w:w="712" w:type="dxa"/>
            <w:shd w:val="clear" w:color="auto" w:fill="auto"/>
            <w:vAlign w:val="center"/>
          </w:tcPr>
          <w:p w:rsidR="004D4244" w:rsidRPr="004D4244" w:rsidRDefault="004D4244" w:rsidP="004D4244">
            <w:pPr>
              <w:widowControl/>
              <w:suppressAutoHyphens/>
              <w:jc w:val="center"/>
              <w:rPr>
                <w:rFonts w:eastAsia="Calibri"/>
                <w:lang w:eastAsia="en-US"/>
              </w:rPr>
            </w:pPr>
            <w:r w:rsidRPr="004D4244">
              <w:rPr>
                <w:rFonts w:eastAsia="Calibri"/>
                <w:lang w:eastAsia="en-US"/>
              </w:rPr>
              <w:t>х</w:t>
            </w:r>
          </w:p>
        </w:tc>
        <w:tc>
          <w:tcPr>
            <w:tcW w:w="908"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109,0700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31,8700</w:t>
            </w:r>
          </w:p>
        </w:tc>
        <w:tc>
          <w:tcPr>
            <w:tcW w:w="847" w:type="dxa"/>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125,2900</w:t>
            </w:r>
          </w:p>
        </w:tc>
        <w:tc>
          <w:tcPr>
            <w:tcW w:w="858" w:type="dxa"/>
            <w:tcBorders>
              <w:right w:val="single" w:sz="4" w:space="0" w:color="auto"/>
            </w:tcBorders>
            <w:shd w:val="clear" w:color="auto" w:fill="auto"/>
            <w:vAlign w:val="center"/>
          </w:tcPr>
          <w:p w:rsidR="004D4244" w:rsidRPr="004D4244" w:rsidRDefault="004D4244" w:rsidP="004D4244">
            <w:pPr>
              <w:suppressAutoHyphens/>
              <w:jc w:val="right"/>
              <w:rPr>
                <w:sz w:val="16"/>
                <w:szCs w:val="16"/>
                <w:lang w:eastAsia="zh-CN"/>
              </w:rPr>
            </w:pPr>
            <w:r w:rsidRPr="004D4244">
              <w:rPr>
                <w:sz w:val="16"/>
                <w:szCs w:val="16"/>
                <w:lang w:eastAsia="zh-CN"/>
              </w:rPr>
              <w:t>85,2811</w:t>
            </w:r>
          </w:p>
        </w:tc>
        <w:tc>
          <w:tcPr>
            <w:tcW w:w="238" w:type="dxa"/>
            <w:tcBorders>
              <w:top w:val="nil"/>
              <w:left w:val="single" w:sz="4" w:space="0" w:color="auto"/>
              <w:bottom w:val="nil"/>
              <w:right w:val="nil"/>
            </w:tcBorders>
            <w:shd w:val="clear" w:color="auto" w:fill="auto"/>
          </w:tcPr>
          <w:p w:rsidR="004D4244" w:rsidRPr="004D4244" w:rsidRDefault="004D4244" w:rsidP="004D4244">
            <w:pPr>
              <w:widowControl/>
              <w:rPr>
                <w:rFonts w:eastAsia="Calibri"/>
                <w:lang w:eastAsia="en-US"/>
              </w:rPr>
            </w:pPr>
          </w:p>
        </w:tc>
      </w:tr>
    </w:tbl>
    <w:p w:rsidR="004D4244" w:rsidRPr="004D4244" w:rsidRDefault="004D4244" w:rsidP="004D4244">
      <w:pPr>
        <w:widowControl/>
        <w:spacing w:after="160" w:line="259" w:lineRule="auto"/>
        <w:jc w:val="center"/>
        <w:rPr>
          <w:rFonts w:eastAsia="Calibri"/>
          <w:sz w:val="24"/>
          <w:szCs w:val="24"/>
          <w:lang w:eastAsia="en-US"/>
        </w:rPr>
      </w:pPr>
    </w:p>
    <w:p w:rsidR="004D4244" w:rsidRPr="004D4244" w:rsidRDefault="004D4244" w:rsidP="004D4244">
      <w:pPr>
        <w:autoSpaceDE w:val="0"/>
        <w:autoSpaceDN w:val="0"/>
        <w:outlineLvl w:val="1"/>
      </w:pPr>
    </w:p>
    <w:p w:rsidR="004D4244" w:rsidRPr="004D4244" w:rsidRDefault="004D4244" w:rsidP="004D4244">
      <w:pPr>
        <w:autoSpaceDE w:val="0"/>
        <w:autoSpaceDN w:val="0"/>
        <w:outlineLvl w:val="1"/>
      </w:pPr>
    </w:p>
    <w:p w:rsidR="004D4244" w:rsidRPr="004D4244" w:rsidRDefault="004D4244" w:rsidP="004D4244">
      <w:pPr>
        <w:autoSpaceDE w:val="0"/>
        <w:autoSpaceDN w:val="0"/>
        <w:outlineLvl w:val="1"/>
      </w:pPr>
    </w:p>
    <w:p w:rsidR="004D4244" w:rsidRPr="004D4244" w:rsidRDefault="004D4244" w:rsidP="004D4244">
      <w:pPr>
        <w:autoSpaceDE w:val="0"/>
        <w:autoSpaceDN w:val="0"/>
        <w:outlineLvl w:val="1"/>
        <w:rPr>
          <w:sz w:val="28"/>
          <w:szCs w:val="28"/>
        </w:rPr>
        <w:sectPr w:rsidR="004D4244" w:rsidRPr="004D4244" w:rsidSect="0047212E">
          <w:pgSz w:w="16838" w:h="11906" w:orient="landscape"/>
          <w:pgMar w:top="567" w:right="567" w:bottom="567" w:left="1134" w:header="720" w:footer="720" w:gutter="0"/>
          <w:cols w:space="720"/>
          <w:docGrid w:linePitch="360"/>
        </w:sectPr>
      </w:pPr>
    </w:p>
    <w:p w:rsidR="004D4244" w:rsidRPr="004D4244" w:rsidRDefault="00520A79" w:rsidP="004D4244">
      <w:pPr>
        <w:autoSpaceDE w:val="0"/>
        <w:autoSpaceDN w:val="0"/>
        <w:jc w:val="right"/>
        <w:outlineLvl w:val="1"/>
        <w:rPr>
          <w:sz w:val="24"/>
          <w:szCs w:val="24"/>
        </w:rPr>
      </w:pPr>
      <w:r>
        <w:rPr>
          <w:sz w:val="24"/>
          <w:szCs w:val="24"/>
        </w:rPr>
        <w:lastRenderedPageBreak/>
        <w:t>Таблица</w:t>
      </w:r>
      <w:r w:rsidR="004D4244" w:rsidRPr="004D4244">
        <w:rPr>
          <w:sz w:val="24"/>
          <w:szCs w:val="24"/>
        </w:rPr>
        <w:t xml:space="preserve"> 2</w:t>
      </w:r>
    </w:p>
    <w:p w:rsidR="004D4244" w:rsidRPr="004D4244" w:rsidRDefault="004D4244" w:rsidP="004D4244">
      <w:pPr>
        <w:autoSpaceDE w:val="0"/>
        <w:autoSpaceDN w:val="0"/>
        <w:jc w:val="right"/>
        <w:rPr>
          <w:sz w:val="24"/>
          <w:szCs w:val="24"/>
        </w:rPr>
      </w:pPr>
    </w:p>
    <w:p w:rsidR="004D4244" w:rsidRPr="004D4244" w:rsidRDefault="004D4244" w:rsidP="004D4244">
      <w:pPr>
        <w:autoSpaceDE w:val="0"/>
        <w:autoSpaceDN w:val="0"/>
        <w:jc w:val="center"/>
        <w:rPr>
          <w:sz w:val="24"/>
          <w:szCs w:val="24"/>
        </w:rPr>
      </w:pPr>
      <w:r w:rsidRPr="004D4244">
        <w:rPr>
          <w:sz w:val="24"/>
          <w:szCs w:val="24"/>
        </w:rPr>
        <w:t>Единые (котловые) тарифы на услуги по передаче электрической энергии по сетям Ивановской области, поставляемой населению и приравненным к нему категориям потребителей, на 2026 год</w:t>
      </w:r>
    </w:p>
    <w:p w:rsidR="004D4244" w:rsidRPr="004D4244" w:rsidRDefault="004D4244" w:rsidP="004D4244">
      <w:pPr>
        <w:autoSpaceDE w:val="0"/>
        <w:autoSpaceDN w:val="0"/>
        <w:jc w:val="center"/>
        <w:rPr>
          <w:sz w:val="24"/>
          <w:szCs w:val="24"/>
          <w:vertAlign w:val="superscript"/>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2"/>
        <w:gridCol w:w="4845"/>
        <w:gridCol w:w="1441"/>
        <w:gridCol w:w="1301"/>
        <w:gridCol w:w="1276"/>
        <w:gridCol w:w="1275"/>
        <w:gridCol w:w="1392"/>
        <w:gridCol w:w="1392"/>
        <w:gridCol w:w="1393"/>
        <w:gridCol w:w="508"/>
      </w:tblGrid>
      <w:tr w:rsidR="004D4244" w:rsidRPr="004D4244" w:rsidTr="0047212E">
        <w:trPr>
          <w:gridAfter w:val="1"/>
          <w:wAfter w:w="508" w:type="dxa"/>
        </w:trPr>
        <w:tc>
          <w:tcPr>
            <w:tcW w:w="981" w:type="dxa"/>
            <w:vMerge w:val="restart"/>
            <w:vAlign w:val="center"/>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 xml:space="preserve">№ </w:t>
            </w:r>
          </w:p>
        </w:tc>
        <w:tc>
          <w:tcPr>
            <w:tcW w:w="4845" w:type="dxa"/>
            <w:vMerge w:val="restart"/>
            <w:vAlign w:val="center"/>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Тарифные группы потребителей электрической энергии (мощности)</w:t>
            </w:r>
          </w:p>
        </w:tc>
        <w:tc>
          <w:tcPr>
            <w:tcW w:w="1441" w:type="dxa"/>
            <w:vMerge w:val="restart"/>
            <w:vAlign w:val="center"/>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Единица измерения</w:t>
            </w:r>
          </w:p>
        </w:tc>
        <w:tc>
          <w:tcPr>
            <w:tcW w:w="3852" w:type="dxa"/>
            <w:gridSpan w:val="3"/>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val="en-US" w:eastAsia="en-US"/>
              </w:rPr>
              <w:t>С 01.</w:t>
            </w:r>
            <w:r w:rsidRPr="004D4244">
              <w:rPr>
                <w:rFonts w:eastAsia="Calibri"/>
                <w:lang w:eastAsia="en-US"/>
              </w:rPr>
              <w:t>01</w:t>
            </w:r>
            <w:r w:rsidRPr="004D4244">
              <w:rPr>
                <w:rFonts w:eastAsia="Calibri"/>
                <w:lang w:val="en-US" w:eastAsia="en-US"/>
              </w:rPr>
              <w:t>.2026 по 3</w:t>
            </w:r>
            <w:r w:rsidRPr="004D4244">
              <w:rPr>
                <w:rFonts w:eastAsia="Calibri"/>
                <w:lang w:eastAsia="en-US"/>
              </w:rPr>
              <w:t>0</w:t>
            </w:r>
            <w:r w:rsidRPr="004D4244">
              <w:rPr>
                <w:rFonts w:eastAsia="Calibri"/>
                <w:lang w:val="en-US" w:eastAsia="en-US"/>
              </w:rPr>
              <w:t>.</w:t>
            </w:r>
            <w:r w:rsidRPr="004D4244">
              <w:rPr>
                <w:rFonts w:eastAsia="Calibri"/>
                <w:lang w:eastAsia="en-US"/>
              </w:rPr>
              <w:t>09</w:t>
            </w:r>
            <w:r w:rsidRPr="004D4244">
              <w:rPr>
                <w:rFonts w:eastAsia="Calibri"/>
                <w:lang w:val="en-US" w:eastAsia="en-US"/>
              </w:rPr>
              <w:t>.2026</w:t>
            </w:r>
          </w:p>
        </w:tc>
        <w:tc>
          <w:tcPr>
            <w:tcW w:w="4177" w:type="dxa"/>
            <w:gridSpan w:val="3"/>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val="en-US" w:eastAsia="en-US"/>
              </w:rPr>
              <w:t>С 01.10.2026 по 31.12.2026</w:t>
            </w:r>
          </w:p>
        </w:tc>
      </w:tr>
      <w:tr w:rsidR="004D4244" w:rsidRPr="004D4244" w:rsidTr="0047212E">
        <w:trPr>
          <w:gridAfter w:val="1"/>
          <w:wAfter w:w="508" w:type="dxa"/>
        </w:trPr>
        <w:tc>
          <w:tcPr>
            <w:tcW w:w="981" w:type="dxa"/>
            <w:vMerge/>
          </w:tcPr>
          <w:p w:rsidR="004D4244" w:rsidRPr="004D4244" w:rsidRDefault="004D4244" w:rsidP="004D4244">
            <w:pPr>
              <w:widowControl/>
              <w:autoSpaceDE w:val="0"/>
              <w:autoSpaceDN w:val="0"/>
              <w:adjustRightInd w:val="0"/>
              <w:jc w:val="center"/>
              <w:rPr>
                <w:rFonts w:eastAsia="Calibri"/>
                <w:lang w:eastAsia="en-US"/>
              </w:rPr>
            </w:pPr>
          </w:p>
        </w:tc>
        <w:tc>
          <w:tcPr>
            <w:tcW w:w="4845" w:type="dxa"/>
            <w:vMerge/>
          </w:tcPr>
          <w:p w:rsidR="004D4244" w:rsidRPr="004D4244" w:rsidRDefault="004D4244" w:rsidP="004D4244">
            <w:pPr>
              <w:widowControl/>
              <w:autoSpaceDE w:val="0"/>
              <w:autoSpaceDN w:val="0"/>
              <w:adjustRightInd w:val="0"/>
              <w:jc w:val="center"/>
              <w:rPr>
                <w:rFonts w:eastAsia="Calibri"/>
                <w:lang w:eastAsia="en-US"/>
              </w:rPr>
            </w:pPr>
          </w:p>
        </w:tc>
        <w:tc>
          <w:tcPr>
            <w:tcW w:w="1441" w:type="dxa"/>
            <w:vMerge/>
          </w:tcPr>
          <w:p w:rsidR="004D4244" w:rsidRPr="004D4244" w:rsidRDefault="004D4244" w:rsidP="004D4244">
            <w:pPr>
              <w:widowControl/>
              <w:autoSpaceDE w:val="0"/>
              <w:autoSpaceDN w:val="0"/>
              <w:adjustRightInd w:val="0"/>
              <w:jc w:val="center"/>
              <w:rPr>
                <w:rFonts w:eastAsia="Calibri"/>
                <w:lang w:eastAsia="en-US"/>
              </w:rPr>
            </w:pPr>
          </w:p>
        </w:tc>
        <w:tc>
          <w:tcPr>
            <w:tcW w:w="1301" w:type="dxa"/>
          </w:tcPr>
          <w:p w:rsidR="004D4244" w:rsidRPr="004D4244" w:rsidRDefault="004D4244" w:rsidP="004D4244">
            <w:pPr>
              <w:suppressAutoHyphens/>
              <w:jc w:val="center"/>
              <w:rPr>
                <w:lang w:eastAsia="zh-CN"/>
              </w:rPr>
            </w:pPr>
            <w:r w:rsidRPr="004D4244">
              <w:rPr>
                <w:lang w:eastAsia="zh-CN"/>
              </w:rPr>
              <w:t xml:space="preserve">Для первого диапазона объемов потребления </w:t>
            </w:r>
            <w:proofErr w:type="gramStart"/>
            <w:r w:rsidRPr="004D4244">
              <w:rPr>
                <w:lang w:eastAsia="zh-CN"/>
              </w:rPr>
              <w:t>электри-ческой</w:t>
            </w:r>
            <w:proofErr w:type="gramEnd"/>
            <w:r w:rsidRPr="004D4244">
              <w:rPr>
                <w:lang w:eastAsia="zh-CN"/>
              </w:rPr>
              <w:t xml:space="preserve"> энергии</w:t>
            </w:r>
          </w:p>
        </w:tc>
        <w:tc>
          <w:tcPr>
            <w:tcW w:w="1276" w:type="dxa"/>
          </w:tcPr>
          <w:p w:rsidR="004D4244" w:rsidRPr="004D4244" w:rsidRDefault="004D4244" w:rsidP="004D4244">
            <w:pPr>
              <w:suppressAutoHyphens/>
              <w:jc w:val="center"/>
              <w:rPr>
                <w:lang w:eastAsia="zh-CN"/>
              </w:rPr>
            </w:pPr>
            <w:r w:rsidRPr="004D4244">
              <w:rPr>
                <w:lang w:eastAsia="zh-CN"/>
              </w:rPr>
              <w:t xml:space="preserve">Для второго диапазона объемов потребления </w:t>
            </w:r>
            <w:proofErr w:type="gramStart"/>
            <w:r w:rsidRPr="004D4244">
              <w:rPr>
                <w:lang w:eastAsia="zh-CN"/>
              </w:rPr>
              <w:t>электри-ческой</w:t>
            </w:r>
            <w:proofErr w:type="gramEnd"/>
            <w:r w:rsidRPr="004D4244">
              <w:rPr>
                <w:lang w:eastAsia="zh-CN"/>
              </w:rPr>
              <w:t xml:space="preserve"> энергии</w:t>
            </w:r>
          </w:p>
        </w:tc>
        <w:tc>
          <w:tcPr>
            <w:tcW w:w="1275" w:type="dxa"/>
          </w:tcPr>
          <w:p w:rsidR="004D4244" w:rsidRPr="004D4244" w:rsidRDefault="004D4244" w:rsidP="004D4244">
            <w:pPr>
              <w:suppressAutoHyphens/>
              <w:jc w:val="center"/>
              <w:rPr>
                <w:lang w:eastAsia="zh-CN"/>
              </w:rPr>
            </w:pPr>
            <w:r w:rsidRPr="004D4244">
              <w:rPr>
                <w:lang w:eastAsia="zh-CN"/>
              </w:rPr>
              <w:t xml:space="preserve">Для третьего диапазона объемов потребления </w:t>
            </w:r>
            <w:proofErr w:type="gramStart"/>
            <w:r w:rsidRPr="004D4244">
              <w:rPr>
                <w:lang w:eastAsia="zh-CN"/>
              </w:rPr>
              <w:t>электри-ческой</w:t>
            </w:r>
            <w:proofErr w:type="gramEnd"/>
            <w:r w:rsidRPr="004D4244">
              <w:rPr>
                <w:lang w:eastAsia="zh-CN"/>
              </w:rPr>
              <w:t xml:space="preserve"> энергии</w:t>
            </w:r>
          </w:p>
        </w:tc>
        <w:tc>
          <w:tcPr>
            <w:tcW w:w="1392" w:type="dxa"/>
          </w:tcPr>
          <w:p w:rsidR="004D4244" w:rsidRPr="004D4244" w:rsidRDefault="004D4244" w:rsidP="004D4244">
            <w:pPr>
              <w:suppressAutoHyphens/>
              <w:jc w:val="center"/>
              <w:rPr>
                <w:lang w:eastAsia="zh-CN"/>
              </w:rPr>
            </w:pPr>
            <w:r w:rsidRPr="004D4244">
              <w:rPr>
                <w:lang w:eastAsia="zh-CN"/>
              </w:rPr>
              <w:t xml:space="preserve">Для первого диапазона объемов потребления </w:t>
            </w:r>
            <w:proofErr w:type="gramStart"/>
            <w:r w:rsidRPr="004D4244">
              <w:rPr>
                <w:lang w:eastAsia="zh-CN"/>
              </w:rPr>
              <w:t>электри-ческой</w:t>
            </w:r>
            <w:proofErr w:type="gramEnd"/>
            <w:r w:rsidRPr="004D4244">
              <w:rPr>
                <w:lang w:eastAsia="zh-CN"/>
              </w:rPr>
              <w:t xml:space="preserve"> энергии</w:t>
            </w:r>
          </w:p>
        </w:tc>
        <w:tc>
          <w:tcPr>
            <w:tcW w:w="1392" w:type="dxa"/>
          </w:tcPr>
          <w:p w:rsidR="004D4244" w:rsidRPr="004D4244" w:rsidRDefault="004D4244" w:rsidP="004D4244">
            <w:pPr>
              <w:suppressAutoHyphens/>
              <w:jc w:val="center"/>
              <w:rPr>
                <w:lang w:eastAsia="zh-CN"/>
              </w:rPr>
            </w:pPr>
            <w:r w:rsidRPr="004D4244">
              <w:rPr>
                <w:lang w:eastAsia="zh-CN"/>
              </w:rPr>
              <w:t xml:space="preserve">Для второго диапазона объемов потребления </w:t>
            </w:r>
            <w:proofErr w:type="gramStart"/>
            <w:r w:rsidRPr="004D4244">
              <w:rPr>
                <w:lang w:eastAsia="zh-CN"/>
              </w:rPr>
              <w:t>электри-ческой</w:t>
            </w:r>
            <w:proofErr w:type="gramEnd"/>
            <w:r w:rsidRPr="004D4244">
              <w:rPr>
                <w:lang w:eastAsia="zh-CN"/>
              </w:rPr>
              <w:t xml:space="preserve"> энергии</w:t>
            </w:r>
          </w:p>
        </w:tc>
        <w:tc>
          <w:tcPr>
            <w:tcW w:w="1393" w:type="dxa"/>
          </w:tcPr>
          <w:p w:rsidR="004D4244" w:rsidRPr="004D4244" w:rsidRDefault="004D4244" w:rsidP="004D4244">
            <w:pPr>
              <w:suppressAutoHyphens/>
              <w:jc w:val="center"/>
              <w:rPr>
                <w:lang w:eastAsia="zh-CN"/>
              </w:rPr>
            </w:pPr>
            <w:r w:rsidRPr="004D4244">
              <w:rPr>
                <w:lang w:eastAsia="zh-CN"/>
              </w:rPr>
              <w:t xml:space="preserve">Для третьего диапазона объемов потребления </w:t>
            </w:r>
            <w:proofErr w:type="gramStart"/>
            <w:r w:rsidRPr="004D4244">
              <w:rPr>
                <w:lang w:eastAsia="zh-CN"/>
              </w:rPr>
              <w:t>электри-ческой</w:t>
            </w:r>
            <w:proofErr w:type="gramEnd"/>
            <w:r w:rsidRPr="004D4244">
              <w:rPr>
                <w:lang w:eastAsia="zh-CN"/>
              </w:rPr>
              <w:t xml:space="preserve"> энергии</w:t>
            </w:r>
          </w:p>
        </w:tc>
      </w:tr>
      <w:tr w:rsidR="004D4244" w:rsidRPr="004D4244" w:rsidTr="0047212E">
        <w:trPr>
          <w:gridAfter w:val="1"/>
          <w:wAfter w:w="508" w:type="dxa"/>
        </w:trPr>
        <w:tc>
          <w:tcPr>
            <w:tcW w:w="98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w:t>
            </w:r>
          </w:p>
        </w:tc>
        <w:tc>
          <w:tcPr>
            <w:tcW w:w="484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w:t>
            </w:r>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5</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6</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9</w:t>
            </w:r>
          </w:p>
        </w:tc>
      </w:tr>
      <w:tr w:rsidR="004D4244" w:rsidRPr="004D4244" w:rsidTr="0047212E">
        <w:trPr>
          <w:gridAfter w:val="1"/>
          <w:wAfter w:w="508" w:type="dxa"/>
        </w:trPr>
        <w:tc>
          <w:tcPr>
            <w:tcW w:w="981" w:type="dxa"/>
          </w:tcPr>
          <w:p w:rsidR="004D4244" w:rsidRPr="004D4244" w:rsidRDefault="004D4244" w:rsidP="004D4244">
            <w:pPr>
              <w:widowControl/>
              <w:autoSpaceDE w:val="0"/>
              <w:autoSpaceDN w:val="0"/>
              <w:adjustRightInd w:val="0"/>
              <w:jc w:val="center"/>
              <w:outlineLvl w:val="2"/>
              <w:rPr>
                <w:rFonts w:eastAsia="Calibri"/>
                <w:lang w:eastAsia="en-US"/>
              </w:rPr>
            </w:pPr>
            <w:bookmarkStart w:id="1" w:name="P5106"/>
            <w:bookmarkEnd w:id="1"/>
            <w:r w:rsidRPr="004D4244">
              <w:rPr>
                <w:rFonts w:eastAsia="Calibri"/>
                <w:lang w:eastAsia="en-US"/>
              </w:rPr>
              <w:t>1.</w:t>
            </w:r>
          </w:p>
        </w:tc>
        <w:tc>
          <w:tcPr>
            <w:tcW w:w="14315" w:type="dxa"/>
            <w:gridSpan w:val="8"/>
          </w:tcPr>
          <w:p w:rsidR="004D4244" w:rsidRPr="004D4244" w:rsidRDefault="004D4244" w:rsidP="004D4244">
            <w:pPr>
              <w:widowControl/>
              <w:autoSpaceDE w:val="0"/>
              <w:autoSpaceDN w:val="0"/>
              <w:adjustRightInd w:val="0"/>
              <w:rPr>
                <w:rFonts w:eastAsia="Calibri"/>
                <w:vertAlign w:val="superscript"/>
                <w:lang w:eastAsia="en-US"/>
              </w:rPr>
            </w:pPr>
            <w:r w:rsidRPr="004D4244">
              <w:rPr>
                <w:rFonts w:eastAsia="Calibri"/>
                <w:lang w:eastAsia="en-US"/>
              </w:rPr>
              <w:t>Население и приравненные к нему категории (без учета налога на добавленную стоимость):</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Население и приравненные к нему, за исключением населения и потребителей, указанных в строках 1.2–1.8:</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2,98485</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2,96801</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7,08846</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3,05697</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5,27730</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8,16315</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bookmarkStart w:id="2" w:name="P5116"/>
            <w:bookmarkEnd w:id="2"/>
            <w:r w:rsidRPr="004D4244">
              <w:rPr>
                <w:rFonts w:eastAsia="Calibri"/>
                <w:lang w:eastAsia="en-US"/>
              </w:rPr>
              <w:t>1.2.</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 xml:space="preserve">Население, проживающее в городских населенных пунктах в домах, оборудованных стационарными электроплитами и электроотопительными установками, и </w:t>
            </w:r>
            <w:proofErr w:type="gramStart"/>
            <w:r w:rsidRPr="004D4244">
              <w:rPr>
                <w:rFonts w:eastAsia="Calibri"/>
                <w:lang w:eastAsia="en-US"/>
              </w:rPr>
              <w:t>приравненные</w:t>
            </w:r>
            <w:proofErr w:type="gramEnd"/>
            <w:r w:rsidRPr="004D4244">
              <w:rPr>
                <w:rFonts w:eastAsia="Calibri"/>
                <w:lang w:eastAsia="en-US"/>
              </w:rPr>
              <w:t xml:space="preserve"> к нему:</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w:t>
            </w:r>
            <w:r w:rsidRPr="004D4244">
              <w:rPr>
                <w:rFonts w:eastAsia="Calibri"/>
                <w:lang w:eastAsia="en-US"/>
              </w:rP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1,25988</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1,21856</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3,93848</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1,12578</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2,65588</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7,89412</w:t>
            </w:r>
          </w:p>
        </w:tc>
      </w:tr>
      <w:tr w:rsidR="004D4244" w:rsidRPr="004D4244" w:rsidTr="0047212E">
        <w:trPr>
          <w:gridAfter w:val="1"/>
          <w:wAfter w:w="508" w:type="dxa"/>
          <w:trHeight w:val="3205"/>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1.3.</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 xml:space="preserve">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4D4244">
              <w:rPr>
                <w:rFonts w:eastAsia="Calibri"/>
                <w:lang w:eastAsia="en-US"/>
              </w:rPr>
              <w:t>приравненные</w:t>
            </w:r>
            <w:proofErr w:type="gramEnd"/>
            <w:r w:rsidRPr="004D4244">
              <w:rPr>
                <w:rFonts w:eastAsia="Calibri"/>
                <w:lang w:eastAsia="en-US"/>
              </w:rPr>
              <w:t xml:space="preserve"> к нему:</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1,34161</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1,23962</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4,17759</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1,22675</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2,64291</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8,15906</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1.4.</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 xml:space="preserve">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4D4244">
              <w:rPr>
                <w:rFonts w:eastAsia="Calibri"/>
                <w:lang w:eastAsia="en-US"/>
              </w:rPr>
              <w:t>приравненные</w:t>
            </w:r>
            <w:proofErr w:type="gramEnd"/>
            <w:r w:rsidRPr="004D4244">
              <w:rPr>
                <w:rFonts w:eastAsia="Calibri"/>
                <w:lang w:eastAsia="en-US"/>
              </w:rPr>
              <w:t xml:space="preserve"> к нему:</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1,18429</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1,19066</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4,18937</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1,07109</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2,92214</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8,16258</w:t>
            </w:r>
          </w:p>
        </w:tc>
      </w:tr>
      <w:tr w:rsidR="004D4244" w:rsidRPr="004D4244" w:rsidTr="0047212E">
        <w:trPr>
          <w:gridAfter w:val="1"/>
          <w:wAfter w:w="508" w:type="dxa"/>
          <w:trHeight w:val="3039"/>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1.5.</w:t>
            </w:r>
          </w:p>
        </w:tc>
        <w:tc>
          <w:tcPr>
            <w:tcW w:w="14315" w:type="dxa"/>
            <w:gridSpan w:val="8"/>
          </w:tcPr>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Население, проживающее в сельских населенных пунктах в домах, оборудованных стационарными электроплитами и электроотопительными установками, и </w:t>
            </w:r>
            <w:proofErr w:type="gramStart"/>
            <w:r w:rsidRPr="004D4244">
              <w:rPr>
                <w:rFonts w:eastAsia="Calibri"/>
                <w:lang w:eastAsia="en-US"/>
              </w:rPr>
              <w:t>приравненные</w:t>
            </w:r>
            <w:proofErr w:type="gramEnd"/>
            <w:r w:rsidRPr="004D4244">
              <w:rPr>
                <w:rFonts w:eastAsia="Calibri"/>
                <w:lang w:eastAsia="en-US"/>
              </w:rPr>
              <w:t xml:space="preserve"> к нему:</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1,26300</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1,35412</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4,11458</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1,13973</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2,80173</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8,37665</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1.6.</w:t>
            </w:r>
          </w:p>
        </w:tc>
        <w:tc>
          <w:tcPr>
            <w:tcW w:w="14315" w:type="dxa"/>
            <w:gridSpan w:val="8"/>
          </w:tcPr>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4D4244">
              <w:rPr>
                <w:rFonts w:eastAsia="Calibri"/>
                <w:lang w:eastAsia="en-US"/>
              </w:rPr>
              <w:t>приравненные</w:t>
            </w:r>
            <w:proofErr w:type="gramEnd"/>
            <w:r w:rsidRPr="004D4244">
              <w:rPr>
                <w:rFonts w:eastAsia="Calibri"/>
                <w:lang w:eastAsia="en-US"/>
              </w:rPr>
              <w:t xml:space="preserve"> к нему:</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1,26025</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1,27799</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4,13614</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1,13259</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2,77024</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8,19702</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1.7.</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 xml:space="preserve">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4D4244">
              <w:rPr>
                <w:rFonts w:eastAsia="Calibri"/>
                <w:lang w:eastAsia="en-US"/>
              </w:rPr>
              <w:t>приравненные</w:t>
            </w:r>
            <w:proofErr w:type="gramEnd"/>
            <w:r w:rsidRPr="004D4244">
              <w:rPr>
                <w:rFonts w:eastAsia="Calibri"/>
                <w:lang w:eastAsia="en-US"/>
              </w:rPr>
              <w:t xml:space="preserve"> к нему:</w:t>
            </w:r>
          </w:p>
          <w:p w:rsidR="004D4244" w:rsidRPr="004D4244" w:rsidRDefault="004D4244" w:rsidP="004D4244">
            <w:pPr>
              <w:widowControl/>
              <w:autoSpaceDE w:val="0"/>
              <w:autoSpaceDN w:val="0"/>
              <w:adjustRightInd w:val="0"/>
              <w:ind w:firstLine="296"/>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96"/>
              <w:jc w:val="both"/>
              <w:rPr>
                <w:rFonts w:eastAsia="Calibri"/>
                <w:lang w:eastAsia="en-US"/>
              </w:rPr>
            </w:pPr>
            <w:proofErr w:type="gramStart"/>
            <w:r w:rsidRPr="004D4244">
              <w:rPr>
                <w:rFonts w:eastAsia="Calibri"/>
                <w:lang w:eastAsia="en-US"/>
              </w:rPr>
              <w:lastRenderedPageBreak/>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1,26224</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1,25337</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4,01494</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1,12007</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2,77648</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8,19624</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bookmarkStart w:id="3" w:name="P5124"/>
            <w:bookmarkEnd w:id="3"/>
            <w:r w:rsidRPr="004D4244">
              <w:rPr>
                <w:rFonts w:eastAsia="Calibri"/>
                <w:lang w:eastAsia="en-US"/>
              </w:rPr>
              <w:t>1.8.</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Население, проживающее в сельских населенных пунктах, и приравненные к нему, за исключением населения</w:t>
            </w:r>
            <w:r w:rsidRPr="004D4244">
              <w:rPr>
                <w:rFonts w:eastAsia="Calibri"/>
                <w:lang w:eastAsia="en-US"/>
              </w:rPr>
              <w:br/>
              <w:t>и потребителей, указанных в строках 1.5–1.7:</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1,24093</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1,26938</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4,14080</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1,11119</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2,75234</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8,26005</w:t>
            </w:r>
          </w:p>
        </w:tc>
      </w:tr>
      <w:tr w:rsidR="004D4244" w:rsidRPr="004D4244" w:rsidTr="0047212E">
        <w:trPr>
          <w:gridAfter w:val="1"/>
          <w:wAfter w:w="508" w:type="dxa"/>
        </w:trPr>
        <w:tc>
          <w:tcPr>
            <w:tcW w:w="98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w:t>
            </w:r>
          </w:p>
        </w:tc>
        <w:tc>
          <w:tcPr>
            <w:tcW w:w="14315" w:type="dxa"/>
            <w:gridSpan w:val="8"/>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Потребители, приравненные к населению:</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2.1.</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proofErr w:type="gramStart"/>
            <w:r w:rsidRPr="004D4244">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4D4244">
              <w:rPr>
                <w:rFonts w:eastAsia="Calibri"/>
                <w:lang w:eastAsia="en-US"/>
              </w:rPr>
              <w:t xml:space="preserve">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4D4244" w:rsidRPr="004D4244" w:rsidRDefault="004D4244" w:rsidP="004D4244">
            <w:pPr>
              <w:widowControl/>
              <w:autoSpaceDE w:val="0"/>
              <w:autoSpaceDN w:val="0"/>
              <w:adjustRightInd w:val="0"/>
              <w:ind w:firstLine="245"/>
              <w:jc w:val="both"/>
              <w:rPr>
                <w:rFonts w:eastAsia="Calibri"/>
                <w:lang w:eastAsia="en-US"/>
              </w:rPr>
            </w:pPr>
            <w:r w:rsidRPr="004D4244">
              <w:rPr>
                <w:rFonts w:eastAsia="Calibri"/>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4D4244" w:rsidRPr="004D4244" w:rsidRDefault="004D4244" w:rsidP="004D4244">
            <w:pPr>
              <w:widowControl/>
              <w:autoSpaceDE w:val="0"/>
              <w:autoSpaceDN w:val="0"/>
              <w:adjustRightInd w:val="0"/>
              <w:ind w:firstLine="245"/>
              <w:jc w:val="both"/>
              <w:rPr>
                <w:rFonts w:eastAsia="Calibri"/>
                <w:lang w:eastAsia="en-US"/>
              </w:rPr>
            </w:pPr>
            <w:proofErr w:type="gramStart"/>
            <w:r w:rsidRPr="004D4244">
              <w:rPr>
                <w:rFonts w:eastAsia="Calibri"/>
                <w:lang w:eastAsia="en-US"/>
              </w:rPr>
              <w:t xml:space="preserve">наймодателей (или уполномоченных ими лиц), предоставляющих гражданам жилые помещения специализированного жилищного фонда, включая жилые </w:t>
            </w:r>
            <w:r w:rsidRPr="004D4244">
              <w:rPr>
                <w:rFonts w:eastAsia="Calibri"/>
                <w:lang w:eastAsia="en-US"/>
              </w:rP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4D4244">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4D4244">
              <w:rPr>
                <w:rFonts w:eastAsia="Calibri"/>
                <w:lang w:eastAsia="en-US"/>
              </w:rPr>
              <w:t>электрической</w:t>
            </w:r>
            <w:proofErr w:type="gramEnd"/>
            <w:r w:rsidRPr="004D4244">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2,95986</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2,95986</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7,19757</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3,05602</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5,27733</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8,16258</w:t>
            </w:r>
          </w:p>
        </w:tc>
      </w:tr>
      <w:tr w:rsidR="004D4244" w:rsidRPr="004D4244" w:rsidTr="0047212E">
        <w:trPr>
          <w:gridAfter w:val="1"/>
          <w:wAfter w:w="508" w:type="dxa"/>
          <w:trHeight w:val="393"/>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2.2.</w:t>
            </w:r>
          </w:p>
        </w:tc>
        <w:tc>
          <w:tcPr>
            <w:tcW w:w="14315" w:type="dxa"/>
            <w:gridSpan w:val="8"/>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Садоводческие некоммерческие товарищества и огороднические некоммерческие товарищества.</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1,24555</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1,22452</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4,17962</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1,12600</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2,67485</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8,22767</w:t>
            </w:r>
          </w:p>
        </w:tc>
      </w:tr>
      <w:tr w:rsidR="004D4244" w:rsidRPr="004D4244" w:rsidTr="0047212E">
        <w:trPr>
          <w:gridAfter w:val="1"/>
          <w:wAfter w:w="508" w:type="dxa"/>
          <w:trHeight w:val="680"/>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2.3.</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Юридические лица, приобретающие электрическую энергию (мощность) в целях потребления осужденными</w:t>
            </w:r>
            <w:r w:rsidRPr="004D4244">
              <w:rPr>
                <w:rFonts w:eastAsia="Calibri"/>
                <w:lang w:eastAsia="en-US"/>
              </w:rPr>
              <w:br/>
              <w:t>в помещениях для их содержания при условии наличия раздельного учета электрической энергии для указанных помещений.</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2,95986</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2,95986</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7,19757</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3,05602</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5,27733</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8,16258</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2.4.</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Юридические и физические лица, приобретающие электрическую энергию (мощность) в целях потребления</w:t>
            </w:r>
            <w:r w:rsidRPr="004D4244">
              <w:rPr>
                <w:rFonts w:eastAsia="Calibri"/>
                <w:lang w:eastAsia="en-US"/>
              </w:rPr>
              <w:br/>
              <w:t>на коммунально-бытовые нужды в населенных пунктах и жилых зонах при воинских частях</w:t>
            </w:r>
            <w:r w:rsidRPr="004D4244">
              <w:rPr>
                <w:rFonts w:eastAsia="Calibri"/>
                <w:lang w:eastAsia="en-US"/>
              </w:rPr>
              <w:br/>
              <w:t>и рассчитывающиеся по договору энергоснабжения по показаниям общего прибора учета электрической энергии.</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2,95986</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2,95986</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7,19757</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3,05602</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5,27733</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8,16258</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2.5.</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Содержащиеся за счет прихожан религиозные организации.</w:t>
            </w:r>
          </w:p>
        </w:tc>
      </w:tr>
      <w:tr w:rsidR="004D4244" w:rsidRPr="004D4244" w:rsidTr="0047212E">
        <w:trPr>
          <w:gridAfter w:val="1"/>
          <w:wAfter w:w="508" w:type="dxa"/>
        </w:trPr>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2,96370</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3,05041</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7,20852</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3,05110</w:t>
            </w:r>
          </w:p>
        </w:tc>
        <w:tc>
          <w:tcPr>
            <w:tcW w:w="1392"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5,38927</w:t>
            </w:r>
          </w:p>
        </w:tc>
        <w:tc>
          <w:tcPr>
            <w:tcW w:w="1393"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8,21445</w:t>
            </w:r>
          </w:p>
        </w:tc>
      </w:tr>
      <w:tr w:rsidR="004D4244" w:rsidRPr="004D4244" w:rsidTr="0047212E">
        <w:trPr>
          <w:gridAfter w:val="1"/>
          <w:wAfter w:w="508" w:type="dxa"/>
        </w:trPr>
        <w:tc>
          <w:tcPr>
            <w:tcW w:w="981" w:type="dxa"/>
            <w:vMerge w:val="restart"/>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2.6.</w:t>
            </w:r>
          </w:p>
        </w:tc>
        <w:tc>
          <w:tcPr>
            <w:tcW w:w="14315" w:type="dxa"/>
            <w:gridSpan w:val="8"/>
          </w:tcPr>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4D4244" w:rsidRPr="004D4244" w:rsidRDefault="004D4244" w:rsidP="004D4244">
            <w:pPr>
              <w:widowControl/>
              <w:autoSpaceDE w:val="0"/>
              <w:autoSpaceDN w:val="0"/>
              <w:adjustRightInd w:val="0"/>
              <w:jc w:val="both"/>
              <w:rPr>
                <w:rFonts w:eastAsia="Calibri"/>
                <w:lang w:eastAsia="en-US"/>
              </w:rPr>
            </w:pPr>
            <w:r w:rsidRPr="004D4244">
              <w:rPr>
                <w:rFonts w:eastAsia="Calibri"/>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4D4244" w:rsidRPr="004D4244" w:rsidTr="0047212E">
        <w:tc>
          <w:tcPr>
            <w:tcW w:w="981" w:type="dxa"/>
            <w:vMerge/>
          </w:tcPr>
          <w:p w:rsidR="004D4244" w:rsidRPr="004D4244" w:rsidRDefault="004D4244" w:rsidP="004D4244">
            <w:pPr>
              <w:widowControl/>
              <w:spacing w:after="160" w:line="259" w:lineRule="auto"/>
              <w:rPr>
                <w:rFonts w:eastAsia="Calibri"/>
                <w:lang w:eastAsia="en-US"/>
              </w:rPr>
            </w:pPr>
          </w:p>
        </w:tc>
        <w:tc>
          <w:tcPr>
            <w:tcW w:w="4845" w:type="dxa"/>
          </w:tcPr>
          <w:p w:rsidR="004D4244" w:rsidRPr="004D4244" w:rsidRDefault="004D4244" w:rsidP="004D4244">
            <w:pPr>
              <w:widowControl/>
              <w:autoSpaceDE w:val="0"/>
              <w:autoSpaceDN w:val="0"/>
              <w:adjustRightInd w:val="0"/>
              <w:rPr>
                <w:rFonts w:eastAsia="Calibri"/>
                <w:lang w:eastAsia="en-US"/>
              </w:rPr>
            </w:pPr>
            <w:r w:rsidRPr="004D4244">
              <w:rPr>
                <w:rFonts w:eastAsia="Calibri"/>
                <w:lang w:eastAsia="en-US"/>
              </w:rPr>
              <w:t>Одноставочный тариф (в том числе дифференцированный по двум и по трем зонам суток)</w:t>
            </w:r>
          </w:p>
        </w:tc>
        <w:tc>
          <w:tcPr>
            <w:tcW w:w="144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руб./кВт·</w:t>
            </w:r>
            <w:proofErr w:type="gramStart"/>
            <w:r w:rsidRPr="004D4244">
              <w:rPr>
                <w:rFonts w:eastAsia="Calibri"/>
                <w:lang w:eastAsia="en-US"/>
              </w:rPr>
              <w:t>ч</w:t>
            </w:r>
            <w:proofErr w:type="gramEnd"/>
          </w:p>
        </w:tc>
        <w:tc>
          <w:tcPr>
            <w:tcW w:w="1301"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2,96633</w:t>
            </w:r>
          </w:p>
        </w:tc>
        <w:tc>
          <w:tcPr>
            <w:tcW w:w="1276"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2,96435</w:t>
            </w:r>
          </w:p>
        </w:tc>
        <w:tc>
          <w:tcPr>
            <w:tcW w:w="1275" w:type="dxa"/>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7,17600</w:t>
            </w:r>
          </w:p>
        </w:tc>
        <w:tc>
          <w:tcPr>
            <w:tcW w:w="1392" w:type="dxa"/>
            <w:tcBorders>
              <w:right w:val="single" w:sz="4" w:space="0" w:color="auto"/>
            </w:tcBorders>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3,05835</w:t>
            </w:r>
          </w:p>
        </w:tc>
        <w:tc>
          <w:tcPr>
            <w:tcW w:w="1392" w:type="dxa"/>
            <w:tcBorders>
              <w:right w:val="single" w:sz="4" w:space="0" w:color="auto"/>
            </w:tcBorders>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5,28102</w:t>
            </w:r>
          </w:p>
        </w:tc>
        <w:tc>
          <w:tcPr>
            <w:tcW w:w="1393" w:type="dxa"/>
            <w:tcBorders>
              <w:right w:val="single" w:sz="4" w:space="0" w:color="auto"/>
            </w:tcBorders>
          </w:tcPr>
          <w:p w:rsidR="004D4244" w:rsidRPr="004D4244" w:rsidRDefault="004D4244" w:rsidP="004D4244">
            <w:pPr>
              <w:widowControl/>
              <w:autoSpaceDE w:val="0"/>
              <w:autoSpaceDN w:val="0"/>
              <w:adjustRightInd w:val="0"/>
              <w:jc w:val="center"/>
              <w:rPr>
                <w:rFonts w:eastAsia="Calibri"/>
                <w:lang w:eastAsia="en-US"/>
              </w:rPr>
            </w:pPr>
            <w:r w:rsidRPr="004D4244">
              <w:rPr>
                <w:rFonts w:eastAsia="Calibri"/>
                <w:lang w:eastAsia="en-US"/>
              </w:rPr>
              <w:t>8,17856</w:t>
            </w:r>
          </w:p>
        </w:tc>
        <w:tc>
          <w:tcPr>
            <w:tcW w:w="508" w:type="dxa"/>
            <w:tcBorders>
              <w:top w:val="nil"/>
              <w:left w:val="single" w:sz="4" w:space="0" w:color="auto"/>
              <w:bottom w:val="nil"/>
              <w:right w:val="nil"/>
            </w:tcBorders>
            <w:vAlign w:val="bottom"/>
          </w:tcPr>
          <w:p w:rsidR="004D4244" w:rsidRPr="004D4244" w:rsidRDefault="004D4244" w:rsidP="004D4244">
            <w:pPr>
              <w:widowControl/>
              <w:autoSpaceDE w:val="0"/>
              <w:autoSpaceDN w:val="0"/>
              <w:adjustRightInd w:val="0"/>
              <w:rPr>
                <w:rFonts w:eastAsia="Calibri"/>
                <w:lang w:eastAsia="en-US"/>
              </w:rPr>
            </w:pPr>
          </w:p>
        </w:tc>
      </w:tr>
    </w:tbl>
    <w:p w:rsidR="004D4244" w:rsidRPr="004D4244" w:rsidRDefault="004D4244" w:rsidP="004D4244">
      <w:pPr>
        <w:autoSpaceDE w:val="0"/>
        <w:autoSpaceDN w:val="0"/>
        <w:jc w:val="both"/>
        <w:rPr>
          <w:sz w:val="28"/>
          <w:szCs w:val="28"/>
        </w:rPr>
      </w:pPr>
    </w:p>
    <w:p w:rsidR="004D4244" w:rsidRPr="004D4244" w:rsidRDefault="004D4244" w:rsidP="004D4244">
      <w:pPr>
        <w:autoSpaceDE w:val="0"/>
        <w:autoSpaceDN w:val="0"/>
        <w:jc w:val="both"/>
        <w:rPr>
          <w:sz w:val="28"/>
          <w:szCs w:val="28"/>
        </w:rPr>
      </w:pPr>
    </w:p>
    <w:p w:rsidR="004D4244" w:rsidRPr="004D4244" w:rsidRDefault="004D4244" w:rsidP="004D4244">
      <w:pPr>
        <w:autoSpaceDE w:val="0"/>
        <w:autoSpaceDN w:val="0"/>
        <w:jc w:val="both"/>
        <w:rPr>
          <w:sz w:val="28"/>
          <w:szCs w:val="28"/>
        </w:rPr>
        <w:sectPr w:rsidR="004D4244" w:rsidRPr="004D4244" w:rsidSect="0047212E">
          <w:pgSz w:w="16838" w:h="11906" w:orient="landscape"/>
          <w:pgMar w:top="1418" w:right="709" w:bottom="567" w:left="1134" w:header="720" w:footer="720" w:gutter="0"/>
          <w:cols w:space="720"/>
          <w:docGrid w:linePitch="360"/>
        </w:sectPr>
      </w:pPr>
    </w:p>
    <w:p w:rsidR="004D4244" w:rsidRPr="004D4244" w:rsidRDefault="00520A79" w:rsidP="004D4244">
      <w:pPr>
        <w:suppressAutoHyphens/>
        <w:jc w:val="right"/>
        <w:rPr>
          <w:sz w:val="24"/>
          <w:szCs w:val="24"/>
        </w:rPr>
      </w:pPr>
      <w:r>
        <w:rPr>
          <w:sz w:val="24"/>
          <w:szCs w:val="24"/>
        </w:rPr>
        <w:lastRenderedPageBreak/>
        <w:t>Таблица</w:t>
      </w:r>
      <w:r w:rsidR="004D4244" w:rsidRPr="004D4244">
        <w:rPr>
          <w:sz w:val="24"/>
          <w:szCs w:val="24"/>
        </w:rPr>
        <w:t xml:space="preserve"> 3</w:t>
      </w:r>
    </w:p>
    <w:p w:rsidR="004D4244" w:rsidRPr="004D4244" w:rsidRDefault="004D4244" w:rsidP="004D4244">
      <w:pPr>
        <w:autoSpaceDE w:val="0"/>
        <w:autoSpaceDN w:val="0"/>
        <w:jc w:val="both"/>
        <w:rPr>
          <w:sz w:val="28"/>
          <w:szCs w:val="28"/>
        </w:rPr>
      </w:pPr>
    </w:p>
    <w:p w:rsidR="004D4244" w:rsidRPr="004D4244" w:rsidRDefault="004D4244" w:rsidP="004D4244">
      <w:pPr>
        <w:autoSpaceDE w:val="0"/>
        <w:autoSpaceDN w:val="0"/>
        <w:jc w:val="center"/>
        <w:rPr>
          <w:sz w:val="28"/>
          <w:szCs w:val="28"/>
        </w:rPr>
      </w:pPr>
      <w:r w:rsidRPr="004D4244">
        <w:rPr>
          <w:sz w:val="24"/>
          <w:szCs w:val="24"/>
        </w:rPr>
        <w:t>Единые (котловые) тарифы на услуги по передаче 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на 2027-2030 гг.</w:t>
      </w:r>
    </w:p>
    <w:p w:rsidR="004D4244" w:rsidRDefault="004D4244" w:rsidP="004D4244">
      <w:pPr>
        <w:autoSpaceDE w:val="0"/>
        <w:autoSpaceDN w:val="0"/>
        <w:jc w:val="both"/>
        <w:rPr>
          <w:sz w:val="28"/>
          <w:szCs w:val="28"/>
        </w:rPr>
      </w:pPr>
    </w:p>
    <w:p w:rsidR="00520A79" w:rsidRPr="004D4244" w:rsidRDefault="00520A79" w:rsidP="004D4244">
      <w:pPr>
        <w:autoSpaceDE w:val="0"/>
        <w:autoSpaceDN w:val="0"/>
        <w:jc w:val="both"/>
        <w:rPr>
          <w:sz w:val="28"/>
          <w:szCs w:val="28"/>
        </w:rPr>
      </w:pPr>
    </w:p>
    <w:tbl>
      <w:tblPr>
        <w:tblW w:w="15451" w:type="dxa"/>
        <w:tblInd w:w="-222" w:type="dxa"/>
        <w:tblLayout w:type="fixed"/>
        <w:tblCellMar>
          <w:top w:w="102" w:type="dxa"/>
          <w:left w:w="62" w:type="dxa"/>
          <w:bottom w:w="102" w:type="dxa"/>
          <w:right w:w="62" w:type="dxa"/>
        </w:tblCellMar>
        <w:tblLook w:val="0000" w:firstRow="0" w:lastRow="0" w:firstColumn="0" w:lastColumn="0" w:noHBand="0" w:noVBand="0"/>
      </w:tblPr>
      <w:tblGrid>
        <w:gridCol w:w="567"/>
        <w:gridCol w:w="2694"/>
        <w:gridCol w:w="1134"/>
        <w:gridCol w:w="567"/>
        <w:gridCol w:w="567"/>
        <w:gridCol w:w="1134"/>
        <w:gridCol w:w="1134"/>
        <w:gridCol w:w="1275"/>
        <w:gridCol w:w="992"/>
        <w:gridCol w:w="567"/>
        <w:gridCol w:w="567"/>
        <w:gridCol w:w="1135"/>
        <w:gridCol w:w="993"/>
        <w:gridCol w:w="1133"/>
        <w:gridCol w:w="992"/>
      </w:tblGrid>
      <w:tr w:rsidR="004D4244" w:rsidRPr="004D4244" w:rsidTr="0047212E">
        <w:trPr>
          <w:trHeight w:val="25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Единица измерения</w:t>
            </w:r>
          </w:p>
        </w:tc>
        <w:tc>
          <w:tcPr>
            <w:tcW w:w="11056" w:type="dxa"/>
            <w:gridSpan w:val="1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Уровни напряжения</w:t>
            </w:r>
          </w:p>
        </w:tc>
      </w:tr>
      <w:tr w:rsidR="004D4244" w:rsidRPr="004D4244" w:rsidTr="0047212E">
        <w:trPr>
          <w:trHeight w:val="145"/>
        </w:trPr>
        <w:tc>
          <w:tcPr>
            <w:tcW w:w="567"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113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r>
      <w:tr w:rsidR="004D4244" w:rsidRPr="004D4244" w:rsidTr="0047212E">
        <w:trPr>
          <w:trHeight w:val="166"/>
        </w:trPr>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26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7</w:t>
            </w:r>
          </w:p>
        </w:tc>
        <w:tc>
          <w:tcPr>
            <w:tcW w:w="127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113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13</w:t>
            </w:r>
          </w:p>
        </w:tc>
        <w:tc>
          <w:tcPr>
            <w:tcW w:w="1133"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15</w:t>
            </w:r>
          </w:p>
        </w:tc>
      </w:tr>
      <w:tr w:rsidR="004D4244" w:rsidRPr="004D4244" w:rsidTr="0047212E">
        <w:trPr>
          <w:trHeight w:val="225"/>
        </w:trPr>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3828" w:type="dxa"/>
            <w:gridSpan w:val="2"/>
            <w:tcBorders>
              <w:top w:val="single" w:sz="4" w:space="0" w:color="auto"/>
              <w:left w:val="single" w:sz="4" w:space="0" w:color="auto"/>
              <w:right w:val="single" w:sz="4" w:space="0" w:color="auto"/>
            </w:tcBorders>
          </w:tcPr>
          <w:p w:rsidR="004D4244" w:rsidRPr="004D4244" w:rsidRDefault="004D4244" w:rsidP="004D4244">
            <w:pPr>
              <w:widowControl/>
              <w:autoSpaceDE w:val="0"/>
              <w:autoSpaceDN w:val="0"/>
              <w:adjustRightInd w:val="0"/>
              <w:rPr>
                <w:rFonts w:eastAsia="Calibri"/>
                <w:bCs/>
                <w:sz w:val="16"/>
                <w:szCs w:val="16"/>
                <w:highlight w:val="yellow"/>
                <w:lang w:eastAsia="en-US"/>
              </w:rPr>
            </w:pPr>
            <w:r w:rsidRPr="004D4244">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669"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 xml:space="preserve">I </w:t>
            </w:r>
            <w:r w:rsidRPr="004D4244">
              <w:rPr>
                <w:rFonts w:eastAsia="Calibri"/>
                <w:sz w:val="16"/>
                <w:szCs w:val="16"/>
                <w:lang w:eastAsia="en-US"/>
              </w:rPr>
              <w:t>полугодие 2027г.</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 xml:space="preserve">II </w:t>
            </w:r>
            <w:r w:rsidRPr="004D4244">
              <w:rPr>
                <w:rFonts w:eastAsia="Calibri"/>
                <w:sz w:val="16"/>
                <w:szCs w:val="16"/>
                <w:lang w:eastAsia="en-US"/>
              </w:rPr>
              <w:t>полугодие 2027г.</w:t>
            </w:r>
          </w:p>
        </w:tc>
      </w:tr>
      <w:tr w:rsidR="004D4244" w:rsidRPr="004D4244" w:rsidTr="0047212E">
        <w:trPr>
          <w:trHeight w:val="166"/>
        </w:trPr>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14884" w:type="dxa"/>
            <w:gridSpan w:val="14"/>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Двухставочный тариф</w:t>
            </w:r>
          </w:p>
        </w:tc>
      </w:tr>
      <w:tr w:rsidR="004D4244" w:rsidRPr="004D4244" w:rsidTr="0047212E">
        <w:trPr>
          <w:trHeight w:val="251"/>
        </w:trPr>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1.1.1</w:t>
            </w:r>
          </w:p>
        </w:tc>
        <w:tc>
          <w:tcPr>
            <w:tcW w:w="26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rFonts w:eastAsia="Calibri"/>
                <w:sz w:val="16"/>
                <w:szCs w:val="16"/>
                <w:lang w:eastAsia="en-US"/>
              </w:rPr>
            </w:pPr>
            <w:r w:rsidRPr="004D4244">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1 407 607,64</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1 673 690,42</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2 089 325,77</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2 270 290,82</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113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1 590 596,63</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1 891 270,18</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2 360 938,12</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2 565 428,63</w:t>
            </w:r>
          </w:p>
        </w:tc>
      </w:tr>
      <w:tr w:rsidR="004D4244" w:rsidRPr="004D4244" w:rsidTr="0047212E">
        <w:trPr>
          <w:trHeight w:val="273"/>
        </w:trPr>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1.1.2</w:t>
            </w:r>
          </w:p>
        </w:tc>
        <w:tc>
          <w:tcPr>
            <w:tcW w:w="26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rFonts w:eastAsia="Calibri"/>
                <w:sz w:val="16"/>
                <w:szCs w:val="16"/>
                <w:lang w:eastAsia="en-US"/>
              </w:rPr>
            </w:pPr>
            <w:r w:rsidRPr="004D4244">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w:t>
            </w:r>
            <w:proofErr w:type="gramStart"/>
            <w:r w:rsidRPr="004D4244">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170,29</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234,39</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414,85</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1 115,17</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113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192,43</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264,86</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468,78</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1 260,14</w:t>
            </w:r>
          </w:p>
        </w:tc>
      </w:tr>
      <w:tr w:rsidR="004D4244" w:rsidRPr="004D4244" w:rsidTr="0047212E">
        <w:trPr>
          <w:trHeight w:val="196"/>
        </w:trPr>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269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both"/>
              <w:rPr>
                <w:rFonts w:eastAsia="Calibri"/>
                <w:sz w:val="16"/>
                <w:szCs w:val="16"/>
                <w:lang w:eastAsia="en-US"/>
              </w:rPr>
            </w:pPr>
            <w:r w:rsidRPr="004D4244">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руб./кВт•</w:t>
            </w:r>
            <w:proofErr w:type="gramStart"/>
            <w:r w:rsidRPr="004D4244">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2,71963</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3,46246</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5,10975</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7,43311</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right"/>
              <w:rPr>
                <w:rFonts w:eastAsia="Calibri"/>
                <w:sz w:val="16"/>
                <w:szCs w:val="16"/>
                <w:lang w:val="en-US" w:eastAsia="en-US"/>
              </w:rPr>
            </w:pPr>
            <w:r w:rsidRPr="004D4244">
              <w:rPr>
                <w:rFonts w:eastAsia="Calibri"/>
                <w:sz w:val="16"/>
                <w:szCs w:val="16"/>
                <w:lang w:val="en-US" w:eastAsia="en-US"/>
              </w:rPr>
              <w:t>x</w:t>
            </w:r>
          </w:p>
        </w:tc>
        <w:tc>
          <w:tcPr>
            <w:tcW w:w="113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3,07318</w:t>
            </w:r>
          </w:p>
        </w:tc>
        <w:tc>
          <w:tcPr>
            <w:tcW w:w="99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3,91258</w:t>
            </w:r>
          </w:p>
        </w:tc>
        <w:tc>
          <w:tcPr>
            <w:tcW w:w="1133"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5,77401</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8,39941</w:t>
            </w:r>
          </w:p>
        </w:tc>
      </w:tr>
    </w:tbl>
    <w:p w:rsidR="004D4244" w:rsidRPr="004D4244" w:rsidRDefault="004D4244" w:rsidP="004D4244">
      <w:pPr>
        <w:autoSpaceDE w:val="0"/>
        <w:autoSpaceDN w:val="0"/>
        <w:jc w:val="both"/>
      </w:pPr>
    </w:p>
    <w:tbl>
      <w:tblPr>
        <w:tblW w:w="15451" w:type="dxa"/>
        <w:tblInd w:w="-222" w:type="dxa"/>
        <w:tblLayout w:type="fixed"/>
        <w:tblCellMar>
          <w:top w:w="102" w:type="dxa"/>
          <w:left w:w="62" w:type="dxa"/>
          <w:bottom w:w="102" w:type="dxa"/>
          <w:right w:w="62" w:type="dxa"/>
        </w:tblCellMar>
        <w:tblLook w:val="0000" w:firstRow="0" w:lastRow="0" w:firstColumn="0" w:lastColumn="0" w:noHBand="0" w:noVBand="0"/>
      </w:tblPr>
      <w:tblGrid>
        <w:gridCol w:w="566"/>
        <w:gridCol w:w="2695"/>
        <w:gridCol w:w="1134"/>
        <w:gridCol w:w="567"/>
        <w:gridCol w:w="567"/>
        <w:gridCol w:w="1134"/>
        <w:gridCol w:w="1134"/>
        <w:gridCol w:w="1275"/>
        <w:gridCol w:w="992"/>
        <w:gridCol w:w="568"/>
        <w:gridCol w:w="567"/>
        <w:gridCol w:w="1134"/>
        <w:gridCol w:w="992"/>
        <w:gridCol w:w="1134"/>
        <w:gridCol w:w="992"/>
      </w:tblGrid>
      <w:tr w:rsidR="004D4244" w:rsidRPr="004D4244" w:rsidTr="0047212E">
        <w:trPr>
          <w:trHeight w:val="257"/>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 xml:space="preserve">№ </w:t>
            </w:r>
            <w:proofErr w:type="gramStart"/>
            <w:r w:rsidRPr="004D4244">
              <w:rPr>
                <w:rFonts w:eastAsia="Calibri"/>
                <w:sz w:val="16"/>
                <w:szCs w:val="16"/>
                <w:lang w:eastAsia="en-US"/>
              </w:rPr>
              <w:t>п</w:t>
            </w:r>
            <w:proofErr w:type="gramEnd"/>
            <w:r w:rsidRPr="004D4244">
              <w:rPr>
                <w:rFonts w:eastAsia="Calibri"/>
                <w:sz w:val="16"/>
                <w:szCs w:val="16"/>
                <w:lang w:eastAsia="en-US"/>
              </w:rPr>
              <w:t>/п</w:t>
            </w:r>
          </w:p>
        </w:tc>
        <w:tc>
          <w:tcPr>
            <w:tcW w:w="2695"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Единица измерения</w:t>
            </w:r>
          </w:p>
        </w:tc>
        <w:tc>
          <w:tcPr>
            <w:tcW w:w="11056" w:type="dxa"/>
            <w:gridSpan w:val="1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Уровни напряжения</w:t>
            </w:r>
          </w:p>
        </w:tc>
      </w:tr>
      <w:tr w:rsidR="004D4244" w:rsidRPr="004D4244" w:rsidTr="0047212E">
        <w:trPr>
          <w:trHeight w:val="365"/>
        </w:trPr>
        <w:tc>
          <w:tcPr>
            <w:tcW w:w="566"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r>
      <w:tr w:rsidR="004D4244" w:rsidRPr="004D4244" w:rsidTr="0047212E">
        <w:trPr>
          <w:trHeight w:val="166"/>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269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7</w:t>
            </w:r>
          </w:p>
        </w:tc>
        <w:tc>
          <w:tcPr>
            <w:tcW w:w="127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9</w:t>
            </w:r>
          </w:p>
        </w:tc>
        <w:tc>
          <w:tcPr>
            <w:tcW w:w="568"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15</w:t>
            </w:r>
          </w:p>
        </w:tc>
      </w:tr>
      <w:tr w:rsidR="004D4244" w:rsidRPr="004D4244" w:rsidTr="0047212E">
        <w:trPr>
          <w:trHeight w:val="225"/>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3829" w:type="dxa"/>
            <w:gridSpan w:val="2"/>
            <w:tcBorders>
              <w:top w:val="single" w:sz="4" w:space="0" w:color="auto"/>
              <w:left w:val="single" w:sz="4" w:space="0" w:color="auto"/>
              <w:right w:val="single" w:sz="4" w:space="0" w:color="auto"/>
            </w:tcBorders>
          </w:tcPr>
          <w:p w:rsidR="004D4244" w:rsidRPr="004D4244" w:rsidRDefault="004D4244" w:rsidP="004D4244">
            <w:pPr>
              <w:widowControl/>
              <w:autoSpaceDE w:val="0"/>
              <w:autoSpaceDN w:val="0"/>
              <w:adjustRightInd w:val="0"/>
              <w:rPr>
                <w:rFonts w:eastAsia="Calibri"/>
                <w:bCs/>
                <w:sz w:val="16"/>
                <w:szCs w:val="16"/>
                <w:highlight w:val="yellow"/>
                <w:lang w:eastAsia="en-US"/>
              </w:rPr>
            </w:pPr>
            <w:r w:rsidRPr="004D4244">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669"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 xml:space="preserve">I </w:t>
            </w:r>
            <w:r w:rsidRPr="004D4244">
              <w:rPr>
                <w:rFonts w:eastAsia="Calibri"/>
                <w:sz w:val="16"/>
                <w:szCs w:val="16"/>
                <w:lang w:eastAsia="en-US"/>
              </w:rPr>
              <w:t>полугодие 2028г.</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II</w:t>
            </w:r>
            <w:r w:rsidRPr="004D4244">
              <w:rPr>
                <w:rFonts w:eastAsia="Calibri"/>
                <w:sz w:val="16"/>
                <w:szCs w:val="16"/>
                <w:lang w:eastAsia="en-US"/>
              </w:rPr>
              <w:t xml:space="preserve"> полугодие 2028г.</w:t>
            </w:r>
          </w:p>
        </w:tc>
      </w:tr>
      <w:tr w:rsidR="004D4244" w:rsidRPr="004D4244" w:rsidTr="0047212E">
        <w:trPr>
          <w:trHeight w:val="166"/>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14885" w:type="dxa"/>
            <w:gridSpan w:val="14"/>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Двухставочный тариф</w:t>
            </w:r>
          </w:p>
        </w:tc>
      </w:tr>
      <w:tr w:rsidR="004D4244" w:rsidRPr="004D4244" w:rsidTr="0047212E">
        <w:trPr>
          <w:trHeight w:val="251"/>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1.1.1</w:t>
            </w:r>
          </w:p>
        </w:tc>
        <w:tc>
          <w:tcPr>
            <w:tcW w:w="269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1 590 596,63</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1 891 270,18</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2 360 938,12</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2 565 428,63</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1 732 159,73</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2 059 593,23</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2 571 061,61</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2 793 751,78</w:t>
            </w:r>
          </w:p>
        </w:tc>
      </w:tr>
      <w:tr w:rsidR="004D4244" w:rsidRPr="004D4244" w:rsidTr="0047212E">
        <w:trPr>
          <w:trHeight w:val="273"/>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1.1.2</w:t>
            </w:r>
          </w:p>
        </w:tc>
        <w:tc>
          <w:tcPr>
            <w:tcW w:w="269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w:t>
            </w:r>
            <w:proofErr w:type="gramStart"/>
            <w:r w:rsidRPr="004D4244">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192,43</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264,86</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468,78</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1 260,14</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209,55</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288,43</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510,50</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1 372,30</w:t>
            </w:r>
          </w:p>
        </w:tc>
      </w:tr>
      <w:tr w:rsidR="004D4244" w:rsidRPr="004D4244" w:rsidTr="0047212E">
        <w:trPr>
          <w:trHeight w:val="196"/>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269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руб./кВт•</w:t>
            </w:r>
            <w:proofErr w:type="gramStart"/>
            <w:r w:rsidRPr="004D4244">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3,07318</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3,91258</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5,77401</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8,39941</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3,34669</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4,26080</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6,28790</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9,14696</w:t>
            </w:r>
          </w:p>
        </w:tc>
      </w:tr>
      <w:tr w:rsidR="004D4244" w:rsidRPr="004D4244" w:rsidTr="0047212E">
        <w:trPr>
          <w:trHeight w:val="257"/>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lastRenderedPageBreak/>
              <w:t xml:space="preserve">№ </w:t>
            </w:r>
            <w:proofErr w:type="gramStart"/>
            <w:r w:rsidRPr="004D4244">
              <w:rPr>
                <w:rFonts w:eastAsia="Calibri"/>
                <w:sz w:val="16"/>
                <w:szCs w:val="16"/>
                <w:lang w:eastAsia="en-US"/>
              </w:rPr>
              <w:t>п</w:t>
            </w:r>
            <w:proofErr w:type="gramEnd"/>
            <w:r w:rsidRPr="004D4244">
              <w:rPr>
                <w:rFonts w:eastAsia="Calibri"/>
                <w:sz w:val="16"/>
                <w:szCs w:val="16"/>
                <w:lang w:eastAsia="en-US"/>
              </w:rPr>
              <w:t>/п</w:t>
            </w:r>
          </w:p>
        </w:tc>
        <w:tc>
          <w:tcPr>
            <w:tcW w:w="2695"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Единица измерения</w:t>
            </w:r>
          </w:p>
        </w:tc>
        <w:tc>
          <w:tcPr>
            <w:tcW w:w="11056" w:type="dxa"/>
            <w:gridSpan w:val="1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Уровни напряжения</w:t>
            </w:r>
          </w:p>
        </w:tc>
      </w:tr>
      <w:tr w:rsidR="004D4244" w:rsidRPr="004D4244" w:rsidTr="0047212E">
        <w:trPr>
          <w:trHeight w:val="145"/>
        </w:trPr>
        <w:tc>
          <w:tcPr>
            <w:tcW w:w="566"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r>
      <w:tr w:rsidR="004D4244" w:rsidRPr="004D4244" w:rsidTr="0047212E">
        <w:trPr>
          <w:trHeight w:val="166"/>
        </w:trPr>
        <w:tc>
          <w:tcPr>
            <w:tcW w:w="566"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269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7</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9</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15</w:t>
            </w:r>
          </w:p>
        </w:tc>
      </w:tr>
      <w:tr w:rsidR="004D4244" w:rsidRPr="004D4244" w:rsidTr="0047212E">
        <w:trPr>
          <w:trHeight w:val="225"/>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3829" w:type="dxa"/>
            <w:gridSpan w:val="2"/>
            <w:tcBorders>
              <w:top w:val="single" w:sz="4" w:space="0" w:color="auto"/>
              <w:left w:val="single" w:sz="4" w:space="0" w:color="auto"/>
              <w:right w:val="single" w:sz="4" w:space="0" w:color="auto"/>
            </w:tcBorders>
          </w:tcPr>
          <w:p w:rsidR="004D4244" w:rsidRPr="004D4244" w:rsidRDefault="004D4244" w:rsidP="004D4244">
            <w:pPr>
              <w:widowControl/>
              <w:autoSpaceDE w:val="0"/>
              <w:autoSpaceDN w:val="0"/>
              <w:adjustRightInd w:val="0"/>
              <w:rPr>
                <w:rFonts w:eastAsia="Calibri"/>
                <w:bCs/>
                <w:sz w:val="16"/>
                <w:szCs w:val="16"/>
                <w:highlight w:val="yellow"/>
                <w:lang w:eastAsia="en-US"/>
              </w:rPr>
            </w:pPr>
            <w:r w:rsidRPr="004D4244">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669"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 xml:space="preserve">I </w:t>
            </w:r>
            <w:r w:rsidRPr="004D4244">
              <w:rPr>
                <w:rFonts w:eastAsia="Calibri"/>
                <w:sz w:val="16"/>
                <w:szCs w:val="16"/>
                <w:lang w:eastAsia="en-US"/>
              </w:rPr>
              <w:t>полугодие 2029г.</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 xml:space="preserve">II </w:t>
            </w:r>
            <w:r w:rsidRPr="004D4244">
              <w:rPr>
                <w:rFonts w:eastAsia="Calibri"/>
                <w:sz w:val="16"/>
                <w:szCs w:val="16"/>
                <w:lang w:eastAsia="en-US"/>
              </w:rPr>
              <w:t>полугодие 2029г.</w:t>
            </w:r>
          </w:p>
        </w:tc>
      </w:tr>
      <w:tr w:rsidR="004D4244" w:rsidRPr="004D4244" w:rsidTr="0047212E">
        <w:trPr>
          <w:trHeight w:val="166"/>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14885" w:type="dxa"/>
            <w:gridSpan w:val="14"/>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Двухставочный тариф</w:t>
            </w:r>
          </w:p>
        </w:tc>
      </w:tr>
      <w:tr w:rsidR="004D4244" w:rsidRPr="004D4244" w:rsidTr="0047212E">
        <w:trPr>
          <w:trHeight w:val="251"/>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1.1.1</w:t>
            </w:r>
          </w:p>
        </w:tc>
        <w:tc>
          <w:tcPr>
            <w:tcW w:w="269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1 732 159,73</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2 059 593,23</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2 571 061,61</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2 793 751,78</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1 886 321,95</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2 242 897,02</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2 799 886,09</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3 042 395,69</w:t>
            </w:r>
          </w:p>
        </w:tc>
      </w:tr>
      <w:tr w:rsidR="004D4244" w:rsidRPr="004D4244" w:rsidTr="0047212E">
        <w:trPr>
          <w:trHeight w:val="273"/>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1.1.2</w:t>
            </w:r>
          </w:p>
        </w:tc>
        <w:tc>
          <w:tcPr>
            <w:tcW w:w="269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w:t>
            </w:r>
            <w:proofErr w:type="gramStart"/>
            <w:r w:rsidRPr="004D4244">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209,55</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288,43</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510,50</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1 372,30</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228,20</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314,10</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555,94</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1 494,43</w:t>
            </w:r>
          </w:p>
        </w:tc>
      </w:tr>
      <w:tr w:rsidR="004D4244" w:rsidRPr="004D4244" w:rsidTr="0047212E">
        <w:trPr>
          <w:trHeight w:val="196"/>
        </w:trPr>
        <w:tc>
          <w:tcPr>
            <w:tcW w:w="56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2695"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руб./кВт•</w:t>
            </w:r>
            <w:proofErr w:type="gramStart"/>
            <w:r w:rsidRPr="004D4244">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3,34669</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4,26080</w:t>
            </w:r>
          </w:p>
        </w:tc>
        <w:tc>
          <w:tcPr>
            <w:tcW w:w="1275"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6,28790</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9,14696</w:t>
            </w:r>
          </w:p>
        </w:tc>
        <w:tc>
          <w:tcPr>
            <w:tcW w:w="56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3,64455</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4,64001</w:t>
            </w:r>
          </w:p>
        </w:tc>
        <w:tc>
          <w:tcPr>
            <w:tcW w:w="1134"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6,84752</w:t>
            </w:r>
          </w:p>
        </w:tc>
        <w:tc>
          <w:tcPr>
            <w:tcW w:w="99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9,96104</w:t>
            </w:r>
          </w:p>
        </w:tc>
      </w:tr>
    </w:tbl>
    <w:p w:rsidR="004D4244" w:rsidRPr="004D4244" w:rsidRDefault="004D4244" w:rsidP="004D4244">
      <w:pPr>
        <w:autoSpaceDE w:val="0"/>
        <w:autoSpaceDN w:val="0"/>
        <w:jc w:val="both"/>
        <w:rPr>
          <w:sz w:val="16"/>
          <w:szCs w:val="16"/>
        </w:rPr>
      </w:pPr>
    </w:p>
    <w:tbl>
      <w:tblPr>
        <w:tblW w:w="15479" w:type="dxa"/>
        <w:tblInd w:w="-222" w:type="dxa"/>
        <w:tblCellMar>
          <w:top w:w="102" w:type="dxa"/>
          <w:left w:w="62" w:type="dxa"/>
          <w:bottom w:w="102" w:type="dxa"/>
          <w:right w:w="62" w:type="dxa"/>
        </w:tblCellMar>
        <w:tblLook w:val="0000" w:firstRow="0" w:lastRow="0" w:firstColumn="0" w:lastColumn="0" w:noHBand="0" w:noVBand="0"/>
      </w:tblPr>
      <w:tblGrid>
        <w:gridCol w:w="444"/>
        <w:gridCol w:w="2826"/>
        <w:gridCol w:w="1110"/>
        <w:gridCol w:w="550"/>
        <w:gridCol w:w="642"/>
        <w:gridCol w:w="1091"/>
        <w:gridCol w:w="1178"/>
        <w:gridCol w:w="1178"/>
        <w:gridCol w:w="1004"/>
        <w:gridCol w:w="609"/>
        <w:gridCol w:w="657"/>
        <w:gridCol w:w="980"/>
        <w:gridCol w:w="980"/>
        <w:gridCol w:w="1052"/>
        <w:gridCol w:w="138"/>
        <w:gridCol w:w="1040"/>
      </w:tblGrid>
      <w:tr w:rsidR="004D4244" w:rsidRPr="004D4244" w:rsidTr="0047212E">
        <w:trPr>
          <w:trHeight w:val="25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 xml:space="preserve">№ </w:t>
            </w:r>
            <w:proofErr w:type="gramStart"/>
            <w:r w:rsidRPr="004D4244">
              <w:rPr>
                <w:rFonts w:eastAsia="Calibri"/>
                <w:sz w:val="16"/>
                <w:szCs w:val="16"/>
                <w:lang w:eastAsia="en-US"/>
              </w:rPr>
              <w:t>п</w:t>
            </w:r>
            <w:proofErr w:type="gramEnd"/>
            <w:r w:rsidRPr="004D4244">
              <w:rPr>
                <w:rFonts w:eastAsia="Calibri"/>
                <w:sz w:val="16"/>
                <w:szCs w:val="16"/>
                <w:lang w:eastAsia="en-US"/>
              </w:rPr>
              <w:t>/п</w:t>
            </w:r>
          </w:p>
        </w:tc>
        <w:tc>
          <w:tcPr>
            <w:tcW w:w="2826"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Тарифные группы потребителей электрической энергии (мощности)</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Единица измерения</w:t>
            </w:r>
          </w:p>
        </w:tc>
        <w:tc>
          <w:tcPr>
            <w:tcW w:w="11099" w:type="dxa"/>
            <w:gridSpan w:val="13"/>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Уровни напряжения</w:t>
            </w:r>
          </w:p>
        </w:tc>
      </w:tr>
      <w:tr w:rsidR="004D4244" w:rsidRPr="004D4244" w:rsidTr="0047212E">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2826"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1110" w:type="dxa"/>
            <w:vMerge/>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outlineLvl w:val="0"/>
              <w:rPr>
                <w:rFonts w:eastAsia="Calibri"/>
                <w:sz w:val="16"/>
                <w:szCs w:val="16"/>
                <w:lang w:eastAsia="en-US"/>
              </w:rPr>
            </w:pPr>
          </w:p>
        </w:tc>
        <w:tc>
          <w:tcPr>
            <w:tcW w:w="5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6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109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c>
          <w:tcPr>
            <w:tcW w:w="60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Всего</w:t>
            </w:r>
          </w:p>
        </w:tc>
        <w:tc>
          <w:tcPr>
            <w:tcW w:w="65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ВН-1</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ВН</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w:t>
            </w:r>
            <w:proofErr w:type="gramEnd"/>
          </w:p>
        </w:tc>
        <w:tc>
          <w:tcPr>
            <w:tcW w:w="105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СН-</w:t>
            </w:r>
            <w:proofErr w:type="gramStart"/>
            <w:r w:rsidRPr="004D4244">
              <w:rPr>
                <w:rFonts w:eastAsia="Calibri"/>
                <w:sz w:val="16"/>
                <w:szCs w:val="16"/>
                <w:lang w:eastAsia="en-US"/>
              </w:rPr>
              <w:t>II</w:t>
            </w:r>
            <w:proofErr w:type="gramEnd"/>
          </w:p>
        </w:tc>
        <w:tc>
          <w:tcPr>
            <w:tcW w:w="1178" w:type="dxa"/>
            <w:gridSpan w:val="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НН</w:t>
            </w:r>
          </w:p>
        </w:tc>
      </w:tr>
      <w:tr w:rsidR="004D4244" w:rsidRPr="004D4244" w:rsidTr="0047212E">
        <w:trPr>
          <w:trHeight w:val="166"/>
        </w:trPr>
        <w:tc>
          <w:tcPr>
            <w:tcW w:w="0" w:type="auto"/>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2826"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2</w:t>
            </w:r>
          </w:p>
        </w:tc>
        <w:tc>
          <w:tcPr>
            <w:tcW w:w="111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3</w:t>
            </w:r>
          </w:p>
        </w:tc>
        <w:tc>
          <w:tcPr>
            <w:tcW w:w="5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4</w:t>
            </w:r>
          </w:p>
        </w:tc>
        <w:tc>
          <w:tcPr>
            <w:tcW w:w="6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5</w:t>
            </w:r>
          </w:p>
        </w:tc>
        <w:tc>
          <w:tcPr>
            <w:tcW w:w="109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6</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7</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8</w:t>
            </w:r>
          </w:p>
        </w:tc>
        <w:tc>
          <w:tcPr>
            <w:tcW w:w="0" w:type="auto"/>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9</w:t>
            </w:r>
          </w:p>
        </w:tc>
        <w:tc>
          <w:tcPr>
            <w:tcW w:w="60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10</w:t>
            </w:r>
          </w:p>
        </w:tc>
        <w:tc>
          <w:tcPr>
            <w:tcW w:w="65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13</w:t>
            </w:r>
          </w:p>
        </w:tc>
        <w:tc>
          <w:tcPr>
            <w:tcW w:w="105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14</w:t>
            </w: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15</w:t>
            </w:r>
          </w:p>
        </w:tc>
      </w:tr>
      <w:tr w:rsidR="004D4244" w:rsidRPr="004D4244" w:rsidTr="0047212E">
        <w:trPr>
          <w:trHeight w:val="225"/>
        </w:trPr>
        <w:tc>
          <w:tcPr>
            <w:tcW w:w="0" w:type="auto"/>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w:t>
            </w:r>
          </w:p>
        </w:tc>
        <w:tc>
          <w:tcPr>
            <w:tcW w:w="3936" w:type="dxa"/>
            <w:gridSpan w:val="2"/>
            <w:tcBorders>
              <w:top w:val="single" w:sz="4" w:space="0" w:color="auto"/>
              <w:left w:val="single" w:sz="4" w:space="0" w:color="auto"/>
              <w:right w:val="single" w:sz="4" w:space="0" w:color="auto"/>
            </w:tcBorders>
          </w:tcPr>
          <w:p w:rsidR="004D4244" w:rsidRPr="004D4244" w:rsidRDefault="004D4244" w:rsidP="004D4244">
            <w:pPr>
              <w:widowControl/>
              <w:autoSpaceDE w:val="0"/>
              <w:autoSpaceDN w:val="0"/>
              <w:adjustRightInd w:val="0"/>
              <w:rPr>
                <w:rFonts w:eastAsia="Calibri"/>
                <w:bCs/>
                <w:sz w:val="16"/>
                <w:szCs w:val="16"/>
                <w:highlight w:val="yellow"/>
                <w:lang w:eastAsia="en-US"/>
              </w:rPr>
            </w:pPr>
            <w:r w:rsidRPr="004D4244">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643" w:type="dxa"/>
            <w:gridSpan w:val="6"/>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 xml:space="preserve">I </w:t>
            </w:r>
            <w:r w:rsidRPr="004D4244">
              <w:rPr>
                <w:rFonts w:eastAsia="Calibri"/>
                <w:sz w:val="16"/>
                <w:szCs w:val="16"/>
                <w:lang w:eastAsia="en-US"/>
              </w:rPr>
              <w:t>полугодие 2030г.</w:t>
            </w:r>
          </w:p>
        </w:tc>
        <w:tc>
          <w:tcPr>
            <w:tcW w:w="5456" w:type="dxa"/>
            <w:gridSpan w:val="7"/>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val="en-US" w:eastAsia="en-US"/>
              </w:rPr>
              <w:t xml:space="preserve">II </w:t>
            </w:r>
            <w:r w:rsidRPr="004D4244">
              <w:rPr>
                <w:rFonts w:eastAsia="Calibri"/>
                <w:sz w:val="16"/>
                <w:szCs w:val="16"/>
                <w:lang w:eastAsia="en-US"/>
              </w:rPr>
              <w:t>полугодие 2030г.</w:t>
            </w:r>
          </w:p>
        </w:tc>
      </w:tr>
      <w:tr w:rsidR="004D4244" w:rsidRPr="004D4244" w:rsidTr="0047212E">
        <w:trPr>
          <w:trHeight w:val="166"/>
        </w:trPr>
        <w:tc>
          <w:tcPr>
            <w:tcW w:w="0" w:type="auto"/>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w:t>
            </w:r>
          </w:p>
        </w:tc>
        <w:tc>
          <w:tcPr>
            <w:tcW w:w="15035" w:type="dxa"/>
            <w:gridSpan w:val="15"/>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Двухставочный тариф</w:t>
            </w:r>
          </w:p>
        </w:tc>
      </w:tr>
      <w:tr w:rsidR="004D4244" w:rsidRPr="004D4244" w:rsidTr="0047212E">
        <w:trPr>
          <w:trHeight w:val="251"/>
        </w:trPr>
        <w:tc>
          <w:tcPr>
            <w:tcW w:w="0" w:type="auto"/>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1.1.1</w:t>
            </w:r>
          </w:p>
        </w:tc>
        <w:tc>
          <w:tcPr>
            <w:tcW w:w="282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ставка за содержание электрических сетей</w:t>
            </w:r>
          </w:p>
        </w:tc>
        <w:tc>
          <w:tcPr>
            <w:tcW w:w="1110"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руб./МВт•мес.</w:t>
            </w:r>
          </w:p>
        </w:tc>
        <w:tc>
          <w:tcPr>
            <w:tcW w:w="5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1 886 321,95</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2 242 897,02</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2 799 886,09</w:t>
            </w:r>
          </w:p>
        </w:tc>
        <w:tc>
          <w:tcPr>
            <w:tcW w:w="0" w:type="auto"/>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3 042 395,69</w:t>
            </w:r>
          </w:p>
        </w:tc>
        <w:tc>
          <w:tcPr>
            <w:tcW w:w="60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65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2 054 204,60</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2 442 514,86</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3 049 075,96</w:t>
            </w:r>
          </w:p>
        </w:tc>
        <w:tc>
          <w:tcPr>
            <w:tcW w:w="104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3 313 168,90</w:t>
            </w:r>
          </w:p>
        </w:tc>
      </w:tr>
      <w:tr w:rsidR="004D4244" w:rsidRPr="004D4244" w:rsidTr="0047212E">
        <w:trPr>
          <w:trHeight w:val="273"/>
        </w:trPr>
        <w:tc>
          <w:tcPr>
            <w:tcW w:w="0" w:type="auto"/>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1.1.2</w:t>
            </w:r>
          </w:p>
        </w:tc>
        <w:tc>
          <w:tcPr>
            <w:tcW w:w="282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ставка на оплату технологического расхода (потерь) в электрических сетях</w:t>
            </w:r>
          </w:p>
        </w:tc>
        <w:tc>
          <w:tcPr>
            <w:tcW w:w="1110"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руб./МВт•</w:t>
            </w:r>
            <w:proofErr w:type="gramStart"/>
            <w:r w:rsidRPr="004D4244">
              <w:rPr>
                <w:sz w:val="16"/>
                <w:szCs w:val="16"/>
                <w:lang w:eastAsia="zh-CN"/>
              </w:rPr>
              <w:t>ч</w:t>
            </w:r>
            <w:proofErr w:type="gramEnd"/>
          </w:p>
        </w:tc>
        <w:tc>
          <w:tcPr>
            <w:tcW w:w="5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228,20</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314,10</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555,94</w:t>
            </w:r>
          </w:p>
        </w:tc>
        <w:tc>
          <w:tcPr>
            <w:tcW w:w="0" w:type="auto"/>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1 494,43</w:t>
            </w:r>
          </w:p>
        </w:tc>
        <w:tc>
          <w:tcPr>
            <w:tcW w:w="60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65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248,51</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342,05</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605,42</w:t>
            </w:r>
          </w:p>
        </w:tc>
        <w:tc>
          <w:tcPr>
            <w:tcW w:w="104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1 627,44</w:t>
            </w:r>
          </w:p>
        </w:tc>
      </w:tr>
      <w:tr w:rsidR="004D4244" w:rsidRPr="004D4244" w:rsidTr="0047212E">
        <w:trPr>
          <w:trHeight w:val="196"/>
        </w:trPr>
        <w:tc>
          <w:tcPr>
            <w:tcW w:w="0" w:type="auto"/>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jc w:val="center"/>
              <w:rPr>
                <w:rFonts w:eastAsia="Calibri"/>
                <w:sz w:val="16"/>
                <w:szCs w:val="16"/>
                <w:lang w:eastAsia="en-US"/>
              </w:rPr>
            </w:pPr>
            <w:r w:rsidRPr="004D4244">
              <w:rPr>
                <w:rFonts w:eastAsia="Calibri"/>
                <w:sz w:val="16"/>
                <w:szCs w:val="16"/>
                <w:lang w:eastAsia="en-US"/>
              </w:rPr>
              <w:t>1.2</w:t>
            </w:r>
          </w:p>
        </w:tc>
        <w:tc>
          <w:tcPr>
            <w:tcW w:w="2826"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widowControl/>
              <w:autoSpaceDE w:val="0"/>
              <w:autoSpaceDN w:val="0"/>
              <w:adjustRightInd w:val="0"/>
              <w:rPr>
                <w:rFonts w:eastAsia="Calibri"/>
                <w:sz w:val="16"/>
                <w:szCs w:val="16"/>
                <w:lang w:eastAsia="en-US"/>
              </w:rPr>
            </w:pPr>
            <w:r w:rsidRPr="004D4244">
              <w:rPr>
                <w:rFonts w:eastAsia="Calibri"/>
                <w:sz w:val="16"/>
                <w:szCs w:val="16"/>
                <w:lang w:eastAsia="en-US"/>
              </w:rPr>
              <w:t>Одноставочный тариф</w:t>
            </w:r>
          </w:p>
        </w:tc>
        <w:tc>
          <w:tcPr>
            <w:tcW w:w="1110" w:type="dxa"/>
            <w:tcBorders>
              <w:top w:val="single" w:sz="4" w:space="0" w:color="auto"/>
              <w:left w:val="single" w:sz="4" w:space="0" w:color="auto"/>
              <w:bottom w:val="single" w:sz="4" w:space="0" w:color="auto"/>
              <w:right w:val="single" w:sz="4" w:space="0" w:color="auto"/>
            </w:tcBorders>
          </w:tcPr>
          <w:p w:rsidR="004D4244" w:rsidRPr="004D4244" w:rsidRDefault="004D4244" w:rsidP="004D4244">
            <w:pPr>
              <w:suppressAutoHyphens/>
              <w:jc w:val="center"/>
              <w:rPr>
                <w:sz w:val="16"/>
                <w:szCs w:val="16"/>
                <w:lang w:eastAsia="zh-CN"/>
              </w:rPr>
            </w:pPr>
            <w:r w:rsidRPr="004D4244">
              <w:rPr>
                <w:sz w:val="16"/>
                <w:szCs w:val="16"/>
                <w:lang w:eastAsia="zh-CN"/>
              </w:rPr>
              <w:t>руб./кВт•</w:t>
            </w:r>
            <w:proofErr w:type="gramStart"/>
            <w:r w:rsidRPr="004D4244">
              <w:rPr>
                <w:sz w:val="16"/>
                <w:szCs w:val="16"/>
                <w:lang w:eastAsia="zh-CN"/>
              </w:rPr>
              <w:t>ч</w:t>
            </w:r>
            <w:proofErr w:type="gramEnd"/>
          </w:p>
        </w:tc>
        <w:tc>
          <w:tcPr>
            <w:tcW w:w="55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3,64455</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4,64001</w:t>
            </w:r>
          </w:p>
        </w:tc>
        <w:tc>
          <w:tcPr>
            <w:tcW w:w="1178"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6,84752</w:t>
            </w:r>
          </w:p>
        </w:tc>
        <w:tc>
          <w:tcPr>
            <w:tcW w:w="0" w:type="auto"/>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9,96104</w:t>
            </w:r>
          </w:p>
        </w:tc>
        <w:tc>
          <w:tcPr>
            <w:tcW w:w="609"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657"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widowControl/>
              <w:autoSpaceDE w:val="0"/>
              <w:autoSpaceDN w:val="0"/>
              <w:adjustRightInd w:val="0"/>
              <w:jc w:val="center"/>
              <w:rPr>
                <w:rFonts w:eastAsia="Calibri"/>
                <w:sz w:val="16"/>
                <w:szCs w:val="16"/>
                <w:lang w:val="en-US" w:eastAsia="en-US"/>
              </w:rPr>
            </w:pPr>
            <w:r w:rsidRPr="004D4244">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3,96892</w:t>
            </w:r>
          </w:p>
        </w:tc>
        <w:tc>
          <w:tcPr>
            <w:tcW w:w="98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5,05297</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7,45695</w:t>
            </w:r>
          </w:p>
        </w:tc>
        <w:tc>
          <w:tcPr>
            <w:tcW w:w="1040" w:type="dxa"/>
            <w:tcBorders>
              <w:top w:val="single" w:sz="4" w:space="0" w:color="auto"/>
              <w:left w:val="single" w:sz="4" w:space="0" w:color="auto"/>
              <w:bottom w:val="single" w:sz="4" w:space="0" w:color="auto"/>
              <w:right w:val="single" w:sz="4" w:space="0" w:color="auto"/>
            </w:tcBorders>
            <w:vAlign w:val="center"/>
          </w:tcPr>
          <w:p w:rsidR="004D4244" w:rsidRPr="004D4244" w:rsidRDefault="004D4244" w:rsidP="004D4244">
            <w:pPr>
              <w:suppressAutoHyphens/>
              <w:jc w:val="right"/>
              <w:rPr>
                <w:sz w:val="16"/>
                <w:szCs w:val="16"/>
                <w:lang w:eastAsia="zh-CN"/>
              </w:rPr>
            </w:pPr>
            <w:r w:rsidRPr="004D4244">
              <w:rPr>
                <w:sz w:val="16"/>
                <w:szCs w:val="16"/>
                <w:lang w:eastAsia="zh-CN"/>
              </w:rPr>
              <w:t>10,84757</w:t>
            </w:r>
          </w:p>
        </w:tc>
      </w:tr>
    </w:tbl>
    <w:p w:rsidR="004D4244" w:rsidRPr="004D4244" w:rsidRDefault="004D4244" w:rsidP="004D4244">
      <w:pPr>
        <w:suppressAutoHyphens/>
        <w:rPr>
          <w:sz w:val="26"/>
          <w:szCs w:val="26"/>
          <w:lang w:eastAsia="zh-CN"/>
        </w:rPr>
      </w:pPr>
    </w:p>
    <w:p w:rsidR="00410AA4" w:rsidRPr="00410AA4" w:rsidRDefault="00410AA4" w:rsidP="00410AA4">
      <w:pPr>
        <w:suppressAutoHyphens/>
        <w:rPr>
          <w:sz w:val="26"/>
          <w:szCs w:val="26"/>
          <w:lang w:eastAsia="zh-CN"/>
        </w:rPr>
      </w:pPr>
    </w:p>
    <w:p w:rsidR="007B309C" w:rsidRPr="008F2111" w:rsidRDefault="007B309C" w:rsidP="00977F17">
      <w:pPr>
        <w:widowControl/>
        <w:tabs>
          <w:tab w:val="left" w:pos="720"/>
        </w:tabs>
        <w:autoSpaceDE w:val="0"/>
        <w:autoSpaceDN w:val="0"/>
        <w:adjustRightInd w:val="0"/>
        <w:ind w:firstLine="540"/>
        <w:jc w:val="both"/>
        <w:rPr>
          <w:sz w:val="24"/>
          <w:szCs w:val="24"/>
        </w:rPr>
      </w:pPr>
    </w:p>
    <w:p w:rsidR="00C51F5E" w:rsidRPr="008F2111" w:rsidRDefault="00C51F5E" w:rsidP="00977F17">
      <w:pPr>
        <w:widowControl/>
        <w:tabs>
          <w:tab w:val="left" w:pos="720"/>
        </w:tabs>
        <w:autoSpaceDE w:val="0"/>
        <w:autoSpaceDN w:val="0"/>
        <w:adjustRightInd w:val="0"/>
        <w:ind w:firstLine="540"/>
        <w:jc w:val="both"/>
        <w:rPr>
          <w:sz w:val="24"/>
          <w:szCs w:val="24"/>
        </w:rPr>
      </w:pPr>
    </w:p>
    <w:p w:rsidR="0032562B" w:rsidRPr="0031383A" w:rsidRDefault="0032562B" w:rsidP="009F2D1F">
      <w:pPr>
        <w:tabs>
          <w:tab w:val="left" w:pos="4020"/>
        </w:tabs>
        <w:rPr>
          <w:b/>
          <w:color w:val="FF0000"/>
          <w:sz w:val="24"/>
          <w:szCs w:val="24"/>
          <w:highlight w:val="yellow"/>
        </w:rPr>
        <w:sectPr w:rsidR="0032562B" w:rsidRPr="0031383A" w:rsidSect="008F2111">
          <w:headerReference w:type="default" r:id="rId29"/>
          <w:pgSz w:w="16838" w:h="11906" w:orient="landscape"/>
          <w:pgMar w:top="1077" w:right="1418" w:bottom="425" w:left="1134" w:header="284" w:footer="709" w:gutter="0"/>
          <w:cols w:space="708"/>
          <w:titlePg/>
          <w:docGrid w:linePitch="360"/>
        </w:sectPr>
      </w:pPr>
    </w:p>
    <w:p w:rsidR="00F64D3A" w:rsidRPr="000664E1" w:rsidRDefault="00F64D3A" w:rsidP="00F64D3A">
      <w:pPr>
        <w:tabs>
          <w:tab w:val="left" w:pos="4020"/>
        </w:tabs>
        <w:ind w:firstLine="540"/>
        <w:rPr>
          <w:sz w:val="24"/>
          <w:szCs w:val="24"/>
        </w:rPr>
      </w:pPr>
      <w:r w:rsidRPr="000664E1">
        <w:rPr>
          <w:sz w:val="24"/>
          <w:szCs w:val="24"/>
        </w:rPr>
        <w:lastRenderedPageBreak/>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rPr>
                <w:sz w:val="24"/>
                <w:szCs w:val="24"/>
              </w:rPr>
            </w:pPr>
            <w:r w:rsidRPr="000664E1">
              <w:rPr>
                <w:sz w:val="24"/>
                <w:szCs w:val="24"/>
              </w:rPr>
              <w:t xml:space="preserve">№ </w:t>
            </w:r>
            <w:proofErr w:type="gramStart"/>
            <w:r w:rsidRPr="000664E1">
              <w:rPr>
                <w:sz w:val="24"/>
                <w:szCs w:val="24"/>
              </w:rPr>
              <w:t>п</w:t>
            </w:r>
            <w:proofErr w:type="gramEnd"/>
            <w:r w:rsidRPr="000664E1">
              <w:rPr>
                <w:sz w:val="24"/>
                <w:szCs w:val="24"/>
              </w:rPr>
              <w:t>/п</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rPr>
                <w:sz w:val="24"/>
                <w:szCs w:val="24"/>
              </w:rPr>
            </w:pPr>
            <w:r w:rsidRPr="000664E1">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rPr>
                <w:sz w:val="24"/>
                <w:szCs w:val="24"/>
              </w:rPr>
            </w:pPr>
            <w:r w:rsidRPr="000664E1">
              <w:rPr>
                <w:sz w:val="24"/>
                <w:szCs w:val="24"/>
              </w:rPr>
              <w:t>Результаты голосования</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1.</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за</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2.</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за</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3.</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за</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4.</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за</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5.</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за</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6.</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за</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7.</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w:t>
            </w:r>
          </w:p>
        </w:tc>
      </w:tr>
      <w:tr w:rsidR="00F64D3A" w:rsidRPr="000664E1" w:rsidTr="0047212E">
        <w:tc>
          <w:tcPr>
            <w:tcW w:w="959"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540"/>
              <w:rPr>
                <w:sz w:val="24"/>
                <w:szCs w:val="24"/>
              </w:rPr>
            </w:pPr>
            <w:r w:rsidRPr="000664E1">
              <w:rPr>
                <w:sz w:val="24"/>
                <w:szCs w:val="24"/>
              </w:rPr>
              <w:t>8.</w:t>
            </w:r>
          </w:p>
        </w:tc>
        <w:tc>
          <w:tcPr>
            <w:tcW w:w="2533"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15"/>
              <w:rPr>
                <w:sz w:val="24"/>
                <w:szCs w:val="24"/>
              </w:rPr>
            </w:pPr>
            <w:r w:rsidRPr="000664E1">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hideMark/>
          </w:tcPr>
          <w:p w:rsidR="00F64D3A" w:rsidRPr="000664E1" w:rsidRDefault="00F64D3A" w:rsidP="0047212E">
            <w:pPr>
              <w:tabs>
                <w:tab w:val="left" w:pos="4020"/>
              </w:tabs>
              <w:ind w:firstLine="33"/>
              <w:jc w:val="center"/>
              <w:rPr>
                <w:sz w:val="24"/>
                <w:szCs w:val="24"/>
              </w:rPr>
            </w:pPr>
            <w:r w:rsidRPr="000664E1">
              <w:rPr>
                <w:sz w:val="24"/>
                <w:szCs w:val="24"/>
              </w:rPr>
              <w:t>против</w:t>
            </w:r>
          </w:p>
        </w:tc>
      </w:tr>
    </w:tbl>
    <w:p w:rsidR="00F64D3A" w:rsidRPr="000664E1" w:rsidRDefault="00F64D3A" w:rsidP="00F64D3A">
      <w:pPr>
        <w:tabs>
          <w:tab w:val="left" w:pos="4020"/>
        </w:tabs>
        <w:ind w:left="284" w:firstLine="283"/>
        <w:rPr>
          <w:sz w:val="24"/>
          <w:szCs w:val="24"/>
        </w:rPr>
      </w:pPr>
      <w:r w:rsidRPr="000664E1">
        <w:rPr>
          <w:sz w:val="24"/>
          <w:szCs w:val="24"/>
        </w:rPr>
        <w:t>Итого: за – 6, против – 1, воздержался – 0, отсутствуют – 1.</w:t>
      </w:r>
    </w:p>
    <w:p w:rsidR="00C62E6B" w:rsidRPr="00142D47" w:rsidRDefault="00C62E6B" w:rsidP="00630E3B">
      <w:pPr>
        <w:tabs>
          <w:tab w:val="left" w:pos="4020"/>
        </w:tabs>
        <w:rPr>
          <w:sz w:val="24"/>
          <w:szCs w:val="24"/>
        </w:rPr>
      </w:pPr>
    </w:p>
    <w:p w:rsidR="00C62E6B" w:rsidRPr="00834DE1" w:rsidRDefault="00C62E6B" w:rsidP="00C62E6B">
      <w:pPr>
        <w:tabs>
          <w:tab w:val="left" w:pos="0"/>
          <w:tab w:val="left" w:pos="709"/>
          <w:tab w:val="left" w:pos="851"/>
        </w:tabs>
        <w:ind w:firstLine="567"/>
        <w:contextualSpacing/>
        <w:jc w:val="both"/>
        <w:rPr>
          <w:b/>
          <w:bCs/>
          <w:sz w:val="24"/>
          <w:szCs w:val="24"/>
        </w:rPr>
      </w:pPr>
      <w:r w:rsidRPr="00834DE1">
        <w:rPr>
          <w:b/>
          <w:bCs/>
          <w:sz w:val="24"/>
          <w:szCs w:val="24"/>
          <w:lang w:val="en-US"/>
        </w:rPr>
        <w:t>I</w:t>
      </w:r>
      <w:r w:rsidR="0078405B" w:rsidRPr="00834DE1">
        <w:rPr>
          <w:b/>
          <w:bCs/>
          <w:sz w:val="24"/>
          <w:szCs w:val="24"/>
          <w:lang w:val="en-US"/>
        </w:rPr>
        <w:t>V</w:t>
      </w:r>
      <w:r w:rsidRPr="00834DE1">
        <w:rPr>
          <w:b/>
          <w:bCs/>
          <w:sz w:val="24"/>
          <w:szCs w:val="24"/>
        </w:rPr>
        <w:t>. СЛУШАЛИ: Об индивидуальных тарифах на услуги по передаче электрической энергии для взаиморасчетов между сетевыми организациями Ивановской области на 202</w:t>
      </w:r>
      <w:r w:rsidR="0078405B" w:rsidRPr="00834DE1">
        <w:rPr>
          <w:b/>
          <w:bCs/>
          <w:sz w:val="24"/>
          <w:szCs w:val="24"/>
        </w:rPr>
        <w:t>6</w:t>
      </w:r>
      <w:r w:rsidRPr="00834DE1">
        <w:rPr>
          <w:b/>
          <w:bCs/>
          <w:sz w:val="24"/>
          <w:szCs w:val="24"/>
        </w:rPr>
        <w:t xml:space="preserve"> год (Морева, Коннова).</w:t>
      </w:r>
    </w:p>
    <w:p w:rsidR="00C62E6B" w:rsidRPr="00676F03" w:rsidRDefault="00C62E6B" w:rsidP="00C62E6B">
      <w:pPr>
        <w:tabs>
          <w:tab w:val="left" w:pos="4020"/>
        </w:tabs>
        <w:ind w:firstLine="540"/>
        <w:jc w:val="both"/>
        <w:rPr>
          <w:sz w:val="24"/>
          <w:szCs w:val="24"/>
        </w:rPr>
      </w:pPr>
      <w:proofErr w:type="gramStart"/>
      <w:r w:rsidRPr="00676F03">
        <w:rPr>
          <w:sz w:val="24"/>
          <w:szCs w:val="24"/>
        </w:rPr>
        <w:t>Специалистами Департамента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 20-э/2, принятыми размерами необходимой валовой выручки на содержание электрических сетей 4 сетевых организаций (см. протокол</w:t>
      </w:r>
      <w:r w:rsidR="0067299D">
        <w:rPr>
          <w:sz w:val="24"/>
          <w:szCs w:val="24"/>
        </w:rPr>
        <w:t>ы</w:t>
      </w:r>
      <w:r w:rsidRPr="00676F03">
        <w:rPr>
          <w:sz w:val="24"/>
          <w:szCs w:val="24"/>
        </w:rPr>
        <w:t xml:space="preserve"> от </w:t>
      </w:r>
      <w:r w:rsidR="00676F03" w:rsidRPr="00676F03">
        <w:rPr>
          <w:sz w:val="24"/>
          <w:szCs w:val="24"/>
        </w:rPr>
        <w:t>26</w:t>
      </w:r>
      <w:r w:rsidRPr="00676F03">
        <w:rPr>
          <w:sz w:val="24"/>
          <w:szCs w:val="24"/>
        </w:rPr>
        <w:t>.12.202</w:t>
      </w:r>
      <w:r w:rsidR="00676F03" w:rsidRPr="00676F03">
        <w:rPr>
          <w:sz w:val="24"/>
          <w:szCs w:val="24"/>
        </w:rPr>
        <w:t>5</w:t>
      </w:r>
      <w:r w:rsidRPr="00676F03">
        <w:rPr>
          <w:sz w:val="24"/>
          <w:szCs w:val="24"/>
        </w:rPr>
        <w:t xml:space="preserve"> № </w:t>
      </w:r>
      <w:r w:rsidR="00676F03" w:rsidRPr="00676F03">
        <w:rPr>
          <w:sz w:val="24"/>
          <w:szCs w:val="24"/>
        </w:rPr>
        <w:t>69</w:t>
      </w:r>
      <w:r w:rsidRPr="00676F03">
        <w:rPr>
          <w:sz w:val="24"/>
          <w:szCs w:val="24"/>
        </w:rPr>
        <w:t>/</w:t>
      </w:r>
      <w:r w:rsidR="00676F03" w:rsidRPr="00676F03">
        <w:rPr>
          <w:sz w:val="24"/>
          <w:szCs w:val="24"/>
        </w:rPr>
        <w:t>1</w:t>
      </w:r>
      <w:r w:rsidR="0067299D">
        <w:rPr>
          <w:sz w:val="24"/>
          <w:szCs w:val="24"/>
        </w:rPr>
        <w:t>, от 29.12.2025 № 70/8</w:t>
      </w:r>
      <w:r w:rsidRPr="00676F03">
        <w:rPr>
          <w:sz w:val="24"/>
          <w:szCs w:val="24"/>
        </w:rPr>
        <w:t>), величины расходов на покупку электроэнергии для компенсации потерь в</w:t>
      </w:r>
      <w:proofErr w:type="gramEnd"/>
      <w:r w:rsidRPr="00676F03">
        <w:rPr>
          <w:sz w:val="24"/>
          <w:szCs w:val="24"/>
        </w:rPr>
        <w:t xml:space="preserve"> сетях, а также балансовых показателей, участвующих в расчете тарифов на услуги по передаче электрической энергии (мощности), рассчитаны двухставочные и одноставочные индивидуальные тарифы для взаиморасчетов между сетевыми организациями Ивановской области </w:t>
      </w:r>
      <w:r w:rsidR="0067299D">
        <w:rPr>
          <w:sz w:val="24"/>
          <w:szCs w:val="24"/>
        </w:rPr>
        <w:t xml:space="preserve">и системообразующей территориальной сетевой организацией </w:t>
      </w:r>
      <w:r w:rsidRPr="00676F03">
        <w:rPr>
          <w:sz w:val="24"/>
          <w:szCs w:val="24"/>
        </w:rPr>
        <w:t>на 202</w:t>
      </w:r>
      <w:r w:rsidR="00676F03" w:rsidRPr="00676F03">
        <w:rPr>
          <w:sz w:val="24"/>
          <w:szCs w:val="24"/>
        </w:rPr>
        <w:t>6</w:t>
      </w:r>
      <w:r w:rsidRPr="00676F03">
        <w:rPr>
          <w:sz w:val="24"/>
          <w:szCs w:val="24"/>
        </w:rPr>
        <w:t xml:space="preserve"> год (с календарной разбивкой</w:t>
      </w:r>
      <w:r w:rsidR="0067299D">
        <w:rPr>
          <w:sz w:val="24"/>
          <w:szCs w:val="24"/>
        </w:rPr>
        <w:t>)</w:t>
      </w:r>
      <w:r w:rsidRPr="00676F03">
        <w:rPr>
          <w:sz w:val="24"/>
          <w:szCs w:val="24"/>
        </w:rPr>
        <w:t xml:space="preserve">. </w:t>
      </w:r>
    </w:p>
    <w:p w:rsidR="00C62E6B" w:rsidRPr="00DF3BA2" w:rsidRDefault="00C62E6B" w:rsidP="00C62E6B">
      <w:pPr>
        <w:tabs>
          <w:tab w:val="left" w:pos="4020"/>
        </w:tabs>
        <w:ind w:firstLine="540"/>
        <w:jc w:val="both"/>
        <w:rPr>
          <w:sz w:val="24"/>
          <w:szCs w:val="24"/>
        </w:rPr>
      </w:pPr>
      <w:r w:rsidRPr="00DF3BA2">
        <w:rPr>
          <w:sz w:val="24"/>
          <w:szCs w:val="24"/>
        </w:rPr>
        <w:t>Для каждой сетевой организации специалистами Департамента подготовлены соответствующие экспертные заключения по расчету индивидуальных тарифов.</w:t>
      </w:r>
    </w:p>
    <w:p w:rsidR="00C62E6B" w:rsidRDefault="00C62E6B" w:rsidP="00C62E6B">
      <w:pPr>
        <w:widowControl/>
        <w:ind w:firstLine="540"/>
        <w:jc w:val="both"/>
        <w:rPr>
          <w:sz w:val="24"/>
          <w:szCs w:val="24"/>
        </w:rPr>
      </w:pPr>
      <w:r w:rsidRPr="00DF3BA2">
        <w:rPr>
          <w:sz w:val="24"/>
          <w:szCs w:val="24"/>
        </w:rPr>
        <w:t>Порядок определения объемов для взаиморасчетов между территориальными сетевыми организациями и филиалом ПАО «Россети Центр и Приволжье» - «Ивэнерго» (системообразующей территориальной сетевой организацией) определен соответствующими договорами взаимного оказания услуг по передаче электрической энергии с учетом особенностей, предусмотренных положениями Правил недискриминационного доступа к услугам по передаче электрической энергии и оказания этих услуг, утвержденных постановлением Правительства РФ от 27.12.2004 № 861.</w:t>
      </w:r>
    </w:p>
    <w:p w:rsidR="00C62E6B" w:rsidRPr="00142D47" w:rsidRDefault="00C62E6B" w:rsidP="00C62E6B">
      <w:pPr>
        <w:widowControl/>
        <w:ind w:firstLine="540"/>
        <w:jc w:val="both"/>
        <w:rPr>
          <w:sz w:val="24"/>
          <w:szCs w:val="24"/>
        </w:rPr>
      </w:pPr>
      <w:r w:rsidRPr="00142D47">
        <w:rPr>
          <w:sz w:val="24"/>
          <w:szCs w:val="24"/>
        </w:rPr>
        <w:t>Показатели, используемые при расчете индивидуальных тарифов на услуги по передаче электрической энергии, приведены в таблице:</w:t>
      </w:r>
    </w:p>
    <w:tbl>
      <w:tblPr>
        <w:tblW w:w="10065" w:type="dxa"/>
        <w:tblInd w:w="103" w:type="dxa"/>
        <w:tblLayout w:type="fixed"/>
        <w:tblLook w:val="04A0" w:firstRow="1" w:lastRow="0" w:firstColumn="1" w:lastColumn="0" w:noHBand="0" w:noVBand="1"/>
      </w:tblPr>
      <w:tblGrid>
        <w:gridCol w:w="571"/>
        <w:gridCol w:w="1983"/>
        <w:gridCol w:w="566"/>
        <w:gridCol w:w="566"/>
        <w:gridCol w:w="567"/>
        <w:gridCol w:w="567"/>
        <w:gridCol w:w="567"/>
        <w:gridCol w:w="567"/>
        <w:gridCol w:w="709"/>
        <w:gridCol w:w="567"/>
        <w:gridCol w:w="708"/>
        <w:gridCol w:w="709"/>
        <w:gridCol w:w="709"/>
        <w:gridCol w:w="709"/>
      </w:tblGrid>
      <w:tr w:rsidR="0031383A" w:rsidRPr="00142D47" w:rsidTr="00FB6FF3">
        <w:trPr>
          <w:trHeight w:val="450"/>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jc w:val="center"/>
              <w:rPr>
                <w:sz w:val="16"/>
                <w:szCs w:val="16"/>
              </w:rPr>
            </w:pPr>
            <w:r w:rsidRPr="00142D47">
              <w:rPr>
                <w:sz w:val="16"/>
                <w:szCs w:val="16"/>
              </w:rPr>
              <w:t xml:space="preserve">№ </w:t>
            </w:r>
            <w:proofErr w:type="gramStart"/>
            <w:r w:rsidRPr="00142D47">
              <w:rPr>
                <w:sz w:val="16"/>
                <w:szCs w:val="16"/>
              </w:rPr>
              <w:t>п</w:t>
            </w:r>
            <w:proofErr w:type="gramEnd"/>
            <w:r w:rsidRPr="00142D47">
              <w:rPr>
                <w:sz w:val="16"/>
                <w:szCs w:val="16"/>
              </w:rPr>
              <w:t>/п</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jc w:val="center"/>
              <w:rPr>
                <w:sz w:val="16"/>
                <w:szCs w:val="16"/>
              </w:rPr>
            </w:pPr>
            <w:r w:rsidRPr="00142D47">
              <w:rPr>
                <w:sz w:val="16"/>
                <w:szCs w:val="16"/>
              </w:rPr>
              <w:t>Наименование сетевых организаций</w:t>
            </w:r>
          </w:p>
        </w:tc>
        <w:tc>
          <w:tcPr>
            <w:tcW w:w="5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DF3BA2">
            <w:pPr>
              <w:widowControl/>
              <w:ind w:left="113" w:right="113"/>
              <w:jc w:val="center"/>
              <w:rPr>
                <w:sz w:val="16"/>
                <w:szCs w:val="16"/>
              </w:rPr>
            </w:pPr>
            <w:r w:rsidRPr="00142D47">
              <w:rPr>
                <w:sz w:val="16"/>
                <w:szCs w:val="16"/>
              </w:rPr>
              <w:t>НВВ на содержание электрических сетей на 202</w:t>
            </w:r>
            <w:r w:rsidR="00DF3BA2" w:rsidRPr="00142D47">
              <w:rPr>
                <w:sz w:val="16"/>
                <w:szCs w:val="16"/>
              </w:rPr>
              <w:t>6</w:t>
            </w:r>
            <w:r w:rsidRPr="00142D47">
              <w:rPr>
                <w:sz w:val="16"/>
                <w:szCs w:val="16"/>
              </w:rPr>
              <w:t xml:space="preserve"> год</w:t>
            </w:r>
          </w:p>
        </w:tc>
        <w:tc>
          <w:tcPr>
            <w:tcW w:w="5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НВВ на содержание электрических сетей на </w:t>
            </w:r>
            <w:r w:rsidR="00142D47" w:rsidRPr="00142D47">
              <w:rPr>
                <w:sz w:val="16"/>
                <w:szCs w:val="16"/>
              </w:rPr>
              <w:t>период с 01.01.2026 по 30.09.2026</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НВВ на содержание электрических сетей на </w:t>
            </w:r>
            <w:r w:rsidR="00142D47" w:rsidRPr="00142D47">
              <w:rPr>
                <w:sz w:val="16"/>
                <w:szCs w:val="16"/>
              </w:rPr>
              <w:t>период с 01.10.2026 по 31.12.2026</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НВВ на оплату технологического расхода (потерь) на 202</w:t>
            </w:r>
            <w:r w:rsidR="00142D47" w:rsidRPr="00142D47">
              <w:rPr>
                <w:sz w:val="16"/>
                <w:szCs w:val="16"/>
              </w:rPr>
              <w:t>6</w:t>
            </w:r>
            <w:r w:rsidRPr="00142D47">
              <w:rPr>
                <w:sz w:val="16"/>
                <w:szCs w:val="16"/>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НВВ на оплату технологического расхода (потерь) на </w:t>
            </w:r>
            <w:r w:rsidR="00142D47" w:rsidRPr="00142D47">
              <w:rPr>
                <w:sz w:val="16"/>
                <w:szCs w:val="16"/>
              </w:rPr>
              <w:t>период с 01.01.2026 по 30.09.2026</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НВВ на оплату технологического расхода (потерь) на </w:t>
            </w:r>
            <w:r w:rsidR="00142D47" w:rsidRPr="00142D47">
              <w:rPr>
                <w:sz w:val="16"/>
                <w:szCs w:val="16"/>
              </w:rPr>
              <w:t>период с 01.10.2026 по 31.12.2026</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Объем  электрической энергии, участвующий в расчете индивидуальных тарифов, на 202</w:t>
            </w:r>
            <w:r w:rsidR="00142D47" w:rsidRPr="00142D47">
              <w:rPr>
                <w:sz w:val="16"/>
                <w:szCs w:val="16"/>
              </w:rPr>
              <w:t>6</w:t>
            </w:r>
            <w:r w:rsidRPr="00142D47">
              <w:rPr>
                <w:sz w:val="16"/>
                <w:szCs w:val="16"/>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Объем  электрической энергии, участвующий в расчете индивидуальных тарифов, на </w:t>
            </w:r>
            <w:r w:rsidR="00142D47" w:rsidRPr="00142D47">
              <w:rPr>
                <w:sz w:val="16"/>
                <w:szCs w:val="16"/>
              </w:rPr>
              <w:t>период с 01.01.2026 по 30.09.2026</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Объем  электрической энергии, участвующий в расчете индивидуальных тарифов, на </w:t>
            </w:r>
            <w:r w:rsidR="00142D47" w:rsidRPr="00142D47">
              <w:rPr>
                <w:sz w:val="16"/>
                <w:szCs w:val="16"/>
              </w:rPr>
              <w:t>период с 01.10.2026 по 31.12.2026</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Объем  электрической мощности, участвующий в расчете индивидуальных тарифов, на 202</w:t>
            </w:r>
            <w:r w:rsidR="00142D47" w:rsidRPr="00142D47">
              <w:rPr>
                <w:sz w:val="16"/>
                <w:szCs w:val="16"/>
              </w:rPr>
              <w:t>6</w:t>
            </w:r>
            <w:r w:rsidRPr="00142D47">
              <w:rPr>
                <w:sz w:val="16"/>
                <w:szCs w:val="16"/>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Объем  электрической мощности, участвующий в расчете индивидуальных тарифов, на </w:t>
            </w:r>
            <w:r w:rsidR="00142D47" w:rsidRPr="00142D47">
              <w:rPr>
                <w:sz w:val="16"/>
                <w:szCs w:val="16"/>
              </w:rPr>
              <w:t>период с 01.01.2026 по 30.09.2026</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142D47">
            <w:pPr>
              <w:widowControl/>
              <w:ind w:left="113" w:right="113"/>
              <w:jc w:val="center"/>
              <w:rPr>
                <w:sz w:val="16"/>
                <w:szCs w:val="16"/>
              </w:rPr>
            </w:pPr>
            <w:r w:rsidRPr="00142D47">
              <w:rPr>
                <w:sz w:val="16"/>
                <w:szCs w:val="16"/>
              </w:rPr>
              <w:t xml:space="preserve">Объем  электрической мощности, участвующий в расчете индивидуальных тарифов, на </w:t>
            </w:r>
            <w:r w:rsidR="00142D47" w:rsidRPr="00142D47">
              <w:rPr>
                <w:sz w:val="16"/>
                <w:szCs w:val="16"/>
              </w:rPr>
              <w:t>период с 01.10.2026 по 31.12.2026</w:t>
            </w:r>
          </w:p>
        </w:tc>
      </w:tr>
      <w:tr w:rsidR="0031383A" w:rsidRPr="00142D47" w:rsidTr="00FB6FF3">
        <w:trPr>
          <w:trHeight w:val="450"/>
        </w:trPr>
        <w:tc>
          <w:tcPr>
            <w:tcW w:w="571"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r>
      <w:tr w:rsidR="0031383A" w:rsidRPr="00142D47" w:rsidTr="00FB6FF3">
        <w:trPr>
          <w:trHeight w:val="495"/>
        </w:trPr>
        <w:tc>
          <w:tcPr>
            <w:tcW w:w="571"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r>
      <w:tr w:rsidR="0031383A" w:rsidRPr="00142D47" w:rsidTr="00FB6FF3">
        <w:trPr>
          <w:trHeight w:val="2430"/>
        </w:trPr>
        <w:tc>
          <w:tcPr>
            <w:tcW w:w="571"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r>
      <w:tr w:rsidR="0031383A" w:rsidRPr="00142D47" w:rsidTr="00FB6FF3">
        <w:trPr>
          <w:cantSplit/>
          <w:trHeight w:val="709"/>
        </w:trPr>
        <w:tc>
          <w:tcPr>
            <w:tcW w:w="571"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2E6B" w:rsidRPr="00142D47" w:rsidRDefault="00C62E6B" w:rsidP="00C62E6B">
            <w:pPr>
              <w:widowControl/>
              <w:spacing w:line="256" w:lineRule="auto"/>
              <w:rPr>
                <w:sz w:val="16"/>
                <w:szCs w:val="16"/>
              </w:rPr>
            </w:pP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руб.</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руб.</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руб.</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руб.</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руб.</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руб.</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кВт·</w:t>
            </w:r>
            <w:proofErr w:type="gramStart"/>
            <w:r w:rsidRPr="00142D47">
              <w:rPr>
                <w:sz w:val="16"/>
                <w:szCs w:val="16"/>
              </w:rPr>
              <w:t>ч</w:t>
            </w:r>
            <w:proofErr w:type="gramEnd"/>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кВт·</w:t>
            </w:r>
            <w:proofErr w:type="gramStart"/>
            <w:r w:rsidRPr="00142D47">
              <w:rPr>
                <w:sz w:val="16"/>
                <w:szCs w:val="16"/>
              </w:rPr>
              <w:t>ч</w:t>
            </w:r>
            <w:proofErr w:type="gramEnd"/>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тыс. кВт·</w:t>
            </w:r>
            <w:proofErr w:type="gramStart"/>
            <w:r w:rsidRPr="00142D47">
              <w:rPr>
                <w:sz w:val="16"/>
                <w:szCs w:val="16"/>
              </w:rPr>
              <w:t>ч</w:t>
            </w:r>
            <w:proofErr w:type="gramEnd"/>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кВт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кВт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62E6B" w:rsidRPr="00142D47" w:rsidRDefault="00C62E6B" w:rsidP="00C62E6B">
            <w:pPr>
              <w:widowControl/>
              <w:ind w:left="113" w:right="113"/>
              <w:jc w:val="center"/>
              <w:rPr>
                <w:sz w:val="16"/>
                <w:szCs w:val="16"/>
              </w:rPr>
            </w:pPr>
            <w:r w:rsidRPr="00142D47">
              <w:rPr>
                <w:sz w:val="16"/>
                <w:szCs w:val="16"/>
              </w:rPr>
              <w:t>кВт</w:t>
            </w:r>
          </w:p>
        </w:tc>
      </w:tr>
      <w:tr w:rsidR="0031383A" w:rsidRPr="00142D47" w:rsidTr="00FB6FF3">
        <w:trPr>
          <w:cantSplit/>
          <w:trHeight w:val="272"/>
        </w:trPr>
        <w:tc>
          <w:tcPr>
            <w:tcW w:w="571" w:type="dxa"/>
            <w:tcBorders>
              <w:top w:val="single" w:sz="4" w:space="0" w:color="auto"/>
              <w:left w:val="single" w:sz="4" w:space="0" w:color="auto"/>
              <w:bottom w:val="single" w:sz="4" w:space="0" w:color="auto"/>
              <w:right w:val="single" w:sz="4" w:space="0" w:color="auto"/>
            </w:tcBorders>
            <w:noWrap/>
            <w:vAlign w:val="center"/>
            <w:hideMark/>
          </w:tcPr>
          <w:p w:rsidR="00C62E6B" w:rsidRPr="005840A7" w:rsidRDefault="00C62E6B" w:rsidP="00C62E6B">
            <w:pPr>
              <w:widowControl/>
              <w:jc w:val="center"/>
              <w:rPr>
                <w:sz w:val="16"/>
                <w:szCs w:val="16"/>
              </w:rPr>
            </w:pPr>
            <w:r w:rsidRPr="005840A7">
              <w:rPr>
                <w:sz w:val="16"/>
                <w:szCs w:val="16"/>
              </w:rPr>
              <w:t>1</w:t>
            </w:r>
          </w:p>
        </w:tc>
        <w:tc>
          <w:tcPr>
            <w:tcW w:w="1983" w:type="dxa"/>
            <w:tcBorders>
              <w:top w:val="single" w:sz="4" w:space="0" w:color="auto"/>
              <w:left w:val="nil"/>
              <w:bottom w:val="single" w:sz="4" w:space="0" w:color="auto"/>
              <w:right w:val="single" w:sz="4" w:space="0" w:color="auto"/>
            </w:tcBorders>
            <w:noWrap/>
            <w:vAlign w:val="center"/>
            <w:hideMark/>
          </w:tcPr>
          <w:p w:rsidR="00C62E6B" w:rsidRPr="005840A7" w:rsidRDefault="00C62E6B" w:rsidP="00C62E6B">
            <w:pPr>
              <w:widowControl/>
              <w:jc w:val="center"/>
              <w:rPr>
                <w:sz w:val="16"/>
                <w:szCs w:val="16"/>
              </w:rPr>
            </w:pPr>
            <w:r w:rsidRPr="005840A7">
              <w:rPr>
                <w:sz w:val="16"/>
                <w:szCs w:val="16"/>
              </w:rPr>
              <w:t>2</w:t>
            </w:r>
          </w:p>
        </w:tc>
        <w:tc>
          <w:tcPr>
            <w:tcW w:w="566" w:type="dxa"/>
            <w:tcBorders>
              <w:top w:val="single" w:sz="4" w:space="0" w:color="auto"/>
              <w:left w:val="nil"/>
              <w:bottom w:val="single" w:sz="4" w:space="0" w:color="auto"/>
              <w:right w:val="single" w:sz="4" w:space="0" w:color="auto"/>
            </w:tcBorders>
            <w:noWrap/>
            <w:vAlign w:val="center"/>
            <w:hideMark/>
          </w:tcPr>
          <w:p w:rsidR="00C62E6B" w:rsidRPr="005840A7" w:rsidRDefault="00C62E6B" w:rsidP="00C62E6B">
            <w:pPr>
              <w:widowControl/>
              <w:jc w:val="center"/>
              <w:rPr>
                <w:sz w:val="16"/>
                <w:szCs w:val="16"/>
              </w:rPr>
            </w:pPr>
            <w:r w:rsidRPr="005840A7">
              <w:rPr>
                <w:sz w:val="16"/>
                <w:szCs w:val="16"/>
              </w:rPr>
              <w:t>3</w:t>
            </w:r>
          </w:p>
        </w:tc>
        <w:tc>
          <w:tcPr>
            <w:tcW w:w="566"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4</w:t>
            </w:r>
          </w:p>
        </w:tc>
        <w:tc>
          <w:tcPr>
            <w:tcW w:w="567"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5</w:t>
            </w:r>
          </w:p>
        </w:tc>
        <w:tc>
          <w:tcPr>
            <w:tcW w:w="567"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6</w:t>
            </w:r>
          </w:p>
        </w:tc>
        <w:tc>
          <w:tcPr>
            <w:tcW w:w="567"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7</w:t>
            </w:r>
          </w:p>
        </w:tc>
        <w:tc>
          <w:tcPr>
            <w:tcW w:w="567"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8</w:t>
            </w:r>
          </w:p>
        </w:tc>
        <w:tc>
          <w:tcPr>
            <w:tcW w:w="709"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9</w:t>
            </w:r>
          </w:p>
        </w:tc>
        <w:tc>
          <w:tcPr>
            <w:tcW w:w="567"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10</w:t>
            </w:r>
          </w:p>
        </w:tc>
        <w:tc>
          <w:tcPr>
            <w:tcW w:w="708"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11</w:t>
            </w:r>
          </w:p>
        </w:tc>
        <w:tc>
          <w:tcPr>
            <w:tcW w:w="709"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12</w:t>
            </w:r>
          </w:p>
        </w:tc>
        <w:tc>
          <w:tcPr>
            <w:tcW w:w="709"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13</w:t>
            </w:r>
          </w:p>
        </w:tc>
        <w:tc>
          <w:tcPr>
            <w:tcW w:w="709" w:type="dxa"/>
            <w:tcBorders>
              <w:top w:val="single" w:sz="4" w:space="0" w:color="auto"/>
              <w:left w:val="nil"/>
              <w:bottom w:val="single" w:sz="4" w:space="0" w:color="auto"/>
              <w:right w:val="single" w:sz="4" w:space="0" w:color="auto"/>
            </w:tcBorders>
            <w:noWrap/>
            <w:vAlign w:val="center"/>
            <w:hideMark/>
          </w:tcPr>
          <w:p w:rsidR="00C62E6B" w:rsidRPr="00142D47" w:rsidRDefault="00C62E6B" w:rsidP="00C62E6B">
            <w:pPr>
              <w:widowControl/>
              <w:jc w:val="center"/>
              <w:rPr>
                <w:sz w:val="16"/>
                <w:szCs w:val="16"/>
              </w:rPr>
            </w:pPr>
            <w:r w:rsidRPr="00142D47">
              <w:rPr>
                <w:sz w:val="16"/>
                <w:szCs w:val="16"/>
              </w:rPr>
              <w:t>14</w:t>
            </w:r>
          </w:p>
        </w:tc>
      </w:tr>
      <w:tr w:rsidR="005840A7" w:rsidRPr="0031383A" w:rsidTr="005840A7">
        <w:trPr>
          <w:cantSplit/>
          <w:trHeight w:val="1134"/>
        </w:trPr>
        <w:tc>
          <w:tcPr>
            <w:tcW w:w="571" w:type="dxa"/>
            <w:tcBorders>
              <w:top w:val="single" w:sz="4" w:space="0" w:color="auto"/>
              <w:left w:val="single" w:sz="4" w:space="0" w:color="auto"/>
              <w:bottom w:val="single" w:sz="4" w:space="0" w:color="auto"/>
              <w:right w:val="single" w:sz="4" w:space="0" w:color="auto"/>
            </w:tcBorders>
            <w:noWrap/>
            <w:vAlign w:val="center"/>
            <w:hideMark/>
          </w:tcPr>
          <w:p w:rsidR="005840A7" w:rsidRPr="005840A7" w:rsidRDefault="005840A7" w:rsidP="00C62E6B">
            <w:pPr>
              <w:widowControl/>
              <w:jc w:val="center"/>
              <w:rPr>
                <w:sz w:val="16"/>
                <w:szCs w:val="16"/>
              </w:rPr>
            </w:pPr>
            <w:r w:rsidRPr="005840A7">
              <w:rPr>
                <w:sz w:val="16"/>
                <w:szCs w:val="16"/>
              </w:rPr>
              <w:lastRenderedPageBreak/>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5840A7" w:rsidRPr="005840A7" w:rsidRDefault="005840A7" w:rsidP="00142D47">
            <w:pPr>
              <w:widowControl/>
              <w:rPr>
                <w:sz w:val="16"/>
                <w:szCs w:val="16"/>
              </w:rPr>
            </w:pPr>
            <w:r w:rsidRPr="005840A7">
              <w:rPr>
                <w:sz w:val="16"/>
                <w:szCs w:val="16"/>
              </w:rPr>
              <w:t>ПАО «Россети Центр и Приволжье» (филиал «Ивэнерго») - ООО «ИВЭЛС»</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209 704,268</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157 278,201</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52 426,067</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146 486,946</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106 660,103</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39 826,843</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261 380,753</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192 467,456</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68 913,297</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29 910</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29 464</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31 248</w:t>
            </w:r>
          </w:p>
        </w:tc>
      </w:tr>
      <w:tr w:rsidR="005840A7" w:rsidRPr="0031383A" w:rsidTr="005840A7">
        <w:trPr>
          <w:cantSplit/>
          <w:trHeight w:val="1398"/>
        </w:trPr>
        <w:tc>
          <w:tcPr>
            <w:tcW w:w="571" w:type="dxa"/>
            <w:tcBorders>
              <w:top w:val="single" w:sz="4" w:space="0" w:color="auto"/>
              <w:left w:val="single" w:sz="4" w:space="0" w:color="auto"/>
              <w:bottom w:val="single" w:sz="4" w:space="0" w:color="auto"/>
              <w:right w:val="single" w:sz="4" w:space="0" w:color="auto"/>
            </w:tcBorders>
            <w:noWrap/>
            <w:vAlign w:val="center"/>
            <w:hideMark/>
          </w:tcPr>
          <w:p w:rsidR="005840A7" w:rsidRPr="005840A7" w:rsidRDefault="005840A7" w:rsidP="00C62E6B">
            <w:pPr>
              <w:widowControl/>
              <w:jc w:val="center"/>
              <w:rPr>
                <w:sz w:val="16"/>
                <w:szCs w:val="16"/>
              </w:rPr>
            </w:pPr>
            <w:r w:rsidRPr="005840A7">
              <w:rPr>
                <w:sz w:val="16"/>
                <w:szCs w:val="16"/>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5840A7" w:rsidRPr="005840A7" w:rsidRDefault="005840A7" w:rsidP="00142D47">
            <w:pPr>
              <w:widowControl/>
              <w:rPr>
                <w:sz w:val="16"/>
                <w:szCs w:val="16"/>
              </w:rPr>
            </w:pPr>
            <w:r w:rsidRPr="005840A7">
              <w:rPr>
                <w:sz w:val="16"/>
                <w:szCs w:val="16"/>
              </w:rPr>
              <w:t>ПАО «Россети Центр и Приволжье» (филиал «Ивэнерго») - АО «Оборонэнерго» (филиал «Волго-Вятский»)</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90 442,610</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67 831,958</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22 610,652</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16 080,413</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10 976,300</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5 104,113</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46 168,215</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33 168,039</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13 000,176</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7 726</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7 400</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8 702</w:t>
            </w:r>
          </w:p>
        </w:tc>
      </w:tr>
      <w:tr w:rsidR="005840A7" w:rsidRPr="0031383A" w:rsidTr="005840A7">
        <w:trPr>
          <w:cantSplit/>
          <w:trHeight w:val="1293"/>
        </w:trPr>
        <w:tc>
          <w:tcPr>
            <w:tcW w:w="571" w:type="dxa"/>
            <w:tcBorders>
              <w:top w:val="single" w:sz="4" w:space="0" w:color="auto"/>
              <w:left w:val="single" w:sz="4" w:space="0" w:color="auto"/>
              <w:bottom w:val="single" w:sz="4" w:space="0" w:color="auto"/>
              <w:right w:val="single" w:sz="4" w:space="0" w:color="auto"/>
            </w:tcBorders>
            <w:noWrap/>
            <w:vAlign w:val="center"/>
            <w:hideMark/>
          </w:tcPr>
          <w:p w:rsidR="005840A7" w:rsidRPr="005840A7" w:rsidRDefault="005840A7" w:rsidP="00C62E6B">
            <w:pPr>
              <w:widowControl/>
              <w:jc w:val="center"/>
              <w:rPr>
                <w:sz w:val="16"/>
                <w:szCs w:val="16"/>
              </w:rPr>
            </w:pPr>
            <w:r w:rsidRPr="005840A7">
              <w:rPr>
                <w:sz w:val="16"/>
                <w:szCs w:val="16"/>
              </w:rPr>
              <w:t>3</w:t>
            </w:r>
          </w:p>
        </w:tc>
        <w:tc>
          <w:tcPr>
            <w:tcW w:w="1983" w:type="dxa"/>
            <w:tcBorders>
              <w:top w:val="single" w:sz="4" w:space="0" w:color="auto"/>
              <w:left w:val="single" w:sz="4" w:space="0" w:color="auto"/>
              <w:bottom w:val="single" w:sz="4" w:space="0" w:color="auto"/>
              <w:right w:val="single" w:sz="4" w:space="0" w:color="auto"/>
            </w:tcBorders>
            <w:vAlign w:val="center"/>
            <w:hideMark/>
          </w:tcPr>
          <w:p w:rsidR="005840A7" w:rsidRPr="005840A7" w:rsidRDefault="005840A7" w:rsidP="00592AE2">
            <w:pPr>
              <w:widowControl/>
              <w:rPr>
                <w:sz w:val="16"/>
                <w:szCs w:val="16"/>
              </w:rPr>
            </w:pPr>
            <w:r w:rsidRPr="005840A7">
              <w:rPr>
                <w:sz w:val="16"/>
                <w:szCs w:val="16"/>
              </w:rPr>
              <w:t>ПАО «Россети Центр и Приволжье» (филиал «Ивэнерго») - АО «Объединенные электрические сети»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1 122 988,169</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842 241,127</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280 747,042</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275 784,775</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159 961,761</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115 823,014</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586 797,231</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435 080,266</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151 716,965</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146 846</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145 172</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rsidR="005840A7" w:rsidRPr="005840A7" w:rsidRDefault="005840A7" w:rsidP="005840A7">
            <w:pPr>
              <w:ind w:left="113" w:right="113"/>
              <w:jc w:val="center"/>
              <w:rPr>
                <w:sz w:val="16"/>
                <w:szCs w:val="16"/>
              </w:rPr>
            </w:pPr>
            <w:r w:rsidRPr="005840A7">
              <w:rPr>
                <w:sz w:val="16"/>
                <w:szCs w:val="16"/>
              </w:rPr>
              <w:t>151 869</w:t>
            </w:r>
          </w:p>
        </w:tc>
      </w:tr>
    </w:tbl>
    <w:p w:rsidR="00C62E6B" w:rsidRPr="00592AE2" w:rsidRDefault="00C62E6B" w:rsidP="00C62E6B">
      <w:pPr>
        <w:widowControl/>
        <w:ind w:firstLine="540"/>
        <w:jc w:val="both"/>
        <w:rPr>
          <w:sz w:val="24"/>
          <w:szCs w:val="24"/>
        </w:rPr>
      </w:pPr>
    </w:p>
    <w:p w:rsidR="00C62E6B" w:rsidRDefault="00C62E6B" w:rsidP="00AC6285">
      <w:pPr>
        <w:tabs>
          <w:tab w:val="left" w:pos="4020"/>
        </w:tabs>
        <w:ind w:firstLine="539"/>
        <w:jc w:val="both"/>
        <w:rPr>
          <w:sz w:val="24"/>
          <w:szCs w:val="24"/>
        </w:rPr>
      </w:pPr>
      <w:proofErr w:type="gramStart"/>
      <w:r w:rsidRPr="00E86274">
        <w:rPr>
          <w:i/>
          <w:iCs/>
          <w:sz w:val="24"/>
          <w:szCs w:val="24"/>
        </w:rPr>
        <w:t>АО «Объединенные электрические сети»</w:t>
      </w:r>
      <w:r w:rsidRPr="00E86274">
        <w:rPr>
          <w:sz w:val="24"/>
          <w:szCs w:val="24"/>
        </w:rPr>
        <w:t xml:space="preserve"> письмом от </w:t>
      </w:r>
      <w:r w:rsidR="003E71BD" w:rsidRPr="00E86274">
        <w:rPr>
          <w:sz w:val="24"/>
          <w:szCs w:val="24"/>
        </w:rPr>
        <w:t>29</w:t>
      </w:r>
      <w:r w:rsidRPr="00E86274">
        <w:rPr>
          <w:sz w:val="24"/>
          <w:szCs w:val="24"/>
        </w:rPr>
        <w:t>.12.202</w:t>
      </w:r>
      <w:r w:rsidR="00E86274">
        <w:rPr>
          <w:sz w:val="24"/>
          <w:szCs w:val="24"/>
        </w:rPr>
        <w:t>5</w:t>
      </w:r>
      <w:r w:rsidRPr="00E86274">
        <w:rPr>
          <w:sz w:val="24"/>
          <w:szCs w:val="24"/>
        </w:rPr>
        <w:t xml:space="preserve"> № </w:t>
      </w:r>
      <w:r w:rsidR="00E86274">
        <w:rPr>
          <w:sz w:val="24"/>
          <w:szCs w:val="24"/>
        </w:rPr>
        <w:t>125/ОЭС/1617</w:t>
      </w:r>
      <w:r w:rsidRPr="00E86274">
        <w:rPr>
          <w:sz w:val="24"/>
          <w:szCs w:val="24"/>
        </w:rPr>
        <w:t xml:space="preserve"> (прилагается к настоящему протоколу) выразило свое несогласие с предложенными на утверждение Департаментом индивидуальными тарифами на услуги о передаче электрической энергии для взаиморасчетов между сетевыми организациями Ивановской области на 202</w:t>
      </w:r>
      <w:r w:rsidR="00E86274">
        <w:rPr>
          <w:sz w:val="24"/>
          <w:szCs w:val="24"/>
        </w:rPr>
        <w:t>6</w:t>
      </w:r>
      <w:r w:rsidRPr="00E86274">
        <w:rPr>
          <w:sz w:val="24"/>
          <w:szCs w:val="24"/>
        </w:rPr>
        <w:t xml:space="preserve"> год </w:t>
      </w:r>
      <w:r w:rsidR="00343448">
        <w:rPr>
          <w:sz w:val="24"/>
          <w:szCs w:val="24"/>
        </w:rPr>
        <w:t>и предлагает в расчете индивидуальных тарифов учесть величину полезного отпуска электроэнергии в размере 580</w:t>
      </w:r>
      <w:r w:rsidR="00FF1215">
        <w:rPr>
          <w:sz w:val="24"/>
          <w:szCs w:val="24"/>
        </w:rPr>
        <w:t xml:space="preserve"> </w:t>
      </w:r>
      <w:r w:rsidR="00343448">
        <w:rPr>
          <w:sz w:val="24"/>
          <w:szCs w:val="24"/>
        </w:rPr>
        <w:t>886,143 тыс. кВт</w:t>
      </w:r>
      <w:r w:rsidR="00FF1215">
        <w:rPr>
          <w:sz w:val="24"/>
          <w:szCs w:val="24"/>
        </w:rPr>
        <w:t>*</w:t>
      </w:r>
      <w:r w:rsidR="00343448">
        <w:rPr>
          <w:sz w:val="24"/>
          <w:szCs w:val="24"/>
        </w:rPr>
        <w:t>ч.</w:t>
      </w:r>
      <w:proofErr w:type="gramEnd"/>
    </w:p>
    <w:p w:rsidR="00343448" w:rsidRPr="00E86274" w:rsidRDefault="00343448" w:rsidP="00AC6285">
      <w:pPr>
        <w:tabs>
          <w:tab w:val="left" w:pos="4020"/>
        </w:tabs>
        <w:ind w:firstLine="539"/>
        <w:jc w:val="both"/>
        <w:rPr>
          <w:sz w:val="24"/>
          <w:szCs w:val="24"/>
        </w:rPr>
      </w:pPr>
      <w:r>
        <w:rPr>
          <w:sz w:val="24"/>
          <w:szCs w:val="24"/>
        </w:rPr>
        <w:t xml:space="preserve">Департамент отмечает, что полезный отпуск электроэнергии на 2026 год определен на основании имеющихся фактических данных за </w:t>
      </w:r>
      <w:r w:rsidR="00FF1215">
        <w:rPr>
          <w:sz w:val="24"/>
          <w:szCs w:val="24"/>
        </w:rPr>
        <w:t xml:space="preserve">истекший период </w:t>
      </w:r>
      <w:r>
        <w:rPr>
          <w:sz w:val="24"/>
          <w:szCs w:val="24"/>
        </w:rPr>
        <w:t>2025 год</w:t>
      </w:r>
      <w:r w:rsidR="00FF1215">
        <w:rPr>
          <w:sz w:val="24"/>
          <w:szCs w:val="24"/>
        </w:rPr>
        <w:t>а</w:t>
      </w:r>
      <w:r w:rsidR="00AC6285">
        <w:rPr>
          <w:sz w:val="24"/>
          <w:szCs w:val="24"/>
        </w:rPr>
        <w:t xml:space="preserve"> и за декабрь 2024 года в сопоставимых условиях</w:t>
      </w:r>
      <w:r>
        <w:rPr>
          <w:sz w:val="24"/>
          <w:szCs w:val="24"/>
        </w:rPr>
        <w:t>.</w:t>
      </w:r>
    </w:p>
    <w:p w:rsidR="00C62E6B" w:rsidRDefault="00C62E6B" w:rsidP="00C62E6B">
      <w:pPr>
        <w:tabs>
          <w:tab w:val="left" w:pos="4020"/>
        </w:tabs>
        <w:ind w:firstLine="540"/>
        <w:jc w:val="both"/>
        <w:rPr>
          <w:sz w:val="24"/>
          <w:szCs w:val="24"/>
        </w:rPr>
      </w:pPr>
      <w:r w:rsidRPr="00C04556">
        <w:rPr>
          <w:i/>
          <w:sz w:val="24"/>
          <w:szCs w:val="24"/>
        </w:rPr>
        <w:t xml:space="preserve">ООО «ИВЭЛС» </w:t>
      </w:r>
      <w:r w:rsidRPr="00C04556">
        <w:rPr>
          <w:sz w:val="24"/>
          <w:szCs w:val="24"/>
        </w:rPr>
        <w:t xml:space="preserve">письмом от </w:t>
      </w:r>
      <w:r w:rsidR="00C04556" w:rsidRPr="00C04556">
        <w:rPr>
          <w:sz w:val="24"/>
          <w:szCs w:val="24"/>
        </w:rPr>
        <w:t>26</w:t>
      </w:r>
      <w:r w:rsidRPr="00C04556">
        <w:rPr>
          <w:sz w:val="24"/>
          <w:szCs w:val="24"/>
        </w:rPr>
        <w:t>.12.202</w:t>
      </w:r>
      <w:r w:rsidR="00C04556" w:rsidRPr="00C04556">
        <w:rPr>
          <w:sz w:val="24"/>
          <w:szCs w:val="24"/>
        </w:rPr>
        <w:t>5</w:t>
      </w:r>
      <w:r w:rsidRPr="00C04556">
        <w:rPr>
          <w:sz w:val="24"/>
          <w:szCs w:val="24"/>
        </w:rPr>
        <w:t xml:space="preserve"> № </w:t>
      </w:r>
      <w:r w:rsidR="00C04556" w:rsidRPr="00C04556">
        <w:rPr>
          <w:sz w:val="24"/>
          <w:szCs w:val="24"/>
        </w:rPr>
        <w:t>б/н</w:t>
      </w:r>
      <w:r w:rsidRPr="00C04556">
        <w:rPr>
          <w:sz w:val="24"/>
          <w:szCs w:val="24"/>
        </w:rPr>
        <w:t xml:space="preserve"> (прилагается к </w:t>
      </w:r>
      <w:r w:rsidRPr="00C979D7">
        <w:rPr>
          <w:sz w:val="24"/>
          <w:szCs w:val="24"/>
        </w:rPr>
        <w:t>протоколу</w:t>
      </w:r>
      <w:r w:rsidR="00C979D7" w:rsidRPr="00C979D7">
        <w:rPr>
          <w:sz w:val="24"/>
          <w:szCs w:val="24"/>
        </w:rPr>
        <w:t xml:space="preserve"> от 26.12.2025 № 69/1</w:t>
      </w:r>
      <w:r w:rsidRPr="00C979D7">
        <w:rPr>
          <w:sz w:val="24"/>
          <w:szCs w:val="24"/>
        </w:rPr>
        <w:t>) выра</w:t>
      </w:r>
      <w:r w:rsidR="00C979D7" w:rsidRPr="00C979D7">
        <w:rPr>
          <w:sz w:val="24"/>
          <w:szCs w:val="24"/>
        </w:rPr>
        <w:t>зил</w:t>
      </w:r>
      <w:r w:rsidR="006A0913">
        <w:rPr>
          <w:sz w:val="24"/>
          <w:szCs w:val="24"/>
        </w:rPr>
        <w:t>о</w:t>
      </w:r>
      <w:r w:rsidRPr="00C979D7">
        <w:rPr>
          <w:sz w:val="24"/>
          <w:szCs w:val="24"/>
        </w:rPr>
        <w:t xml:space="preserve"> свое несогласие с предлагаемой Департаментом к установлению необходимой валовой выручкой в отношен</w:t>
      </w:r>
      <w:proofErr w:type="gramStart"/>
      <w:r w:rsidRPr="00C979D7">
        <w:rPr>
          <w:sz w:val="24"/>
          <w:szCs w:val="24"/>
        </w:rPr>
        <w:t>ии ООО</w:t>
      </w:r>
      <w:proofErr w:type="gramEnd"/>
      <w:r w:rsidRPr="00C979D7">
        <w:rPr>
          <w:sz w:val="24"/>
          <w:szCs w:val="24"/>
        </w:rPr>
        <w:t xml:space="preserve"> «ИВЭЛС» на 202</w:t>
      </w:r>
      <w:r w:rsidR="00AC6285" w:rsidRPr="00C979D7">
        <w:rPr>
          <w:sz w:val="24"/>
          <w:szCs w:val="24"/>
        </w:rPr>
        <w:t>6</w:t>
      </w:r>
      <w:r w:rsidRPr="00C979D7">
        <w:rPr>
          <w:sz w:val="24"/>
          <w:szCs w:val="24"/>
        </w:rPr>
        <w:t xml:space="preserve"> год. Основания несогласия и позиция Департамента указаны в протокол</w:t>
      </w:r>
      <w:r w:rsidR="00C979D7" w:rsidRPr="00C979D7">
        <w:rPr>
          <w:sz w:val="24"/>
          <w:szCs w:val="24"/>
        </w:rPr>
        <w:t>е от 26.12.2025 № 69/1</w:t>
      </w:r>
      <w:r w:rsidRPr="00C979D7">
        <w:rPr>
          <w:sz w:val="24"/>
          <w:szCs w:val="24"/>
        </w:rPr>
        <w:t>.</w:t>
      </w:r>
      <w:r w:rsidR="00C979D7" w:rsidRPr="00C979D7">
        <w:rPr>
          <w:sz w:val="24"/>
          <w:szCs w:val="24"/>
        </w:rPr>
        <w:t xml:space="preserve"> Особого мнения к настоящему заседанию Правления Департамент</w:t>
      </w:r>
      <w:proofErr w:type="gramStart"/>
      <w:r w:rsidR="00C979D7" w:rsidRPr="00C979D7">
        <w:rPr>
          <w:sz w:val="24"/>
          <w:szCs w:val="24"/>
        </w:rPr>
        <w:t>а ООО</w:t>
      </w:r>
      <w:proofErr w:type="gramEnd"/>
      <w:r w:rsidR="00C979D7" w:rsidRPr="00C979D7">
        <w:rPr>
          <w:sz w:val="24"/>
          <w:szCs w:val="24"/>
        </w:rPr>
        <w:t xml:space="preserve"> «ИВЭЛС» не предоставило.</w:t>
      </w:r>
    </w:p>
    <w:p w:rsidR="00C04556" w:rsidRPr="00256A45" w:rsidRDefault="00256A45" w:rsidP="00C62E6B">
      <w:pPr>
        <w:tabs>
          <w:tab w:val="left" w:pos="4020"/>
        </w:tabs>
        <w:ind w:firstLine="540"/>
        <w:jc w:val="both"/>
        <w:rPr>
          <w:sz w:val="24"/>
          <w:szCs w:val="24"/>
        </w:rPr>
      </w:pPr>
      <w:r w:rsidRPr="00256A45">
        <w:rPr>
          <w:i/>
          <w:sz w:val="24"/>
          <w:szCs w:val="24"/>
        </w:rPr>
        <w:t xml:space="preserve">АО «Оборонэнерго» (филиал «Волго-Вятский») </w:t>
      </w:r>
      <w:r w:rsidRPr="00256A45">
        <w:rPr>
          <w:sz w:val="24"/>
          <w:szCs w:val="24"/>
        </w:rPr>
        <w:t xml:space="preserve">письмом от </w:t>
      </w:r>
      <w:r w:rsidR="007A0D7D">
        <w:rPr>
          <w:sz w:val="24"/>
          <w:szCs w:val="24"/>
        </w:rPr>
        <w:t xml:space="preserve">25.12.2025 № ВЛГ/030/3345 </w:t>
      </w:r>
      <w:r w:rsidR="007A0D7D" w:rsidRPr="007A0D7D">
        <w:rPr>
          <w:sz w:val="24"/>
          <w:szCs w:val="24"/>
        </w:rPr>
        <w:t>(прилагается к протоколу от 26.12.2025 № 69/1) выразил</w:t>
      </w:r>
      <w:r w:rsidR="006A0913">
        <w:rPr>
          <w:sz w:val="24"/>
          <w:szCs w:val="24"/>
        </w:rPr>
        <w:t>о</w:t>
      </w:r>
      <w:r w:rsidR="007A0D7D" w:rsidRPr="007A0D7D">
        <w:rPr>
          <w:sz w:val="24"/>
          <w:szCs w:val="24"/>
        </w:rPr>
        <w:t xml:space="preserve"> свое несогласие с предлагаемой Департаментом к установлению необходимой валовой выручкой в отношен</w:t>
      </w:r>
      <w:proofErr w:type="gramStart"/>
      <w:r w:rsidR="007A0D7D" w:rsidRPr="007A0D7D">
        <w:rPr>
          <w:sz w:val="24"/>
          <w:szCs w:val="24"/>
        </w:rPr>
        <w:t>ии АО</w:t>
      </w:r>
      <w:proofErr w:type="gramEnd"/>
      <w:r w:rsidR="007A0D7D" w:rsidRPr="007A0D7D">
        <w:rPr>
          <w:sz w:val="24"/>
          <w:szCs w:val="24"/>
        </w:rPr>
        <w:t xml:space="preserve"> «Оборонэнерго» (филиал «Волго-Вятский») на 2026 год. </w:t>
      </w:r>
      <w:r w:rsidR="00913F3A" w:rsidRPr="00913F3A">
        <w:rPr>
          <w:sz w:val="24"/>
          <w:szCs w:val="24"/>
        </w:rPr>
        <w:t>Основания несогласия и позиция Департамента указаны в протоколе от 26.12.2025 № 69/1.</w:t>
      </w:r>
      <w:r w:rsidR="00913F3A">
        <w:rPr>
          <w:sz w:val="24"/>
          <w:szCs w:val="24"/>
        </w:rPr>
        <w:t xml:space="preserve"> </w:t>
      </w:r>
      <w:r w:rsidRPr="00256A45">
        <w:rPr>
          <w:sz w:val="24"/>
          <w:szCs w:val="24"/>
        </w:rPr>
        <w:t>Особого мнения к настоящему заседанию Правления Департамента АО «Оборонэнерго» (филиал «Волго-Вятский») не предоставило.</w:t>
      </w:r>
    </w:p>
    <w:p w:rsidR="00AC6285" w:rsidRPr="00AC6285" w:rsidRDefault="00C62E6B" w:rsidP="00C62E6B">
      <w:pPr>
        <w:tabs>
          <w:tab w:val="left" w:pos="4020"/>
        </w:tabs>
        <w:ind w:firstLine="540"/>
        <w:jc w:val="both"/>
        <w:rPr>
          <w:sz w:val="24"/>
          <w:szCs w:val="24"/>
        </w:rPr>
      </w:pPr>
      <w:proofErr w:type="gramStart"/>
      <w:r w:rsidRPr="00AC6285">
        <w:rPr>
          <w:i/>
          <w:sz w:val="24"/>
          <w:szCs w:val="24"/>
        </w:rPr>
        <w:t>Филиал ПАО «Россети Центр и Приволжье» - «Ивэнерго»</w:t>
      </w:r>
      <w:r w:rsidRPr="00AC6285">
        <w:rPr>
          <w:sz w:val="24"/>
          <w:szCs w:val="24"/>
        </w:rPr>
        <w:t xml:space="preserve"> в письме от </w:t>
      </w:r>
      <w:r w:rsidR="00AC6285" w:rsidRPr="00AC6285">
        <w:rPr>
          <w:sz w:val="24"/>
          <w:szCs w:val="24"/>
        </w:rPr>
        <w:t>29</w:t>
      </w:r>
      <w:r w:rsidRPr="00AC6285">
        <w:rPr>
          <w:sz w:val="24"/>
          <w:szCs w:val="24"/>
        </w:rPr>
        <w:t>.12.202</w:t>
      </w:r>
      <w:r w:rsidR="00AC6285" w:rsidRPr="00AC6285">
        <w:rPr>
          <w:sz w:val="24"/>
          <w:szCs w:val="24"/>
        </w:rPr>
        <w:t>5</w:t>
      </w:r>
      <w:r w:rsidRPr="00AC6285">
        <w:rPr>
          <w:sz w:val="24"/>
          <w:szCs w:val="24"/>
        </w:rPr>
        <w:t xml:space="preserve"> №</w:t>
      </w:r>
      <w:r w:rsidR="007A0D7D">
        <w:rPr>
          <w:sz w:val="24"/>
          <w:szCs w:val="24"/>
        </w:rPr>
        <w:t xml:space="preserve"> </w:t>
      </w:r>
      <w:r w:rsidRPr="00AC6285">
        <w:rPr>
          <w:sz w:val="24"/>
          <w:szCs w:val="24"/>
        </w:rPr>
        <w:t>МР7-ИвЭ/</w:t>
      </w:r>
      <w:r w:rsidR="00AC6285" w:rsidRPr="00AC6285">
        <w:rPr>
          <w:sz w:val="24"/>
          <w:szCs w:val="24"/>
        </w:rPr>
        <w:t>03</w:t>
      </w:r>
      <w:r w:rsidRPr="00AC6285">
        <w:rPr>
          <w:sz w:val="24"/>
          <w:szCs w:val="24"/>
        </w:rPr>
        <w:t>/7</w:t>
      </w:r>
      <w:r w:rsidR="00AC6285" w:rsidRPr="00AC6285">
        <w:rPr>
          <w:sz w:val="24"/>
          <w:szCs w:val="24"/>
        </w:rPr>
        <w:t>669</w:t>
      </w:r>
      <w:r w:rsidRPr="00AC6285">
        <w:rPr>
          <w:sz w:val="24"/>
          <w:szCs w:val="24"/>
        </w:rPr>
        <w:t xml:space="preserve"> (прилагается к настоящему протоколу) в части расчета индивидуальных тарифов для взаиморасчетов со смежными сетевыми организациями выразил несогласие с принимаемыми в расчет данных тарифов для АО «Объединенные электрические сети» </w:t>
      </w:r>
      <w:r w:rsidR="00AC6285" w:rsidRPr="00AC6285">
        <w:rPr>
          <w:sz w:val="24"/>
          <w:szCs w:val="24"/>
        </w:rPr>
        <w:t xml:space="preserve">и ООО «ИВЭЛС» </w:t>
      </w:r>
      <w:r w:rsidRPr="00AC6285">
        <w:rPr>
          <w:sz w:val="24"/>
          <w:szCs w:val="24"/>
        </w:rPr>
        <w:t>плановыми объемами полезного отпуска электрической энергии</w:t>
      </w:r>
      <w:r w:rsidR="00AC6285" w:rsidRPr="00AC6285">
        <w:rPr>
          <w:sz w:val="24"/>
          <w:szCs w:val="24"/>
        </w:rPr>
        <w:t xml:space="preserve"> и мощности</w:t>
      </w:r>
      <w:r w:rsidRPr="00AC6285">
        <w:rPr>
          <w:sz w:val="24"/>
          <w:szCs w:val="24"/>
        </w:rPr>
        <w:t xml:space="preserve">. </w:t>
      </w:r>
      <w:proofErr w:type="gramEnd"/>
    </w:p>
    <w:p w:rsidR="00AC6285" w:rsidRPr="00AC6285" w:rsidRDefault="00AC6285" w:rsidP="00AC6285">
      <w:pPr>
        <w:tabs>
          <w:tab w:val="left" w:pos="4020"/>
        </w:tabs>
        <w:ind w:firstLine="540"/>
        <w:jc w:val="both"/>
        <w:rPr>
          <w:sz w:val="24"/>
          <w:szCs w:val="24"/>
        </w:rPr>
      </w:pPr>
      <w:r w:rsidRPr="00AC6285">
        <w:rPr>
          <w:sz w:val="24"/>
          <w:szCs w:val="24"/>
        </w:rPr>
        <w:t xml:space="preserve">1. </w:t>
      </w:r>
      <w:r>
        <w:rPr>
          <w:sz w:val="24"/>
          <w:szCs w:val="24"/>
        </w:rPr>
        <w:t>В отношен</w:t>
      </w:r>
      <w:proofErr w:type="gramStart"/>
      <w:r>
        <w:rPr>
          <w:sz w:val="24"/>
          <w:szCs w:val="24"/>
        </w:rPr>
        <w:t xml:space="preserve">ии </w:t>
      </w:r>
      <w:r w:rsidRPr="00AC6285">
        <w:rPr>
          <w:sz w:val="24"/>
          <w:szCs w:val="24"/>
        </w:rPr>
        <w:t>ООО</w:t>
      </w:r>
      <w:proofErr w:type="gramEnd"/>
      <w:r w:rsidRPr="00AC6285">
        <w:rPr>
          <w:sz w:val="24"/>
          <w:szCs w:val="24"/>
        </w:rPr>
        <w:t xml:space="preserve"> «ИВЭЛС».</w:t>
      </w:r>
    </w:p>
    <w:p w:rsidR="00AC6285" w:rsidRDefault="00AC6285" w:rsidP="00AC6285">
      <w:pPr>
        <w:tabs>
          <w:tab w:val="left" w:pos="4020"/>
        </w:tabs>
        <w:ind w:firstLine="540"/>
        <w:jc w:val="both"/>
        <w:rPr>
          <w:sz w:val="24"/>
          <w:szCs w:val="24"/>
        </w:rPr>
      </w:pPr>
      <w:r w:rsidRPr="00AC6285">
        <w:rPr>
          <w:sz w:val="24"/>
          <w:szCs w:val="24"/>
        </w:rPr>
        <w:t xml:space="preserve">Суммарные плановые значения объема электроэнергии / мощности для взаиморасчетов - </w:t>
      </w:r>
      <w:r>
        <w:rPr>
          <w:sz w:val="24"/>
          <w:szCs w:val="24"/>
        </w:rPr>
        <w:t xml:space="preserve">    </w:t>
      </w:r>
      <w:r w:rsidRPr="00AC6285">
        <w:rPr>
          <w:sz w:val="24"/>
          <w:szCs w:val="24"/>
        </w:rPr>
        <w:t xml:space="preserve">261 380,753 тыс. кВтч / 29 910 кВт (предложение филиала «Ивэнерго» 268 141,733 тыс. кВтч / </w:t>
      </w:r>
      <w:r>
        <w:rPr>
          <w:sz w:val="24"/>
          <w:szCs w:val="24"/>
        </w:rPr>
        <w:t xml:space="preserve">    </w:t>
      </w:r>
      <w:r w:rsidRPr="00AC6285">
        <w:rPr>
          <w:sz w:val="24"/>
          <w:szCs w:val="24"/>
        </w:rPr>
        <w:t>31 054 кВт). Предлагаемые Д</w:t>
      </w:r>
      <w:r>
        <w:rPr>
          <w:sz w:val="24"/>
          <w:szCs w:val="24"/>
        </w:rPr>
        <w:t>епартаментом</w:t>
      </w:r>
      <w:r w:rsidRPr="00AC6285">
        <w:rPr>
          <w:sz w:val="24"/>
          <w:szCs w:val="24"/>
        </w:rPr>
        <w:t xml:space="preserve"> показатели по электроэнергии не отражают фактическую динамику электропотребления по полугодиям с учетом консолидированных объектов электросетевого хозяйства. </w:t>
      </w:r>
      <w:proofErr w:type="gramStart"/>
      <w:r w:rsidRPr="00AC6285">
        <w:rPr>
          <w:sz w:val="24"/>
          <w:szCs w:val="24"/>
        </w:rPr>
        <w:t>Так</w:t>
      </w:r>
      <w:r>
        <w:rPr>
          <w:sz w:val="24"/>
          <w:szCs w:val="24"/>
        </w:rPr>
        <w:t>,</w:t>
      </w:r>
      <w:r w:rsidRPr="00AC6285">
        <w:rPr>
          <w:sz w:val="24"/>
          <w:szCs w:val="24"/>
        </w:rPr>
        <w:t xml:space="preserve"> в 2025 году (с учетом фактических данных за 11 месяцев 2025 года) объем электропотребления ожидается в сумме 260 021,120 млн. кВтч, в том числе во 2 полугодии 129 186,625 тыс. кВтч, при этом соотношения по электроэнергии между полугодиями 50,3% / 49,7%. В варианте, предлагаемом Д</w:t>
      </w:r>
      <w:r>
        <w:rPr>
          <w:sz w:val="24"/>
          <w:szCs w:val="24"/>
        </w:rPr>
        <w:t>епартаментом</w:t>
      </w:r>
      <w:r w:rsidRPr="00AC6285">
        <w:rPr>
          <w:sz w:val="24"/>
          <w:szCs w:val="24"/>
        </w:rPr>
        <w:t>, плановый объем второго полугодия 2026 года принят на уровне 48,5% от общего объема, что привело</w:t>
      </w:r>
      <w:proofErr w:type="gramEnd"/>
      <w:r w:rsidRPr="00AC6285">
        <w:rPr>
          <w:sz w:val="24"/>
          <w:szCs w:val="24"/>
        </w:rPr>
        <w:t xml:space="preserve"> к его суммарному занижению на 6 469,451 тыс. кВтч, а в целом по 2026 году на 6 760,980 тыс. кВтч</w:t>
      </w:r>
      <w:r>
        <w:rPr>
          <w:sz w:val="24"/>
          <w:szCs w:val="24"/>
        </w:rPr>
        <w:t>. Т</w:t>
      </w:r>
      <w:r w:rsidRPr="00AC6285">
        <w:rPr>
          <w:sz w:val="24"/>
          <w:szCs w:val="24"/>
        </w:rPr>
        <w:t xml:space="preserve">акже не учтен объем объектов электросетевого хозяйства, консолидированных с 01.01.2026 (АО «ИЗТС»; НСТ «Агроном»). Обосновывающие расчеты приложены к </w:t>
      </w:r>
      <w:r>
        <w:rPr>
          <w:sz w:val="24"/>
          <w:szCs w:val="24"/>
        </w:rPr>
        <w:t>вышеуказанному письму.</w:t>
      </w:r>
    </w:p>
    <w:p w:rsidR="006A0913" w:rsidRPr="00E86274" w:rsidRDefault="006A0913" w:rsidP="006A0913">
      <w:pPr>
        <w:tabs>
          <w:tab w:val="left" w:pos="4020"/>
        </w:tabs>
        <w:ind w:firstLine="539"/>
        <w:jc w:val="both"/>
        <w:rPr>
          <w:sz w:val="24"/>
          <w:szCs w:val="24"/>
        </w:rPr>
      </w:pPr>
      <w:r>
        <w:rPr>
          <w:sz w:val="24"/>
          <w:szCs w:val="24"/>
        </w:rPr>
        <w:lastRenderedPageBreak/>
        <w:t xml:space="preserve">Департамент отмечает, что полезный отпуск электроэнергии на 2026 год </w:t>
      </w:r>
      <w:r w:rsidR="00C148E3">
        <w:rPr>
          <w:sz w:val="24"/>
          <w:szCs w:val="24"/>
        </w:rPr>
        <w:t>в отношен</w:t>
      </w:r>
      <w:proofErr w:type="gramStart"/>
      <w:r w:rsidR="00C148E3">
        <w:rPr>
          <w:sz w:val="24"/>
          <w:szCs w:val="24"/>
        </w:rPr>
        <w:t>ии ООО</w:t>
      </w:r>
      <w:proofErr w:type="gramEnd"/>
      <w:r w:rsidR="00C148E3">
        <w:rPr>
          <w:sz w:val="24"/>
          <w:szCs w:val="24"/>
        </w:rPr>
        <w:t xml:space="preserve"> «ИВЭЛС» </w:t>
      </w:r>
      <w:r>
        <w:rPr>
          <w:sz w:val="24"/>
          <w:szCs w:val="24"/>
        </w:rPr>
        <w:t>определен на основании имеющихся фактических данных в сопоставимых условиях.</w:t>
      </w:r>
      <w:r w:rsidR="00C148E3">
        <w:rPr>
          <w:sz w:val="24"/>
          <w:szCs w:val="24"/>
        </w:rPr>
        <w:t xml:space="preserve"> </w:t>
      </w:r>
    </w:p>
    <w:p w:rsidR="00AC6285" w:rsidRPr="00AC6285" w:rsidRDefault="00AC6285" w:rsidP="00AC6285">
      <w:pPr>
        <w:tabs>
          <w:tab w:val="left" w:pos="4020"/>
        </w:tabs>
        <w:ind w:firstLine="540"/>
        <w:jc w:val="both"/>
        <w:rPr>
          <w:sz w:val="24"/>
          <w:szCs w:val="24"/>
        </w:rPr>
      </w:pPr>
      <w:r w:rsidRPr="00AC6285">
        <w:rPr>
          <w:sz w:val="24"/>
          <w:szCs w:val="24"/>
        </w:rPr>
        <w:t>2. В отношен</w:t>
      </w:r>
      <w:proofErr w:type="gramStart"/>
      <w:r w:rsidRPr="00AC6285">
        <w:rPr>
          <w:sz w:val="24"/>
          <w:szCs w:val="24"/>
        </w:rPr>
        <w:t>ии АО</w:t>
      </w:r>
      <w:proofErr w:type="gramEnd"/>
      <w:r w:rsidRPr="00AC6285">
        <w:rPr>
          <w:sz w:val="24"/>
          <w:szCs w:val="24"/>
        </w:rPr>
        <w:t xml:space="preserve"> «Объединенные электрические сети».</w:t>
      </w:r>
    </w:p>
    <w:p w:rsidR="00AC6285" w:rsidRDefault="00AC6285" w:rsidP="00AC6285">
      <w:pPr>
        <w:tabs>
          <w:tab w:val="left" w:pos="4020"/>
        </w:tabs>
        <w:ind w:firstLine="540"/>
        <w:jc w:val="both"/>
        <w:rPr>
          <w:sz w:val="24"/>
          <w:szCs w:val="24"/>
        </w:rPr>
      </w:pPr>
      <w:r w:rsidRPr="00AC6285">
        <w:rPr>
          <w:sz w:val="24"/>
          <w:szCs w:val="24"/>
        </w:rPr>
        <w:t xml:space="preserve">Суммарные плановые значения объема электроэнергии / мощности для взаиморасчетов - </w:t>
      </w:r>
      <w:r w:rsidR="00256A45">
        <w:rPr>
          <w:sz w:val="24"/>
          <w:szCs w:val="24"/>
        </w:rPr>
        <w:t xml:space="preserve">   </w:t>
      </w:r>
      <w:r w:rsidRPr="00AC6285">
        <w:rPr>
          <w:sz w:val="24"/>
          <w:szCs w:val="24"/>
        </w:rPr>
        <w:t>586 797,231 тыс. кВтч / 146 846 кВт (предложение филиала «Ивэнерго» 590 437,476 тыс. кВтч / 147 623 кВт). Предлагаемые Д</w:t>
      </w:r>
      <w:r w:rsidR="00256A45">
        <w:rPr>
          <w:sz w:val="24"/>
          <w:szCs w:val="24"/>
        </w:rPr>
        <w:t>епартаментом</w:t>
      </w:r>
      <w:r w:rsidRPr="00AC6285">
        <w:rPr>
          <w:sz w:val="24"/>
          <w:szCs w:val="24"/>
        </w:rPr>
        <w:t xml:space="preserve"> показатели по электроэнергии не отражают фактическую динамику электропотребления в декабре по сравнению с ноябрем. </w:t>
      </w:r>
      <w:proofErr w:type="gramStart"/>
      <w:r w:rsidRPr="00AC6285">
        <w:rPr>
          <w:sz w:val="24"/>
          <w:szCs w:val="24"/>
        </w:rPr>
        <w:t>В варианте, предлагаемом Д</w:t>
      </w:r>
      <w:r w:rsidR="00256A45">
        <w:rPr>
          <w:sz w:val="24"/>
          <w:szCs w:val="24"/>
        </w:rPr>
        <w:t>епартаментом</w:t>
      </w:r>
      <w:r w:rsidRPr="00AC6285">
        <w:rPr>
          <w:sz w:val="24"/>
          <w:szCs w:val="24"/>
        </w:rPr>
        <w:t>, плановый объем декабря 2026 года принят в объеме 48 710,352 тыс. кВтч, что ниже фактического значения в ноябре 2025 года (с учетом исключения части объектов и полезного отпуска ТСО), которое составило 52 050,584 тыс. кВтч).</w:t>
      </w:r>
      <w:proofErr w:type="gramEnd"/>
      <w:r w:rsidRPr="00AC6285">
        <w:rPr>
          <w:sz w:val="24"/>
          <w:szCs w:val="24"/>
        </w:rPr>
        <w:t xml:space="preserve"> Таким образом, суммарное занижение в целом по 2026 году составило 3 748,244 тыс. кВтч. Обосновывающие расчеты приложены к </w:t>
      </w:r>
      <w:r w:rsidR="00C979D7" w:rsidRPr="00C979D7">
        <w:rPr>
          <w:sz w:val="24"/>
          <w:szCs w:val="24"/>
        </w:rPr>
        <w:t>вышеуказанному</w:t>
      </w:r>
      <w:r w:rsidR="00C979D7">
        <w:rPr>
          <w:sz w:val="24"/>
          <w:szCs w:val="24"/>
        </w:rPr>
        <w:t xml:space="preserve"> письму. </w:t>
      </w:r>
    </w:p>
    <w:p w:rsidR="00FB5D19" w:rsidRDefault="00256A45" w:rsidP="00256A45">
      <w:pPr>
        <w:tabs>
          <w:tab w:val="left" w:pos="4020"/>
        </w:tabs>
        <w:ind w:firstLine="540"/>
        <w:jc w:val="both"/>
      </w:pPr>
      <w:proofErr w:type="gramStart"/>
      <w:r w:rsidRPr="00256A45">
        <w:rPr>
          <w:sz w:val="24"/>
          <w:szCs w:val="24"/>
        </w:rPr>
        <w:t xml:space="preserve">Департамент отмечает, что полезный отпуск электроэнергии на 2026 год в отношении АО «Объединенные электрические сети» определен на основании имеющихся фактических данных за истекший период 2025 года и за декабрь 2024 года в сопоставимых условиях, расхождение </w:t>
      </w:r>
      <w:r w:rsidR="00913F3A">
        <w:rPr>
          <w:sz w:val="24"/>
          <w:szCs w:val="24"/>
        </w:rPr>
        <w:t xml:space="preserve">принимаемых </w:t>
      </w:r>
      <w:r w:rsidRPr="00256A45">
        <w:rPr>
          <w:sz w:val="24"/>
          <w:szCs w:val="24"/>
        </w:rPr>
        <w:t>плановых показателей на 2026 год с предложением филиала «Ивэнерго» Департамент считает не существенным - менее 1 % (0,62%).</w:t>
      </w:r>
      <w:r w:rsidR="002C6E32" w:rsidRPr="002C6E32">
        <w:t xml:space="preserve"> </w:t>
      </w:r>
      <w:proofErr w:type="gramEnd"/>
    </w:p>
    <w:p w:rsidR="00256A45" w:rsidRPr="00256A45" w:rsidRDefault="00FB5D19" w:rsidP="00256A45">
      <w:pPr>
        <w:tabs>
          <w:tab w:val="left" w:pos="4020"/>
        </w:tabs>
        <w:ind w:firstLine="540"/>
        <w:jc w:val="both"/>
        <w:rPr>
          <w:sz w:val="24"/>
          <w:szCs w:val="24"/>
        </w:rPr>
      </w:pPr>
      <w:r>
        <w:rPr>
          <w:sz w:val="24"/>
          <w:szCs w:val="24"/>
        </w:rPr>
        <w:t>Также</w:t>
      </w:r>
      <w:r w:rsidR="006E7871">
        <w:rPr>
          <w:sz w:val="24"/>
          <w:szCs w:val="24"/>
        </w:rPr>
        <w:t xml:space="preserve"> Департамент обращает внимание</w:t>
      </w:r>
      <w:r>
        <w:rPr>
          <w:sz w:val="24"/>
          <w:szCs w:val="24"/>
        </w:rPr>
        <w:t xml:space="preserve">, </w:t>
      </w:r>
      <w:r w:rsidR="006E7871">
        <w:rPr>
          <w:sz w:val="24"/>
          <w:szCs w:val="24"/>
        </w:rPr>
        <w:t xml:space="preserve">что </w:t>
      </w:r>
      <w:r>
        <w:rPr>
          <w:sz w:val="24"/>
          <w:szCs w:val="24"/>
        </w:rPr>
        <w:t>в</w:t>
      </w:r>
      <w:r w:rsidR="002C6E32" w:rsidRPr="002C6E32">
        <w:rPr>
          <w:sz w:val="24"/>
          <w:szCs w:val="24"/>
        </w:rPr>
        <w:t xml:space="preserve"> соответствии с действующим законодательством предусмотрена ежегодная корректировка необходимой валовой выручки сетевых организаций на основании фактических данных за последний истекший период регулирования до утвержденных плановых значений.</w:t>
      </w:r>
      <w:r w:rsidR="006E7871">
        <w:rPr>
          <w:sz w:val="24"/>
          <w:szCs w:val="24"/>
        </w:rPr>
        <w:t xml:space="preserve"> С учетом вышеизложенного, каких-либо некомпенсируемых убытков у территориальных сетевых организаций и системообразующей территориальной сетевой организации от отклонения фактических показателей полезного отпуска электроэнергии от плановых значений не возникнет.</w:t>
      </w:r>
    </w:p>
    <w:p w:rsidR="00C62E6B" w:rsidRPr="00654840" w:rsidRDefault="00C62E6B" w:rsidP="00C62E6B">
      <w:pPr>
        <w:tabs>
          <w:tab w:val="left" w:pos="4020"/>
        </w:tabs>
        <w:ind w:firstLine="540"/>
        <w:jc w:val="both"/>
        <w:rPr>
          <w:sz w:val="24"/>
          <w:szCs w:val="24"/>
        </w:rPr>
      </w:pPr>
      <w:r w:rsidRPr="00654840">
        <w:rPr>
          <w:sz w:val="24"/>
          <w:szCs w:val="24"/>
        </w:rPr>
        <w:t>Ассоциация «НП Совет рынка» голос</w:t>
      </w:r>
      <w:r w:rsidR="00654840">
        <w:rPr>
          <w:sz w:val="24"/>
          <w:szCs w:val="24"/>
        </w:rPr>
        <w:t>ует по данному вопросу «против»</w:t>
      </w:r>
      <w:r w:rsidRPr="00654840">
        <w:rPr>
          <w:sz w:val="24"/>
          <w:szCs w:val="24"/>
        </w:rPr>
        <w:t xml:space="preserve"> по причине не предоставления </w:t>
      </w:r>
      <w:r w:rsidR="00654840" w:rsidRPr="00654840">
        <w:rPr>
          <w:sz w:val="24"/>
          <w:szCs w:val="24"/>
        </w:rPr>
        <w:t>проект</w:t>
      </w:r>
      <w:r w:rsidR="00654840">
        <w:rPr>
          <w:sz w:val="24"/>
          <w:szCs w:val="24"/>
        </w:rPr>
        <w:t>а</w:t>
      </w:r>
      <w:r w:rsidR="00654840" w:rsidRPr="00654840">
        <w:rPr>
          <w:sz w:val="24"/>
          <w:szCs w:val="24"/>
        </w:rPr>
        <w:t xml:space="preserve"> решени</w:t>
      </w:r>
      <w:r w:rsidR="00654840">
        <w:rPr>
          <w:sz w:val="24"/>
          <w:szCs w:val="24"/>
        </w:rPr>
        <w:t>я</w:t>
      </w:r>
      <w:r w:rsidR="00654840" w:rsidRPr="00654840">
        <w:rPr>
          <w:sz w:val="24"/>
          <w:szCs w:val="24"/>
        </w:rPr>
        <w:t>, экспертны</w:t>
      </w:r>
      <w:r w:rsidR="00654840">
        <w:rPr>
          <w:sz w:val="24"/>
          <w:szCs w:val="24"/>
        </w:rPr>
        <w:t>х</w:t>
      </w:r>
      <w:r w:rsidR="00654840" w:rsidRPr="00654840">
        <w:rPr>
          <w:sz w:val="24"/>
          <w:szCs w:val="24"/>
        </w:rPr>
        <w:t xml:space="preserve"> заключени</w:t>
      </w:r>
      <w:r w:rsidR="00654840">
        <w:rPr>
          <w:sz w:val="24"/>
          <w:szCs w:val="24"/>
        </w:rPr>
        <w:t>й</w:t>
      </w:r>
      <w:r w:rsidR="00654840" w:rsidRPr="00654840">
        <w:rPr>
          <w:sz w:val="24"/>
          <w:szCs w:val="24"/>
        </w:rPr>
        <w:t xml:space="preserve"> и расчет</w:t>
      </w:r>
      <w:r w:rsidR="00654840">
        <w:rPr>
          <w:sz w:val="24"/>
          <w:szCs w:val="24"/>
        </w:rPr>
        <w:t>ов</w:t>
      </w:r>
      <w:r w:rsidRPr="00654840">
        <w:rPr>
          <w:sz w:val="24"/>
          <w:szCs w:val="24"/>
        </w:rPr>
        <w:t>.</w:t>
      </w:r>
    </w:p>
    <w:p w:rsidR="00C62E6B" w:rsidRPr="00654840" w:rsidRDefault="00C62E6B" w:rsidP="00C62E6B">
      <w:pPr>
        <w:tabs>
          <w:tab w:val="left" w:pos="4020"/>
        </w:tabs>
        <w:ind w:firstLine="567"/>
        <w:jc w:val="both"/>
        <w:rPr>
          <w:sz w:val="24"/>
          <w:szCs w:val="24"/>
        </w:rPr>
      </w:pPr>
      <w:r w:rsidRPr="00654840">
        <w:rPr>
          <w:sz w:val="24"/>
          <w:szCs w:val="24"/>
        </w:rPr>
        <w:t xml:space="preserve">Департамент отмечает, что в адрес Ассоциации «НП Совет рынка» подробные расчетные материалы в отношении территориальных сетевых организаций </w:t>
      </w:r>
      <w:r w:rsidR="00654840" w:rsidRPr="00654840">
        <w:rPr>
          <w:sz w:val="24"/>
          <w:szCs w:val="24"/>
        </w:rPr>
        <w:t>ООО «ИВЭЛС», АО «Оборонэнерго» (филиал «Волго-Вятский»)</w:t>
      </w:r>
      <w:r w:rsidR="00654840">
        <w:rPr>
          <w:sz w:val="24"/>
          <w:szCs w:val="24"/>
        </w:rPr>
        <w:t xml:space="preserve"> и</w:t>
      </w:r>
      <w:r w:rsidR="00654840" w:rsidRPr="00654840">
        <w:rPr>
          <w:sz w:val="24"/>
          <w:szCs w:val="24"/>
        </w:rPr>
        <w:t xml:space="preserve"> АО «Объединенные электрические сети» </w:t>
      </w:r>
      <w:r w:rsidRPr="00654840">
        <w:rPr>
          <w:sz w:val="24"/>
          <w:szCs w:val="24"/>
        </w:rPr>
        <w:t>были направлены.</w:t>
      </w:r>
    </w:p>
    <w:p w:rsidR="00C62E6B" w:rsidRPr="00654840" w:rsidRDefault="00C62E6B" w:rsidP="00C62E6B">
      <w:pPr>
        <w:tabs>
          <w:tab w:val="left" w:pos="4020"/>
        </w:tabs>
        <w:ind w:firstLine="567"/>
        <w:jc w:val="both"/>
        <w:rPr>
          <w:sz w:val="24"/>
          <w:szCs w:val="24"/>
        </w:rPr>
      </w:pPr>
    </w:p>
    <w:p w:rsidR="00C62E6B" w:rsidRPr="0022318E" w:rsidRDefault="00C62E6B" w:rsidP="00C62E6B">
      <w:pPr>
        <w:tabs>
          <w:tab w:val="left" w:pos="0"/>
          <w:tab w:val="left" w:pos="1134"/>
          <w:tab w:val="left" w:pos="1276"/>
        </w:tabs>
        <w:ind w:firstLine="567"/>
        <w:contextualSpacing/>
        <w:jc w:val="both"/>
        <w:rPr>
          <w:sz w:val="24"/>
          <w:szCs w:val="24"/>
        </w:rPr>
      </w:pPr>
      <w:r w:rsidRPr="0022318E">
        <w:rPr>
          <w:b/>
          <w:sz w:val="24"/>
          <w:szCs w:val="24"/>
        </w:rPr>
        <w:t>РЕШИЛИ:</w:t>
      </w:r>
    </w:p>
    <w:p w:rsidR="00C62E6B" w:rsidRPr="0022318E" w:rsidRDefault="00C62E6B" w:rsidP="00C62E6B">
      <w:pPr>
        <w:autoSpaceDE w:val="0"/>
        <w:autoSpaceDN w:val="0"/>
        <w:adjustRightInd w:val="0"/>
        <w:ind w:firstLine="567"/>
        <w:contextualSpacing/>
        <w:jc w:val="both"/>
        <w:rPr>
          <w:sz w:val="24"/>
          <w:szCs w:val="24"/>
        </w:rPr>
      </w:pPr>
      <w:proofErr w:type="gramStart"/>
      <w:r w:rsidRPr="0022318E">
        <w:rPr>
          <w:sz w:val="24"/>
          <w:szCs w:val="24"/>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постановлением Правительства Российской Федерации от 28.02.2015 № 184 «Об отнесении владельцев объектов электросетевого хозяйства к территориальным сетевым организациям», Методическими указаниями по расчету регулируемых тарифов и цен на электрическую (тепловую) энергию на розничном (потребительском) рынке, утвержденными</w:t>
      </w:r>
      <w:proofErr w:type="gramEnd"/>
      <w:r w:rsidRPr="0022318E">
        <w:rPr>
          <w:sz w:val="24"/>
          <w:szCs w:val="24"/>
        </w:rPr>
        <w:t xml:space="preserve"> приказом ФСТ России от 06.08.2004 № 20-э/2:</w:t>
      </w:r>
    </w:p>
    <w:p w:rsidR="00C62E6B" w:rsidRPr="0022318E" w:rsidRDefault="00C62E6B" w:rsidP="00C62E6B">
      <w:pPr>
        <w:autoSpaceDE w:val="0"/>
        <w:autoSpaceDN w:val="0"/>
        <w:adjustRightInd w:val="0"/>
        <w:ind w:firstLine="567"/>
        <w:contextualSpacing/>
        <w:jc w:val="both"/>
        <w:rPr>
          <w:sz w:val="24"/>
          <w:szCs w:val="24"/>
        </w:rPr>
      </w:pPr>
      <w:r w:rsidRPr="0022318E">
        <w:rPr>
          <w:sz w:val="24"/>
          <w:szCs w:val="24"/>
        </w:rPr>
        <w:t>1. Установить с 01.01.202</w:t>
      </w:r>
      <w:r w:rsidR="0022318E" w:rsidRPr="0022318E">
        <w:rPr>
          <w:sz w:val="24"/>
          <w:szCs w:val="24"/>
        </w:rPr>
        <w:t>6</w:t>
      </w:r>
      <w:r w:rsidRPr="0022318E">
        <w:rPr>
          <w:sz w:val="24"/>
          <w:szCs w:val="24"/>
        </w:rPr>
        <w:t xml:space="preserve"> по 31.12.202</w:t>
      </w:r>
      <w:r w:rsidR="0022318E" w:rsidRPr="0022318E">
        <w:rPr>
          <w:sz w:val="24"/>
          <w:szCs w:val="24"/>
        </w:rPr>
        <w:t>6</w:t>
      </w:r>
      <w:r w:rsidRPr="0022318E">
        <w:rPr>
          <w:sz w:val="24"/>
          <w:szCs w:val="24"/>
        </w:rPr>
        <w:t xml:space="preserve"> индивидуальные тарифы на услуги по передаче электрической энергии для взаиморасчетов между сетевыми организациями Ивановской области в соответствии с Таблицей ниже.</w:t>
      </w:r>
    </w:p>
    <w:p w:rsidR="00C62E6B" w:rsidRPr="0022318E" w:rsidRDefault="00C62E6B" w:rsidP="00C62E6B">
      <w:pPr>
        <w:autoSpaceDE w:val="0"/>
        <w:autoSpaceDN w:val="0"/>
        <w:adjustRightInd w:val="0"/>
        <w:ind w:firstLine="567"/>
        <w:contextualSpacing/>
        <w:jc w:val="right"/>
        <w:rPr>
          <w:sz w:val="24"/>
          <w:szCs w:val="24"/>
        </w:rPr>
      </w:pPr>
      <w:r w:rsidRPr="0022318E">
        <w:rPr>
          <w:sz w:val="24"/>
          <w:szCs w:val="24"/>
        </w:rPr>
        <w:t>Таблица</w:t>
      </w:r>
    </w:p>
    <w:p w:rsidR="00C62E6B" w:rsidRPr="0022318E" w:rsidRDefault="00C62E6B" w:rsidP="00C62E6B">
      <w:pPr>
        <w:tabs>
          <w:tab w:val="left" w:pos="1276"/>
        </w:tabs>
        <w:autoSpaceDE w:val="0"/>
        <w:autoSpaceDN w:val="0"/>
        <w:adjustRightInd w:val="0"/>
        <w:jc w:val="center"/>
        <w:rPr>
          <w:sz w:val="24"/>
          <w:szCs w:val="24"/>
        </w:rPr>
      </w:pPr>
      <w:r w:rsidRPr="0022318E">
        <w:rPr>
          <w:sz w:val="24"/>
          <w:szCs w:val="24"/>
        </w:rPr>
        <w:t>Индивидуальные тарифы</w:t>
      </w:r>
    </w:p>
    <w:p w:rsidR="00C62E6B" w:rsidRPr="0022318E" w:rsidRDefault="00C62E6B" w:rsidP="00C62E6B">
      <w:pPr>
        <w:tabs>
          <w:tab w:val="left" w:pos="1276"/>
        </w:tabs>
        <w:autoSpaceDE w:val="0"/>
        <w:autoSpaceDN w:val="0"/>
        <w:adjustRightInd w:val="0"/>
        <w:jc w:val="center"/>
        <w:rPr>
          <w:sz w:val="24"/>
          <w:szCs w:val="24"/>
        </w:rPr>
      </w:pPr>
      <w:r w:rsidRPr="0022318E">
        <w:rPr>
          <w:sz w:val="24"/>
          <w:szCs w:val="24"/>
        </w:rPr>
        <w:t>на услуги по передаче электрической энергии</w:t>
      </w:r>
    </w:p>
    <w:p w:rsidR="00C62E6B" w:rsidRPr="000664E1" w:rsidRDefault="00C62E6B" w:rsidP="00C62E6B">
      <w:pPr>
        <w:tabs>
          <w:tab w:val="left" w:pos="1276"/>
        </w:tabs>
        <w:autoSpaceDE w:val="0"/>
        <w:autoSpaceDN w:val="0"/>
        <w:adjustRightInd w:val="0"/>
        <w:jc w:val="center"/>
        <w:rPr>
          <w:sz w:val="24"/>
          <w:szCs w:val="24"/>
        </w:rPr>
      </w:pPr>
      <w:r w:rsidRPr="000664E1">
        <w:rPr>
          <w:sz w:val="24"/>
          <w:szCs w:val="24"/>
        </w:rPr>
        <w:t>для взаиморасчетов между сетевыми организациями</w:t>
      </w:r>
    </w:p>
    <w:p w:rsidR="00C62E6B" w:rsidRPr="000664E1" w:rsidRDefault="00C62E6B" w:rsidP="00C62E6B">
      <w:pPr>
        <w:tabs>
          <w:tab w:val="left" w:pos="1276"/>
        </w:tabs>
        <w:autoSpaceDE w:val="0"/>
        <w:autoSpaceDN w:val="0"/>
        <w:adjustRightInd w:val="0"/>
        <w:jc w:val="center"/>
        <w:rPr>
          <w:sz w:val="24"/>
          <w:szCs w:val="24"/>
        </w:rPr>
      </w:pPr>
      <w:r w:rsidRPr="000664E1">
        <w:rPr>
          <w:sz w:val="24"/>
          <w:szCs w:val="24"/>
        </w:rPr>
        <w:t>(согласно заключенным договорам оказания услуг по передаче электрической энергии)</w:t>
      </w:r>
    </w:p>
    <w:p w:rsidR="00C62E6B" w:rsidRPr="000664E1" w:rsidRDefault="00C62E6B" w:rsidP="00C62E6B">
      <w:pPr>
        <w:autoSpaceDE w:val="0"/>
        <w:autoSpaceDN w:val="0"/>
        <w:adjustRightInd w:val="0"/>
        <w:ind w:firstLine="567"/>
        <w:contextualSpacing/>
        <w:jc w:val="both"/>
        <w:rPr>
          <w:sz w:val="24"/>
          <w:szCs w:val="24"/>
        </w:rPr>
      </w:pPr>
    </w:p>
    <w:p w:rsidR="00C62E6B" w:rsidRPr="000664E1" w:rsidRDefault="000664E1" w:rsidP="00C62E6B">
      <w:pPr>
        <w:widowControl/>
        <w:ind w:hanging="426"/>
        <w:jc w:val="both"/>
        <w:rPr>
          <w:sz w:val="24"/>
          <w:szCs w:val="24"/>
        </w:rPr>
      </w:pPr>
      <w:r w:rsidRPr="000664E1">
        <w:rPr>
          <w:noProof/>
        </w:rPr>
        <w:lastRenderedPageBreak/>
        <w:drawing>
          <wp:inline distT="0" distB="0" distL="0" distR="0" wp14:anchorId="320396AA" wp14:editId="4EB7D5CB">
            <wp:extent cx="6737299" cy="2443277"/>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37555" cy="2443370"/>
                    </a:xfrm>
                    <a:prstGeom prst="rect">
                      <a:avLst/>
                    </a:prstGeom>
                    <a:noFill/>
                    <a:ln>
                      <a:noFill/>
                    </a:ln>
                  </pic:spPr>
                </pic:pic>
              </a:graphicData>
            </a:graphic>
          </wp:inline>
        </w:drawing>
      </w:r>
    </w:p>
    <w:p w:rsidR="000664E1" w:rsidRPr="000664E1" w:rsidRDefault="000664E1" w:rsidP="000664E1">
      <w:pPr>
        <w:tabs>
          <w:tab w:val="left" w:pos="1276"/>
        </w:tabs>
        <w:autoSpaceDE w:val="0"/>
        <w:autoSpaceDN w:val="0"/>
        <w:adjustRightInd w:val="0"/>
        <w:ind w:firstLine="540"/>
        <w:jc w:val="both"/>
        <w:rPr>
          <w:rFonts w:eastAsiaTheme="minorEastAsia"/>
          <w:sz w:val="24"/>
          <w:szCs w:val="24"/>
        </w:rPr>
      </w:pPr>
      <w:r w:rsidRPr="000664E1">
        <w:rPr>
          <w:rFonts w:eastAsiaTheme="minorEastAsia"/>
          <w:sz w:val="24"/>
          <w:szCs w:val="24"/>
        </w:rPr>
        <w:t>2. С 01.01.2026 признать утратившим силу постановление Департамента энергетики и тарифов Ивановской области от 10.12.2024 № 49-э/2.</w:t>
      </w:r>
    </w:p>
    <w:p w:rsidR="000664E1" w:rsidRPr="000664E1" w:rsidRDefault="000664E1" w:rsidP="000664E1">
      <w:pPr>
        <w:tabs>
          <w:tab w:val="left" w:pos="1276"/>
        </w:tabs>
        <w:autoSpaceDE w:val="0"/>
        <w:autoSpaceDN w:val="0"/>
        <w:adjustRightInd w:val="0"/>
        <w:ind w:firstLine="540"/>
        <w:jc w:val="both"/>
        <w:rPr>
          <w:rFonts w:eastAsiaTheme="minorEastAsia"/>
          <w:b/>
          <w:sz w:val="24"/>
          <w:szCs w:val="24"/>
        </w:rPr>
      </w:pPr>
      <w:r w:rsidRPr="000664E1">
        <w:rPr>
          <w:rFonts w:eastAsiaTheme="minorEastAsia"/>
          <w:sz w:val="24"/>
          <w:szCs w:val="24"/>
        </w:rPr>
        <w:t>3</w:t>
      </w:r>
      <w:r w:rsidRPr="000664E1">
        <w:rPr>
          <w:rFonts w:eastAsiaTheme="minorEastAsia"/>
          <w:sz w:val="24"/>
          <w:szCs w:val="24"/>
          <w:lang w:val="x-none"/>
        </w:rPr>
        <w:t xml:space="preserve">. Настоящее постановление вступает в силу </w:t>
      </w:r>
      <w:r w:rsidRPr="000664E1">
        <w:rPr>
          <w:rFonts w:eastAsiaTheme="minorEastAsia"/>
          <w:sz w:val="24"/>
          <w:szCs w:val="24"/>
        </w:rPr>
        <w:t>после дня</w:t>
      </w:r>
      <w:r w:rsidRPr="000664E1">
        <w:rPr>
          <w:rFonts w:eastAsiaTheme="minorEastAsia"/>
          <w:sz w:val="24"/>
          <w:szCs w:val="24"/>
          <w:lang w:val="x-none"/>
        </w:rPr>
        <w:t xml:space="preserve"> </w:t>
      </w:r>
      <w:r w:rsidRPr="000664E1">
        <w:rPr>
          <w:rFonts w:eastAsiaTheme="minorEastAsia"/>
          <w:sz w:val="24"/>
          <w:szCs w:val="24"/>
        </w:rPr>
        <w:t xml:space="preserve">его </w:t>
      </w:r>
      <w:r w:rsidRPr="000664E1">
        <w:rPr>
          <w:rFonts w:eastAsiaTheme="minorEastAsia"/>
          <w:sz w:val="24"/>
          <w:szCs w:val="24"/>
          <w:lang w:val="x-none"/>
        </w:rPr>
        <w:t>официального опубликования.</w:t>
      </w:r>
    </w:p>
    <w:p w:rsidR="00C62E6B" w:rsidRPr="000664E1" w:rsidRDefault="00C62E6B" w:rsidP="00C62E6B">
      <w:pPr>
        <w:widowControl/>
        <w:ind w:firstLine="567"/>
        <w:jc w:val="both"/>
        <w:rPr>
          <w:sz w:val="24"/>
          <w:szCs w:val="24"/>
        </w:rPr>
      </w:pPr>
    </w:p>
    <w:p w:rsidR="00C62E6B" w:rsidRPr="000664E1" w:rsidRDefault="00C62E6B" w:rsidP="00C62E6B">
      <w:pPr>
        <w:tabs>
          <w:tab w:val="left" w:pos="4020"/>
        </w:tabs>
        <w:ind w:firstLine="540"/>
        <w:rPr>
          <w:sz w:val="24"/>
          <w:szCs w:val="24"/>
        </w:rPr>
      </w:pPr>
      <w:r w:rsidRPr="000664E1">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rPr>
                <w:sz w:val="24"/>
                <w:szCs w:val="24"/>
              </w:rPr>
            </w:pPr>
            <w:r w:rsidRPr="000664E1">
              <w:rPr>
                <w:sz w:val="24"/>
                <w:szCs w:val="24"/>
              </w:rPr>
              <w:t xml:space="preserve">№ </w:t>
            </w:r>
            <w:proofErr w:type="gramStart"/>
            <w:r w:rsidRPr="000664E1">
              <w:rPr>
                <w:sz w:val="24"/>
                <w:szCs w:val="24"/>
              </w:rPr>
              <w:t>п</w:t>
            </w:r>
            <w:proofErr w:type="gramEnd"/>
            <w:r w:rsidRPr="000664E1">
              <w:rPr>
                <w:sz w:val="24"/>
                <w:szCs w:val="24"/>
              </w:rPr>
              <w:t>/п</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rPr>
                <w:sz w:val="24"/>
                <w:szCs w:val="24"/>
              </w:rPr>
            </w:pPr>
            <w:r w:rsidRPr="000664E1">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rPr>
                <w:sz w:val="24"/>
                <w:szCs w:val="24"/>
              </w:rPr>
            </w:pPr>
            <w:r w:rsidRPr="000664E1">
              <w:rPr>
                <w:sz w:val="24"/>
                <w:szCs w:val="24"/>
              </w:rPr>
              <w:t>Результаты голосования</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1.</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33"/>
              <w:jc w:val="center"/>
              <w:rPr>
                <w:sz w:val="24"/>
                <w:szCs w:val="24"/>
              </w:rPr>
            </w:pPr>
            <w:r w:rsidRPr="000664E1">
              <w:rPr>
                <w:sz w:val="24"/>
                <w:szCs w:val="24"/>
              </w:rPr>
              <w:t>за</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2.</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33"/>
              <w:jc w:val="center"/>
              <w:rPr>
                <w:sz w:val="24"/>
                <w:szCs w:val="24"/>
              </w:rPr>
            </w:pPr>
            <w:r w:rsidRPr="000664E1">
              <w:rPr>
                <w:sz w:val="24"/>
                <w:szCs w:val="24"/>
              </w:rPr>
              <w:t>за</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3.</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33"/>
              <w:jc w:val="center"/>
              <w:rPr>
                <w:sz w:val="24"/>
                <w:szCs w:val="24"/>
              </w:rPr>
            </w:pPr>
            <w:r w:rsidRPr="000664E1">
              <w:rPr>
                <w:sz w:val="24"/>
                <w:szCs w:val="24"/>
              </w:rPr>
              <w:t>за</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4.</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33"/>
              <w:jc w:val="center"/>
              <w:rPr>
                <w:sz w:val="24"/>
                <w:szCs w:val="24"/>
              </w:rPr>
            </w:pPr>
            <w:r w:rsidRPr="000664E1">
              <w:rPr>
                <w:sz w:val="24"/>
                <w:szCs w:val="24"/>
              </w:rPr>
              <w:t>за</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5.</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33"/>
              <w:jc w:val="center"/>
              <w:rPr>
                <w:sz w:val="24"/>
                <w:szCs w:val="24"/>
              </w:rPr>
            </w:pPr>
            <w:r w:rsidRPr="000664E1">
              <w:rPr>
                <w:sz w:val="24"/>
                <w:szCs w:val="24"/>
              </w:rPr>
              <w:t>за</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6.</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33"/>
              <w:jc w:val="center"/>
              <w:rPr>
                <w:sz w:val="24"/>
                <w:szCs w:val="24"/>
              </w:rPr>
            </w:pPr>
            <w:r w:rsidRPr="000664E1">
              <w:rPr>
                <w:sz w:val="24"/>
                <w:szCs w:val="24"/>
              </w:rPr>
              <w:t>за</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7.</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0664E1" w:rsidP="00C62E6B">
            <w:pPr>
              <w:tabs>
                <w:tab w:val="left" w:pos="4020"/>
              </w:tabs>
              <w:ind w:firstLine="33"/>
              <w:jc w:val="center"/>
              <w:rPr>
                <w:sz w:val="24"/>
                <w:szCs w:val="24"/>
              </w:rPr>
            </w:pPr>
            <w:r w:rsidRPr="000664E1">
              <w:rPr>
                <w:sz w:val="24"/>
                <w:szCs w:val="24"/>
              </w:rPr>
              <w:t>-</w:t>
            </w:r>
          </w:p>
        </w:tc>
      </w:tr>
      <w:tr w:rsidR="0031383A" w:rsidRPr="000664E1" w:rsidTr="00C62E6B">
        <w:tc>
          <w:tcPr>
            <w:tcW w:w="959"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540"/>
              <w:rPr>
                <w:sz w:val="24"/>
                <w:szCs w:val="24"/>
              </w:rPr>
            </w:pPr>
            <w:r w:rsidRPr="000664E1">
              <w:rPr>
                <w:sz w:val="24"/>
                <w:szCs w:val="24"/>
              </w:rPr>
              <w:t>8.</w:t>
            </w:r>
          </w:p>
        </w:tc>
        <w:tc>
          <w:tcPr>
            <w:tcW w:w="2533"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15"/>
              <w:rPr>
                <w:sz w:val="24"/>
                <w:szCs w:val="24"/>
              </w:rPr>
            </w:pPr>
            <w:r w:rsidRPr="000664E1">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hideMark/>
          </w:tcPr>
          <w:p w:rsidR="00C62E6B" w:rsidRPr="000664E1" w:rsidRDefault="00C62E6B" w:rsidP="00C62E6B">
            <w:pPr>
              <w:tabs>
                <w:tab w:val="left" w:pos="4020"/>
              </w:tabs>
              <w:ind w:firstLine="33"/>
              <w:jc w:val="center"/>
              <w:rPr>
                <w:sz w:val="24"/>
                <w:szCs w:val="24"/>
              </w:rPr>
            </w:pPr>
            <w:r w:rsidRPr="000664E1">
              <w:rPr>
                <w:sz w:val="24"/>
                <w:szCs w:val="24"/>
              </w:rPr>
              <w:t>против</w:t>
            </w:r>
          </w:p>
        </w:tc>
      </w:tr>
    </w:tbl>
    <w:p w:rsidR="00C62E6B" w:rsidRPr="000664E1" w:rsidRDefault="00C62E6B" w:rsidP="00C62E6B">
      <w:pPr>
        <w:tabs>
          <w:tab w:val="left" w:pos="4020"/>
        </w:tabs>
        <w:ind w:left="284" w:firstLine="283"/>
        <w:rPr>
          <w:sz w:val="24"/>
          <w:szCs w:val="24"/>
        </w:rPr>
      </w:pPr>
      <w:r w:rsidRPr="000664E1">
        <w:rPr>
          <w:sz w:val="24"/>
          <w:szCs w:val="24"/>
        </w:rPr>
        <w:t xml:space="preserve">Итого: за – </w:t>
      </w:r>
      <w:r w:rsidR="000664E1" w:rsidRPr="000664E1">
        <w:rPr>
          <w:sz w:val="24"/>
          <w:szCs w:val="24"/>
        </w:rPr>
        <w:t>6</w:t>
      </w:r>
      <w:r w:rsidRPr="000664E1">
        <w:rPr>
          <w:sz w:val="24"/>
          <w:szCs w:val="24"/>
        </w:rPr>
        <w:t xml:space="preserve">, против – 1, воздержался – 0, отсутствуют – </w:t>
      </w:r>
      <w:r w:rsidR="000664E1" w:rsidRPr="000664E1">
        <w:rPr>
          <w:sz w:val="24"/>
          <w:szCs w:val="24"/>
        </w:rPr>
        <w:t>1</w:t>
      </w:r>
      <w:r w:rsidRPr="000664E1">
        <w:rPr>
          <w:sz w:val="24"/>
          <w:szCs w:val="24"/>
        </w:rPr>
        <w:t>.</w:t>
      </w:r>
    </w:p>
    <w:p w:rsidR="00B53446" w:rsidRPr="00DA7DBC" w:rsidRDefault="00B53446" w:rsidP="00C62E6B">
      <w:pPr>
        <w:tabs>
          <w:tab w:val="left" w:pos="4020"/>
        </w:tabs>
        <w:ind w:left="284" w:firstLine="283"/>
        <w:rPr>
          <w:sz w:val="24"/>
          <w:szCs w:val="24"/>
        </w:rPr>
      </w:pPr>
    </w:p>
    <w:p w:rsidR="00C62E6B" w:rsidRPr="00DA7DBC" w:rsidRDefault="00C62E6B" w:rsidP="00C62E6B">
      <w:pPr>
        <w:tabs>
          <w:tab w:val="left" w:pos="0"/>
          <w:tab w:val="left" w:pos="709"/>
          <w:tab w:val="left" w:pos="851"/>
        </w:tabs>
        <w:ind w:firstLine="567"/>
        <w:contextualSpacing/>
        <w:jc w:val="both"/>
        <w:rPr>
          <w:b/>
          <w:bCs/>
          <w:sz w:val="24"/>
          <w:szCs w:val="24"/>
        </w:rPr>
      </w:pPr>
      <w:r w:rsidRPr="00DA7DBC">
        <w:rPr>
          <w:b/>
          <w:bCs/>
          <w:sz w:val="24"/>
          <w:szCs w:val="24"/>
          <w:lang w:val="en-US"/>
        </w:rPr>
        <w:t>V</w:t>
      </w:r>
      <w:r w:rsidRPr="00DA7DBC">
        <w:rPr>
          <w:b/>
          <w:bCs/>
          <w:sz w:val="24"/>
          <w:szCs w:val="24"/>
        </w:rPr>
        <w:t xml:space="preserve">. СЛУШАЛИ: </w:t>
      </w:r>
      <w:r w:rsidRPr="00DA7DBC">
        <w:rPr>
          <w:b/>
          <w:bCs/>
          <w:sz w:val="24"/>
          <w:szCs w:val="24"/>
        </w:rPr>
        <w:tab/>
        <w:t>О внесении изменений в постановление Департамента энергетики и тарифов Ивановской области от 29.12.2021 № 60-э/1 «Об установлении необходимой валовой выручки и долгосрочных параметров регулирования для филиала ПАО «Россети Центр и Приволжье» - «Ивэнерго» на 2022-2026 гг., в отношении которого тарифы на услуги по передаче электрической энергии устанавливаются на основе долгосрочных параметров регулирования (Морева, Коннова, Кузьмичева, Ухтин, Цымаенко).</w:t>
      </w:r>
    </w:p>
    <w:p w:rsidR="00C62E6B" w:rsidRPr="002F673B" w:rsidRDefault="00C62E6B" w:rsidP="00C62E6B">
      <w:pPr>
        <w:tabs>
          <w:tab w:val="left" w:pos="993"/>
          <w:tab w:val="left" w:pos="1418"/>
          <w:tab w:val="left" w:pos="4020"/>
        </w:tabs>
        <w:ind w:firstLine="567"/>
        <w:jc w:val="both"/>
        <w:rPr>
          <w:bCs/>
          <w:sz w:val="24"/>
          <w:szCs w:val="24"/>
        </w:rPr>
      </w:pPr>
      <w:r w:rsidRPr="002F673B">
        <w:rPr>
          <w:bCs/>
          <w:sz w:val="24"/>
          <w:szCs w:val="24"/>
        </w:rPr>
        <w:t xml:space="preserve">Рассмотрено дело в части корректировки </w:t>
      </w:r>
      <w:r w:rsidRPr="002F673B">
        <w:rPr>
          <w:sz w:val="24"/>
          <w:szCs w:val="24"/>
        </w:rPr>
        <w:t>НВВ на содерж</w:t>
      </w:r>
      <w:r w:rsidR="002F673B" w:rsidRPr="002F673B">
        <w:rPr>
          <w:sz w:val="24"/>
          <w:szCs w:val="24"/>
        </w:rPr>
        <w:t>ание электрических сетей на 2026</w:t>
      </w:r>
      <w:r w:rsidRPr="002F673B">
        <w:rPr>
          <w:sz w:val="24"/>
          <w:szCs w:val="24"/>
        </w:rPr>
        <w:t xml:space="preserve"> год, </w:t>
      </w:r>
      <w:r w:rsidRPr="002F673B">
        <w:rPr>
          <w:bCs/>
          <w:sz w:val="24"/>
          <w:szCs w:val="24"/>
        </w:rPr>
        <w:t>принимаемой в расчет единых (котловых) и индивидуальных тарифов на услуги по передаче электрической энергии (без учета оплаты потерь), для филиала ПАО «Россети Центр и Приволжье» - «Ивэнерго» (далее – филиал «Ивэнерго») (долгосрочный период регулирования 2022-2026 гг.).</w:t>
      </w:r>
    </w:p>
    <w:p w:rsidR="00C62E6B" w:rsidRPr="002F673B" w:rsidRDefault="00C62E6B" w:rsidP="00C62E6B">
      <w:pPr>
        <w:tabs>
          <w:tab w:val="left" w:pos="993"/>
          <w:tab w:val="left" w:pos="1418"/>
          <w:tab w:val="left" w:pos="4020"/>
        </w:tabs>
        <w:ind w:firstLine="567"/>
        <w:jc w:val="both"/>
        <w:rPr>
          <w:sz w:val="24"/>
          <w:szCs w:val="24"/>
        </w:rPr>
      </w:pPr>
      <w:r w:rsidRPr="002F673B">
        <w:rPr>
          <w:sz w:val="24"/>
          <w:szCs w:val="24"/>
        </w:rPr>
        <w:t>В соответствии с проведенной экспертизой установлено, что вышеуказанная сетевая организация соответствует Критериям отнесения владельцев объектов электросетевого хозяйства к территориальным сетевым организациям, утвержденным постановлением Правительства РФ от 28.02.2015 № 184.</w:t>
      </w:r>
    </w:p>
    <w:p w:rsidR="00C62E6B" w:rsidRPr="002F673B" w:rsidRDefault="00C62E6B" w:rsidP="00C62E6B">
      <w:pPr>
        <w:tabs>
          <w:tab w:val="left" w:pos="993"/>
          <w:tab w:val="left" w:pos="1418"/>
          <w:tab w:val="left" w:pos="4020"/>
        </w:tabs>
        <w:ind w:firstLine="567"/>
        <w:jc w:val="both"/>
        <w:rPr>
          <w:sz w:val="24"/>
          <w:szCs w:val="24"/>
        </w:rPr>
      </w:pPr>
      <w:r w:rsidRPr="002F673B">
        <w:rPr>
          <w:sz w:val="24"/>
          <w:szCs w:val="24"/>
        </w:rPr>
        <w:t xml:space="preserve">Кроме того, филиал «Ивэнерго» </w:t>
      </w:r>
      <w:r w:rsidRPr="002F673B">
        <w:rPr>
          <w:bCs/>
          <w:sz w:val="24"/>
          <w:szCs w:val="24"/>
        </w:rPr>
        <w:t>соответствует Критериям отнесения территориальной сетевой организации к крупнейшей территориальной сетевой организации в административных границах субъектах Российской Федерации, утвержденным приложением № 3(1) к Основам ценообразования в области регулируемых цен (тарифов) в электроэнергетике (далее – Основы ценообразования), утвержденным постановлением Правительства РФ от 29.12.2011 № 1178.</w:t>
      </w:r>
    </w:p>
    <w:p w:rsidR="00C62E6B" w:rsidRPr="002F673B" w:rsidRDefault="00C62E6B" w:rsidP="00C62E6B">
      <w:pPr>
        <w:ind w:firstLine="567"/>
        <w:jc w:val="both"/>
        <w:rPr>
          <w:sz w:val="24"/>
          <w:szCs w:val="24"/>
        </w:rPr>
      </w:pPr>
      <w:r w:rsidRPr="002F673B">
        <w:rPr>
          <w:bCs/>
          <w:sz w:val="24"/>
          <w:szCs w:val="24"/>
        </w:rPr>
        <w:t>Департамент отмечает, что расчет произведен специалистами Департамента в</w:t>
      </w:r>
      <w:r w:rsidRPr="002F673B">
        <w:rPr>
          <w:sz w:val="24"/>
          <w:szCs w:val="24"/>
        </w:rPr>
        <w:t xml:space="preserve"> соответствии </w:t>
      </w:r>
      <w:proofErr w:type="gramStart"/>
      <w:r w:rsidRPr="002F673B">
        <w:rPr>
          <w:sz w:val="24"/>
          <w:szCs w:val="24"/>
        </w:rPr>
        <w:t>с</w:t>
      </w:r>
      <w:proofErr w:type="gramEnd"/>
      <w:r w:rsidRPr="002F673B">
        <w:rPr>
          <w:sz w:val="24"/>
          <w:szCs w:val="24"/>
        </w:rPr>
        <w:t>:</w:t>
      </w:r>
    </w:p>
    <w:p w:rsidR="002F673B" w:rsidRPr="002F673B" w:rsidRDefault="002F673B" w:rsidP="002F673B">
      <w:pPr>
        <w:ind w:firstLine="567"/>
        <w:jc w:val="both"/>
        <w:rPr>
          <w:bCs/>
          <w:sz w:val="24"/>
          <w:szCs w:val="24"/>
        </w:rPr>
      </w:pPr>
      <w:r w:rsidRPr="002F673B">
        <w:rPr>
          <w:bCs/>
          <w:sz w:val="24"/>
          <w:szCs w:val="24"/>
        </w:rPr>
        <w:t>- Федеральным законом от 26.03.2003 № 35-ФЗ «Об электроэнергетике»,</w:t>
      </w:r>
    </w:p>
    <w:p w:rsidR="002F673B" w:rsidRPr="002F673B" w:rsidRDefault="002F673B" w:rsidP="002F673B">
      <w:pPr>
        <w:ind w:firstLine="567"/>
        <w:jc w:val="both"/>
        <w:rPr>
          <w:bCs/>
          <w:sz w:val="24"/>
          <w:szCs w:val="24"/>
        </w:rPr>
      </w:pPr>
      <w:r w:rsidRPr="002F673B">
        <w:rPr>
          <w:bCs/>
          <w:sz w:val="24"/>
          <w:szCs w:val="24"/>
        </w:rPr>
        <w:t xml:space="preserve">- постановлением Правительства РФ от 29.12.2011 № 1178 «О ценообразовании в области </w:t>
      </w:r>
      <w:r w:rsidRPr="002F673B">
        <w:rPr>
          <w:bCs/>
          <w:sz w:val="24"/>
          <w:szCs w:val="24"/>
        </w:rPr>
        <w:lastRenderedPageBreak/>
        <w:t>регулируемых цен (тарифов) в электроэнергетике»,</w:t>
      </w:r>
    </w:p>
    <w:p w:rsidR="002F673B" w:rsidRPr="002F673B" w:rsidRDefault="002F673B" w:rsidP="002F673B">
      <w:pPr>
        <w:ind w:firstLine="567"/>
        <w:jc w:val="both"/>
        <w:rPr>
          <w:bCs/>
          <w:sz w:val="24"/>
          <w:szCs w:val="24"/>
        </w:rPr>
      </w:pPr>
      <w:r w:rsidRPr="002F673B">
        <w:rPr>
          <w:bCs/>
          <w:sz w:val="24"/>
          <w:szCs w:val="24"/>
        </w:rPr>
        <w:t>- постановлением Правительства РФ от 28.02.2015 № 184 «Об отнесении владельцев объектов электросетевого хозяйства к территориальным сетевым организациям»,</w:t>
      </w:r>
    </w:p>
    <w:p w:rsidR="002F673B" w:rsidRPr="002F673B" w:rsidRDefault="002F673B" w:rsidP="002F673B">
      <w:pPr>
        <w:ind w:firstLine="567"/>
        <w:jc w:val="both"/>
        <w:rPr>
          <w:bCs/>
          <w:sz w:val="24"/>
          <w:szCs w:val="24"/>
        </w:rPr>
      </w:pPr>
      <w:r w:rsidRPr="002F673B">
        <w:rPr>
          <w:bCs/>
          <w:sz w:val="24"/>
          <w:szCs w:val="24"/>
        </w:rPr>
        <w:t>-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РФ от 27.12.2004 № 861,</w:t>
      </w:r>
    </w:p>
    <w:p w:rsidR="002F673B" w:rsidRPr="002F673B" w:rsidRDefault="002F673B" w:rsidP="002F673B">
      <w:pPr>
        <w:ind w:firstLine="567"/>
        <w:jc w:val="both"/>
        <w:rPr>
          <w:bCs/>
          <w:sz w:val="24"/>
          <w:szCs w:val="24"/>
        </w:rPr>
      </w:pPr>
      <w:r w:rsidRPr="002F673B">
        <w:rPr>
          <w:bCs/>
          <w:sz w:val="24"/>
          <w:szCs w:val="24"/>
        </w:rPr>
        <w:t>- постановлением Правительства РФ от 31.12.2009 № 1220 «Об определении применяемых при установлении долгосрочных тарифов показателей надежности и качества поставляемых товаров и оказываемых услуг»,</w:t>
      </w:r>
    </w:p>
    <w:p w:rsidR="002F673B" w:rsidRPr="002F673B" w:rsidRDefault="002F673B" w:rsidP="002F673B">
      <w:pPr>
        <w:ind w:firstLine="567"/>
        <w:jc w:val="both"/>
        <w:rPr>
          <w:bCs/>
          <w:sz w:val="24"/>
          <w:szCs w:val="24"/>
        </w:rPr>
      </w:pPr>
      <w:r w:rsidRPr="002F673B">
        <w:rPr>
          <w:bCs/>
          <w:sz w:val="24"/>
          <w:szCs w:val="24"/>
        </w:rPr>
        <w:t>- Стандартами раскрытия информации субъектами оптового и розничных рынков электрической энергии (далее – Стандарты раскрытия информации), утвержденными постановлением Правительства РФ от 21.01.2004 № 24,</w:t>
      </w:r>
    </w:p>
    <w:p w:rsidR="002F673B" w:rsidRPr="002F673B" w:rsidRDefault="002F673B" w:rsidP="002F673B">
      <w:pPr>
        <w:ind w:firstLine="567"/>
        <w:jc w:val="both"/>
        <w:rPr>
          <w:bCs/>
          <w:sz w:val="24"/>
          <w:szCs w:val="24"/>
        </w:rPr>
      </w:pPr>
      <w:proofErr w:type="gramStart"/>
      <w:r w:rsidRPr="002F673B">
        <w:rPr>
          <w:bCs/>
          <w:sz w:val="24"/>
          <w:szCs w:val="24"/>
        </w:rPr>
        <w:t>- постановлением Правительства РФ от 10.09.2024 № 1229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w:t>
      </w:r>
      <w:proofErr w:type="gramEnd"/>
      <w:r w:rsidRPr="002F673B">
        <w:rPr>
          <w:bCs/>
          <w:sz w:val="24"/>
          <w:szCs w:val="24"/>
        </w:rPr>
        <w:t xml:space="preserve"> </w:t>
      </w:r>
      <w:proofErr w:type="gramStart"/>
      <w:r w:rsidRPr="002F673B">
        <w:rPr>
          <w:bCs/>
          <w:sz w:val="24"/>
          <w:szCs w:val="24"/>
        </w:rPr>
        <w:t>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w:t>
      </w:r>
      <w:proofErr w:type="gramEnd"/>
      <w:r w:rsidRPr="002F673B">
        <w:rPr>
          <w:bCs/>
          <w:sz w:val="24"/>
          <w:szCs w:val="24"/>
        </w:rPr>
        <w:t xml:space="preserve"> по обеспечению безопасности электроснабжения,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rsidR="002F673B" w:rsidRPr="002F673B" w:rsidRDefault="002F673B" w:rsidP="002F673B">
      <w:pPr>
        <w:ind w:firstLine="567"/>
        <w:jc w:val="both"/>
        <w:rPr>
          <w:bCs/>
          <w:sz w:val="24"/>
          <w:szCs w:val="24"/>
        </w:rPr>
      </w:pPr>
      <w:r w:rsidRPr="002F673B">
        <w:rPr>
          <w:bCs/>
          <w:sz w:val="24"/>
          <w:szCs w:val="24"/>
        </w:rPr>
        <w:t>- постановлением Правительства РФ от 23.10.2025 № 1635 «О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w:t>
      </w:r>
    </w:p>
    <w:p w:rsidR="002F673B" w:rsidRPr="002F673B" w:rsidRDefault="002F673B" w:rsidP="002F673B">
      <w:pPr>
        <w:ind w:firstLine="567"/>
        <w:jc w:val="both"/>
        <w:rPr>
          <w:bCs/>
          <w:sz w:val="24"/>
          <w:szCs w:val="24"/>
        </w:rPr>
      </w:pPr>
      <w:r w:rsidRPr="002F673B">
        <w:rPr>
          <w:bCs/>
          <w:sz w:val="24"/>
          <w:szCs w:val="24"/>
        </w:rPr>
        <w:t xml:space="preserve"> - приказ ФАС России от 09.12.2025 № 1052/25 «Об утверждении цен (тарифов) на услуги по передаче электрической энергии по единой национальной (общероссийской) электрической сети, оказываемые публичным акционерным обществом «Федеральная сетевая компания – Россети», на 2026-2029 годы»,</w:t>
      </w:r>
    </w:p>
    <w:p w:rsidR="002F673B" w:rsidRPr="002F673B" w:rsidRDefault="002F673B" w:rsidP="002F673B">
      <w:pPr>
        <w:ind w:firstLine="567"/>
        <w:jc w:val="both"/>
        <w:rPr>
          <w:bCs/>
          <w:sz w:val="24"/>
          <w:szCs w:val="24"/>
        </w:rPr>
      </w:pPr>
      <w:proofErr w:type="gramStart"/>
      <w:r w:rsidRPr="002F673B">
        <w:rPr>
          <w:bCs/>
          <w:sz w:val="24"/>
          <w:szCs w:val="24"/>
        </w:rPr>
        <w:t>- прогнозным значением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2026 год по Ивановской области, опубликованным Ассоциацией «НП Совет рынка» в сети Интернет от 28.11.2025 (</w:t>
      </w:r>
      <w:hyperlink r:id="rId31" w:history="1">
        <w:r w:rsidRPr="002F673B">
          <w:rPr>
            <w:rStyle w:val="ac"/>
            <w:bCs/>
            <w:color w:val="auto"/>
            <w:sz w:val="24"/>
            <w:szCs w:val="24"/>
          </w:rPr>
          <w:t>https://www.np-sr.ru/ru/activity/prognozy-cen/stup/index.htm</w:t>
        </w:r>
      </w:hyperlink>
      <w:r w:rsidRPr="002F673B">
        <w:rPr>
          <w:bCs/>
          <w:sz w:val="24"/>
          <w:szCs w:val="24"/>
        </w:rPr>
        <w:t>),</w:t>
      </w:r>
      <w:proofErr w:type="gramEnd"/>
    </w:p>
    <w:p w:rsidR="002F673B" w:rsidRPr="002F673B" w:rsidRDefault="002F673B" w:rsidP="002F673B">
      <w:pPr>
        <w:ind w:firstLine="567"/>
        <w:jc w:val="both"/>
        <w:rPr>
          <w:bCs/>
          <w:sz w:val="24"/>
          <w:szCs w:val="24"/>
        </w:rPr>
      </w:pPr>
      <w:r w:rsidRPr="002F673B">
        <w:rPr>
          <w:bCs/>
          <w:sz w:val="24"/>
          <w:szCs w:val="24"/>
        </w:rPr>
        <w:t>-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утвержденными приказом ФСТ России от 17.02.2012 № 98-э (далее – Методические указания № 98-э),</w:t>
      </w:r>
    </w:p>
    <w:p w:rsidR="002F673B" w:rsidRPr="002F673B" w:rsidRDefault="002F673B" w:rsidP="002F673B">
      <w:pPr>
        <w:ind w:firstLine="567"/>
        <w:jc w:val="both"/>
        <w:rPr>
          <w:bCs/>
          <w:sz w:val="24"/>
          <w:szCs w:val="24"/>
        </w:rPr>
      </w:pPr>
      <w:r w:rsidRPr="002F673B">
        <w:rPr>
          <w:bCs/>
          <w:sz w:val="24"/>
          <w:szCs w:val="24"/>
        </w:rPr>
        <w:t>-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 20-э/2 (далее – Методические указания № 20-э/2),</w:t>
      </w:r>
    </w:p>
    <w:p w:rsidR="002F673B" w:rsidRPr="002F673B" w:rsidRDefault="002F673B" w:rsidP="002F673B">
      <w:pPr>
        <w:ind w:firstLine="567"/>
        <w:jc w:val="both"/>
        <w:rPr>
          <w:bCs/>
          <w:sz w:val="24"/>
          <w:szCs w:val="24"/>
        </w:rPr>
      </w:pPr>
      <w:r w:rsidRPr="002F673B">
        <w:rPr>
          <w:bCs/>
          <w:sz w:val="24"/>
          <w:szCs w:val="24"/>
        </w:rPr>
        <w:t>- приказом ФСТ России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w:t>
      </w:r>
    </w:p>
    <w:p w:rsidR="002F673B" w:rsidRPr="002F673B" w:rsidRDefault="002F673B" w:rsidP="002F673B">
      <w:pPr>
        <w:ind w:firstLine="567"/>
        <w:jc w:val="both"/>
        <w:rPr>
          <w:bCs/>
          <w:sz w:val="24"/>
          <w:szCs w:val="24"/>
        </w:rPr>
      </w:pPr>
      <w:r w:rsidRPr="002F673B">
        <w:rPr>
          <w:bCs/>
          <w:sz w:val="24"/>
          <w:szCs w:val="24"/>
        </w:rPr>
        <w:t xml:space="preserve">- Сводным прогнозным балансом производства и поставок электрической энергии (мощности) в рамках Единой энергетической системы России по Ивановской области на 2026 год, </w:t>
      </w:r>
      <w:r w:rsidRPr="002F673B">
        <w:rPr>
          <w:bCs/>
          <w:sz w:val="24"/>
          <w:szCs w:val="24"/>
        </w:rPr>
        <w:lastRenderedPageBreak/>
        <w:t>утвержденным приказом ФАС России от 28.11.2025 № 1006/25-ДСП,</w:t>
      </w:r>
    </w:p>
    <w:p w:rsidR="002F673B" w:rsidRPr="002F673B" w:rsidRDefault="002F673B" w:rsidP="002F673B">
      <w:pPr>
        <w:ind w:firstLine="567"/>
        <w:jc w:val="both"/>
        <w:rPr>
          <w:bCs/>
          <w:sz w:val="24"/>
          <w:szCs w:val="24"/>
        </w:rPr>
      </w:pPr>
      <w:r w:rsidRPr="002F673B">
        <w:rPr>
          <w:bCs/>
          <w:sz w:val="24"/>
          <w:szCs w:val="24"/>
        </w:rPr>
        <w:t>- макроэкономическими показателями одобренного Правительством РФ Прогноза социально-экономического развития Российской Федерации на 2026 год и на плановый период 2027 и 2028 годов (размещен на официальном сайте Минэкономразвития России 26.09.2025г.),</w:t>
      </w:r>
    </w:p>
    <w:p w:rsidR="002F673B" w:rsidRPr="002F673B" w:rsidRDefault="002F673B" w:rsidP="002F673B">
      <w:pPr>
        <w:ind w:firstLine="567"/>
        <w:jc w:val="both"/>
        <w:rPr>
          <w:bCs/>
          <w:sz w:val="24"/>
          <w:szCs w:val="24"/>
        </w:rPr>
      </w:pPr>
      <w:proofErr w:type="gramStart"/>
      <w:r w:rsidRPr="002F673B">
        <w:rPr>
          <w:bCs/>
          <w:sz w:val="24"/>
          <w:szCs w:val="24"/>
        </w:rPr>
        <w:t>- приказом Минэнерго России от 08.09.2025 № 1012 «Об утверждении нормативов потерь электрической энергии при ее передаче по единой национальной (общероссийской) электрической сети, осуществляемой публичным акционерным обществом «Федеральная сетевая компания - Россети» с использованием объектов электросетевого хозяйства, принадлежащих публичному акционерному обществу «Федеральная сетевая компания — Россети» на праве собственности или ином законном основании, на 2026 год»,</w:t>
      </w:r>
      <w:proofErr w:type="gramEnd"/>
    </w:p>
    <w:p w:rsidR="002F673B" w:rsidRPr="002F673B" w:rsidRDefault="002F673B" w:rsidP="002F673B">
      <w:pPr>
        <w:ind w:firstLine="567"/>
        <w:jc w:val="both"/>
        <w:rPr>
          <w:bCs/>
          <w:sz w:val="24"/>
          <w:szCs w:val="24"/>
        </w:rPr>
      </w:pPr>
      <w:r w:rsidRPr="002F673B">
        <w:rPr>
          <w:bCs/>
          <w:sz w:val="24"/>
          <w:szCs w:val="24"/>
        </w:rPr>
        <w:t>- приказом Минэнерго России от 29.11.2016 № 1256 «Об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F673B" w:rsidRPr="002F673B" w:rsidRDefault="002F673B" w:rsidP="002F673B">
      <w:pPr>
        <w:ind w:firstLine="567"/>
        <w:jc w:val="both"/>
        <w:rPr>
          <w:bCs/>
          <w:sz w:val="24"/>
          <w:szCs w:val="24"/>
        </w:rPr>
      </w:pPr>
      <w:r w:rsidRPr="002F673B">
        <w:rPr>
          <w:bCs/>
          <w:sz w:val="24"/>
          <w:szCs w:val="24"/>
        </w:rPr>
        <w:t>- Методическими указаниями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26.10.2010 № 254-э/1,</w:t>
      </w:r>
    </w:p>
    <w:p w:rsidR="002F673B" w:rsidRPr="002F673B" w:rsidRDefault="002F673B" w:rsidP="002F673B">
      <w:pPr>
        <w:ind w:firstLine="567"/>
        <w:jc w:val="both"/>
        <w:rPr>
          <w:bCs/>
          <w:sz w:val="24"/>
          <w:szCs w:val="24"/>
        </w:rPr>
      </w:pPr>
      <w:r w:rsidRPr="002F673B">
        <w:rPr>
          <w:bCs/>
          <w:sz w:val="24"/>
          <w:szCs w:val="24"/>
        </w:rPr>
        <w:t>- приказом Минэнерго России от 26.09.2017 № 887 «Об утверждении нормативов потерь электрической энергии при ее передаче по электрическим сетям территориальных сетевых организаций»,</w:t>
      </w:r>
    </w:p>
    <w:p w:rsidR="002F673B" w:rsidRPr="002F673B" w:rsidRDefault="002F673B" w:rsidP="002F673B">
      <w:pPr>
        <w:ind w:firstLine="567"/>
        <w:jc w:val="both"/>
        <w:rPr>
          <w:bCs/>
          <w:sz w:val="24"/>
          <w:szCs w:val="24"/>
        </w:rPr>
      </w:pPr>
      <w:r w:rsidRPr="002F673B">
        <w:rPr>
          <w:bCs/>
          <w:sz w:val="24"/>
          <w:szCs w:val="24"/>
        </w:rPr>
        <w:t>- приказом Минэнерго России от 24.12.2025 № 17@ «Об утверждении инвестиционной программы ПАО «Россети Центр и Приволжье» на 2025 – 2032 годы и изменений, вносимых в инвестиционную программу ПАО «Россети Центр и Приволжье», утвержденную приказом Минэнерго России от 05.12.2024 № 27@»,</w:t>
      </w:r>
    </w:p>
    <w:p w:rsidR="002F673B" w:rsidRPr="002F673B" w:rsidRDefault="002F673B" w:rsidP="002F673B">
      <w:pPr>
        <w:ind w:firstLine="567"/>
        <w:jc w:val="both"/>
        <w:rPr>
          <w:bCs/>
          <w:sz w:val="24"/>
          <w:szCs w:val="24"/>
        </w:rPr>
      </w:pPr>
      <w:r w:rsidRPr="002F673B">
        <w:rPr>
          <w:bCs/>
          <w:sz w:val="24"/>
          <w:szCs w:val="24"/>
        </w:rPr>
        <w:t>- указом Губернатора Ивановской области от 06.09.2024 № 75-уг «Об определении системообразующей территориальной сетевой организации в Ивановской области на 2025 - 2029 годы».</w:t>
      </w:r>
    </w:p>
    <w:p w:rsidR="00C62E6B" w:rsidRPr="002F673B" w:rsidRDefault="00C62E6B" w:rsidP="00C62E6B">
      <w:pPr>
        <w:ind w:firstLine="567"/>
        <w:jc w:val="both"/>
        <w:rPr>
          <w:sz w:val="24"/>
          <w:szCs w:val="24"/>
        </w:rPr>
      </w:pPr>
      <w:r w:rsidRPr="002F673B">
        <w:rPr>
          <w:sz w:val="24"/>
          <w:szCs w:val="24"/>
        </w:rPr>
        <w:t>Основные показатели деятельности филиала «Ивэнерго», принимаемые в расчет единых (котловых) и индивидуальных тарифов на услуги по переда</w:t>
      </w:r>
      <w:r w:rsidR="002F673B" w:rsidRPr="002F673B">
        <w:rPr>
          <w:sz w:val="24"/>
          <w:szCs w:val="24"/>
        </w:rPr>
        <w:t>че электрической энергии на 2026</w:t>
      </w:r>
      <w:r w:rsidRPr="002F673B">
        <w:rPr>
          <w:sz w:val="24"/>
          <w:szCs w:val="24"/>
        </w:rPr>
        <w:t xml:space="preserve"> год, а также принимаемые при установлении НВВ, приведены в приложениях к протоколу.</w:t>
      </w:r>
    </w:p>
    <w:p w:rsidR="00C62E6B" w:rsidRPr="002F673B" w:rsidRDefault="00C62E6B" w:rsidP="00C62E6B">
      <w:pPr>
        <w:ind w:firstLine="567"/>
        <w:jc w:val="both"/>
        <w:rPr>
          <w:sz w:val="24"/>
          <w:szCs w:val="24"/>
        </w:rPr>
      </w:pPr>
      <w:r w:rsidRPr="002F673B">
        <w:rPr>
          <w:sz w:val="24"/>
          <w:szCs w:val="24"/>
        </w:rPr>
        <w:t>По результатам экспертизы подготовлены расчетные материалы и соответствующее экспертное заключение.</w:t>
      </w:r>
    </w:p>
    <w:p w:rsidR="00C62E6B" w:rsidRPr="009260F3" w:rsidRDefault="00C62E6B" w:rsidP="00C62E6B">
      <w:pPr>
        <w:ind w:firstLine="567"/>
        <w:jc w:val="both"/>
        <w:rPr>
          <w:bCs/>
          <w:sz w:val="24"/>
          <w:szCs w:val="24"/>
        </w:rPr>
      </w:pPr>
      <w:proofErr w:type="gramStart"/>
      <w:r w:rsidRPr="009260F3">
        <w:rPr>
          <w:bCs/>
          <w:sz w:val="24"/>
          <w:szCs w:val="24"/>
        </w:rPr>
        <w:t>Необходимо внести соответствующие изменения в постановление Департамента энергетики и тарифов Ивановской области от 29.12.2021 № 60-э/1 «Об установлении необходимой валовой выручки и долгосрочных параметров регулирования для филиала ПАО «Россети Центр и Приволжье» - «Ивэнерго» на 2022-2026 гг., в отношении которого тарифы на услуги по передаче электрической энергии устанавливаются на основе долгосрочных параметров регулирования», изложив приложение 2 к постановлению Департамента энергетики и</w:t>
      </w:r>
      <w:proofErr w:type="gramEnd"/>
      <w:r w:rsidRPr="009260F3">
        <w:rPr>
          <w:bCs/>
          <w:sz w:val="24"/>
          <w:szCs w:val="24"/>
        </w:rPr>
        <w:t xml:space="preserve"> тарифов Ивановской области от 29.12.2021 № 60-э/1</w:t>
      </w:r>
      <w:r w:rsidR="009260F3" w:rsidRPr="009260F3">
        <w:rPr>
          <w:bCs/>
          <w:sz w:val="24"/>
          <w:szCs w:val="24"/>
        </w:rPr>
        <w:t xml:space="preserve"> </w:t>
      </w:r>
      <w:proofErr w:type="gramStart"/>
      <w:r w:rsidR="009260F3" w:rsidRPr="009260F3">
        <w:rPr>
          <w:bCs/>
          <w:sz w:val="24"/>
          <w:szCs w:val="24"/>
        </w:rPr>
        <w:t>в</w:t>
      </w:r>
      <w:proofErr w:type="gramEnd"/>
      <w:r w:rsidR="009260F3" w:rsidRPr="009260F3">
        <w:rPr>
          <w:bCs/>
          <w:sz w:val="24"/>
          <w:szCs w:val="24"/>
        </w:rPr>
        <w:t xml:space="preserve"> новой редакции</w:t>
      </w:r>
      <w:r w:rsidRPr="009260F3">
        <w:rPr>
          <w:bCs/>
          <w:sz w:val="24"/>
          <w:szCs w:val="24"/>
        </w:rPr>
        <w:t>.</w:t>
      </w:r>
    </w:p>
    <w:p w:rsidR="00C62E6B" w:rsidRDefault="009260F3" w:rsidP="00C62E6B">
      <w:pPr>
        <w:ind w:firstLine="567"/>
        <w:jc w:val="both"/>
        <w:rPr>
          <w:bCs/>
          <w:sz w:val="24"/>
          <w:szCs w:val="24"/>
        </w:rPr>
      </w:pPr>
      <w:r w:rsidRPr="009260F3">
        <w:rPr>
          <w:bCs/>
          <w:sz w:val="24"/>
          <w:szCs w:val="24"/>
        </w:rPr>
        <w:t>Филиал «Ивэнерго» письмом от 29.12.2025 № МР7-ИвЭ/25-2/7668</w:t>
      </w:r>
      <w:r w:rsidR="00C62E6B" w:rsidRPr="009260F3">
        <w:rPr>
          <w:bCs/>
          <w:sz w:val="24"/>
          <w:szCs w:val="24"/>
        </w:rPr>
        <w:t xml:space="preserve"> </w:t>
      </w:r>
      <w:r w:rsidR="007B715D" w:rsidRPr="007B715D">
        <w:rPr>
          <w:bCs/>
          <w:sz w:val="24"/>
          <w:szCs w:val="24"/>
        </w:rPr>
        <w:t>(</w:t>
      </w:r>
      <w:r w:rsidR="007B715D">
        <w:rPr>
          <w:bCs/>
          <w:sz w:val="24"/>
          <w:szCs w:val="24"/>
        </w:rPr>
        <w:t xml:space="preserve">прилагается к протоколу) </w:t>
      </w:r>
      <w:r w:rsidR="00C62E6B" w:rsidRPr="009260F3">
        <w:rPr>
          <w:bCs/>
          <w:sz w:val="24"/>
          <w:szCs w:val="24"/>
        </w:rPr>
        <w:t xml:space="preserve">не согласовывает предлагаемую к </w:t>
      </w:r>
      <w:r w:rsidRPr="009260F3">
        <w:rPr>
          <w:bCs/>
          <w:sz w:val="24"/>
          <w:szCs w:val="24"/>
        </w:rPr>
        <w:t>утверждению величину НВВ на 2026</w:t>
      </w:r>
      <w:r w:rsidR="00C62E6B" w:rsidRPr="009260F3">
        <w:rPr>
          <w:bCs/>
          <w:sz w:val="24"/>
          <w:szCs w:val="24"/>
        </w:rPr>
        <w:t xml:space="preserve"> год, участвующую в расчете тарифов на услуги по передаче электрич</w:t>
      </w:r>
      <w:r w:rsidRPr="009260F3">
        <w:rPr>
          <w:bCs/>
          <w:sz w:val="24"/>
          <w:szCs w:val="24"/>
        </w:rPr>
        <w:t>еской энергии (мощности) на 2026</w:t>
      </w:r>
      <w:r w:rsidR="00C62E6B" w:rsidRPr="009260F3">
        <w:rPr>
          <w:bCs/>
          <w:sz w:val="24"/>
          <w:szCs w:val="24"/>
        </w:rPr>
        <w:t xml:space="preserve"> год, по следующим основаниям.</w:t>
      </w:r>
    </w:p>
    <w:p w:rsidR="009260F3" w:rsidRPr="009260F3" w:rsidRDefault="009260F3" w:rsidP="009260F3">
      <w:pPr>
        <w:ind w:firstLine="567"/>
        <w:jc w:val="both"/>
        <w:rPr>
          <w:bCs/>
          <w:sz w:val="24"/>
          <w:szCs w:val="24"/>
        </w:rPr>
      </w:pPr>
      <w:r>
        <w:rPr>
          <w:bCs/>
          <w:sz w:val="24"/>
          <w:szCs w:val="24"/>
        </w:rPr>
        <w:t>Филиал «Ивэнерго»</w:t>
      </w:r>
      <w:r w:rsidRPr="009260F3">
        <w:rPr>
          <w:bCs/>
          <w:sz w:val="24"/>
          <w:szCs w:val="24"/>
        </w:rPr>
        <w:t xml:space="preserve"> в пятницу 26.12.2025г. в 20-13 получил по электронной почте материалы по вопросу установления </w:t>
      </w:r>
      <w:r>
        <w:rPr>
          <w:bCs/>
          <w:sz w:val="24"/>
          <w:szCs w:val="24"/>
        </w:rPr>
        <w:t>НВВ</w:t>
      </w:r>
      <w:r w:rsidRPr="009260F3">
        <w:rPr>
          <w:bCs/>
          <w:sz w:val="24"/>
          <w:szCs w:val="24"/>
        </w:rPr>
        <w:t xml:space="preserve"> на содержание электрических сетей (без учета оплаты потерь) к заседанию Правления Департамента, назначенному на 14-30 29.12.2025г. Представленные материалы не содержат проект экспертного заключения.</w:t>
      </w:r>
    </w:p>
    <w:p w:rsidR="009260F3" w:rsidRPr="009260F3" w:rsidRDefault="009260F3" w:rsidP="009260F3">
      <w:pPr>
        <w:ind w:firstLine="567"/>
        <w:jc w:val="both"/>
        <w:rPr>
          <w:bCs/>
          <w:sz w:val="24"/>
          <w:szCs w:val="24"/>
        </w:rPr>
      </w:pPr>
      <w:proofErr w:type="gramStart"/>
      <w:r w:rsidRPr="009260F3">
        <w:rPr>
          <w:bCs/>
          <w:sz w:val="24"/>
          <w:szCs w:val="24"/>
        </w:rPr>
        <w:t xml:space="preserve">Согласно представленному Департаментом расчету об установлении НВВ и долгосрочных параметров регулирования для филиала «Ивэнерго», НВВ на содержание </w:t>
      </w:r>
      <w:r>
        <w:rPr>
          <w:bCs/>
          <w:sz w:val="24"/>
          <w:szCs w:val="24"/>
        </w:rPr>
        <w:t>филиала «Ивэнерго»</w:t>
      </w:r>
      <w:r w:rsidRPr="009260F3">
        <w:rPr>
          <w:bCs/>
          <w:sz w:val="24"/>
          <w:szCs w:val="24"/>
        </w:rPr>
        <w:t xml:space="preserve"> на 2026 год составит 6 132 562,20 тыс. руб., в том числе собственная НВВ на содержание (без учета расходов на услуги ПАО «ФСК ЕЭС») 4 656 886,89 тыс. руб., что выше утвержденной на 2025 год собственной НВВ филиала «Ивэнерго» на 1,8</w:t>
      </w:r>
      <w:proofErr w:type="gramEnd"/>
      <w:r w:rsidRPr="009260F3">
        <w:rPr>
          <w:bCs/>
          <w:sz w:val="24"/>
          <w:szCs w:val="24"/>
        </w:rPr>
        <w:t xml:space="preserve">% или 83 609,61 тыс. руб. </w:t>
      </w:r>
    </w:p>
    <w:p w:rsidR="00C62E6B" w:rsidRPr="009260F3" w:rsidRDefault="00C62E6B" w:rsidP="00C62E6B">
      <w:pPr>
        <w:ind w:firstLine="567"/>
        <w:jc w:val="both"/>
        <w:rPr>
          <w:bCs/>
          <w:sz w:val="24"/>
          <w:szCs w:val="24"/>
        </w:rPr>
      </w:pPr>
      <w:proofErr w:type="gramStart"/>
      <w:r w:rsidRPr="009260F3">
        <w:rPr>
          <w:bCs/>
          <w:sz w:val="24"/>
          <w:szCs w:val="24"/>
        </w:rPr>
        <w:lastRenderedPageBreak/>
        <w:t>Департамент отмечает, что в соответствии с пунктом 25 Правил государственного регулирования (пересмотра, применения) цен (тарифов) в электроэнергетике, утвержденных постановлением Правительства от 29.12.2011 № 1178, 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w:t>
      </w:r>
      <w:proofErr w:type="gramEnd"/>
      <w:r w:rsidRPr="009260F3">
        <w:rPr>
          <w:bCs/>
          <w:sz w:val="24"/>
          <w:szCs w:val="24"/>
        </w:rPr>
        <w:t xml:space="preserve"> не </w:t>
      </w:r>
      <w:proofErr w:type="gramStart"/>
      <w:r w:rsidRPr="009260F3">
        <w:rPr>
          <w:bCs/>
          <w:sz w:val="24"/>
          <w:szCs w:val="24"/>
        </w:rPr>
        <w:t>позднее</w:t>
      </w:r>
      <w:proofErr w:type="gramEnd"/>
      <w:r w:rsidRPr="009260F3">
        <w:rPr>
          <w:bCs/>
          <w:sz w:val="24"/>
          <w:szCs w:val="24"/>
        </w:rPr>
        <w:t xml:space="preserve"> чем за 1 день до заседания ознакомлена с его материалами, включая проект решения.</w:t>
      </w:r>
    </w:p>
    <w:p w:rsidR="00C62E6B" w:rsidRPr="009260F3" w:rsidRDefault="00C62E6B" w:rsidP="00C62E6B">
      <w:pPr>
        <w:ind w:firstLine="567"/>
        <w:jc w:val="both"/>
        <w:rPr>
          <w:bCs/>
          <w:sz w:val="24"/>
          <w:szCs w:val="24"/>
        </w:rPr>
      </w:pPr>
      <w:r w:rsidRPr="009260F3">
        <w:rPr>
          <w:bCs/>
          <w:sz w:val="24"/>
          <w:szCs w:val="24"/>
        </w:rPr>
        <w:t>В адрес филиала «Ивэнерго» подробные расчетные материалы по данному вопросу были направлены с соблюдением сроков, предусмотренных действующими нормативными документами. Направление к заседанию Правления в адрес регулируемой организации экспертного заключения действующим законодательством не предусмотрено.</w:t>
      </w:r>
    </w:p>
    <w:p w:rsidR="00C62E6B" w:rsidRPr="009260F3" w:rsidRDefault="00C62E6B" w:rsidP="00C62E6B">
      <w:pPr>
        <w:ind w:firstLine="567"/>
        <w:jc w:val="both"/>
        <w:rPr>
          <w:bCs/>
          <w:sz w:val="24"/>
          <w:szCs w:val="24"/>
        </w:rPr>
      </w:pPr>
      <w:r w:rsidRPr="009260F3">
        <w:rPr>
          <w:bCs/>
          <w:sz w:val="24"/>
          <w:szCs w:val="24"/>
        </w:rPr>
        <w:t>Филиал «Ивэнерго» выражает свое несогласие по следующим пара</w:t>
      </w:r>
      <w:r w:rsidR="009260F3" w:rsidRPr="009260F3">
        <w:rPr>
          <w:bCs/>
          <w:sz w:val="24"/>
          <w:szCs w:val="24"/>
        </w:rPr>
        <w:t>метрам тарифного решения на 2026</w:t>
      </w:r>
      <w:r w:rsidRPr="009260F3">
        <w:rPr>
          <w:bCs/>
          <w:sz w:val="24"/>
          <w:szCs w:val="24"/>
        </w:rPr>
        <w:t xml:space="preserve"> год.</w:t>
      </w:r>
    </w:p>
    <w:p w:rsidR="00C62E6B" w:rsidRPr="007B715D" w:rsidRDefault="00C62E6B" w:rsidP="00C62E6B">
      <w:pPr>
        <w:ind w:firstLine="567"/>
        <w:jc w:val="both"/>
        <w:rPr>
          <w:b/>
          <w:bCs/>
          <w:i/>
          <w:sz w:val="24"/>
          <w:szCs w:val="24"/>
        </w:rPr>
      </w:pPr>
    </w:p>
    <w:p w:rsidR="00C62E6B" w:rsidRDefault="00C62E6B" w:rsidP="00C62E6B">
      <w:pPr>
        <w:ind w:firstLine="567"/>
        <w:jc w:val="both"/>
        <w:rPr>
          <w:b/>
          <w:bCs/>
          <w:sz w:val="24"/>
          <w:szCs w:val="24"/>
        </w:rPr>
      </w:pPr>
      <w:r w:rsidRPr="009260F3">
        <w:rPr>
          <w:b/>
          <w:bCs/>
          <w:sz w:val="24"/>
          <w:szCs w:val="24"/>
        </w:rPr>
        <w:t>1.</w:t>
      </w:r>
      <w:r w:rsidRPr="009260F3">
        <w:rPr>
          <w:bCs/>
          <w:sz w:val="24"/>
          <w:szCs w:val="24"/>
        </w:rPr>
        <w:t xml:space="preserve"> </w:t>
      </w:r>
      <w:r w:rsidRPr="009260F3">
        <w:rPr>
          <w:b/>
          <w:bCs/>
          <w:sz w:val="24"/>
          <w:szCs w:val="24"/>
        </w:rPr>
        <w:t>Подконтрольные расходы.</w:t>
      </w:r>
    </w:p>
    <w:p w:rsidR="0014573A" w:rsidRPr="0014573A" w:rsidRDefault="0014573A" w:rsidP="0014573A">
      <w:pPr>
        <w:ind w:firstLine="567"/>
        <w:jc w:val="both"/>
        <w:rPr>
          <w:bCs/>
          <w:sz w:val="24"/>
          <w:szCs w:val="24"/>
        </w:rPr>
      </w:pPr>
      <w:r w:rsidRPr="0014573A">
        <w:rPr>
          <w:bCs/>
          <w:sz w:val="24"/>
          <w:szCs w:val="24"/>
        </w:rPr>
        <w:t xml:space="preserve">Департаментом при расчете величины подконтрольных расходов на 2026 год среднегодовое значение условных единиц определено в количестве 78 716,75 У.Е., вместо заявленного </w:t>
      </w:r>
      <w:r>
        <w:rPr>
          <w:bCs/>
          <w:sz w:val="24"/>
          <w:szCs w:val="24"/>
        </w:rPr>
        <w:t>филиалом «Ивэнерго»</w:t>
      </w:r>
      <w:r w:rsidRPr="0014573A">
        <w:rPr>
          <w:bCs/>
          <w:sz w:val="24"/>
          <w:szCs w:val="24"/>
        </w:rPr>
        <w:t xml:space="preserve"> среднегодового значения 83 887,96 У.Е. Филиал </w:t>
      </w:r>
      <w:r>
        <w:rPr>
          <w:bCs/>
          <w:sz w:val="24"/>
          <w:szCs w:val="24"/>
        </w:rPr>
        <w:t xml:space="preserve">«Ивэнерго» </w:t>
      </w:r>
      <w:r w:rsidRPr="0014573A">
        <w:rPr>
          <w:bCs/>
          <w:sz w:val="24"/>
          <w:szCs w:val="24"/>
        </w:rPr>
        <w:t>не согласен с позицией Департамента по следующим причинам:</w:t>
      </w:r>
    </w:p>
    <w:p w:rsidR="0014573A" w:rsidRPr="0014573A" w:rsidRDefault="0014573A" w:rsidP="00F10E9F">
      <w:pPr>
        <w:numPr>
          <w:ilvl w:val="0"/>
          <w:numId w:val="36"/>
        </w:numPr>
        <w:ind w:left="0" w:firstLine="567"/>
        <w:jc w:val="both"/>
        <w:rPr>
          <w:bCs/>
          <w:sz w:val="24"/>
          <w:szCs w:val="24"/>
        </w:rPr>
      </w:pPr>
      <w:r w:rsidRPr="0014573A">
        <w:rPr>
          <w:bCs/>
          <w:sz w:val="24"/>
          <w:szCs w:val="24"/>
        </w:rPr>
        <w:t xml:space="preserve">При расчете У.Е. Департаментом не учтены секционирующие разъединители на </w:t>
      </w:r>
      <w:proofErr w:type="gramStart"/>
      <w:r w:rsidRPr="0014573A">
        <w:rPr>
          <w:bCs/>
          <w:sz w:val="24"/>
          <w:szCs w:val="24"/>
        </w:rPr>
        <w:t>ВЛ</w:t>
      </w:r>
      <w:proofErr w:type="gramEnd"/>
      <w:r w:rsidRPr="0014573A">
        <w:rPr>
          <w:bCs/>
          <w:sz w:val="24"/>
          <w:szCs w:val="24"/>
        </w:rPr>
        <w:t xml:space="preserve"> 6-10 кВ, тогда как согласно примечаниям к таблице П2.2 «Объем подстанций 35 - 1150 кВ, трансформаторных подстанций (ТП), комплексных трансформаторных подстанций (КТП) и распределительных пунктов (РП) 0,4 - 20 кВ в условных единицах» Методических указаний № 20-э/2, значение условных единиц п. п. 4 и 6 «Масляные выключатели 1 - 20 кВ» и «Выключатели нагрузки 1 - 20 кВ» относятся к коммутационным аппаратам, установленным в распределительных устройствах 1 - 20 кВ подстанций 35 - 1150 кВ, ТП, КТП и РП 1 - 20 кВ, </w:t>
      </w:r>
      <w:r w:rsidRPr="0014573A">
        <w:rPr>
          <w:bCs/>
          <w:sz w:val="24"/>
          <w:szCs w:val="24"/>
          <w:u w:val="single"/>
        </w:rPr>
        <w:t>а также к секционирующим коммутационным аппаратам на линиях 1- 20 кВ.</w:t>
      </w:r>
    </w:p>
    <w:p w:rsidR="0014573A" w:rsidRPr="00F10E9F" w:rsidRDefault="0014573A" w:rsidP="00F10E9F">
      <w:pPr>
        <w:ind w:firstLine="567"/>
        <w:jc w:val="both"/>
        <w:rPr>
          <w:bCs/>
          <w:sz w:val="24"/>
          <w:szCs w:val="24"/>
        </w:rPr>
      </w:pPr>
      <w:r w:rsidRPr="0014573A">
        <w:rPr>
          <w:bCs/>
          <w:sz w:val="24"/>
          <w:szCs w:val="24"/>
        </w:rPr>
        <w:t xml:space="preserve">Письмами </w:t>
      </w:r>
      <w:r w:rsidR="00255C7B">
        <w:rPr>
          <w:bCs/>
          <w:sz w:val="24"/>
          <w:szCs w:val="24"/>
        </w:rPr>
        <w:t xml:space="preserve">ФАС России </w:t>
      </w:r>
      <w:r w:rsidRPr="0014573A">
        <w:rPr>
          <w:bCs/>
          <w:sz w:val="24"/>
          <w:szCs w:val="24"/>
        </w:rPr>
        <w:t>№ ВК/92979/17 от 28.12.2017 и № ВК/20800/1</w:t>
      </w:r>
      <w:r w:rsidR="00255C7B">
        <w:rPr>
          <w:bCs/>
          <w:sz w:val="24"/>
          <w:szCs w:val="24"/>
        </w:rPr>
        <w:t>7 от 30.03.2017</w:t>
      </w:r>
      <w:r w:rsidRPr="0014573A">
        <w:rPr>
          <w:bCs/>
          <w:sz w:val="24"/>
          <w:szCs w:val="24"/>
        </w:rPr>
        <w:t xml:space="preserve"> даны разъяснения, что учет в п. 6 «Выключатели нагрузки 1-20 кВ» Таблицы П</w:t>
      </w:r>
      <w:proofErr w:type="gramStart"/>
      <w:r w:rsidRPr="0014573A">
        <w:rPr>
          <w:bCs/>
          <w:sz w:val="24"/>
          <w:szCs w:val="24"/>
        </w:rPr>
        <w:t>2</w:t>
      </w:r>
      <w:proofErr w:type="gramEnd"/>
      <w:r w:rsidRPr="0014573A">
        <w:rPr>
          <w:bCs/>
          <w:sz w:val="24"/>
          <w:szCs w:val="24"/>
        </w:rPr>
        <w:t>.2 разъединителей 1-20кВ</w:t>
      </w:r>
      <w:r w:rsidRPr="00F10E9F">
        <w:rPr>
          <w:bCs/>
          <w:sz w:val="24"/>
          <w:szCs w:val="24"/>
        </w:rPr>
        <w:t>, установленных на воздушных линиях для целей секционирования, соответствует вышеуказанным Методическим указаниям № 20-э/2.</w:t>
      </w:r>
    </w:p>
    <w:p w:rsidR="00F10E9F" w:rsidRDefault="0014573A" w:rsidP="00F10E9F">
      <w:pPr>
        <w:numPr>
          <w:ilvl w:val="0"/>
          <w:numId w:val="36"/>
        </w:numPr>
        <w:ind w:left="0" w:firstLine="567"/>
        <w:jc w:val="both"/>
        <w:rPr>
          <w:bCs/>
          <w:sz w:val="24"/>
          <w:szCs w:val="24"/>
        </w:rPr>
      </w:pPr>
      <w:r w:rsidRPr="00F10E9F">
        <w:rPr>
          <w:bCs/>
          <w:sz w:val="24"/>
          <w:szCs w:val="24"/>
        </w:rPr>
        <w:t>Принятое Департаментом на 2026 год среднегодовое количество однотрансформаторных ТП, КТП, находящихся в собственности филиала «Ивэнерго», составляет 3</w:t>
      </w:r>
      <w:r w:rsidR="00255C7B" w:rsidRPr="00F10E9F">
        <w:rPr>
          <w:bCs/>
          <w:sz w:val="24"/>
          <w:szCs w:val="24"/>
        </w:rPr>
        <w:t xml:space="preserve"> </w:t>
      </w:r>
      <w:r w:rsidRPr="00F10E9F">
        <w:rPr>
          <w:bCs/>
          <w:sz w:val="24"/>
          <w:szCs w:val="24"/>
        </w:rPr>
        <w:t xml:space="preserve">822 шт., на 231 шт. меньше количества, заявленного </w:t>
      </w:r>
      <w:r w:rsidR="00255C7B" w:rsidRPr="00F10E9F">
        <w:rPr>
          <w:bCs/>
          <w:sz w:val="24"/>
          <w:szCs w:val="24"/>
        </w:rPr>
        <w:t>филиалом «Ивэнерго»</w:t>
      </w:r>
      <w:r w:rsidRPr="00F10E9F">
        <w:rPr>
          <w:bCs/>
          <w:sz w:val="24"/>
          <w:szCs w:val="24"/>
        </w:rPr>
        <w:t xml:space="preserve"> (4</w:t>
      </w:r>
      <w:r w:rsidR="00255C7B" w:rsidRPr="00F10E9F">
        <w:rPr>
          <w:bCs/>
          <w:sz w:val="24"/>
          <w:szCs w:val="24"/>
        </w:rPr>
        <w:t xml:space="preserve"> </w:t>
      </w:r>
      <w:r w:rsidRPr="00F10E9F">
        <w:rPr>
          <w:bCs/>
          <w:sz w:val="24"/>
          <w:szCs w:val="24"/>
        </w:rPr>
        <w:t>053 шт.). За 2024 год среднегодовое снижение по данному виду оборудования составило 225 шт. (4</w:t>
      </w:r>
      <w:r w:rsidR="00255C7B" w:rsidRPr="00F10E9F">
        <w:rPr>
          <w:bCs/>
          <w:sz w:val="24"/>
          <w:szCs w:val="24"/>
        </w:rPr>
        <w:t xml:space="preserve"> 106 шт. - данные ф</w:t>
      </w:r>
      <w:r w:rsidRPr="00F10E9F">
        <w:rPr>
          <w:bCs/>
          <w:sz w:val="24"/>
          <w:szCs w:val="24"/>
        </w:rPr>
        <w:t>илиала</w:t>
      </w:r>
      <w:r w:rsidR="00255C7B" w:rsidRPr="00F10E9F">
        <w:rPr>
          <w:bCs/>
          <w:sz w:val="24"/>
          <w:szCs w:val="24"/>
        </w:rPr>
        <w:t xml:space="preserve"> «Ивэнерго»</w:t>
      </w:r>
      <w:r w:rsidRPr="00F10E9F">
        <w:rPr>
          <w:bCs/>
          <w:sz w:val="24"/>
          <w:szCs w:val="24"/>
        </w:rPr>
        <w:t>, 3</w:t>
      </w:r>
      <w:r w:rsidR="00255C7B" w:rsidRPr="00F10E9F">
        <w:rPr>
          <w:bCs/>
          <w:sz w:val="24"/>
          <w:szCs w:val="24"/>
        </w:rPr>
        <w:t xml:space="preserve"> </w:t>
      </w:r>
      <w:r w:rsidRPr="00F10E9F">
        <w:rPr>
          <w:bCs/>
          <w:sz w:val="24"/>
          <w:szCs w:val="24"/>
        </w:rPr>
        <w:t xml:space="preserve">881 шт. - данные Департамента). </w:t>
      </w:r>
    </w:p>
    <w:p w:rsidR="0014573A" w:rsidRPr="00F10E9F" w:rsidRDefault="0014573A" w:rsidP="00F10E9F">
      <w:pPr>
        <w:ind w:firstLine="567"/>
        <w:jc w:val="both"/>
        <w:rPr>
          <w:bCs/>
          <w:sz w:val="24"/>
          <w:szCs w:val="24"/>
        </w:rPr>
      </w:pPr>
      <w:r w:rsidRPr="00F10E9F">
        <w:rPr>
          <w:bCs/>
          <w:sz w:val="24"/>
          <w:szCs w:val="24"/>
        </w:rPr>
        <w:t>По состоянию на 01.09.2024г. по данным автоматизированной системы управления производственными активами Филиала количество данного оборудования составляло 4</w:t>
      </w:r>
      <w:r w:rsidR="00255C7B" w:rsidRPr="00F10E9F">
        <w:rPr>
          <w:bCs/>
          <w:sz w:val="24"/>
          <w:szCs w:val="24"/>
        </w:rPr>
        <w:t xml:space="preserve"> </w:t>
      </w:r>
      <w:r w:rsidRPr="00F10E9F">
        <w:rPr>
          <w:bCs/>
          <w:sz w:val="24"/>
          <w:szCs w:val="24"/>
        </w:rPr>
        <w:t>062 шт. Перечень ТП со всеми данными направлялся в Департамент письмом от 30.10.2024г. №</w:t>
      </w:r>
      <w:r w:rsidR="00255C7B" w:rsidRPr="00F10E9F">
        <w:rPr>
          <w:bCs/>
          <w:sz w:val="24"/>
          <w:szCs w:val="24"/>
        </w:rPr>
        <w:t xml:space="preserve"> </w:t>
      </w:r>
      <w:r w:rsidRPr="00F10E9F">
        <w:rPr>
          <w:bCs/>
          <w:sz w:val="24"/>
          <w:szCs w:val="24"/>
        </w:rPr>
        <w:t>МР7-ИвЭ/09-1/6154. По состоянию на 01.07.2025</w:t>
      </w:r>
      <w:r w:rsidR="00255C7B" w:rsidRPr="00F10E9F">
        <w:rPr>
          <w:bCs/>
          <w:sz w:val="24"/>
          <w:szCs w:val="24"/>
        </w:rPr>
        <w:t>г.</w:t>
      </w:r>
      <w:r w:rsidRPr="00F10E9F">
        <w:rPr>
          <w:bCs/>
          <w:sz w:val="24"/>
          <w:szCs w:val="24"/>
        </w:rPr>
        <w:t xml:space="preserve"> согласно перечню ТП, направленному в адрес Департамента письмом от 01.10.2025 № МР7-ИвЭ/09-1/5632, количество однотрансформаторных ТП, КТП составляет 4</w:t>
      </w:r>
      <w:r w:rsidR="00255C7B" w:rsidRPr="00F10E9F">
        <w:rPr>
          <w:bCs/>
          <w:sz w:val="24"/>
          <w:szCs w:val="24"/>
        </w:rPr>
        <w:t xml:space="preserve"> </w:t>
      </w:r>
      <w:r w:rsidRPr="00F10E9F">
        <w:rPr>
          <w:bCs/>
          <w:sz w:val="24"/>
          <w:szCs w:val="24"/>
        </w:rPr>
        <w:t>133 шт.</w:t>
      </w:r>
    </w:p>
    <w:p w:rsidR="0014573A" w:rsidRPr="00F10E9F" w:rsidRDefault="0014573A" w:rsidP="00F10E9F">
      <w:pPr>
        <w:ind w:firstLine="567"/>
        <w:jc w:val="both"/>
        <w:rPr>
          <w:bCs/>
          <w:sz w:val="24"/>
          <w:szCs w:val="24"/>
        </w:rPr>
      </w:pPr>
      <w:r w:rsidRPr="00F10E9F">
        <w:rPr>
          <w:bCs/>
          <w:sz w:val="24"/>
          <w:szCs w:val="24"/>
        </w:rPr>
        <w:t>При проведе</w:t>
      </w:r>
      <w:r w:rsidR="00255C7B" w:rsidRPr="00F10E9F">
        <w:rPr>
          <w:bCs/>
          <w:sz w:val="24"/>
          <w:szCs w:val="24"/>
        </w:rPr>
        <w:t>нии анализа фактических данных ф</w:t>
      </w:r>
      <w:r w:rsidRPr="00F10E9F">
        <w:rPr>
          <w:bCs/>
          <w:sz w:val="24"/>
          <w:szCs w:val="24"/>
        </w:rPr>
        <w:t>илиала</w:t>
      </w:r>
      <w:r w:rsidR="00255C7B" w:rsidRPr="00F10E9F">
        <w:rPr>
          <w:bCs/>
          <w:sz w:val="24"/>
          <w:szCs w:val="24"/>
        </w:rPr>
        <w:t xml:space="preserve"> «Ивэнерго»</w:t>
      </w:r>
      <w:r w:rsidRPr="00F10E9F">
        <w:rPr>
          <w:bCs/>
          <w:sz w:val="24"/>
          <w:szCs w:val="24"/>
        </w:rPr>
        <w:t xml:space="preserve"> по электросетевому оборудованию в условных единицах за 2024 год в качестве базы для расчета количества условных единиц Департамент использует данные по состоянию на 31.12.2023 года, из которых, начиная с 2022 года, Департаментом исключалось оборудование, не подтвержденное, по мнению Департамента, соответствующими схемами электрических сетей. При этом пообъектный перечень исключенного оборудования в адрес </w:t>
      </w:r>
      <w:r w:rsidR="00255C7B" w:rsidRPr="00F10E9F">
        <w:rPr>
          <w:bCs/>
          <w:sz w:val="24"/>
          <w:szCs w:val="24"/>
        </w:rPr>
        <w:t>филиала «Ивэнерго»</w:t>
      </w:r>
      <w:r w:rsidRPr="00F10E9F">
        <w:rPr>
          <w:bCs/>
          <w:sz w:val="24"/>
          <w:szCs w:val="24"/>
        </w:rPr>
        <w:t xml:space="preserve"> не направлялся. Кроме того, ежегодно Департамент дополнительно снижает базу для расчета условных единиц на количество демонтированного, перемещенного на склад оборудования. При дополнительном исключении оборудования Департаментом не проводится пообъектный анализ выбывших объектов, не учитываются изменения, внесенные </w:t>
      </w:r>
      <w:r w:rsidR="00255C7B" w:rsidRPr="00F10E9F">
        <w:rPr>
          <w:bCs/>
          <w:sz w:val="24"/>
          <w:szCs w:val="24"/>
        </w:rPr>
        <w:t>филиалом «Ивэнерго»</w:t>
      </w:r>
      <w:r w:rsidRPr="00F10E9F">
        <w:rPr>
          <w:bCs/>
          <w:sz w:val="24"/>
          <w:szCs w:val="24"/>
        </w:rPr>
        <w:t xml:space="preserve"> в схемы электрических сетей. При расчете количества условных единиц на 2026 год Департамент использует аналогичный расчет. Таким образом, подход регулятора приводит к двойному исключению оборудования из базового </w:t>
      </w:r>
      <w:r w:rsidRPr="00F10E9F">
        <w:rPr>
          <w:bCs/>
          <w:sz w:val="24"/>
          <w:szCs w:val="24"/>
        </w:rPr>
        <w:lastRenderedPageBreak/>
        <w:t>расчета.</w:t>
      </w:r>
    </w:p>
    <w:p w:rsidR="0014573A" w:rsidRPr="0014573A" w:rsidRDefault="0014573A" w:rsidP="0014573A">
      <w:pPr>
        <w:ind w:firstLine="567"/>
        <w:jc w:val="both"/>
        <w:rPr>
          <w:bCs/>
          <w:sz w:val="24"/>
          <w:szCs w:val="24"/>
        </w:rPr>
      </w:pPr>
      <w:r w:rsidRPr="00F10E9F">
        <w:rPr>
          <w:bCs/>
          <w:sz w:val="24"/>
          <w:szCs w:val="24"/>
        </w:rPr>
        <w:t>В целях снижения потерь электроэнергии в сетях, повышения надёжности электроснаб</w:t>
      </w:r>
      <w:r w:rsidR="00255C7B" w:rsidRPr="00F10E9F">
        <w:rPr>
          <w:bCs/>
          <w:sz w:val="24"/>
          <w:szCs w:val="24"/>
        </w:rPr>
        <w:t>жения</w:t>
      </w:r>
      <w:r w:rsidR="00255C7B">
        <w:rPr>
          <w:bCs/>
          <w:sz w:val="24"/>
          <w:szCs w:val="24"/>
        </w:rPr>
        <w:t xml:space="preserve"> потребителей в 2024 году ф</w:t>
      </w:r>
      <w:r w:rsidRPr="0014573A">
        <w:rPr>
          <w:bCs/>
          <w:sz w:val="24"/>
          <w:szCs w:val="24"/>
        </w:rPr>
        <w:t>илиалом</w:t>
      </w:r>
      <w:r w:rsidR="00255C7B">
        <w:rPr>
          <w:bCs/>
          <w:sz w:val="24"/>
          <w:szCs w:val="24"/>
        </w:rPr>
        <w:t xml:space="preserve"> «Ивэнерго»</w:t>
      </w:r>
      <w:r w:rsidRPr="0014573A">
        <w:rPr>
          <w:bCs/>
          <w:sz w:val="24"/>
          <w:szCs w:val="24"/>
        </w:rPr>
        <w:t xml:space="preserve"> была проведена работа по оптимизации схем электрических сетей с внесением соответствующих изменений в программный комплекс.</w:t>
      </w:r>
    </w:p>
    <w:p w:rsidR="0014573A" w:rsidRPr="0014573A" w:rsidRDefault="0014573A" w:rsidP="0014573A">
      <w:pPr>
        <w:ind w:firstLine="567"/>
        <w:jc w:val="both"/>
        <w:rPr>
          <w:bCs/>
          <w:sz w:val="24"/>
          <w:szCs w:val="24"/>
        </w:rPr>
      </w:pPr>
      <w:r w:rsidRPr="00F10E9F">
        <w:rPr>
          <w:bCs/>
          <w:sz w:val="24"/>
          <w:szCs w:val="24"/>
        </w:rPr>
        <w:t>Перечни электросетевого оборудования (письма от 30.10.2024г. №</w:t>
      </w:r>
      <w:r w:rsidR="00255C7B" w:rsidRPr="00F10E9F">
        <w:rPr>
          <w:bCs/>
          <w:sz w:val="24"/>
          <w:szCs w:val="24"/>
        </w:rPr>
        <w:t xml:space="preserve"> </w:t>
      </w:r>
      <w:r w:rsidRPr="00F10E9F">
        <w:rPr>
          <w:bCs/>
          <w:sz w:val="24"/>
          <w:szCs w:val="24"/>
        </w:rPr>
        <w:t>МР7-ИвЭ/09-1/6154, от 01.10.2025 № МР7-ИвЭ/09-1/5632) и актуализированные схемы электрических сетей, представленные в составе материалов тарифных заявок на 2023-2026 годы,</w:t>
      </w:r>
      <w:r w:rsidR="00F10E9F" w:rsidRPr="00F10E9F">
        <w:rPr>
          <w:bCs/>
          <w:sz w:val="24"/>
          <w:szCs w:val="24"/>
        </w:rPr>
        <w:t xml:space="preserve"> Департаментом не оценивались. </w:t>
      </w:r>
      <w:r w:rsidRPr="00F10E9F">
        <w:rPr>
          <w:bCs/>
          <w:sz w:val="24"/>
          <w:szCs w:val="24"/>
        </w:rPr>
        <w:t>В материалах к Правлению на 2026 год, напр</w:t>
      </w:r>
      <w:r w:rsidR="00255C7B" w:rsidRPr="00F10E9F">
        <w:rPr>
          <w:bCs/>
          <w:sz w:val="24"/>
          <w:szCs w:val="24"/>
        </w:rPr>
        <w:t>авленных Департаментом в адрес ф</w:t>
      </w:r>
      <w:r w:rsidRPr="00F10E9F">
        <w:rPr>
          <w:bCs/>
          <w:sz w:val="24"/>
          <w:szCs w:val="24"/>
        </w:rPr>
        <w:t>илиала</w:t>
      </w:r>
      <w:r w:rsidR="00255C7B" w:rsidRPr="00F10E9F">
        <w:rPr>
          <w:bCs/>
          <w:sz w:val="24"/>
          <w:szCs w:val="24"/>
        </w:rPr>
        <w:t xml:space="preserve"> «Ивэнерго»</w:t>
      </w:r>
      <w:r w:rsidRPr="00F10E9F">
        <w:rPr>
          <w:bCs/>
          <w:sz w:val="24"/>
          <w:szCs w:val="24"/>
        </w:rPr>
        <w:t>, не представлена пообъектная информация об исключенном оборудовании из расчёта, а также обоснование его исключ</w:t>
      </w:r>
      <w:r w:rsidR="00255C7B" w:rsidRPr="00F10E9F">
        <w:rPr>
          <w:bCs/>
          <w:sz w:val="24"/>
          <w:szCs w:val="24"/>
        </w:rPr>
        <w:t>ения. В связи с вышеизложенным ф</w:t>
      </w:r>
      <w:r w:rsidRPr="00F10E9F">
        <w:rPr>
          <w:bCs/>
          <w:sz w:val="24"/>
          <w:szCs w:val="24"/>
        </w:rPr>
        <w:t>илиал</w:t>
      </w:r>
      <w:r w:rsidR="00255C7B" w:rsidRPr="00F10E9F">
        <w:rPr>
          <w:bCs/>
          <w:sz w:val="24"/>
          <w:szCs w:val="24"/>
        </w:rPr>
        <w:t xml:space="preserve"> «Ивэнерго»</w:t>
      </w:r>
      <w:r w:rsidRPr="00F10E9F">
        <w:rPr>
          <w:bCs/>
          <w:sz w:val="24"/>
          <w:szCs w:val="24"/>
        </w:rPr>
        <w:t xml:space="preserve"> не может провести качественный анализ представленного Департаментом расчета У.Е. и оценить его корректность.</w:t>
      </w:r>
    </w:p>
    <w:p w:rsidR="0014573A" w:rsidRPr="0014573A" w:rsidRDefault="0014573A" w:rsidP="00593E21">
      <w:pPr>
        <w:numPr>
          <w:ilvl w:val="0"/>
          <w:numId w:val="36"/>
        </w:numPr>
        <w:ind w:left="0" w:firstLine="567"/>
        <w:jc w:val="both"/>
        <w:rPr>
          <w:bCs/>
          <w:sz w:val="24"/>
          <w:szCs w:val="24"/>
        </w:rPr>
      </w:pPr>
      <w:r w:rsidRPr="0014573A">
        <w:rPr>
          <w:bCs/>
          <w:sz w:val="24"/>
          <w:szCs w:val="24"/>
        </w:rPr>
        <w:t xml:space="preserve">В расчётах Департамента не учтены 15 вакуумных выключателей, установленных в РУ 6кВ ПС 35кВ «Городская», в предложениях филиала «Ивэнерго» данные выключатели присутствуют. Схема ПС 35кВ «Городская» прилагается. </w:t>
      </w:r>
    </w:p>
    <w:p w:rsidR="0014573A" w:rsidRPr="0014573A" w:rsidRDefault="0014573A" w:rsidP="00593E21">
      <w:pPr>
        <w:numPr>
          <w:ilvl w:val="0"/>
          <w:numId w:val="36"/>
        </w:numPr>
        <w:ind w:left="0" w:firstLine="567"/>
        <w:jc w:val="both"/>
        <w:rPr>
          <w:bCs/>
          <w:sz w:val="24"/>
          <w:szCs w:val="24"/>
        </w:rPr>
      </w:pPr>
      <w:r w:rsidRPr="0014573A">
        <w:rPr>
          <w:bCs/>
          <w:sz w:val="24"/>
          <w:szCs w:val="24"/>
        </w:rPr>
        <w:t>По факту проведения анализа расчётных данных Департамента за период 31.12.2024-01.01.2026гг. выявлена отрицательная динамика по объёмам У.Е., что не соответствует действительности. Филиал</w:t>
      </w:r>
      <w:r w:rsidR="00255C7B">
        <w:rPr>
          <w:bCs/>
          <w:sz w:val="24"/>
          <w:szCs w:val="24"/>
        </w:rPr>
        <w:t xml:space="preserve"> «Ивэнерго»</w:t>
      </w:r>
      <w:r w:rsidRPr="0014573A">
        <w:rPr>
          <w:bCs/>
          <w:sz w:val="24"/>
          <w:szCs w:val="24"/>
        </w:rPr>
        <w:t xml:space="preserve"> не на</w:t>
      </w:r>
      <w:r w:rsidR="00255C7B">
        <w:rPr>
          <w:bCs/>
          <w:sz w:val="24"/>
          <w:szCs w:val="24"/>
        </w:rPr>
        <w:t>правлял в Департамент информацию</w:t>
      </w:r>
      <w:r w:rsidRPr="0014573A">
        <w:rPr>
          <w:bCs/>
          <w:sz w:val="24"/>
          <w:szCs w:val="24"/>
        </w:rPr>
        <w:t xml:space="preserve"> о выбытии объектов ЭСХ в 2025 году. Напротив, в м</w:t>
      </w:r>
      <w:r w:rsidR="00255C7B">
        <w:rPr>
          <w:bCs/>
          <w:sz w:val="24"/>
          <w:szCs w:val="24"/>
        </w:rPr>
        <w:t>атериалах тарифных предложений ф</w:t>
      </w:r>
      <w:r w:rsidRPr="0014573A">
        <w:rPr>
          <w:bCs/>
          <w:sz w:val="24"/>
          <w:szCs w:val="24"/>
        </w:rPr>
        <w:t>илиал</w:t>
      </w:r>
      <w:r w:rsidR="00255C7B">
        <w:rPr>
          <w:bCs/>
          <w:sz w:val="24"/>
          <w:szCs w:val="24"/>
        </w:rPr>
        <w:t xml:space="preserve"> «Ивэнерго»</w:t>
      </w:r>
      <w:r w:rsidRPr="0014573A">
        <w:rPr>
          <w:bCs/>
          <w:sz w:val="24"/>
          <w:szCs w:val="24"/>
        </w:rPr>
        <w:t xml:space="preserve"> направил информацию с обоснованием </w:t>
      </w:r>
      <w:r w:rsidR="00255C7B">
        <w:rPr>
          <w:bCs/>
          <w:sz w:val="24"/>
          <w:szCs w:val="24"/>
        </w:rPr>
        <w:t xml:space="preserve">прироста У.Е. </w:t>
      </w:r>
      <w:r w:rsidRPr="0014573A">
        <w:rPr>
          <w:bCs/>
          <w:sz w:val="24"/>
          <w:szCs w:val="24"/>
        </w:rPr>
        <w:t>за счёт реконструкции и нового строительства в рамках инвестиционной программы, принятия объектов в без</w:t>
      </w:r>
      <w:r w:rsidR="00255C7B">
        <w:rPr>
          <w:bCs/>
          <w:sz w:val="24"/>
          <w:szCs w:val="24"/>
        </w:rPr>
        <w:t>возмездное пользование, принятия в эксплуатацию бес</w:t>
      </w:r>
      <w:r w:rsidRPr="0014573A">
        <w:rPr>
          <w:bCs/>
          <w:sz w:val="24"/>
          <w:szCs w:val="24"/>
        </w:rPr>
        <w:t>хозяйных ОЭСХ.</w:t>
      </w:r>
    </w:p>
    <w:p w:rsidR="0014573A" w:rsidRPr="0014573A" w:rsidRDefault="00255C7B" w:rsidP="0014573A">
      <w:pPr>
        <w:ind w:firstLine="567"/>
        <w:jc w:val="both"/>
        <w:rPr>
          <w:bCs/>
          <w:sz w:val="24"/>
          <w:szCs w:val="24"/>
        </w:rPr>
      </w:pPr>
      <w:r>
        <w:rPr>
          <w:bCs/>
          <w:sz w:val="24"/>
          <w:szCs w:val="24"/>
        </w:rPr>
        <w:t>В связи с вышеизложенным, ф</w:t>
      </w:r>
      <w:r w:rsidR="0014573A" w:rsidRPr="0014573A">
        <w:rPr>
          <w:bCs/>
          <w:sz w:val="24"/>
          <w:szCs w:val="24"/>
        </w:rPr>
        <w:t xml:space="preserve">илиал </w:t>
      </w:r>
      <w:r>
        <w:rPr>
          <w:bCs/>
          <w:sz w:val="24"/>
          <w:szCs w:val="24"/>
        </w:rPr>
        <w:t xml:space="preserve">«Ивэнерго» </w:t>
      </w:r>
      <w:r w:rsidR="0014573A" w:rsidRPr="0014573A">
        <w:rPr>
          <w:bCs/>
          <w:sz w:val="24"/>
          <w:szCs w:val="24"/>
        </w:rPr>
        <w:t>считает необходимым в НВВ на 2026 год при расчете подконтрольных расходов учесть заявленное количество оборудования и условных единиц в полном объеме.</w:t>
      </w:r>
    </w:p>
    <w:p w:rsidR="0014573A" w:rsidRPr="0014573A" w:rsidRDefault="0014573A" w:rsidP="0014573A">
      <w:pPr>
        <w:ind w:firstLine="567"/>
        <w:jc w:val="both"/>
        <w:rPr>
          <w:bCs/>
          <w:sz w:val="24"/>
          <w:szCs w:val="24"/>
        </w:rPr>
      </w:pPr>
      <w:r w:rsidRPr="0014573A">
        <w:rPr>
          <w:bCs/>
          <w:sz w:val="24"/>
          <w:szCs w:val="24"/>
        </w:rPr>
        <w:t>В соответствии с положениями постановления П</w:t>
      </w:r>
      <w:r w:rsidR="00255C7B">
        <w:rPr>
          <w:bCs/>
          <w:sz w:val="24"/>
          <w:szCs w:val="24"/>
        </w:rPr>
        <w:t>равительства РФ от 23.10.2025</w:t>
      </w:r>
      <w:r w:rsidRPr="0014573A">
        <w:rPr>
          <w:bCs/>
          <w:sz w:val="24"/>
          <w:szCs w:val="24"/>
        </w:rPr>
        <w:t xml:space="preserve"> № 1635 «О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 филиалом</w:t>
      </w:r>
      <w:r w:rsidR="00255C7B">
        <w:rPr>
          <w:bCs/>
          <w:sz w:val="24"/>
          <w:szCs w:val="24"/>
        </w:rPr>
        <w:t xml:space="preserve"> «Ивэнерго»</w:t>
      </w:r>
      <w:r w:rsidRPr="0014573A">
        <w:rPr>
          <w:bCs/>
          <w:sz w:val="24"/>
          <w:szCs w:val="24"/>
        </w:rPr>
        <w:t xml:space="preserve"> выполнен расчет подконтрольных расходов на 2026 год. Департаментом проведена корректировка расчета подконтрольных расходов, в том числе за счет оборудования, некорректно исключенного из расчета условных единиц на 2026 год.</w:t>
      </w:r>
    </w:p>
    <w:p w:rsidR="0014573A" w:rsidRPr="0014573A" w:rsidRDefault="0014573A" w:rsidP="0014573A">
      <w:pPr>
        <w:ind w:firstLine="567"/>
        <w:jc w:val="both"/>
        <w:rPr>
          <w:bCs/>
          <w:sz w:val="24"/>
          <w:szCs w:val="24"/>
        </w:rPr>
      </w:pPr>
      <w:r w:rsidRPr="0014573A">
        <w:rPr>
          <w:bCs/>
          <w:sz w:val="24"/>
          <w:szCs w:val="24"/>
        </w:rPr>
        <w:t>Кроме того, при расчете подконтрольных расходов Департаменто</w:t>
      </w:r>
      <w:r w:rsidR="00B203C9">
        <w:rPr>
          <w:bCs/>
          <w:sz w:val="24"/>
          <w:szCs w:val="24"/>
        </w:rPr>
        <w:t>м из величины эталона исключен к</w:t>
      </w:r>
      <w:r w:rsidRPr="0014573A">
        <w:rPr>
          <w:bCs/>
          <w:sz w:val="24"/>
          <w:szCs w:val="24"/>
        </w:rPr>
        <w:t>оэффициент распределения сетей (1,15) в отношении оборудования бывших ТСО ООО «ТСП» и АО «Кинешемская ГЭС» в соответствии с абз.16 п.</w:t>
      </w:r>
      <w:r w:rsidR="00B203C9">
        <w:rPr>
          <w:bCs/>
          <w:sz w:val="24"/>
          <w:szCs w:val="24"/>
        </w:rPr>
        <w:t xml:space="preserve"> </w:t>
      </w:r>
      <w:r w:rsidRPr="0014573A">
        <w:rPr>
          <w:bCs/>
          <w:sz w:val="24"/>
          <w:szCs w:val="24"/>
        </w:rPr>
        <w:t>38(4) Основ ценообразования. Пункт 38 (4) Основ ценообразования введен постановлением Правительства Р</w:t>
      </w:r>
      <w:r w:rsidR="00B203C9">
        <w:rPr>
          <w:bCs/>
          <w:sz w:val="24"/>
          <w:szCs w:val="24"/>
        </w:rPr>
        <w:t xml:space="preserve">Ф от 23.10.2025 </w:t>
      </w:r>
      <w:r w:rsidRPr="0014573A">
        <w:rPr>
          <w:bCs/>
          <w:sz w:val="24"/>
          <w:szCs w:val="24"/>
        </w:rPr>
        <w:t>№ 1635.</w:t>
      </w:r>
    </w:p>
    <w:p w:rsidR="0014573A" w:rsidRPr="0014573A" w:rsidRDefault="0014573A" w:rsidP="0014573A">
      <w:pPr>
        <w:ind w:firstLine="567"/>
        <w:jc w:val="both"/>
        <w:rPr>
          <w:bCs/>
          <w:sz w:val="24"/>
          <w:szCs w:val="24"/>
        </w:rPr>
      </w:pPr>
      <w:r w:rsidRPr="0014573A">
        <w:rPr>
          <w:bCs/>
          <w:sz w:val="24"/>
          <w:szCs w:val="24"/>
        </w:rPr>
        <w:t>Согласно абз.</w:t>
      </w:r>
      <w:r w:rsidR="00B203C9">
        <w:rPr>
          <w:bCs/>
          <w:sz w:val="24"/>
          <w:szCs w:val="24"/>
        </w:rPr>
        <w:t xml:space="preserve"> </w:t>
      </w:r>
      <w:r w:rsidRPr="0014573A">
        <w:rPr>
          <w:bCs/>
          <w:sz w:val="24"/>
          <w:szCs w:val="24"/>
        </w:rPr>
        <w:t>16 п.</w:t>
      </w:r>
      <w:r w:rsidR="00B203C9">
        <w:rPr>
          <w:bCs/>
          <w:sz w:val="24"/>
          <w:szCs w:val="24"/>
        </w:rPr>
        <w:t xml:space="preserve"> </w:t>
      </w:r>
      <w:r w:rsidRPr="0014573A">
        <w:rPr>
          <w:bCs/>
          <w:sz w:val="24"/>
          <w:szCs w:val="24"/>
        </w:rPr>
        <w:t xml:space="preserve">38(4) Основ ценообразования до окончания текущего долгосрочного периода регулирования в случае перехода к </w:t>
      </w:r>
      <w:r w:rsidR="00B203C9">
        <w:rPr>
          <w:bCs/>
          <w:sz w:val="24"/>
          <w:szCs w:val="24"/>
        </w:rPr>
        <w:t>ТСО</w:t>
      </w:r>
      <w:r w:rsidRPr="0014573A">
        <w:rPr>
          <w:bCs/>
          <w:sz w:val="24"/>
          <w:szCs w:val="24"/>
        </w:rPr>
        <w:t xml:space="preserve"> права собственности или иного предусмотренного законом права на все объекты электросетевого хозяйства, ранее используемые иной </w:t>
      </w:r>
      <w:r w:rsidR="00B203C9">
        <w:rPr>
          <w:bCs/>
          <w:sz w:val="24"/>
          <w:szCs w:val="24"/>
        </w:rPr>
        <w:t>ТСО</w:t>
      </w:r>
      <w:r w:rsidRPr="0014573A">
        <w:rPr>
          <w:bCs/>
          <w:sz w:val="24"/>
          <w:szCs w:val="24"/>
        </w:rPr>
        <w:t xml:space="preserve"> для осуществления регулируемой деятельности, при определении операционных (подконтрольных) расходов с применением эталонов затрат </w:t>
      </w:r>
      <w:r w:rsidR="00B203C9">
        <w:rPr>
          <w:bCs/>
          <w:sz w:val="24"/>
          <w:szCs w:val="24"/>
        </w:rPr>
        <w:t>ТСО</w:t>
      </w:r>
      <w:r w:rsidRPr="0014573A">
        <w:rPr>
          <w:bCs/>
          <w:sz w:val="24"/>
          <w:szCs w:val="24"/>
        </w:rPr>
        <w:t xml:space="preserve"> в отношении указанных объектов электросетевого хозяйства, права собственности или иные предусмотренные законом права </w:t>
      </w:r>
      <w:proofErr w:type="gramStart"/>
      <w:r w:rsidRPr="0014573A">
        <w:rPr>
          <w:bCs/>
          <w:sz w:val="24"/>
          <w:szCs w:val="24"/>
        </w:rPr>
        <w:t>на</w:t>
      </w:r>
      <w:proofErr w:type="gramEnd"/>
      <w:r w:rsidRPr="0014573A">
        <w:rPr>
          <w:bCs/>
          <w:sz w:val="24"/>
          <w:szCs w:val="24"/>
        </w:rPr>
        <w:t xml:space="preserve"> которые в полном объеме перешли к </w:t>
      </w:r>
      <w:r w:rsidR="00B203C9">
        <w:rPr>
          <w:bCs/>
          <w:sz w:val="24"/>
          <w:szCs w:val="24"/>
        </w:rPr>
        <w:t>ТСО</w:t>
      </w:r>
      <w:r w:rsidRPr="0014573A">
        <w:rPr>
          <w:bCs/>
          <w:sz w:val="24"/>
          <w:szCs w:val="24"/>
        </w:rPr>
        <w:t xml:space="preserve">, не применяется коэффициент распределения сетей </w:t>
      </w:r>
      <w:r w:rsidR="00B203C9">
        <w:rPr>
          <w:bCs/>
          <w:sz w:val="24"/>
          <w:szCs w:val="24"/>
        </w:rPr>
        <w:t>ТСО</w:t>
      </w:r>
      <w:r w:rsidRPr="0014573A">
        <w:rPr>
          <w:bCs/>
          <w:sz w:val="24"/>
          <w:szCs w:val="24"/>
        </w:rPr>
        <w:t>.</w:t>
      </w:r>
    </w:p>
    <w:p w:rsidR="0014573A" w:rsidRDefault="0014573A" w:rsidP="0014573A">
      <w:pPr>
        <w:ind w:firstLine="567"/>
        <w:jc w:val="both"/>
        <w:rPr>
          <w:bCs/>
          <w:sz w:val="24"/>
          <w:szCs w:val="24"/>
        </w:rPr>
      </w:pPr>
      <w:r w:rsidRPr="0014573A">
        <w:rPr>
          <w:bCs/>
          <w:sz w:val="24"/>
          <w:szCs w:val="24"/>
        </w:rPr>
        <w:t xml:space="preserve">Ранее используемые иными ТСО (АО «Кинешемская ГЭС» </w:t>
      </w:r>
      <w:proofErr w:type="gramStart"/>
      <w:r w:rsidRPr="0014573A">
        <w:rPr>
          <w:bCs/>
          <w:sz w:val="24"/>
          <w:szCs w:val="24"/>
        </w:rPr>
        <w:t>и ООО</w:t>
      </w:r>
      <w:proofErr w:type="gramEnd"/>
      <w:r w:rsidRPr="0014573A">
        <w:rPr>
          <w:bCs/>
          <w:sz w:val="24"/>
          <w:szCs w:val="24"/>
        </w:rPr>
        <w:t xml:space="preserve"> «ТСП») объекты электросетевого хозяйств</w:t>
      </w:r>
      <w:r w:rsidR="00B203C9">
        <w:rPr>
          <w:bCs/>
          <w:sz w:val="24"/>
          <w:szCs w:val="24"/>
        </w:rPr>
        <w:t>а были переданы в эксплуатацию ф</w:t>
      </w:r>
      <w:r w:rsidRPr="0014573A">
        <w:rPr>
          <w:bCs/>
          <w:sz w:val="24"/>
          <w:szCs w:val="24"/>
        </w:rPr>
        <w:t>илиалу</w:t>
      </w:r>
      <w:r w:rsidR="00B203C9">
        <w:rPr>
          <w:bCs/>
          <w:sz w:val="24"/>
          <w:szCs w:val="24"/>
        </w:rPr>
        <w:t xml:space="preserve"> «Ивэнерго»</w:t>
      </w:r>
      <w:r w:rsidRPr="0014573A">
        <w:rPr>
          <w:bCs/>
          <w:sz w:val="24"/>
          <w:szCs w:val="24"/>
        </w:rPr>
        <w:t xml:space="preserve"> по договорам аренды имущества с 01.01.2024 г. (договоры аренды имущества от 29.09.2023 №</w:t>
      </w:r>
      <w:r w:rsidR="00B203C9">
        <w:rPr>
          <w:bCs/>
          <w:sz w:val="24"/>
          <w:szCs w:val="24"/>
        </w:rPr>
        <w:t xml:space="preserve"> </w:t>
      </w:r>
      <w:r w:rsidRPr="0014573A">
        <w:rPr>
          <w:bCs/>
          <w:sz w:val="24"/>
          <w:szCs w:val="24"/>
        </w:rPr>
        <w:t>372002625, от 01.02.2024 №</w:t>
      </w:r>
      <w:r w:rsidR="00B203C9">
        <w:rPr>
          <w:bCs/>
          <w:sz w:val="24"/>
          <w:szCs w:val="24"/>
        </w:rPr>
        <w:t xml:space="preserve"> </w:t>
      </w:r>
      <w:r w:rsidRPr="0014573A">
        <w:rPr>
          <w:bCs/>
          <w:sz w:val="24"/>
          <w:szCs w:val="24"/>
        </w:rPr>
        <w:t>372002789). Поскольку на момент вступления в силу постановления Правительства РФ от 23.10.2025 №</w:t>
      </w:r>
      <w:r w:rsidR="00B203C9">
        <w:rPr>
          <w:bCs/>
          <w:sz w:val="24"/>
          <w:szCs w:val="24"/>
        </w:rPr>
        <w:t xml:space="preserve"> </w:t>
      </w:r>
      <w:r w:rsidRPr="0014573A">
        <w:rPr>
          <w:bCs/>
          <w:sz w:val="24"/>
          <w:szCs w:val="24"/>
        </w:rPr>
        <w:t>1635 оборудование у</w:t>
      </w:r>
      <w:r w:rsidR="00B203C9">
        <w:rPr>
          <w:bCs/>
          <w:sz w:val="24"/>
          <w:szCs w:val="24"/>
        </w:rPr>
        <w:t>же находилось в эксплуатации у ф</w:t>
      </w:r>
      <w:r w:rsidRPr="0014573A">
        <w:rPr>
          <w:bCs/>
          <w:sz w:val="24"/>
          <w:szCs w:val="24"/>
        </w:rPr>
        <w:t>илиала</w:t>
      </w:r>
      <w:r w:rsidR="00B203C9">
        <w:rPr>
          <w:bCs/>
          <w:sz w:val="24"/>
          <w:szCs w:val="24"/>
        </w:rPr>
        <w:t xml:space="preserve"> «Ивэнерго»</w:t>
      </w:r>
      <w:r w:rsidRPr="0014573A">
        <w:rPr>
          <w:bCs/>
          <w:sz w:val="24"/>
          <w:szCs w:val="24"/>
        </w:rPr>
        <w:t>, требования абз.</w:t>
      </w:r>
      <w:r w:rsidR="00B203C9">
        <w:rPr>
          <w:bCs/>
          <w:sz w:val="24"/>
          <w:szCs w:val="24"/>
        </w:rPr>
        <w:t xml:space="preserve"> </w:t>
      </w:r>
      <w:r w:rsidRPr="0014573A">
        <w:rPr>
          <w:bCs/>
          <w:sz w:val="24"/>
          <w:szCs w:val="24"/>
        </w:rPr>
        <w:t>16 п.</w:t>
      </w:r>
      <w:r w:rsidR="00B203C9">
        <w:rPr>
          <w:bCs/>
          <w:sz w:val="24"/>
          <w:szCs w:val="24"/>
        </w:rPr>
        <w:t xml:space="preserve"> </w:t>
      </w:r>
      <w:r w:rsidRPr="0014573A">
        <w:rPr>
          <w:bCs/>
          <w:sz w:val="24"/>
          <w:szCs w:val="24"/>
        </w:rPr>
        <w:t>38(4) не должны распространяться на данные объекты электросетевого хозяйства.</w:t>
      </w:r>
    </w:p>
    <w:p w:rsidR="00B203C9" w:rsidRPr="00E05400" w:rsidRDefault="00B203C9" w:rsidP="00B203C9">
      <w:pPr>
        <w:widowControl/>
        <w:ind w:firstLine="567"/>
        <w:jc w:val="both"/>
        <w:rPr>
          <w:bCs/>
          <w:sz w:val="24"/>
          <w:szCs w:val="24"/>
        </w:rPr>
      </w:pPr>
      <w:r w:rsidRPr="00E05400">
        <w:rPr>
          <w:bCs/>
          <w:sz w:val="24"/>
          <w:szCs w:val="24"/>
        </w:rPr>
        <w:t>Департамент по вышеперечисленным доводам отмечает следующее.</w:t>
      </w:r>
    </w:p>
    <w:p w:rsidR="00B203C9" w:rsidRPr="00E05400" w:rsidRDefault="00B203C9" w:rsidP="00B203C9">
      <w:pPr>
        <w:widowControl/>
        <w:ind w:firstLine="567"/>
        <w:jc w:val="both"/>
        <w:rPr>
          <w:bCs/>
          <w:sz w:val="24"/>
          <w:szCs w:val="24"/>
        </w:rPr>
      </w:pPr>
      <w:proofErr w:type="gramStart"/>
      <w:r w:rsidRPr="00E05400">
        <w:rPr>
          <w:bCs/>
          <w:sz w:val="24"/>
          <w:szCs w:val="24"/>
        </w:rPr>
        <w:t xml:space="preserve">Плановые подконтрольные расходы на 2026 год определены </w:t>
      </w:r>
      <w:r w:rsidR="00FA2461" w:rsidRPr="00E05400">
        <w:rPr>
          <w:bCs/>
          <w:sz w:val="24"/>
          <w:szCs w:val="24"/>
        </w:rPr>
        <w:t>Департаментом</w:t>
      </w:r>
      <w:r w:rsidRPr="00E05400">
        <w:rPr>
          <w:bCs/>
          <w:sz w:val="24"/>
          <w:szCs w:val="24"/>
        </w:rPr>
        <w:t xml:space="preserve"> в соответствии с требованиями пункта 4 постановления Правительства РФ от 23.10.2025 № 1635 «О внесении изменений в некоторые акты Правительства Российской Федерации по вопросу установления и </w:t>
      </w:r>
      <w:r w:rsidRPr="00E05400">
        <w:rPr>
          <w:bCs/>
          <w:sz w:val="24"/>
          <w:szCs w:val="24"/>
        </w:rPr>
        <w:lastRenderedPageBreak/>
        <w:t xml:space="preserve">применения эталонов затрат территориальных сетевых организаций» как сумма доли подконтрольных расходов, рассчитанных с применением эталонов затрат </w:t>
      </w:r>
      <w:r w:rsidR="006B7AF3" w:rsidRPr="00E05400">
        <w:rPr>
          <w:bCs/>
          <w:sz w:val="24"/>
          <w:szCs w:val="24"/>
        </w:rPr>
        <w:t>ТСО</w:t>
      </w:r>
      <w:r w:rsidRPr="00E05400">
        <w:rPr>
          <w:bCs/>
          <w:sz w:val="24"/>
          <w:szCs w:val="24"/>
        </w:rPr>
        <w:t xml:space="preserve"> в соответствии с </w:t>
      </w:r>
      <w:hyperlink r:id="rId32" w:history="1">
        <w:r w:rsidRPr="00E05400">
          <w:rPr>
            <w:rStyle w:val="ac"/>
            <w:bCs/>
            <w:color w:val="auto"/>
            <w:sz w:val="24"/>
            <w:szCs w:val="24"/>
            <w:u w:val="none"/>
          </w:rPr>
          <w:t>пунктом 38(4)</w:t>
        </w:r>
      </w:hyperlink>
      <w:r w:rsidRPr="00E05400">
        <w:rPr>
          <w:bCs/>
          <w:sz w:val="24"/>
          <w:szCs w:val="24"/>
        </w:rPr>
        <w:t xml:space="preserve"> Основ ценообразования (на 2026</w:t>
      </w:r>
      <w:proofErr w:type="gramEnd"/>
      <w:r w:rsidRPr="00E05400">
        <w:rPr>
          <w:bCs/>
          <w:sz w:val="24"/>
          <w:szCs w:val="24"/>
        </w:rPr>
        <w:t xml:space="preserve"> </w:t>
      </w:r>
      <w:proofErr w:type="gramStart"/>
      <w:r w:rsidRPr="00E05400">
        <w:rPr>
          <w:bCs/>
          <w:sz w:val="24"/>
          <w:szCs w:val="24"/>
        </w:rPr>
        <w:t>год – 30 процентов), и доли подконтрольных расходов (на 2026 год – 70 процентов), учтенных при установлении тарифов на услуги по передаче электрической энергии на 2025 год и проиндексированных на индекс потребительских цен 2026 года (5,1 %) в соответствии с параметрами Прогноза социально-экономического развития Российской Федерации и индекс изменения количества активов (1,002994), поскольку 2026 год является очередным годом долгосрочного периода регулирования ТСО, и</w:t>
      </w:r>
      <w:proofErr w:type="gramEnd"/>
      <w:r w:rsidRPr="00E05400">
        <w:rPr>
          <w:bCs/>
          <w:sz w:val="24"/>
          <w:szCs w:val="24"/>
        </w:rPr>
        <w:t xml:space="preserve"> составляют </w:t>
      </w:r>
      <w:r w:rsidRPr="00E05400">
        <w:rPr>
          <w:b/>
          <w:bCs/>
          <w:sz w:val="24"/>
          <w:szCs w:val="24"/>
        </w:rPr>
        <w:t xml:space="preserve">2 317 690,53 </w:t>
      </w:r>
      <w:r w:rsidRPr="00E05400">
        <w:rPr>
          <w:bCs/>
          <w:sz w:val="24"/>
          <w:szCs w:val="24"/>
        </w:rPr>
        <w:t>тыс. руб.</w:t>
      </w:r>
    </w:p>
    <w:p w:rsidR="00B203C9" w:rsidRPr="00E05400" w:rsidRDefault="00B203C9" w:rsidP="00B203C9">
      <w:pPr>
        <w:widowControl/>
        <w:ind w:firstLine="567"/>
        <w:jc w:val="both"/>
        <w:rPr>
          <w:bCs/>
          <w:sz w:val="24"/>
          <w:szCs w:val="24"/>
        </w:rPr>
      </w:pPr>
      <w:r w:rsidRPr="00E05400">
        <w:rPr>
          <w:bCs/>
          <w:sz w:val="24"/>
          <w:szCs w:val="24"/>
        </w:rPr>
        <w:t xml:space="preserve">Как следует из пункта 6(1) Методических указаний № 98-э, в отношении ТСО, указанных в пункте 38(4) Основ ценообразования, подконтрольные расходы определяются с применением эталонов затрат ТСО в соответствии с порядком, установленным пунктом 38(4) Основ ценообразования (далее - эталон затрат ТСО). При этом для расчета НВВ </w:t>
      </w:r>
      <w:proofErr w:type="gramStart"/>
      <w:r w:rsidRPr="00E05400">
        <w:rPr>
          <w:bCs/>
          <w:sz w:val="24"/>
          <w:szCs w:val="24"/>
        </w:rPr>
        <w:t>таких</w:t>
      </w:r>
      <w:proofErr w:type="gramEnd"/>
      <w:r w:rsidRPr="00E05400">
        <w:rPr>
          <w:bCs/>
          <w:sz w:val="24"/>
          <w:szCs w:val="24"/>
        </w:rPr>
        <w:t xml:space="preserve"> ТСО на долгосрочный период регулирования не применяются следующие долгосрочные параметры регулирования:</w:t>
      </w:r>
    </w:p>
    <w:p w:rsidR="00B203C9" w:rsidRPr="00E05400" w:rsidRDefault="00B203C9" w:rsidP="00B203C9">
      <w:pPr>
        <w:widowControl/>
        <w:ind w:firstLine="567"/>
        <w:jc w:val="both"/>
        <w:rPr>
          <w:bCs/>
          <w:sz w:val="24"/>
          <w:szCs w:val="24"/>
        </w:rPr>
      </w:pPr>
      <w:r w:rsidRPr="00E05400">
        <w:rPr>
          <w:bCs/>
          <w:sz w:val="24"/>
          <w:szCs w:val="24"/>
        </w:rPr>
        <w:t>1) базовый уровень подконтрольных расходов, устанавливаемый регулирующими органами;</w:t>
      </w:r>
    </w:p>
    <w:p w:rsidR="00B203C9" w:rsidRPr="00E05400" w:rsidRDefault="00B203C9" w:rsidP="00B203C9">
      <w:pPr>
        <w:widowControl/>
        <w:ind w:firstLine="567"/>
        <w:jc w:val="both"/>
        <w:rPr>
          <w:bCs/>
          <w:sz w:val="24"/>
          <w:szCs w:val="24"/>
        </w:rPr>
      </w:pPr>
      <w:r w:rsidRPr="00E05400">
        <w:rPr>
          <w:bCs/>
          <w:sz w:val="24"/>
          <w:szCs w:val="24"/>
        </w:rPr>
        <w:t>2) индекс эффективности подконтрольных расходов в соответствии с пунктом 38 Основ ценообразования;</w:t>
      </w:r>
    </w:p>
    <w:p w:rsidR="00B203C9" w:rsidRPr="00E05400" w:rsidRDefault="00B203C9" w:rsidP="00B203C9">
      <w:pPr>
        <w:widowControl/>
        <w:ind w:firstLine="567"/>
        <w:jc w:val="both"/>
        <w:rPr>
          <w:bCs/>
          <w:sz w:val="24"/>
          <w:szCs w:val="24"/>
        </w:rPr>
      </w:pPr>
      <w:r w:rsidRPr="00E05400">
        <w:rPr>
          <w:bCs/>
          <w:sz w:val="24"/>
          <w:szCs w:val="24"/>
        </w:rPr>
        <w:t>3) коэффициент эластичности подконтрольных расходов по количеству активов, определяемый Методическими указаниями № 98-э.</w:t>
      </w:r>
    </w:p>
    <w:p w:rsidR="00B203C9" w:rsidRPr="00E05400" w:rsidRDefault="00B203C9" w:rsidP="00B203C9">
      <w:pPr>
        <w:widowControl/>
        <w:ind w:firstLine="567"/>
        <w:jc w:val="both"/>
        <w:rPr>
          <w:bCs/>
          <w:sz w:val="24"/>
          <w:szCs w:val="24"/>
        </w:rPr>
      </w:pPr>
      <w:r w:rsidRPr="00E05400">
        <w:rPr>
          <w:bCs/>
          <w:sz w:val="24"/>
          <w:szCs w:val="24"/>
        </w:rPr>
        <w:t>Как следует из абзаца 6 пункта 11 Методических указаний № 98-э, в случае применения эталонов затрат ТСО, подконтрольные расходы года i долгосрочного периода регулирования определяются в соответствии с пунктами 11(5) - 11(8) Методических указаний № 98-э.</w:t>
      </w:r>
    </w:p>
    <w:p w:rsidR="00B203C9" w:rsidRPr="00E05400" w:rsidRDefault="00B203C9" w:rsidP="00B203C9">
      <w:pPr>
        <w:widowControl/>
        <w:ind w:firstLine="567"/>
        <w:jc w:val="both"/>
        <w:rPr>
          <w:bCs/>
          <w:sz w:val="24"/>
          <w:szCs w:val="24"/>
        </w:rPr>
      </w:pPr>
      <w:proofErr w:type="gramStart"/>
      <w:r w:rsidRPr="00E05400">
        <w:rPr>
          <w:bCs/>
          <w:sz w:val="24"/>
          <w:szCs w:val="24"/>
        </w:rPr>
        <w:t>Согласно пункту 11(7) Методических указаний № 98-э для ТСО, указанных в пункте 11(5) Методических указаний № 98-э, величина подконтрольных расходов, учитываемая в тарифах на услуги по передаче электрической энергии на 2026 год (</w:t>
      </w:r>
      <w:r w:rsidRPr="00E05400">
        <w:rPr>
          <w:bCs/>
          <w:noProof/>
          <w:sz w:val="24"/>
          <w:szCs w:val="24"/>
        </w:rPr>
        <w:drawing>
          <wp:inline distT="0" distB="0" distL="0" distR="0" wp14:anchorId="605FB777" wp14:editId="530E2EDD">
            <wp:extent cx="516890" cy="3098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6890" cy="309880"/>
                    </a:xfrm>
                    <a:prstGeom prst="rect">
                      <a:avLst/>
                    </a:prstGeom>
                    <a:noFill/>
                    <a:ln>
                      <a:noFill/>
                    </a:ln>
                  </pic:spPr>
                </pic:pic>
              </a:graphicData>
            </a:graphic>
          </wp:inline>
        </w:drawing>
      </w:r>
      <w:r w:rsidRPr="00E05400">
        <w:rPr>
          <w:bCs/>
          <w:sz w:val="24"/>
          <w:szCs w:val="24"/>
        </w:rPr>
        <w:t>), определяется по формуле 9.21:</w:t>
      </w:r>
      <w:proofErr w:type="gramEnd"/>
    </w:p>
    <w:p w:rsidR="00B203C9" w:rsidRPr="00E05400" w:rsidRDefault="00B203C9" w:rsidP="00B203C9">
      <w:pPr>
        <w:widowControl/>
        <w:ind w:firstLine="567"/>
        <w:jc w:val="both"/>
        <w:rPr>
          <w:bCs/>
          <w:sz w:val="24"/>
          <w:szCs w:val="24"/>
        </w:rPr>
      </w:pPr>
      <w:r w:rsidRPr="00E05400">
        <w:rPr>
          <w:bCs/>
          <w:noProof/>
          <w:sz w:val="24"/>
          <w:szCs w:val="24"/>
        </w:rPr>
        <w:drawing>
          <wp:inline distT="0" distB="0" distL="0" distR="0" wp14:anchorId="6228BDEF" wp14:editId="500B5802">
            <wp:extent cx="2663825" cy="309880"/>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63825" cy="309880"/>
                    </a:xfrm>
                    <a:prstGeom prst="rect">
                      <a:avLst/>
                    </a:prstGeom>
                    <a:noFill/>
                    <a:ln>
                      <a:noFill/>
                    </a:ln>
                  </pic:spPr>
                </pic:pic>
              </a:graphicData>
            </a:graphic>
          </wp:inline>
        </w:drawing>
      </w:r>
    </w:p>
    <w:p w:rsidR="00B203C9" w:rsidRPr="00E05400" w:rsidRDefault="00B203C9" w:rsidP="00B203C9">
      <w:pPr>
        <w:widowControl/>
        <w:ind w:firstLine="567"/>
        <w:jc w:val="both"/>
        <w:rPr>
          <w:bCs/>
          <w:sz w:val="24"/>
          <w:szCs w:val="24"/>
        </w:rPr>
      </w:pPr>
      <w:proofErr w:type="gramStart"/>
      <w:r w:rsidRPr="00E05400">
        <w:rPr>
          <w:bCs/>
          <w:sz w:val="24"/>
          <w:szCs w:val="24"/>
        </w:rPr>
        <w:t>ПР</w:t>
      </w:r>
      <w:r w:rsidRPr="00E05400">
        <w:rPr>
          <w:bCs/>
          <w:sz w:val="24"/>
          <w:szCs w:val="24"/>
          <w:vertAlign w:val="subscript"/>
        </w:rPr>
        <w:t>2026</w:t>
      </w:r>
      <w:r w:rsidRPr="00E05400">
        <w:rPr>
          <w:bCs/>
          <w:sz w:val="24"/>
          <w:szCs w:val="24"/>
        </w:rPr>
        <w:t xml:space="preserve"> - подконтрольные расходы, определенные соответственно на 2026 год, на основании учтенных при установлении тарифов на услуги по передаче электрической энергии на 2025 год подконтрольных расходов, проиндексированных на индексы потребительских цен в соответствии с параметрами прогноза социально-экономического развития Российской Федерации и индексы изменения количества активов (без учета коэффициента эластичности подконтрольных расходов) в случае если 2026 год является очередным годом долгосрочного периода</w:t>
      </w:r>
      <w:proofErr w:type="gramEnd"/>
      <w:r w:rsidRPr="00E05400">
        <w:rPr>
          <w:bCs/>
          <w:sz w:val="24"/>
          <w:szCs w:val="24"/>
        </w:rPr>
        <w:t xml:space="preserve"> регулирования ТСО.</w:t>
      </w:r>
    </w:p>
    <w:p w:rsidR="00B203C9" w:rsidRPr="00E05400" w:rsidRDefault="00B203C9" w:rsidP="00B203C9">
      <w:pPr>
        <w:widowControl/>
        <w:ind w:firstLine="567"/>
        <w:jc w:val="both"/>
        <w:rPr>
          <w:bCs/>
          <w:sz w:val="24"/>
          <w:szCs w:val="24"/>
        </w:rPr>
      </w:pPr>
      <w:r w:rsidRPr="00E05400">
        <w:rPr>
          <w:bCs/>
          <w:sz w:val="24"/>
          <w:szCs w:val="24"/>
        </w:rPr>
        <w:t>ПР</w:t>
      </w:r>
      <w:r w:rsidRPr="00E05400">
        <w:rPr>
          <w:bCs/>
          <w:sz w:val="24"/>
          <w:szCs w:val="24"/>
          <w:vertAlign w:val="subscript"/>
        </w:rPr>
        <w:t>2026</w:t>
      </w:r>
      <w:r w:rsidRPr="00E05400">
        <w:rPr>
          <w:bCs/>
          <w:sz w:val="24"/>
          <w:szCs w:val="24"/>
        </w:rPr>
        <w:t xml:space="preserve"> =</w:t>
      </w:r>
      <w:r w:rsidR="00074B3C" w:rsidRPr="00E05400">
        <w:rPr>
          <w:bCs/>
          <w:sz w:val="24"/>
          <w:szCs w:val="24"/>
        </w:rPr>
        <w:t xml:space="preserve"> 1 973 763,57 тыс. руб. × 1,051</w:t>
      </w:r>
      <w:r w:rsidRPr="00E05400">
        <w:rPr>
          <w:bCs/>
          <w:sz w:val="24"/>
          <w:szCs w:val="24"/>
        </w:rPr>
        <w:t xml:space="preserve"> × (78 986,12 у.е. / 78 750,31 у.е.) = 2 080 637,14 тыс. руб.</w:t>
      </w:r>
    </w:p>
    <w:p w:rsidR="00B203C9" w:rsidRPr="00E05400" w:rsidRDefault="00FA2461" w:rsidP="00B203C9">
      <w:pPr>
        <w:widowControl/>
        <w:ind w:firstLine="567"/>
        <w:jc w:val="both"/>
        <w:rPr>
          <w:bCs/>
          <w:sz w:val="24"/>
          <w:szCs w:val="24"/>
        </w:rPr>
      </w:pPr>
      <w:r w:rsidRPr="00E05400">
        <w:rPr>
          <w:bCs/>
          <w:sz w:val="24"/>
          <w:szCs w:val="24"/>
        </w:rPr>
        <w:t>Департамент</w:t>
      </w:r>
      <w:r w:rsidR="00B203C9" w:rsidRPr="00E05400">
        <w:rPr>
          <w:bCs/>
          <w:sz w:val="24"/>
          <w:szCs w:val="24"/>
        </w:rPr>
        <w:t xml:space="preserve"> отмечает, что филиалом «Ивэнерго» на 2026 год в составе планового объема условных единиц заявлены, в том числе плановые вводы объектов электросетевого хозяйства в результате ожидаемого строительства и реконструкции в рамках выполнения мероприятий инвестиционной программы и технологического присоединения в 2026 году. </w:t>
      </w:r>
      <w:r w:rsidRPr="00E05400">
        <w:rPr>
          <w:bCs/>
          <w:sz w:val="24"/>
          <w:szCs w:val="24"/>
        </w:rPr>
        <w:t>Департамент</w:t>
      </w:r>
      <w:r w:rsidR="00B203C9" w:rsidRPr="00E05400">
        <w:rPr>
          <w:bCs/>
          <w:sz w:val="24"/>
          <w:szCs w:val="24"/>
        </w:rPr>
        <w:t xml:space="preserve"> при определении объема условных единиц филиала «Ивэнерго» на 2026 год принимает указанные плановые вводы объектов ЭСХ в соответствии с требованиями пункта 38 Основ ценообразования.</w:t>
      </w:r>
    </w:p>
    <w:p w:rsidR="00D23ED0" w:rsidRPr="00E05400" w:rsidRDefault="00D23ED0" w:rsidP="00D23ED0">
      <w:pPr>
        <w:widowControl/>
        <w:ind w:firstLine="567"/>
        <w:jc w:val="both"/>
        <w:rPr>
          <w:bCs/>
          <w:sz w:val="24"/>
          <w:szCs w:val="24"/>
        </w:rPr>
      </w:pPr>
      <w:r w:rsidRPr="00E05400">
        <w:rPr>
          <w:bCs/>
          <w:sz w:val="24"/>
          <w:szCs w:val="24"/>
        </w:rPr>
        <w:t xml:space="preserve">Среднегодовое (среднее за 12 месяцев) количество условных единиц, относящихся к активам и объектам электросетевого хозяйства филиала «Ивэнерго», определяемое без учета месяца ввода в эксплуатацию, на 2024 год составляет 78 841,66 у.е., на 2025 год - 78 750,31 у.е., на 2026 год - 78 986,12 у.е. </w:t>
      </w:r>
    </w:p>
    <w:p w:rsidR="00B203C9" w:rsidRPr="00E05400" w:rsidRDefault="00B203C9" w:rsidP="00B203C9">
      <w:pPr>
        <w:widowControl/>
        <w:ind w:firstLine="567"/>
        <w:jc w:val="both"/>
        <w:rPr>
          <w:bCs/>
          <w:sz w:val="24"/>
          <w:szCs w:val="24"/>
        </w:rPr>
      </w:pPr>
      <w:proofErr w:type="gramStart"/>
      <w:r w:rsidRPr="00E05400">
        <w:rPr>
          <w:bCs/>
          <w:sz w:val="24"/>
          <w:szCs w:val="24"/>
        </w:rPr>
        <w:t>Как следует из абзаца 16 пункта 38 Основ ценообразования,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w:t>
      </w:r>
      <w:proofErr w:type="gramEnd"/>
      <w:r w:rsidRPr="00E05400">
        <w:rPr>
          <w:bCs/>
          <w:sz w:val="24"/>
          <w:szCs w:val="24"/>
        </w:rPr>
        <w:t xml:space="preserve"> </w:t>
      </w:r>
      <w:proofErr w:type="gramStart"/>
      <w:r w:rsidRPr="00E05400">
        <w:rPr>
          <w:bCs/>
          <w:sz w:val="24"/>
          <w:szCs w:val="24"/>
        </w:rPr>
        <w:t xml:space="preserve">загрузки, определяемой в соответствии с методическими указаниями, утверждаемыми Министерством энергетики Российской Федерации, а в отношении ТСО, </w:t>
      </w:r>
      <w:r w:rsidR="00D23ED0" w:rsidRPr="00E05400">
        <w:rPr>
          <w:bCs/>
          <w:sz w:val="24"/>
          <w:szCs w:val="24"/>
        </w:rPr>
        <w:t>НВВ</w:t>
      </w:r>
      <w:r w:rsidRPr="00E05400">
        <w:rPr>
          <w:bCs/>
          <w:sz w:val="24"/>
          <w:szCs w:val="24"/>
        </w:rPr>
        <w:t xml:space="preserve"> </w:t>
      </w:r>
      <w:r w:rsidRPr="00E05400">
        <w:rPr>
          <w:bCs/>
          <w:sz w:val="24"/>
          <w:szCs w:val="24"/>
        </w:rPr>
        <w:lastRenderedPageBreak/>
        <w:t>которых с учетом расходов на оплату потерь и оплату услуг других ТСО за 3 последних периода регулирования превысила 10 процентов суммарной НВВ ТСО,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w:t>
      </w:r>
      <w:proofErr w:type="gramEnd"/>
      <w:r w:rsidRPr="00E05400">
        <w:rPr>
          <w:bCs/>
          <w:sz w:val="24"/>
          <w:szCs w:val="24"/>
        </w:rPr>
        <w:t xml:space="preserve"> в соответствии с долгосрочной инвестиционной программой.</w:t>
      </w:r>
    </w:p>
    <w:p w:rsidR="00B203C9" w:rsidRPr="00E05400" w:rsidRDefault="00B203C9" w:rsidP="00B203C9">
      <w:pPr>
        <w:widowControl/>
        <w:ind w:firstLine="567"/>
        <w:jc w:val="both"/>
        <w:rPr>
          <w:bCs/>
          <w:sz w:val="24"/>
          <w:szCs w:val="24"/>
        </w:rPr>
      </w:pPr>
      <w:r w:rsidRPr="00E05400">
        <w:rPr>
          <w:bCs/>
          <w:sz w:val="24"/>
          <w:szCs w:val="24"/>
        </w:rPr>
        <w:t xml:space="preserve">Согласно пункту 11(5) Методических указаний № 98-э подконтрольные расходы, определяемые с применением эталонов затрат ТСО и учитываемые при установлении тарифов на услуги по передаче электрической энергии </w:t>
      </w:r>
      <w:r w:rsidRPr="00E05400">
        <w:rPr>
          <w:bCs/>
          <w:noProof/>
          <w:sz w:val="24"/>
          <w:szCs w:val="24"/>
        </w:rPr>
        <w:drawing>
          <wp:inline distT="0" distB="0" distL="0" distR="0" wp14:anchorId="558E60A1" wp14:editId="521DDF1F">
            <wp:extent cx="763270" cy="3657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3270" cy="365760"/>
                    </a:xfrm>
                    <a:prstGeom prst="rect">
                      <a:avLst/>
                    </a:prstGeom>
                    <a:noFill/>
                    <a:ln>
                      <a:noFill/>
                    </a:ln>
                  </pic:spPr>
                </pic:pic>
              </a:graphicData>
            </a:graphic>
          </wp:inline>
        </w:drawing>
      </w:r>
      <w:r w:rsidRPr="00E05400">
        <w:rPr>
          <w:bCs/>
          <w:sz w:val="24"/>
          <w:szCs w:val="24"/>
        </w:rPr>
        <w:t>, рассчитываются по формуле 9.19:</w:t>
      </w:r>
    </w:p>
    <w:p w:rsidR="00B203C9" w:rsidRPr="00E05400" w:rsidRDefault="00B203C9" w:rsidP="00B203C9">
      <w:pPr>
        <w:widowControl/>
        <w:ind w:firstLine="567"/>
        <w:jc w:val="both"/>
        <w:rPr>
          <w:bCs/>
          <w:sz w:val="24"/>
          <w:szCs w:val="24"/>
        </w:rPr>
      </w:pPr>
    </w:p>
    <w:p w:rsidR="00B203C9" w:rsidRPr="00E05400" w:rsidRDefault="00B203C9" w:rsidP="00B203C9">
      <w:pPr>
        <w:widowControl/>
        <w:ind w:firstLine="567"/>
        <w:jc w:val="both"/>
        <w:rPr>
          <w:bCs/>
          <w:sz w:val="24"/>
          <w:szCs w:val="24"/>
        </w:rPr>
      </w:pPr>
      <w:r w:rsidRPr="00E05400">
        <w:rPr>
          <w:bCs/>
          <w:noProof/>
          <w:sz w:val="24"/>
          <w:szCs w:val="24"/>
        </w:rPr>
        <w:drawing>
          <wp:inline distT="0" distB="0" distL="0" distR="0" wp14:anchorId="5F0591E9" wp14:editId="73BB75D4">
            <wp:extent cx="415036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50360" cy="365760"/>
                    </a:xfrm>
                    <a:prstGeom prst="rect">
                      <a:avLst/>
                    </a:prstGeom>
                    <a:noFill/>
                    <a:ln>
                      <a:noFill/>
                    </a:ln>
                  </pic:spPr>
                </pic:pic>
              </a:graphicData>
            </a:graphic>
          </wp:inline>
        </w:drawing>
      </w:r>
    </w:p>
    <w:p w:rsidR="00B203C9" w:rsidRPr="00E05400" w:rsidRDefault="00B203C9" w:rsidP="00B203C9">
      <w:pPr>
        <w:widowControl/>
        <w:ind w:firstLine="567"/>
        <w:jc w:val="both"/>
        <w:rPr>
          <w:bCs/>
          <w:sz w:val="24"/>
          <w:szCs w:val="24"/>
        </w:rPr>
      </w:pPr>
    </w:p>
    <w:p w:rsidR="00B203C9" w:rsidRPr="00E05400" w:rsidRDefault="00B203C9" w:rsidP="00B203C9">
      <w:pPr>
        <w:widowControl/>
        <w:ind w:firstLine="567"/>
        <w:jc w:val="both"/>
        <w:rPr>
          <w:bCs/>
          <w:sz w:val="24"/>
          <w:szCs w:val="24"/>
        </w:rPr>
      </w:pPr>
      <w:r w:rsidRPr="00E05400">
        <w:rPr>
          <w:bCs/>
          <w:noProof/>
          <w:sz w:val="24"/>
          <w:szCs w:val="24"/>
        </w:rPr>
        <w:drawing>
          <wp:inline distT="0" distB="0" distL="0" distR="0" wp14:anchorId="79A42C37" wp14:editId="2A4130E5">
            <wp:extent cx="604520" cy="309880"/>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4520" cy="309880"/>
                    </a:xfrm>
                    <a:prstGeom prst="rect">
                      <a:avLst/>
                    </a:prstGeom>
                    <a:noFill/>
                    <a:ln>
                      <a:noFill/>
                    </a:ln>
                  </pic:spPr>
                </pic:pic>
              </a:graphicData>
            </a:graphic>
          </wp:inline>
        </w:drawing>
      </w:r>
      <w:r w:rsidRPr="00E05400">
        <w:rPr>
          <w:bCs/>
          <w:sz w:val="24"/>
          <w:szCs w:val="24"/>
        </w:rPr>
        <w:t>= 2 870 815,11 тыс. руб.</w:t>
      </w:r>
    </w:p>
    <w:p w:rsidR="00B203C9" w:rsidRPr="00043CDF" w:rsidRDefault="00B203C9" w:rsidP="00B203C9">
      <w:pPr>
        <w:widowControl/>
        <w:ind w:firstLine="567"/>
        <w:jc w:val="both"/>
        <w:rPr>
          <w:bCs/>
          <w:sz w:val="24"/>
          <w:szCs w:val="24"/>
          <w:highlight w:val="cyan"/>
        </w:rPr>
      </w:pPr>
    </w:p>
    <w:p w:rsidR="00B203C9" w:rsidRPr="00E05400" w:rsidRDefault="00B203C9" w:rsidP="00B203C9">
      <w:pPr>
        <w:widowControl/>
        <w:ind w:firstLine="567"/>
        <w:jc w:val="both"/>
        <w:rPr>
          <w:bCs/>
          <w:sz w:val="24"/>
          <w:szCs w:val="24"/>
        </w:rPr>
      </w:pPr>
      <w:proofErr w:type="gramStart"/>
      <w:r w:rsidRPr="00E05400">
        <w:rPr>
          <w:bCs/>
          <w:sz w:val="24"/>
          <w:szCs w:val="24"/>
        </w:rPr>
        <w:t xml:space="preserve">Подробный расчет подконтрольных расходов, определенных на 2026 год с применением эталонов затрат ТСО в соответствии с формулой 9.19 Методических указаний № 98-э, с детализацией по видам оборудования, среднегодовому количеству оборудования, значениям эталонов затрат ТСО в соответствии с </w:t>
      </w:r>
      <w:hyperlink r:id="rId38" w:history="1">
        <w:r w:rsidRPr="00E05400">
          <w:rPr>
            <w:rStyle w:val="ac"/>
            <w:bCs/>
            <w:color w:val="auto"/>
            <w:sz w:val="24"/>
            <w:szCs w:val="24"/>
            <w:u w:val="none"/>
          </w:rPr>
          <w:t>приложением № 8</w:t>
        </w:r>
      </w:hyperlink>
      <w:r w:rsidRPr="00E05400">
        <w:rPr>
          <w:bCs/>
          <w:sz w:val="24"/>
          <w:szCs w:val="24"/>
        </w:rPr>
        <w:t xml:space="preserve"> к Основам ценообразования, применяемым коэффициентам учета влияния сроков эксплуатации оборудования, региональным коэффициентам и коэффициентам распределения сетей ТСО приведен в приложении к </w:t>
      </w:r>
      <w:r w:rsidR="00D23ED0" w:rsidRPr="00E05400">
        <w:rPr>
          <w:bCs/>
          <w:sz w:val="24"/>
          <w:szCs w:val="24"/>
        </w:rPr>
        <w:t>протоколу</w:t>
      </w:r>
      <w:r w:rsidRPr="00E05400">
        <w:rPr>
          <w:bCs/>
          <w:sz w:val="24"/>
          <w:szCs w:val="24"/>
        </w:rPr>
        <w:t>.</w:t>
      </w:r>
      <w:proofErr w:type="gramEnd"/>
    </w:p>
    <w:p w:rsidR="00B203C9" w:rsidRPr="00E05400" w:rsidRDefault="00B203C9" w:rsidP="00B203C9">
      <w:pPr>
        <w:widowControl/>
        <w:ind w:firstLine="567"/>
        <w:jc w:val="both"/>
        <w:rPr>
          <w:bCs/>
          <w:sz w:val="24"/>
          <w:szCs w:val="24"/>
        </w:rPr>
      </w:pPr>
      <w:proofErr w:type="gramStart"/>
      <w:r w:rsidRPr="00E05400">
        <w:rPr>
          <w:bCs/>
          <w:sz w:val="24"/>
          <w:szCs w:val="24"/>
        </w:rPr>
        <w:t>Как следует из абзаца 16 пункта 38(4) Основ ценообразования, до окончания текущего долгосрочного периода регулирования в случае перехода к ТСО права собственности или иного предусмотренного законом права на все объекты электросетевого хозяйства, ранее используемые иной ТСО для осуществления регулируемой деятельности, при определении операционных (подконтрольных) расходов с применением эталонов затрат ТСО в отношении указанных объектов электросетевого хозяйства, права собственности или</w:t>
      </w:r>
      <w:proofErr w:type="gramEnd"/>
      <w:r w:rsidRPr="00E05400">
        <w:rPr>
          <w:bCs/>
          <w:sz w:val="24"/>
          <w:szCs w:val="24"/>
        </w:rPr>
        <w:t xml:space="preserve"> иные предусмотренные законом права </w:t>
      </w:r>
      <w:proofErr w:type="gramStart"/>
      <w:r w:rsidRPr="00E05400">
        <w:rPr>
          <w:bCs/>
          <w:sz w:val="24"/>
          <w:szCs w:val="24"/>
        </w:rPr>
        <w:t>на</w:t>
      </w:r>
      <w:proofErr w:type="gramEnd"/>
      <w:r w:rsidRPr="00E05400">
        <w:rPr>
          <w:bCs/>
          <w:sz w:val="24"/>
          <w:szCs w:val="24"/>
        </w:rPr>
        <w:t xml:space="preserve"> которые в полном объеме перешли к ТСО, не применяется коэффициент распределения сетей ТСО.</w:t>
      </w:r>
    </w:p>
    <w:p w:rsidR="00B203C9" w:rsidRPr="00E05400" w:rsidRDefault="00B203C9" w:rsidP="00B203C9">
      <w:pPr>
        <w:widowControl/>
        <w:ind w:firstLine="567"/>
        <w:jc w:val="both"/>
        <w:rPr>
          <w:bCs/>
          <w:sz w:val="24"/>
          <w:szCs w:val="24"/>
        </w:rPr>
      </w:pPr>
      <w:proofErr w:type="gramStart"/>
      <w:r w:rsidRPr="00E05400">
        <w:rPr>
          <w:bCs/>
          <w:sz w:val="24"/>
          <w:szCs w:val="24"/>
        </w:rPr>
        <w:t xml:space="preserve">Учитывая изложенное, расчет подконтрольных расходов на 2026 год с применением эталонов затрат ТСО в отношении объектов ЭСХ, ранее используемых ООО «ТСП» и АО «Кинешемская ГЭС», право собственности на которые перешло к ПАО «Россети Центр и Приволжье» до окончания текущего долгосрочного периода регулирования (2022-2026 годы), произведен </w:t>
      </w:r>
      <w:r w:rsidR="00E05400" w:rsidRPr="00E05400">
        <w:rPr>
          <w:bCs/>
          <w:sz w:val="24"/>
          <w:szCs w:val="24"/>
        </w:rPr>
        <w:t>Департаментом</w:t>
      </w:r>
      <w:r w:rsidRPr="00E05400">
        <w:rPr>
          <w:bCs/>
          <w:sz w:val="24"/>
          <w:szCs w:val="24"/>
        </w:rPr>
        <w:t xml:space="preserve"> без учета коэффициента распределения сетей ТСО.</w:t>
      </w:r>
      <w:proofErr w:type="gramEnd"/>
    </w:p>
    <w:p w:rsidR="00B203C9" w:rsidRPr="003D61D5" w:rsidRDefault="00B203C9" w:rsidP="00B203C9">
      <w:pPr>
        <w:widowControl/>
        <w:ind w:firstLine="567"/>
        <w:jc w:val="both"/>
        <w:rPr>
          <w:bCs/>
          <w:sz w:val="24"/>
          <w:szCs w:val="24"/>
        </w:rPr>
      </w:pPr>
      <w:r w:rsidRPr="003D61D5">
        <w:rPr>
          <w:bCs/>
          <w:sz w:val="24"/>
          <w:szCs w:val="24"/>
        </w:rPr>
        <w:t>Объекты ЭСХ ООО «ТСП» первоначально перешли во владение филиала «Ивэнерго» на праве аренды на основании договора аренды имущества № 372002625 от 29.09.2023. Впоследствии электросетевое имуществ</w:t>
      </w:r>
      <w:proofErr w:type="gramStart"/>
      <w:r w:rsidRPr="003D61D5">
        <w:rPr>
          <w:bCs/>
          <w:sz w:val="24"/>
          <w:szCs w:val="24"/>
        </w:rPr>
        <w:t>о ООО</w:t>
      </w:r>
      <w:proofErr w:type="gramEnd"/>
      <w:r w:rsidRPr="003D61D5">
        <w:rPr>
          <w:bCs/>
          <w:sz w:val="24"/>
          <w:szCs w:val="24"/>
        </w:rPr>
        <w:t xml:space="preserve"> «ТСП» перешло в собственность филиала «Ивэнерго» на основании договора купли-продажи имущества № 372003084 от 05.12.2024.</w:t>
      </w:r>
    </w:p>
    <w:p w:rsidR="00B203C9" w:rsidRPr="003D61D5" w:rsidRDefault="00B203C9" w:rsidP="00B203C9">
      <w:pPr>
        <w:widowControl/>
        <w:ind w:firstLine="567"/>
        <w:jc w:val="both"/>
        <w:rPr>
          <w:bCs/>
          <w:sz w:val="24"/>
          <w:szCs w:val="24"/>
        </w:rPr>
      </w:pPr>
      <w:r w:rsidRPr="003D61D5">
        <w:rPr>
          <w:bCs/>
          <w:sz w:val="24"/>
          <w:szCs w:val="24"/>
        </w:rPr>
        <w:t xml:space="preserve">Объекты ЭСХ АО «Кинешемская ГЭС» первоначально перешли во владение филиала «Ивэнерго» на основании договора аренды имущества № 372002789 от 01.02.2024. </w:t>
      </w:r>
      <w:proofErr w:type="gramStart"/>
      <w:r w:rsidRPr="003D61D5">
        <w:rPr>
          <w:bCs/>
          <w:sz w:val="24"/>
          <w:szCs w:val="24"/>
        </w:rPr>
        <w:t>В течение 2025 года филиал «Ивэнерго» владел электросетевым имуществом АО «Кинешемская ГЭС» на основании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РФ, или его отказа от</w:t>
      </w:r>
      <w:proofErr w:type="gramEnd"/>
      <w:r w:rsidRPr="003D61D5">
        <w:rPr>
          <w:bCs/>
          <w:sz w:val="24"/>
          <w:szCs w:val="24"/>
        </w:rPr>
        <w:t xml:space="preserve">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 1 от 02.10.2024. Впоследствии электросетевое имущество АО «Кинешемская ГЭС» перешло в собственность филиала «Ивэнерго» на основании договора купли-продажи имущества № 372003450 от 14.11.2025.</w:t>
      </w:r>
    </w:p>
    <w:p w:rsidR="00B203C9" w:rsidRPr="003D61D5" w:rsidRDefault="00B203C9" w:rsidP="00B203C9">
      <w:pPr>
        <w:widowControl/>
        <w:ind w:firstLine="567"/>
        <w:jc w:val="both"/>
        <w:rPr>
          <w:bCs/>
          <w:sz w:val="24"/>
          <w:szCs w:val="24"/>
        </w:rPr>
      </w:pPr>
      <w:proofErr w:type="gramStart"/>
      <w:r w:rsidRPr="003D61D5">
        <w:rPr>
          <w:bCs/>
          <w:sz w:val="24"/>
          <w:szCs w:val="24"/>
        </w:rPr>
        <w:lastRenderedPageBreak/>
        <w:t>Итого величина подконтрольных расходов, учитываемая в тарифах на услуги по передаче электрической энергии на 2026 год (</w:t>
      </w:r>
      <w:r w:rsidRPr="003D61D5">
        <w:rPr>
          <w:bCs/>
          <w:noProof/>
          <w:sz w:val="24"/>
          <w:szCs w:val="24"/>
        </w:rPr>
        <w:drawing>
          <wp:inline distT="0" distB="0" distL="0" distR="0" wp14:anchorId="45F090A7" wp14:editId="38EA2844">
            <wp:extent cx="516890" cy="3098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6890" cy="309880"/>
                    </a:xfrm>
                    <a:prstGeom prst="rect">
                      <a:avLst/>
                    </a:prstGeom>
                    <a:noFill/>
                    <a:ln>
                      <a:noFill/>
                    </a:ln>
                  </pic:spPr>
                </pic:pic>
              </a:graphicData>
            </a:graphic>
          </wp:inline>
        </w:drawing>
      </w:r>
      <w:r w:rsidRPr="003D61D5">
        <w:rPr>
          <w:bCs/>
          <w:sz w:val="24"/>
          <w:szCs w:val="24"/>
        </w:rPr>
        <w:t xml:space="preserve">), определенная </w:t>
      </w:r>
      <w:r w:rsidR="009D3E0C">
        <w:rPr>
          <w:bCs/>
          <w:sz w:val="24"/>
          <w:szCs w:val="24"/>
        </w:rPr>
        <w:t>Департаментом</w:t>
      </w:r>
      <w:r w:rsidRPr="003D61D5">
        <w:rPr>
          <w:bCs/>
          <w:sz w:val="24"/>
          <w:szCs w:val="24"/>
        </w:rPr>
        <w:t xml:space="preserve"> по формуле 9.21 Методических указаний № 98-э, составляет:</w:t>
      </w:r>
      <w:proofErr w:type="gramEnd"/>
    </w:p>
    <w:p w:rsidR="00B203C9" w:rsidRDefault="00B203C9" w:rsidP="00B203C9">
      <w:pPr>
        <w:widowControl/>
        <w:spacing w:after="200"/>
        <w:ind w:firstLine="567"/>
        <w:jc w:val="both"/>
        <w:rPr>
          <w:bCs/>
          <w:sz w:val="24"/>
          <w:szCs w:val="24"/>
        </w:rPr>
      </w:pPr>
      <w:r w:rsidRPr="003D61D5">
        <w:rPr>
          <w:bCs/>
          <w:noProof/>
          <w:sz w:val="24"/>
          <w:szCs w:val="24"/>
        </w:rPr>
        <w:drawing>
          <wp:inline distT="0" distB="0" distL="0" distR="0" wp14:anchorId="0A178B21" wp14:editId="44411CF9">
            <wp:extent cx="516890" cy="3098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6890" cy="309880"/>
                    </a:xfrm>
                    <a:prstGeom prst="rect">
                      <a:avLst/>
                    </a:prstGeom>
                    <a:noFill/>
                    <a:ln>
                      <a:noFill/>
                    </a:ln>
                  </pic:spPr>
                </pic:pic>
              </a:graphicData>
            </a:graphic>
          </wp:inline>
        </w:drawing>
      </w:r>
      <w:r w:rsidRPr="003D61D5">
        <w:rPr>
          <w:bCs/>
          <w:sz w:val="24"/>
          <w:szCs w:val="24"/>
          <w:vertAlign w:val="subscript"/>
        </w:rPr>
        <w:t xml:space="preserve">  </w:t>
      </w:r>
      <w:r w:rsidRPr="003D61D5">
        <w:rPr>
          <w:bCs/>
          <w:sz w:val="24"/>
          <w:szCs w:val="24"/>
        </w:rPr>
        <w:t xml:space="preserve">= 0,3 × 2 870 815,11 + 0,7 × 2 080 637,14 = </w:t>
      </w:r>
      <w:r w:rsidRPr="003D61D5">
        <w:rPr>
          <w:b/>
          <w:bCs/>
          <w:sz w:val="24"/>
          <w:szCs w:val="24"/>
        </w:rPr>
        <w:t>2 317 690,53</w:t>
      </w:r>
      <w:r w:rsidRPr="003D61D5">
        <w:rPr>
          <w:bCs/>
          <w:sz w:val="24"/>
          <w:szCs w:val="24"/>
        </w:rPr>
        <w:t xml:space="preserve"> тыс. руб.</w:t>
      </w:r>
    </w:p>
    <w:p w:rsidR="00D23ED0" w:rsidRPr="00D23ED0" w:rsidRDefault="00D23ED0" w:rsidP="00D23ED0">
      <w:pPr>
        <w:widowControl/>
        <w:ind w:firstLine="567"/>
        <w:jc w:val="both"/>
        <w:rPr>
          <w:b/>
          <w:bCs/>
          <w:sz w:val="24"/>
          <w:szCs w:val="24"/>
        </w:rPr>
      </w:pPr>
      <w:r w:rsidRPr="00D23ED0">
        <w:rPr>
          <w:b/>
          <w:bCs/>
          <w:sz w:val="24"/>
          <w:szCs w:val="24"/>
        </w:rPr>
        <w:t>2. Неподконтрольные расходы.</w:t>
      </w:r>
    </w:p>
    <w:p w:rsidR="00D23ED0" w:rsidRPr="00D23ED0" w:rsidRDefault="00D23ED0" w:rsidP="00D23ED0">
      <w:pPr>
        <w:widowControl/>
        <w:ind w:firstLine="567"/>
        <w:jc w:val="both"/>
        <w:rPr>
          <w:b/>
          <w:bCs/>
          <w:i/>
          <w:sz w:val="24"/>
          <w:szCs w:val="24"/>
        </w:rPr>
      </w:pPr>
      <w:r w:rsidRPr="00D23ED0">
        <w:rPr>
          <w:b/>
          <w:bCs/>
          <w:i/>
          <w:sz w:val="24"/>
          <w:szCs w:val="24"/>
        </w:rPr>
        <w:t>2.1. Аренда транспорта, машин и механизмов.</w:t>
      </w:r>
    </w:p>
    <w:p w:rsidR="00D23ED0" w:rsidRPr="00D23ED0" w:rsidRDefault="00D23ED0" w:rsidP="00D23ED0">
      <w:pPr>
        <w:widowControl/>
        <w:ind w:firstLine="567"/>
        <w:jc w:val="both"/>
        <w:rPr>
          <w:bCs/>
          <w:sz w:val="24"/>
          <w:szCs w:val="24"/>
        </w:rPr>
      </w:pPr>
      <w:r w:rsidRPr="00D23ED0">
        <w:rPr>
          <w:bCs/>
          <w:sz w:val="24"/>
          <w:szCs w:val="24"/>
        </w:rPr>
        <w:t>Департаментом исключены в полном размере расходы на аренду:</w:t>
      </w:r>
    </w:p>
    <w:p w:rsidR="00D23ED0" w:rsidRPr="00D23ED0" w:rsidRDefault="00D23ED0" w:rsidP="00D23ED0">
      <w:pPr>
        <w:widowControl/>
        <w:ind w:firstLine="567"/>
        <w:jc w:val="both"/>
        <w:rPr>
          <w:bCs/>
          <w:sz w:val="24"/>
          <w:szCs w:val="24"/>
        </w:rPr>
      </w:pPr>
      <w:r w:rsidRPr="00D23ED0">
        <w:rPr>
          <w:bCs/>
          <w:sz w:val="24"/>
          <w:szCs w:val="24"/>
        </w:rPr>
        <w:t>- легкового автомобиля KIA K5 GT Line+ в размере 1 896,78 тыс. руб. в соответствии с договором от 17.10.2022 № 372002281 с АО «АТХ»;</w:t>
      </w:r>
    </w:p>
    <w:p w:rsidR="00D23ED0" w:rsidRPr="00D23ED0" w:rsidRDefault="00D23ED0" w:rsidP="00D23ED0">
      <w:pPr>
        <w:widowControl/>
        <w:ind w:firstLine="567"/>
        <w:jc w:val="both"/>
        <w:rPr>
          <w:bCs/>
          <w:sz w:val="24"/>
          <w:szCs w:val="24"/>
        </w:rPr>
      </w:pPr>
      <w:r w:rsidRPr="00D23ED0">
        <w:rPr>
          <w:bCs/>
          <w:sz w:val="24"/>
          <w:szCs w:val="24"/>
        </w:rPr>
        <w:t xml:space="preserve">- автомобиля </w:t>
      </w:r>
      <w:r w:rsidRPr="00D23ED0">
        <w:rPr>
          <w:bCs/>
          <w:sz w:val="24"/>
          <w:szCs w:val="24"/>
          <w:lang w:val="en-US"/>
        </w:rPr>
        <w:t>GWM</w:t>
      </w:r>
      <w:r w:rsidRPr="00D23ED0">
        <w:rPr>
          <w:bCs/>
          <w:sz w:val="24"/>
          <w:szCs w:val="24"/>
        </w:rPr>
        <w:t xml:space="preserve"> </w:t>
      </w:r>
      <w:r w:rsidRPr="00D23ED0">
        <w:rPr>
          <w:bCs/>
          <w:sz w:val="24"/>
          <w:szCs w:val="24"/>
          <w:lang w:val="en-US"/>
        </w:rPr>
        <w:t>TANK</w:t>
      </w:r>
      <w:r w:rsidRPr="00D23ED0">
        <w:rPr>
          <w:bCs/>
          <w:sz w:val="24"/>
          <w:szCs w:val="24"/>
        </w:rPr>
        <w:t xml:space="preserve"> 500 в соответствии с договором от 14.05.2024 № 372002902 в размере 2 136,86 тыс. руб.,</w:t>
      </w:r>
    </w:p>
    <w:p w:rsidR="00D23ED0" w:rsidRPr="00D23ED0" w:rsidRDefault="00D23ED0" w:rsidP="00D23ED0">
      <w:pPr>
        <w:widowControl/>
        <w:ind w:firstLine="567"/>
        <w:jc w:val="both"/>
        <w:rPr>
          <w:bCs/>
          <w:sz w:val="24"/>
          <w:szCs w:val="24"/>
        </w:rPr>
      </w:pPr>
      <w:r w:rsidRPr="00D23ED0">
        <w:rPr>
          <w:bCs/>
          <w:sz w:val="24"/>
          <w:szCs w:val="24"/>
        </w:rPr>
        <w:t>а также исключены расходы на уплату аренды за 8 месяцев 2026 года в связи с окончанием срока действия договора аренды в апреле 2026 года:</w:t>
      </w:r>
    </w:p>
    <w:p w:rsidR="00D23ED0" w:rsidRPr="00D23ED0" w:rsidRDefault="00D23ED0" w:rsidP="00D23ED0">
      <w:pPr>
        <w:widowControl/>
        <w:ind w:firstLine="567"/>
        <w:jc w:val="both"/>
        <w:rPr>
          <w:bCs/>
          <w:sz w:val="24"/>
          <w:szCs w:val="24"/>
        </w:rPr>
      </w:pPr>
      <w:r w:rsidRPr="00D23ED0">
        <w:rPr>
          <w:bCs/>
          <w:sz w:val="24"/>
          <w:szCs w:val="24"/>
        </w:rPr>
        <w:t>- трактора с мульчерной установкой и навесным фронтальным погрузчиком в размере 2 907,44 тыс. руб.</w:t>
      </w:r>
    </w:p>
    <w:p w:rsidR="00D23ED0" w:rsidRPr="00D23ED0" w:rsidRDefault="00D23ED0" w:rsidP="00D23ED0">
      <w:pPr>
        <w:widowControl/>
        <w:ind w:firstLine="567"/>
        <w:jc w:val="both"/>
        <w:rPr>
          <w:bCs/>
          <w:sz w:val="24"/>
          <w:szCs w:val="24"/>
        </w:rPr>
      </w:pPr>
      <w:r w:rsidRPr="00D23ED0">
        <w:rPr>
          <w:bCs/>
          <w:sz w:val="24"/>
          <w:szCs w:val="24"/>
        </w:rPr>
        <w:t xml:space="preserve">Для обоснования заявленных расходов филиалом «Ивэнерго» в составе материалов тарифного дела (Заявления от 29.04.2025 № МР7-ИвЭ/25-2/2464, от 31.10.2025 № МР7-ИвЭ/25-2/6280) представлены документы, подтверждающие использование арендуемого автотранспорта в регулируемой деятельности по передаче электрической энергии (копии договоров аренды, актов выполненных работ, документация по проведению конкурсных процедур). </w:t>
      </w:r>
    </w:p>
    <w:p w:rsidR="00D23ED0" w:rsidRPr="00D23ED0" w:rsidRDefault="00D23ED0" w:rsidP="00D23ED0">
      <w:pPr>
        <w:widowControl/>
        <w:ind w:firstLine="567"/>
        <w:jc w:val="both"/>
        <w:rPr>
          <w:bCs/>
          <w:sz w:val="24"/>
          <w:szCs w:val="24"/>
        </w:rPr>
      </w:pPr>
      <w:r w:rsidRPr="00D23ED0">
        <w:rPr>
          <w:bCs/>
          <w:sz w:val="24"/>
          <w:szCs w:val="24"/>
        </w:rPr>
        <w:t xml:space="preserve">Согласно классификатору, существует деление автомобилей на 9 типов: </w:t>
      </w:r>
      <w:proofErr w:type="gramStart"/>
      <w:r w:rsidRPr="00D23ED0">
        <w:rPr>
          <w:bCs/>
          <w:sz w:val="24"/>
          <w:szCs w:val="24"/>
        </w:rPr>
        <w:t>А – мини-автомобили, В – небольшие городские автомобили, С – низший средний класс, Д – полноценный средний класс, Е – представительский или бизнес-класс и далее люксовые, внедорожники, многоцелевые, спортивные (F/J/M/S).</w:t>
      </w:r>
      <w:proofErr w:type="gramEnd"/>
      <w:r w:rsidRPr="00D23ED0">
        <w:rPr>
          <w:bCs/>
          <w:sz w:val="24"/>
          <w:szCs w:val="24"/>
        </w:rPr>
        <w:t xml:space="preserve">  По характеристикам </w:t>
      </w:r>
      <w:r w:rsidRPr="00D23ED0">
        <w:rPr>
          <w:bCs/>
          <w:sz w:val="24"/>
          <w:szCs w:val="24"/>
          <w:lang w:val="en-US"/>
        </w:rPr>
        <w:t>KIA</w:t>
      </w:r>
      <w:r w:rsidRPr="00D23ED0">
        <w:rPr>
          <w:bCs/>
          <w:sz w:val="24"/>
          <w:szCs w:val="24"/>
        </w:rPr>
        <w:t xml:space="preserve"> </w:t>
      </w:r>
      <w:r w:rsidRPr="00D23ED0">
        <w:rPr>
          <w:bCs/>
          <w:sz w:val="24"/>
          <w:szCs w:val="24"/>
          <w:lang w:val="en-US"/>
        </w:rPr>
        <w:t>K</w:t>
      </w:r>
      <w:r w:rsidRPr="00D23ED0">
        <w:rPr>
          <w:bCs/>
          <w:sz w:val="24"/>
          <w:szCs w:val="24"/>
        </w:rPr>
        <w:t xml:space="preserve">5 </w:t>
      </w:r>
      <w:r w:rsidRPr="00D23ED0">
        <w:rPr>
          <w:bCs/>
          <w:sz w:val="24"/>
          <w:szCs w:val="24"/>
          <w:lang w:val="en-US"/>
        </w:rPr>
        <w:t>GT</w:t>
      </w:r>
      <w:r w:rsidRPr="00D23ED0">
        <w:rPr>
          <w:bCs/>
          <w:sz w:val="24"/>
          <w:szCs w:val="24"/>
        </w:rPr>
        <w:t xml:space="preserve"> </w:t>
      </w:r>
      <w:r w:rsidRPr="00D23ED0">
        <w:rPr>
          <w:bCs/>
          <w:sz w:val="24"/>
          <w:szCs w:val="24"/>
          <w:lang w:val="en-US"/>
        </w:rPr>
        <w:t>Line</w:t>
      </w:r>
      <w:r w:rsidRPr="00D23ED0">
        <w:rPr>
          <w:bCs/>
          <w:sz w:val="24"/>
          <w:szCs w:val="24"/>
        </w:rPr>
        <w:t xml:space="preserve">+ относится к типу D – «средний класс» или «второй средний класс», характеризующийся качеством, вместительностью. По классу идентичен Фольксваген Пассат, Опель </w:t>
      </w:r>
      <w:proofErr w:type="spellStart"/>
      <w:r w:rsidRPr="00D23ED0">
        <w:rPr>
          <w:bCs/>
          <w:sz w:val="24"/>
          <w:szCs w:val="24"/>
        </w:rPr>
        <w:t>Вектра</w:t>
      </w:r>
      <w:proofErr w:type="spellEnd"/>
      <w:r w:rsidRPr="00D23ED0">
        <w:rPr>
          <w:bCs/>
          <w:sz w:val="24"/>
          <w:szCs w:val="24"/>
        </w:rPr>
        <w:t xml:space="preserve">, Шкода Октавиа, Рено Лагуна и не относится </w:t>
      </w:r>
      <w:proofErr w:type="gramStart"/>
      <w:r w:rsidRPr="00D23ED0">
        <w:rPr>
          <w:bCs/>
          <w:sz w:val="24"/>
          <w:szCs w:val="24"/>
        </w:rPr>
        <w:t>к</w:t>
      </w:r>
      <w:proofErr w:type="gramEnd"/>
      <w:r w:rsidRPr="00D23ED0">
        <w:rPr>
          <w:bCs/>
          <w:sz w:val="24"/>
          <w:szCs w:val="24"/>
        </w:rPr>
        <w:t xml:space="preserve"> представительскому/бизнес-классу (Е).</w:t>
      </w:r>
    </w:p>
    <w:p w:rsidR="00D23ED0" w:rsidRPr="00D23ED0" w:rsidRDefault="00D23ED0" w:rsidP="00D23ED0">
      <w:pPr>
        <w:widowControl/>
        <w:ind w:firstLine="567"/>
        <w:jc w:val="both"/>
        <w:rPr>
          <w:bCs/>
          <w:sz w:val="24"/>
          <w:szCs w:val="24"/>
        </w:rPr>
      </w:pPr>
      <w:r w:rsidRPr="00D23ED0">
        <w:rPr>
          <w:bCs/>
          <w:sz w:val="24"/>
          <w:szCs w:val="24"/>
        </w:rPr>
        <w:t xml:space="preserve">Обращаем внимание, учитывая резкое сокращение ассортимента автомобилей на российском рынке и увеличение цен, вызванное санкциями недружественных государств на фоне проведения РФ специальной военной операции, а также затруднительное и дорогостоящее обслуживание автомобилей иностранного производства, основными поставщиками автомобильной техники в настоящий момент являются российские и китайские бренды. При этом среди отечественных марок автомобилей отсутствуют линейки конкурентоспособных и надежных моделей внедорожников, а также автомобилей данного типа (внедорожник) с мощностью менее 150 л. </w:t>
      </w:r>
      <w:proofErr w:type="gramStart"/>
      <w:r w:rsidRPr="00D23ED0">
        <w:rPr>
          <w:bCs/>
          <w:sz w:val="24"/>
          <w:szCs w:val="24"/>
        </w:rPr>
        <w:t>с</w:t>
      </w:r>
      <w:proofErr w:type="gramEnd"/>
      <w:r w:rsidRPr="00D23ED0">
        <w:rPr>
          <w:bCs/>
          <w:sz w:val="24"/>
          <w:szCs w:val="24"/>
        </w:rPr>
        <w:t>.</w:t>
      </w:r>
    </w:p>
    <w:p w:rsidR="00D23ED0" w:rsidRPr="00D23ED0" w:rsidRDefault="00D23ED0" w:rsidP="00D23ED0">
      <w:pPr>
        <w:widowControl/>
        <w:ind w:firstLine="567"/>
        <w:jc w:val="both"/>
        <w:rPr>
          <w:bCs/>
          <w:sz w:val="24"/>
          <w:szCs w:val="24"/>
        </w:rPr>
      </w:pPr>
      <w:r>
        <w:rPr>
          <w:bCs/>
          <w:sz w:val="24"/>
          <w:szCs w:val="24"/>
        </w:rPr>
        <w:t xml:space="preserve">Руководствуясь пунктом 7 </w:t>
      </w:r>
      <w:r w:rsidRPr="00D23ED0">
        <w:rPr>
          <w:bCs/>
          <w:sz w:val="24"/>
          <w:szCs w:val="24"/>
        </w:rPr>
        <w:t>Основ ценообразования</w:t>
      </w:r>
      <w:r>
        <w:rPr>
          <w:bCs/>
          <w:sz w:val="24"/>
          <w:szCs w:val="24"/>
        </w:rPr>
        <w:t>,</w:t>
      </w:r>
      <w:r w:rsidRPr="00D23ED0">
        <w:rPr>
          <w:bCs/>
          <w:sz w:val="24"/>
          <w:szCs w:val="24"/>
        </w:rPr>
        <w:t xml:space="preserve"> филиал «Ивэнерго» считает необходимым в случае несогласия Департамента с расходами в договорах, заключенных с использованием конкурсных процедур, с учетом пункта 29 Основ ценообразования определить альтернативную величину расходов, поскольку данный автомобиль используется в рамках основного вида деятельности, расходы по уплате арендных платежей организацией производятся.</w:t>
      </w:r>
    </w:p>
    <w:p w:rsidR="00D23ED0" w:rsidRPr="00D23ED0" w:rsidRDefault="00D23ED0" w:rsidP="00D23ED0">
      <w:pPr>
        <w:widowControl/>
        <w:ind w:firstLine="567"/>
        <w:jc w:val="both"/>
        <w:rPr>
          <w:bCs/>
          <w:sz w:val="24"/>
          <w:szCs w:val="24"/>
        </w:rPr>
      </w:pPr>
      <w:r w:rsidRPr="00D23ED0">
        <w:rPr>
          <w:bCs/>
          <w:sz w:val="24"/>
          <w:szCs w:val="24"/>
        </w:rPr>
        <w:t xml:space="preserve">В отношении договора аренды трактора с мульчерной установкой филиал «Ивэнерго» отмечает. </w:t>
      </w:r>
    </w:p>
    <w:p w:rsidR="00D23ED0" w:rsidRPr="00D23ED0" w:rsidRDefault="00D23ED0" w:rsidP="00D23ED0">
      <w:pPr>
        <w:widowControl/>
        <w:ind w:firstLine="567"/>
        <w:jc w:val="both"/>
        <w:rPr>
          <w:bCs/>
          <w:sz w:val="24"/>
          <w:szCs w:val="24"/>
        </w:rPr>
      </w:pPr>
      <w:r w:rsidRPr="00D23ED0">
        <w:rPr>
          <w:bCs/>
          <w:sz w:val="24"/>
          <w:szCs w:val="24"/>
        </w:rPr>
        <w:t>Срок действия договора перекрывает часть планового периода регулирования, в связи с чем, заключение нового договора аренды в рамках действующего договора аренды, нецелесообразно. Все конкурсные процедуры для заключения (продления) договора будут проводиться в 2026 году.</w:t>
      </w:r>
    </w:p>
    <w:p w:rsidR="00D23ED0" w:rsidRDefault="00D23ED0" w:rsidP="00D23ED0">
      <w:pPr>
        <w:widowControl/>
        <w:ind w:firstLine="567"/>
        <w:jc w:val="both"/>
        <w:rPr>
          <w:bCs/>
          <w:sz w:val="24"/>
          <w:szCs w:val="24"/>
        </w:rPr>
      </w:pPr>
      <w:r w:rsidRPr="00D23ED0">
        <w:rPr>
          <w:bCs/>
          <w:sz w:val="24"/>
          <w:szCs w:val="24"/>
        </w:rPr>
        <w:t>Обращаем внимание, инвестиционная программа, утвержденная приказом Минэнерго России от 24.12.2025 № 17@ «Об утверждении инвестиционной программы ПАО «Россети Центр и Приволжье» на 2025-2032 годы и изменений, вносимых в инвестиционную программу ПАО «Россети Центр и Приволжье», утвержденную приказом Минэнерго России от 05.12.2024 № 27@», не предусматривает инвестиционные проекты по приобретению подобного транспорта; потребность в данном транспорте подтверждается графиками ремонта объектов электросетевого хозяйства на долгосрочный период регулирования.</w:t>
      </w:r>
    </w:p>
    <w:p w:rsidR="002D6FB6" w:rsidRPr="00E963DB" w:rsidRDefault="002D6FB6" w:rsidP="002D6FB6">
      <w:pPr>
        <w:widowControl/>
        <w:ind w:firstLine="567"/>
        <w:jc w:val="both"/>
        <w:rPr>
          <w:bCs/>
          <w:sz w:val="24"/>
          <w:szCs w:val="24"/>
        </w:rPr>
      </w:pPr>
      <w:r w:rsidRPr="00E963DB">
        <w:rPr>
          <w:bCs/>
          <w:sz w:val="24"/>
          <w:szCs w:val="24"/>
        </w:rPr>
        <w:lastRenderedPageBreak/>
        <w:t xml:space="preserve">Департамент </w:t>
      </w:r>
      <w:r w:rsidR="00E963DB" w:rsidRPr="00E963DB">
        <w:rPr>
          <w:bCs/>
          <w:sz w:val="24"/>
          <w:szCs w:val="24"/>
        </w:rPr>
        <w:t xml:space="preserve">по вышеуказанным доводам </w:t>
      </w:r>
      <w:r w:rsidRPr="00E963DB">
        <w:rPr>
          <w:bCs/>
          <w:sz w:val="24"/>
          <w:szCs w:val="24"/>
        </w:rPr>
        <w:t>отмечает, что согласно пункту 22 Правил государственного регулирования (пересмотра, применения) цен (тарифов) в электроэнергетике (далее – Правила государственного регулирования № 1178), утвержденных постановлением Правительства РФ от 29.12.2011 № 1178, регулирующий орган проводит экспертизу предложений об установлении цен (тарифов) и (или) их предельных уровней, представленных непосредственно регулируемыми организациями. При этом полномочия производить за регулируемые организации дополнительные расчеты, не представленные в материалах тарифного дела, и тем самым обосновывать заявленные данными организациями расходы, относимые на регулируемый вид деятельности, у Департамента отсутствуют.</w:t>
      </w:r>
    </w:p>
    <w:p w:rsidR="002D6FB6" w:rsidRDefault="002D6FB6" w:rsidP="002D6FB6">
      <w:pPr>
        <w:widowControl/>
        <w:ind w:firstLine="567"/>
        <w:jc w:val="both"/>
        <w:rPr>
          <w:bCs/>
          <w:sz w:val="24"/>
          <w:szCs w:val="24"/>
        </w:rPr>
      </w:pPr>
      <w:proofErr w:type="gramStart"/>
      <w:r w:rsidRPr="001C091A">
        <w:rPr>
          <w:bCs/>
          <w:sz w:val="24"/>
          <w:szCs w:val="24"/>
        </w:rPr>
        <w:t>Таким образом, Департаментом в составе данной статьи на 2026 год не принимаются расходы на аренду легкового автомобиля KIA K5 GT Line+ по договору № 372003556 от 19.12.2025, заключенному с АО «АТХ», в сумме 1 896,782 тыс. руб., а также легкового автомобиля GWM TANK 500 по договору аренды легкового транспортного средства повышенной проходимости без экипажа № 372002902 от 14.05.2024, заключенному с АО «АТХ</w:t>
      </w:r>
      <w:proofErr w:type="gramEnd"/>
      <w:r w:rsidRPr="001C091A">
        <w:rPr>
          <w:bCs/>
          <w:sz w:val="24"/>
          <w:szCs w:val="24"/>
        </w:rPr>
        <w:t xml:space="preserve">», в сумме 2 136,86 тыс. руб. по причине </w:t>
      </w:r>
      <w:proofErr w:type="gramStart"/>
      <w:r w:rsidRPr="001C091A">
        <w:rPr>
          <w:bCs/>
          <w:sz w:val="24"/>
          <w:szCs w:val="24"/>
        </w:rPr>
        <w:t>отсутствия обоснования целесообразности использования легкового автомобиля</w:t>
      </w:r>
      <w:proofErr w:type="gramEnd"/>
      <w:r w:rsidRPr="001C091A">
        <w:rPr>
          <w:bCs/>
          <w:sz w:val="24"/>
          <w:szCs w:val="24"/>
        </w:rPr>
        <w:t xml:space="preserve"> с мощностью двигателя более 150 л.с. в регулируемой деятельности по передаче электрической энергии, поскольку такая большая мощность двигателя сравнима с мощностью спецтехники.</w:t>
      </w:r>
    </w:p>
    <w:p w:rsidR="002D6FB6" w:rsidRPr="002D6FB6" w:rsidRDefault="002D6FB6" w:rsidP="002D6FB6">
      <w:pPr>
        <w:widowControl/>
        <w:ind w:firstLine="567"/>
        <w:jc w:val="both"/>
        <w:rPr>
          <w:b/>
          <w:bCs/>
          <w:i/>
          <w:sz w:val="24"/>
          <w:szCs w:val="24"/>
        </w:rPr>
      </w:pPr>
      <w:r>
        <w:rPr>
          <w:b/>
          <w:bCs/>
          <w:i/>
          <w:sz w:val="24"/>
          <w:szCs w:val="24"/>
        </w:rPr>
        <w:t>2.2.</w:t>
      </w:r>
      <w:r w:rsidRPr="002D6FB6">
        <w:rPr>
          <w:b/>
          <w:bCs/>
          <w:i/>
          <w:sz w:val="24"/>
          <w:szCs w:val="24"/>
        </w:rPr>
        <w:t xml:space="preserve"> Арендная плата за пользование землей.</w:t>
      </w:r>
    </w:p>
    <w:p w:rsidR="002D6FB6" w:rsidRPr="002D6FB6" w:rsidRDefault="002D6FB6" w:rsidP="002D6FB6">
      <w:pPr>
        <w:widowControl/>
        <w:ind w:firstLine="567"/>
        <w:jc w:val="both"/>
        <w:rPr>
          <w:bCs/>
          <w:sz w:val="24"/>
          <w:szCs w:val="24"/>
        </w:rPr>
      </w:pPr>
      <w:r w:rsidRPr="002D6FB6">
        <w:rPr>
          <w:bCs/>
          <w:sz w:val="24"/>
          <w:szCs w:val="24"/>
        </w:rPr>
        <w:t>Расходы на уплату арендных платежей учтены Департаментом в размере 5 558,56 тыс. руб., вместо заявленных филиалом</w:t>
      </w:r>
      <w:r w:rsidR="009F5630">
        <w:rPr>
          <w:bCs/>
          <w:sz w:val="24"/>
          <w:szCs w:val="24"/>
        </w:rPr>
        <w:t xml:space="preserve"> «Ивэнерго»</w:t>
      </w:r>
      <w:r w:rsidRPr="002D6FB6">
        <w:rPr>
          <w:bCs/>
          <w:sz w:val="24"/>
          <w:szCs w:val="24"/>
        </w:rPr>
        <w:t xml:space="preserve"> 5 725,26 тыс. руб.</w:t>
      </w:r>
    </w:p>
    <w:p w:rsidR="002D6FB6" w:rsidRPr="002D6FB6" w:rsidRDefault="002D6FB6" w:rsidP="002D6FB6">
      <w:pPr>
        <w:widowControl/>
        <w:ind w:firstLine="567"/>
        <w:jc w:val="both"/>
        <w:rPr>
          <w:bCs/>
          <w:sz w:val="24"/>
          <w:szCs w:val="24"/>
        </w:rPr>
      </w:pPr>
      <w:r w:rsidRPr="002D6FB6">
        <w:rPr>
          <w:bCs/>
          <w:sz w:val="24"/>
          <w:szCs w:val="24"/>
        </w:rPr>
        <w:t>Департамент необоснованно исключает 166,7 тыс. руб. в части аренды земельных участков, на которых расположены объекты электросет</w:t>
      </w:r>
      <w:r w:rsidR="009F5630">
        <w:rPr>
          <w:bCs/>
          <w:sz w:val="24"/>
          <w:szCs w:val="24"/>
        </w:rPr>
        <w:t>евого хозяйства, ранее находившиеся</w:t>
      </w:r>
      <w:r w:rsidRPr="002D6FB6">
        <w:rPr>
          <w:bCs/>
          <w:sz w:val="24"/>
          <w:szCs w:val="24"/>
        </w:rPr>
        <w:t xml:space="preserve"> в собственности АО «Кинешемская ГЭС».</w:t>
      </w:r>
    </w:p>
    <w:p w:rsidR="002D6FB6" w:rsidRPr="007360E0" w:rsidRDefault="002D6FB6" w:rsidP="002D6FB6">
      <w:pPr>
        <w:widowControl/>
        <w:ind w:firstLine="567"/>
        <w:jc w:val="both"/>
        <w:rPr>
          <w:bCs/>
          <w:sz w:val="24"/>
          <w:szCs w:val="24"/>
        </w:rPr>
      </w:pPr>
      <w:r w:rsidRPr="002D6FB6">
        <w:rPr>
          <w:bCs/>
          <w:sz w:val="24"/>
          <w:szCs w:val="24"/>
        </w:rPr>
        <w:t>В соответствии с договором купли-п</w:t>
      </w:r>
      <w:r w:rsidR="009F5630">
        <w:rPr>
          <w:bCs/>
          <w:sz w:val="24"/>
          <w:szCs w:val="24"/>
        </w:rPr>
        <w:t>родажи имущества от 14.11.2025</w:t>
      </w:r>
      <w:r w:rsidRPr="002D6FB6">
        <w:rPr>
          <w:bCs/>
          <w:sz w:val="24"/>
          <w:szCs w:val="24"/>
        </w:rPr>
        <w:t xml:space="preserve"> № 372003450 все объекты электросетевого хозяйства АО «Кинешемская ГЭС» приобретены филиалом «Ивэнерго», в связи с чем, все обязательства по оплате аренды земельных участков переходят непосредственно к новому собственнику имущества.</w:t>
      </w:r>
    </w:p>
    <w:p w:rsidR="002D6FB6" w:rsidRDefault="00DA5715" w:rsidP="002D6FB6">
      <w:pPr>
        <w:widowControl/>
        <w:ind w:firstLine="567"/>
        <w:jc w:val="both"/>
        <w:rPr>
          <w:bCs/>
          <w:sz w:val="24"/>
          <w:szCs w:val="24"/>
        </w:rPr>
      </w:pPr>
      <w:r w:rsidRPr="001C091A">
        <w:rPr>
          <w:bCs/>
          <w:sz w:val="24"/>
          <w:szCs w:val="24"/>
        </w:rPr>
        <w:t>Департамент отмечает, что по результатам заседания Правления учтена позиция филиала «Ивэнерго» и расходы на</w:t>
      </w:r>
      <w:r w:rsidRPr="001C091A">
        <w:rPr>
          <w:bCs/>
          <w:i/>
          <w:sz w:val="24"/>
          <w:szCs w:val="24"/>
        </w:rPr>
        <w:t xml:space="preserve"> </w:t>
      </w:r>
      <w:r w:rsidRPr="001C091A">
        <w:rPr>
          <w:bCs/>
          <w:sz w:val="24"/>
          <w:szCs w:val="24"/>
        </w:rPr>
        <w:t>аренду земли</w:t>
      </w:r>
      <w:r w:rsidRPr="001C091A">
        <w:rPr>
          <w:bCs/>
          <w:i/>
          <w:sz w:val="24"/>
          <w:szCs w:val="24"/>
        </w:rPr>
        <w:t xml:space="preserve"> </w:t>
      </w:r>
      <w:r w:rsidRPr="001C091A">
        <w:rPr>
          <w:bCs/>
          <w:sz w:val="24"/>
          <w:szCs w:val="24"/>
        </w:rPr>
        <w:t>приняты в размере</w:t>
      </w:r>
      <w:r w:rsidRPr="001C091A">
        <w:rPr>
          <w:bCs/>
          <w:i/>
          <w:sz w:val="24"/>
          <w:szCs w:val="24"/>
        </w:rPr>
        <w:t xml:space="preserve"> </w:t>
      </w:r>
      <w:r w:rsidRPr="001C091A">
        <w:rPr>
          <w:bCs/>
          <w:sz w:val="24"/>
          <w:szCs w:val="24"/>
        </w:rPr>
        <w:t xml:space="preserve">5 725,26 тыс. руб. </w:t>
      </w:r>
      <w:r w:rsidR="0088698C" w:rsidRPr="001C091A">
        <w:rPr>
          <w:bCs/>
          <w:sz w:val="24"/>
          <w:szCs w:val="24"/>
        </w:rPr>
        <w:t>с учетом расходов на аренду земельных участков, на которых расположены объекты электросетевого хозяйства, ранее находившиеся в собственности АО «Кинешемская ГЭС».</w:t>
      </w:r>
    </w:p>
    <w:p w:rsidR="0088698C" w:rsidRPr="0088698C" w:rsidRDefault="0088698C" w:rsidP="0088698C">
      <w:pPr>
        <w:widowControl/>
        <w:ind w:firstLine="567"/>
        <w:jc w:val="both"/>
        <w:rPr>
          <w:b/>
          <w:bCs/>
          <w:i/>
          <w:sz w:val="24"/>
          <w:szCs w:val="24"/>
        </w:rPr>
      </w:pPr>
      <w:r>
        <w:rPr>
          <w:b/>
          <w:bCs/>
          <w:i/>
          <w:sz w:val="24"/>
          <w:szCs w:val="24"/>
        </w:rPr>
        <w:t xml:space="preserve">2.3. </w:t>
      </w:r>
      <w:r w:rsidRPr="0088698C">
        <w:rPr>
          <w:b/>
          <w:bCs/>
          <w:i/>
          <w:sz w:val="24"/>
          <w:szCs w:val="24"/>
        </w:rPr>
        <w:t>Аренда нежилых помещений.</w:t>
      </w:r>
    </w:p>
    <w:p w:rsidR="0088698C" w:rsidRPr="0088698C" w:rsidRDefault="0088698C" w:rsidP="0088698C">
      <w:pPr>
        <w:widowControl/>
        <w:ind w:firstLine="567"/>
        <w:jc w:val="both"/>
        <w:rPr>
          <w:bCs/>
          <w:sz w:val="24"/>
          <w:szCs w:val="24"/>
        </w:rPr>
      </w:pPr>
      <w:r w:rsidRPr="0088698C">
        <w:rPr>
          <w:bCs/>
          <w:sz w:val="24"/>
          <w:szCs w:val="24"/>
        </w:rPr>
        <w:t xml:space="preserve">Заявленная филиалом </w:t>
      </w:r>
      <w:r>
        <w:rPr>
          <w:bCs/>
          <w:sz w:val="24"/>
          <w:szCs w:val="24"/>
        </w:rPr>
        <w:t xml:space="preserve">«Ивэнерго» </w:t>
      </w:r>
      <w:r w:rsidRPr="0088698C">
        <w:rPr>
          <w:bCs/>
          <w:sz w:val="24"/>
          <w:szCs w:val="24"/>
        </w:rPr>
        <w:t>величина расходов по данной статье составляет 1 204,82 тыс. руб., Департаментом учитывается – 1 146,36 тыс. руб.</w:t>
      </w:r>
    </w:p>
    <w:p w:rsidR="0088698C" w:rsidRPr="0088698C" w:rsidRDefault="0088698C" w:rsidP="0088698C">
      <w:pPr>
        <w:widowControl/>
        <w:ind w:firstLine="567"/>
        <w:jc w:val="both"/>
        <w:rPr>
          <w:bCs/>
          <w:sz w:val="24"/>
          <w:szCs w:val="24"/>
        </w:rPr>
      </w:pPr>
      <w:r w:rsidRPr="0088698C">
        <w:rPr>
          <w:bCs/>
          <w:sz w:val="24"/>
          <w:szCs w:val="24"/>
        </w:rPr>
        <w:t>При этом Департаментом не учитывается рост арендных платежей на очередной период регулирования по сравнению с текущим периодом регулирования.</w:t>
      </w:r>
    </w:p>
    <w:p w:rsidR="0088698C" w:rsidRPr="0088698C" w:rsidRDefault="0088698C" w:rsidP="0088698C">
      <w:pPr>
        <w:widowControl/>
        <w:ind w:firstLine="567"/>
        <w:jc w:val="both"/>
        <w:rPr>
          <w:bCs/>
          <w:sz w:val="24"/>
          <w:szCs w:val="24"/>
        </w:rPr>
      </w:pPr>
      <w:proofErr w:type="gramStart"/>
      <w:r w:rsidRPr="0088698C">
        <w:rPr>
          <w:bCs/>
          <w:sz w:val="24"/>
          <w:szCs w:val="24"/>
        </w:rPr>
        <w:t>Вместе с тем, все договоры, по которым Департаментом не учтено данное увеличение, заключены с администрациями либо подразделениями администраций, которые, в свою очередь, ежегодно, при формировании бюджета на следующий календарный год закладывают повышающие коэффициенты инфляции к суммам арендной платы за пользование муниципальным имуществом (соответствующие письма ежегодно предоставляются в составе материалов тарифных заявок).</w:t>
      </w:r>
      <w:proofErr w:type="gramEnd"/>
    </w:p>
    <w:p w:rsidR="0088698C" w:rsidRPr="0088698C" w:rsidRDefault="0088698C" w:rsidP="0088698C">
      <w:pPr>
        <w:widowControl/>
        <w:ind w:firstLine="567"/>
        <w:jc w:val="both"/>
        <w:rPr>
          <w:bCs/>
          <w:sz w:val="24"/>
          <w:szCs w:val="24"/>
        </w:rPr>
      </w:pPr>
      <w:r w:rsidRPr="0088698C">
        <w:rPr>
          <w:bCs/>
          <w:sz w:val="24"/>
          <w:szCs w:val="24"/>
        </w:rPr>
        <w:t>Извещения в адрес арендаторов с информацией об изменении платы поступают после принятия тарифных решений регулирующим органом.</w:t>
      </w:r>
    </w:p>
    <w:p w:rsidR="0088698C" w:rsidRDefault="0088698C" w:rsidP="0088698C">
      <w:pPr>
        <w:widowControl/>
        <w:ind w:firstLine="567"/>
        <w:jc w:val="both"/>
        <w:rPr>
          <w:bCs/>
          <w:sz w:val="24"/>
          <w:szCs w:val="24"/>
        </w:rPr>
      </w:pPr>
      <w:r w:rsidRPr="0088698C">
        <w:rPr>
          <w:bCs/>
          <w:sz w:val="24"/>
          <w:szCs w:val="24"/>
        </w:rPr>
        <w:t>Учитывая данный факт, а также специфическое назначение использования помещений - для размещения электросетевого имущества - расходы на очередной период регулирования должны учитываться с учетом роста аренды на величину прогнозного уровня инфляции.</w:t>
      </w:r>
    </w:p>
    <w:p w:rsidR="000B3CBB" w:rsidRPr="001C091A" w:rsidRDefault="000B3CBB" w:rsidP="000B3CBB">
      <w:pPr>
        <w:widowControl/>
        <w:ind w:firstLine="567"/>
        <w:jc w:val="both"/>
        <w:rPr>
          <w:bCs/>
          <w:sz w:val="24"/>
          <w:szCs w:val="24"/>
        </w:rPr>
      </w:pPr>
      <w:r w:rsidRPr="001C091A">
        <w:rPr>
          <w:bCs/>
          <w:sz w:val="24"/>
          <w:szCs w:val="24"/>
        </w:rPr>
        <w:t>Департамент по вышеперечисленным доводам отмечает следующее.</w:t>
      </w:r>
    </w:p>
    <w:p w:rsidR="000B3CBB" w:rsidRPr="001C091A" w:rsidRDefault="000B3CBB" w:rsidP="000B3CBB">
      <w:pPr>
        <w:widowControl/>
        <w:ind w:firstLine="567"/>
        <w:jc w:val="both"/>
        <w:rPr>
          <w:bCs/>
          <w:sz w:val="24"/>
          <w:szCs w:val="24"/>
        </w:rPr>
      </w:pPr>
      <w:r w:rsidRPr="001C091A">
        <w:rPr>
          <w:bCs/>
          <w:sz w:val="24"/>
          <w:szCs w:val="24"/>
        </w:rPr>
        <w:t xml:space="preserve">Экономически обоснованные расходы по статье «Аренда нежилых помещений» определены </w:t>
      </w:r>
      <w:r w:rsidR="001C091A" w:rsidRPr="001C091A">
        <w:rPr>
          <w:bCs/>
          <w:sz w:val="24"/>
          <w:szCs w:val="24"/>
        </w:rPr>
        <w:t>Департаментом</w:t>
      </w:r>
      <w:r w:rsidRPr="001C091A">
        <w:rPr>
          <w:bCs/>
          <w:sz w:val="24"/>
          <w:szCs w:val="24"/>
        </w:rPr>
        <w:t xml:space="preserve"> на основании действующих договоров аренды и в соответствии с требованиями пунктов 28 и 29 Основ ценообразования.</w:t>
      </w:r>
    </w:p>
    <w:p w:rsidR="000B3CBB" w:rsidRPr="001C091A" w:rsidRDefault="000B3CBB" w:rsidP="000B3CBB">
      <w:pPr>
        <w:widowControl/>
        <w:ind w:firstLine="567"/>
        <w:jc w:val="both"/>
        <w:rPr>
          <w:bCs/>
          <w:sz w:val="24"/>
          <w:szCs w:val="24"/>
        </w:rPr>
      </w:pPr>
      <w:r w:rsidRPr="001C091A">
        <w:rPr>
          <w:bCs/>
          <w:sz w:val="24"/>
          <w:szCs w:val="24"/>
        </w:rPr>
        <w:t xml:space="preserve">В составе расходов по данной статье </w:t>
      </w:r>
      <w:r w:rsidR="001C091A" w:rsidRPr="001C091A">
        <w:rPr>
          <w:bCs/>
          <w:sz w:val="24"/>
          <w:szCs w:val="24"/>
        </w:rPr>
        <w:t>Департаментом</w:t>
      </w:r>
      <w:r w:rsidRPr="001C091A">
        <w:rPr>
          <w:bCs/>
          <w:sz w:val="24"/>
          <w:szCs w:val="24"/>
        </w:rPr>
        <w:t xml:space="preserve"> учтена арендная плата по следующим договорам:</w:t>
      </w:r>
    </w:p>
    <w:p w:rsidR="000B3CBB" w:rsidRPr="00C87752" w:rsidRDefault="000B3CBB" w:rsidP="000B3CBB">
      <w:pPr>
        <w:widowControl/>
        <w:ind w:firstLine="567"/>
        <w:jc w:val="both"/>
        <w:rPr>
          <w:b/>
          <w:bCs/>
          <w:sz w:val="24"/>
          <w:szCs w:val="24"/>
        </w:rPr>
      </w:pPr>
      <w:r w:rsidRPr="00C87752">
        <w:rPr>
          <w:bCs/>
          <w:sz w:val="24"/>
          <w:szCs w:val="24"/>
        </w:rPr>
        <w:lastRenderedPageBreak/>
        <w:t xml:space="preserve">1) по договору аренды № 372000344 от 28.12.2017 (помещения, находящиеся по адресу: г. Приволжск, ул. Фролова, д. 10), заключенному с ИП Мазуриным П.М, </w:t>
      </w:r>
      <w:r w:rsidR="001C091A"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119,736</w:t>
      </w:r>
      <w:r w:rsidRPr="00C87752">
        <w:rPr>
          <w:bCs/>
          <w:sz w:val="24"/>
          <w:szCs w:val="24"/>
        </w:rPr>
        <w:t xml:space="preserve"> тыс. руб., вместо </w:t>
      </w:r>
      <w:proofErr w:type="gramStart"/>
      <w:r w:rsidRPr="00C87752">
        <w:rPr>
          <w:bCs/>
          <w:sz w:val="24"/>
          <w:szCs w:val="24"/>
        </w:rPr>
        <w:t>заявленных</w:t>
      </w:r>
      <w:proofErr w:type="gramEnd"/>
      <w:r w:rsidRPr="00C87752">
        <w:rPr>
          <w:bCs/>
          <w:sz w:val="24"/>
          <w:szCs w:val="24"/>
        </w:rPr>
        <w:t xml:space="preserve"> организацией 125,84 тыс. руб.;</w:t>
      </w:r>
    </w:p>
    <w:p w:rsidR="000B3CBB" w:rsidRPr="00C87752" w:rsidRDefault="000B3CBB" w:rsidP="000B3CBB">
      <w:pPr>
        <w:widowControl/>
        <w:ind w:firstLine="567"/>
        <w:jc w:val="both"/>
        <w:rPr>
          <w:b/>
          <w:bCs/>
          <w:sz w:val="24"/>
          <w:szCs w:val="24"/>
        </w:rPr>
      </w:pPr>
      <w:r w:rsidRPr="00C87752">
        <w:rPr>
          <w:bCs/>
          <w:sz w:val="24"/>
          <w:szCs w:val="24"/>
        </w:rPr>
        <w:t xml:space="preserve">2) по договору аренды № 16-1/2021 от 22.11.2021 (подвальные помещения по адресу: г. Иваново, пр-т Ленина, д. 43, пом. №№ 40, 42-45, 45а), заключенному с Департаментом управления имуществом Ивановской области, </w:t>
      </w:r>
      <w:r w:rsidR="001C091A"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153,958</w:t>
      </w:r>
      <w:r w:rsidRPr="00C87752">
        <w:rPr>
          <w:bCs/>
          <w:sz w:val="24"/>
          <w:szCs w:val="24"/>
        </w:rPr>
        <w:t xml:space="preserve"> тыс. руб., вместо </w:t>
      </w:r>
      <w:proofErr w:type="gramStart"/>
      <w:r w:rsidRPr="00C87752">
        <w:rPr>
          <w:bCs/>
          <w:sz w:val="24"/>
          <w:szCs w:val="24"/>
        </w:rPr>
        <w:t>заявленных</w:t>
      </w:r>
      <w:proofErr w:type="gramEnd"/>
      <w:r w:rsidRPr="00C87752">
        <w:rPr>
          <w:bCs/>
          <w:sz w:val="24"/>
          <w:szCs w:val="24"/>
        </w:rPr>
        <w:t xml:space="preserve"> организацией 161,810 тыс. руб.;</w:t>
      </w:r>
    </w:p>
    <w:p w:rsidR="000B3CBB" w:rsidRPr="00C87752" w:rsidRDefault="000B3CBB" w:rsidP="000B3CBB">
      <w:pPr>
        <w:widowControl/>
        <w:ind w:firstLine="567"/>
        <w:jc w:val="both"/>
        <w:rPr>
          <w:bCs/>
          <w:sz w:val="24"/>
          <w:szCs w:val="24"/>
        </w:rPr>
      </w:pPr>
      <w:r w:rsidRPr="00C87752">
        <w:rPr>
          <w:bCs/>
          <w:sz w:val="24"/>
          <w:szCs w:val="24"/>
        </w:rPr>
        <w:t>3) по договору аренды № б/н от 15.04.2011 (нежилое помещение, расположенное в здании по адресу: Ивановская область, г. Иваново, 11 Проезд, д. 4, Литер Г, Г</w:t>
      </w:r>
      <w:proofErr w:type="gramStart"/>
      <w:r w:rsidRPr="00C87752">
        <w:rPr>
          <w:bCs/>
          <w:sz w:val="24"/>
          <w:szCs w:val="24"/>
        </w:rPr>
        <w:t>1</w:t>
      </w:r>
      <w:proofErr w:type="gramEnd"/>
      <w:r w:rsidRPr="00C87752">
        <w:rPr>
          <w:bCs/>
          <w:sz w:val="24"/>
          <w:szCs w:val="24"/>
        </w:rPr>
        <w:t xml:space="preserve">), заключенному с ИП Замятиным В.В., </w:t>
      </w:r>
      <w:r w:rsidR="001C091A"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209,160</w:t>
      </w:r>
      <w:r w:rsidRPr="00C87752">
        <w:rPr>
          <w:bCs/>
          <w:sz w:val="24"/>
          <w:szCs w:val="24"/>
        </w:rPr>
        <w:t xml:space="preserve"> тыс. руб., вместо заявленных организацией 219,827 тыс. руб.;</w:t>
      </w:r>
    </w:p>
    <w:p w:rsidR="000B3CBB" w:rsidRPr="00C87752" w:rsidRDefault="000B3CBB" w:rsidP="000B3CBB">
      <w:pPr>
        <w:widowControl/>
        <w:ind w:firstLine="567"/>
        <w:jc w:val="both"/>
        <w:rPr>
          <w:bCs/>
          <w:sz w:val="24"/>
          <w:szCs w:val="24"/>
        </w:rPr>
      </w:pPr>
      <w:r w:rsidRPr="00C87752">
        <w:rPr>
          <w:bCs/>
          <w:sz w:val="24"/>
          <w:szCs w:val="24"/>
        </w:rPr>
        <w:t xml:space="preserve">4) по договору аренды № 1/2020 от 16.01.2020 помещений недвижимого памятника истории и культуры Народов РФ регионального значения «Дворец Искусств (Театральный Комплекс)» (нежилые помещения с инв. №№ 56, 57, 58, 59, 60, 61, расположенные в подвале, являющиеся частью помещения </w:t>
      </w:r>
      <w:proofErr w:type="gramStart"/>
      <w:r w:rsidRPr="00C87752">
        <w:rPr>
          <w:bCs/>
          <w:sz w:val="24"/>
          <w:szCs w:val="24"/>
        </w:rPr>
        <w:t>с</w:t>
      </w:r>
      <w:proofErr w:type="gramEnd"/>
      <w:r w:rsidRPr="00C87752">
        <w:rPr>
          <w:bCs/>
          <w:sz w:val="24"/>
          <w:szCs w:val="24"/>
        </w:rPr>
        <w:t xml:space="preserve"> кадастровым № 37:24:010101:53 по адресу: Ивановская обл., г. Иваново, пл. Пушкина, д. 2), заключенному с ГБУ «ИГТК», </w:t>
      </w:r>
      <w:r w:rsidR="001C091A" w:rsidRPr="00C87752">
        <w:rPr>
          <w:bCs/>
          <w:sz w:val="24"/>
          <w:szCs w:val="24"/>
        </w:rPr>
        <w:t>Департаментом</w:t>
      </w:r>
      <w:r w:rsidRPr="00C87752">
        <w:rPr>
          <w:bCs/>
          <w:sz w:val="24"/>
          <w:szCs w:val="24"/>
        </w:rPr>
        <w:t xml:space="preserve"> приняты расходы в сумме </w:t>
      </w:r>
      <w:r w:rsidRPr="00C87752">
        <w:rPr>
          <w:b/>
          <w:bCs/>
          <w:sz w:val="24"/>
          <w:szCs w:val="24"/>
        </w:rPr>
        <w:t>272,990</w:t>
      </w:r>
      <w:r w:rsidRPr="00C87752">
        <w:rPr>
          <w:bCs/>
          <w:sz w:val="24"/>
          <w:szCs w:val="24"/>
        </w:rPr>
        <w:t xml:space="preserve"> тыс. руб., вместо </w:t>
      </w:r>
      <w:proofErr w:type="gramStart"/>
      <w:r w:rsidRPr="00C87752">
        <w:rPr>
          <w:bCs/>
          <w:sz w:val="24"/>
          <w:szCs w:val="24"/>
        </w:rPr>
        <w:t>заявленных</w:t>
      </w:r>
      <w:proofErr w:type="gramEnd"/>
      <w:r w:rsidRPr="00C87752">
        <w:rPr>
          <w:bCs/>
          <w:sz w:val="24"/>
          <w:szCs w:val="24"/>
        </w:rPr>
        <w:t xml:space="preserve"> организацией 286,912 тыс. руб.;</w:t>
      </w:r>
    </w:p>
    <w:p w:rsidR="000B3CBB" w:rsidRPr="00C87752" w:rsidRDefault="000B3CBB" w:rsidP="000B3CBB">
      <w:pPr>
        <w:widowControl/>
        <w:ind w:firstLine="567"/>
        <w:jc w:val="both"/>
        <w:rPr>
          <w:bCs/>
          <w:sz w:val="24"/>
          <w:szCs w:val="24"/>
        </w:rPr>
      </w:pPr>
      <w:r w:rsidRPr="00C87752">
        <w:rPr>
          <w:bCs/>
          <w:sz w:val="24"/>
          <w:szCs w:val="24"/>
        </w:rPr>
        <w:t xml:space="preserve">5) по договору аренды нежилого помещения № 2025/372002148 от 25.05.2022 (нежилое помещение, расположенное в подвальном помещении по адресу: г. Иваново, пр-т Ленина, д. 47, пом. 39), заключенному с Комитетом по управлению имуществом Администрации города Иваново, </w:t>
      </w:r>
      <w:r w:rsidR="001C091A"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28,923</w:t>
      </w:r>
      <w:r w:rsidRPr="00C87752">
        <w:rPr>
          <w:bCs/>
          <w:sz w:val="24"/>
          <w:szCs w:val="24"/>
        </w:rPr>
        <w:t xml:space="preserve"> тыс. руб., вместо </w:t>
      </w:r>
      <w:proofErr w:type="gramStart"/>
      <w:r w:rsidRPr="00C87752">
        <w:rPr>
          <w:bCs/>
          <w:sz w:val="24"/>
          <w:szCs w:val="24"/>
        </w:rPr>
        <w:t>заявленных</w:t>
      </w:r>
      <w:proofErr w:type="gramEnd"/>
      <w:r w:rsidRPr="00C87752">
        <w:rPr>
          <w:bCs/>
          <w:sz w:val="24"/>
          <w:szCs w:val="24"/>
        </w:rPr>
        <w:t xml:space="preserve"> организацией 30,398 тыс. руб.;</w:t>
      </w:r>
    </w:p>
    <w:p w:rsidR="000B3CBB" w:rsidRPr="00C87752" w:rsidRDefault="000B3CBB" w:rsidP="000B3CBB">
      <w:pPr>
        <w:widowControl/>
        <w:ind w:firstLine="567"/>
        <w:jc w:val="both"/>
        <w:rPr>
          <w:bCs/>
          <w:sz w:val="24"/>
          <w:szCs w:val="24"/>
        </w:rPr>
      </w:pPr>
      <w:r w:rsidRPr="00C87752">
        <w:rPr>
          <w:bCs/>
          <w:sz w:val="24"/>
          <w:szCs w:val="24"/>
        </w:rPr>
        <w:t xml:space="preserve">6) по договору аренды нежилого помещения № 2026/372002147 от 25.05.2022 (нежилое помещение, расположенное в подвальном помещении по адресу: г. Иваново, пр-т Ленина, д. 47, пом. 38), заключенному с Комитетом по управлению имуществом Администрации города Иваново, </w:t>
      </w:r>
      <w:r w:rsidR="001C091A"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60,846</w:t>
      </w:r>
      <w:r w:rsidRPr="00C87752">
        <w:rPr>
          <w:bCs/>
          <w:sz w:val="24"/>
          <w:szCs w:val="24"/>
        </w:rPr>
        <w:t xml:space="preserve"> тыс. руб., вместо </w:t>
      </w:r>
      <w:proofErr w:type="gramStart"/>
      <w:r w:rsidRPr="00C87752">
        <w:rPr>
          <w:bCs/>
          <w:sz w:val="24"/>
          <w:szCs w:val="24"/>
        </w:rPr>
        <w:t>заявленных</w:t>
      </w:r>
      <w:proofErr w:type="gramEnd"/>
      <w:r w:rsidRPr="00C87752">
        <w:rPr>
          <w:bCs/>
          <w:sz w:val="24"/>
          <w:szCs w:val="24"/>
        </w:rPr>
        <w:t xml:space="preserve"> организацией 63,989 тыс. руб.;</w:t>
      </w:r>
    </w:p>
    <w:p w:rsidR="000B3CBB" w:rsidRPr="00C87752" w:rsidRDefault="000B3CBB" w:rsidP="000B3CBB">
      <w:pPr>
        <w:widowControl/>
        <w:ind w:firstLine="567"/>
        <w:jc w:val="both"/>
        <w:rPr>
          <w:bCs/>
          <w:sz w:val="24"/>
          <w:szCs w:val="24"/>
        </w:rPr>
      </w:pPr>
      <w:r w:rsidRPr="00C87752">
        <w:rPr>
          <w:bCs/>
          <w:sz w:val="24"/>
          <w:szCs w:val="24"/>
        </w:rPr>
        <w:t xml:space="preserve">7) по договору аренды нежилого здания № 2024/372002149 от 25.05.2022 (нежилое здание для размещения ТП-280 по адресу: г. Иваново, ул. Смирнова, д. 46), заключенному с Комитетом по управлению имуществом Администрации города Иваново, </w:t>
      </w:r>
      <w:r w:rsidR="001C091A"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43,711</w:t>
      </w:r>
      <w:r w:rsidRPr="00C87752">
        <w:rPr>
          <w:bCs/>
          <w:sz w:val="24"/>
          <w:szCs w:val="24"/>
        </w:rPr>
        <w:t xml:space="preserve"> тыс. руб., вместо </w:t>
      </w:r>
      <w:proofErr w:type="gramStart"/>
      <w:r w:rsidRPr="00C87752">
        <w:rPr>
          <w:bCs/>
          <w:sz w:val="24"/>
          <w:szCs w:val="24"/>
        </w:rPr>
        <w:t>заявленных</w:t>
      </w:r>
      <w:proofErr w:type="gramEnd"/>
      <w:r w:rsidRPr="00C87752">
        <w:rPr>
          <w:bCs/>
          <w:sz w:val="24"/>
          <w:szCs w:val="24"/>
        </w:rPr>
        <w:t xml:space="preserve"> организацией 45,94 тыс. руб.;</w:t>
      </w:r>
    </w:p>
    <w:p w:rsidR="000B3CBB" w:rsidRPr="00C87752" w:rsidRDefault="000B3CBB" w:rsidP="000B3CBB">
      <w:pPr>
        <w:widowControl/>
        <w:ind w:firstLine="567"/>
        <w:jc w:val="both"/>
        <w:rPr>
          <w:bCs/>
          <w:sz w:val="24"/>
          <w:szCs w:val="24"/>
        </w:rPr>
      </w:pPr>
      <w:r w:rsidRPr="00C87752">
        <w:rPr>
          <w:bCs/>
          <w:sz w:val="24"/>
          <w:szCs w:val="24"/>
        </w:rPr>
        <w:t xml:space="preserve">8) по договору аренды нежилого здания № 2035/372002264 от 27.09.2022 (нежилое здание, расположенное по адресу: г. Иваново, ул. Садовского, д. 7), заключенному с Комитетом по управлению имуществом Администрации города Иваново, </w:t>
      </w:r>
      <w:r w:rsidR="00C87752"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116,433</w:t>
      </w:r>
      <w:r w:rsidRPr="00C87752">
        <w:rPr>
          <w:bCs/>
          <w:sz w:val="24"/>
          <w:szCs w:val="24"/>
        </w:rPr>
        <w:t xml:space="preserve"> тыс. руб., вместо </w:t>
      </w:r>
      <w:proofErr w:type="gramStart"/>
      <w:r w:rsidRPr="00C87752">
        <w:rPr>
          <w:bCs/>
          <w:sz w:val="24"/>
          <w:szCs w:val="24"/>
        </w:rPr>
        <w:t>заявленных</w:t>
      </w:r>
      <w:proofErr w:type="gramEnd"/>
      <w:r w:rsidRPr="00C87752">
        <w:rPr>
          <w:bCs/>
          <w:sz w:val="24"/>
          <w:szCs w:val="24"/>
        </w:rPr>
        <w:t xml:space="preserve"> организацией 122,37 тыс. руб.;</w:t>
      </w:r>
    </w:p>
    <w:p w:rsidR="000B3CBB" w:rsidRPr="00C87752" w:rsidRDefault="000B3CBB" w:rsidP="000B3CBB">
      <w:pPr>
        <w:widowControl/>
        <w:ind w:firstLine="567"/>
        <w:jc w:val="both"/>
        <w:rPr>
          <w:bCs/>
          <w:sz w:val="24"/>
          <w:szCs w:val="24"/>
        </w:rPr>
      </w:pPr>
      <w:r w:rsidRPr="00C87752">
        <w:rPr>
          <w:bCs/>
          <w:sz w:val="24"/>
          <w:szCs w:val="24"/>
        </w:rPr>
        <w:t>9) по договору аренды недвижимого имущества № 372002274 от 05.10.2022 (часть здания для служб второго эксплуатационного района, расположенного по адресу: г. Иваново, ул. Танкиста Александрова, д. 18, а именно, находящиеся на первом этаже помещения № 14 (9,6 кв.м), № 15 (10,2 кв.м) (ТП-788); часть здания перекачивающей насосной станции, расположенного по адресу: г. Иваново, ул. Рыбинская, ПНС-8, а именно, помещения № 8 (41,6 кв.м), № 9 (7,9 кв.м), № 10 (7,7 кв.м) (ТП-195); часть нежилого помещения, расположенного по адресу: г. Иваново, пер. Темный, д. 17, литер</w:t>
      </w:r>
      <w:proofErr w:type="gramStart"/>
      <w:r w:rsidRPr="00C87752">
        <w:rPr>
          <w:bCs/>
          <w:sz w:val="24"/>
          <w:szCs w:val="24"/>
        </w:rPr>
        <w:t xml:space="preserve"> А</w:t>
      </w:r>
      <w:proofErr w:type="gramEnd"/>
      <w:r w:rsidRPr="00C87752">
        <w:rPr>
          <w:bCs/>
          <w:sz w:val="24"/>
          <w:szCs w:val="24"/>
        </w:rPr>
        <w:t xml:space="preserve">, а именно, помещения № 1 (28,8 кв.м), № 2 (6,8 кв.м) (ТП-493)), заключенному с ПАО «Т Плюс», </w:t>
      </w:r>
      <w:r w:rsidR="00C87752" w:rsidRPr="00C87752">
        <w:rPr>
          <w:bCs/>
          <w:sz w:val="24"/>
          <w:szCs w:val="24"/>
        </w:rPr>
        <w:t>Департаментом</w:t>
      </w:r>
      <w:r w:rsidRPr="00C87752">
        <w:rPr>
          <w:bCs/>
          <w:sz w:val="24"/>
          <w:szCs w:val="24"/>
        </w:rPr>
        <w:t xml:space="preserve"> приняты расходы в размере </w:t>
      </w:r>
      <w:r w:rsidRPr="00C87752">
        <w:rPr>
          <w:b/>
          <w:bCs/>
          <w:sz w:val="24"/>
          <w:szCs w:val="24"/>
        </w:rPr>
        <w:t>140,597</w:t>
      </w:r>
      <w:r w:rsidRPr="00C87752">
        <w:rPr>
          <w:bCs/>
          <w:sz w:val="24"/>
          <w:szCs w:val="24"/>
        </w:rPr>
        <w:t xml:space="preserve"> тыс. руб. на уровне предложения организации.</w:t>
      </w:r>
    </w:p>
    <w:p w:rsidR="000B3CBB" w:rsidRDefault="00504E77" w:rsidP="000B3CBB">
      <w:pPr>
        <w:widowControl/>
        <w:ind w:firstLine="567"/>
        <w:jc w:val="both"/>
        <w:rPr>
          <w:bCs/>
          <w:sz w:val="24"/>
          <w:szCs w:val="24"/>
        </w:rPr>
      </w:pPr>
      <w:r w:rsidRPr="00C87752">
        <w:rPr>
          <w:bCs/>
          <w:sz w:val="24"/>
          <w:szCs w:val="24"/>
        </w:rPr>
        <w:t>Плановые расходы по вышеперечисленным действующим договорам аренды нежилых помещений приняты Департаментом исходя из величин годовой арендной платы, указанной в договорах, дополнительных соглашениях к договорам или уведомлениях об изменении размера арендной платы, представленных в материалах тарифного дела филиала «Ивэнерго» на 2026 год. Дополнительное применение к действующей цене договоров прогнозного уровня инфляции при расчете плановых расходов на 2026 год Департамент считает экономически необоснованным.</w:t>
      </w:r>
    </w:p>
    <w:p w:rsidR="00043CDF" w:rsidRPr="00043CDF" w:rsidRDefault="00043CDF" w:rsidP="00043CDF">
      <w:pPr>
        <w:widowControl/>
        <w:ind w:firstLine="567"/>
        <w:jc w:val="both"/>
        <w:rPr>
          <w:b/>
          <w:bCs/>
          <w:i/>
          <w:sz w:val="24"/>
          <w:szCs w:val="24"/>
        </w:rPr>
      </w:pPr>
      <w:r>
        <w:rPr>
          <w:b/>
          <w:bCs/>
          <w:i/>
          <w:sz w:val="24"/>
          <w:szCs w:val="24"/>
        </w:rPr>
        <w:t xml:space="preserve">2.4. </w:t>
      </w:r>
      <w:r w:rsidRPr="00043CDF">
        <w:rPr>
          <w:b/>
          <w:bCs/>
          <w:i/>
          <w:sz w:val="24"/>
          <w:szCs w:val="24"/>
        </w:rPr>
        <w:t>Налог на прибыль.</w:t>
      </w:r>
    </w:p>
    <w:p w:rsidR="00043CDF" w:rsidRDefault="00043CDF" w:rsidP="00043CDF">
      <w:pPr>
        <w:widowControl/>
        <w:ind w:firstLine="567"/>
        <w:jc w:val="both"/>
        <w:rPr>
          <w:bCs/>
          <w:sz w:val="24"/>
          <w:szCs w:val="24"/>
        </w:rPr>
      </w:pPr>
      <w:r w:rsidRPr="00043CDF">
        <w:rPr>
          <w:bCs/>
          <w:sz w:val="24"/>
          <w:szCs w:val="24"/>
        </w:rPr>
        <w:t xml:space="preserve">Департаментом учтены плановые расходы на уплату налога на прибыль в размере 201 005,3 тыс. руб., вместо заявленных филиалом «Ивэнерго» 219 699,32 тыс. руб., учитывающих увеличение ставки налога на прибыль в размере 25 процентов. </w:t>
      </w:r>
    </w:p>
    <w:p w:rsidR="00043CDF" w:rsidRDefault="00043CDF" w:rsidP="00043CDF">
      <w:pPr>
        <w:widowControl/>
        <w:ind w:firstLine="567"/>
        <w:jc w:val="both"/>
        <w:rPr>
          <w:b/>
          <w:bCs/>
          <w:sz w:val="24"/>
          <w:szCs w:val="24"/>
        </w:rPr>
      </w:pPr>
      <w:proofErr w:type="gramStart"/>
      <w:r>
        <w:rPr>
          <w:bCs/>
          <w:sz w:val="24"/>
          <w:szCs w:val="24"/>
        </w:rPr>
        <w:lastRenderedPageBreak/>
        <w:t xml:space="preserve">Департамент отмечает, что </w:t>
      </w:r>
      <w:r w:rsidR="00BC04D5" w:rsidRPr="00BC04D5">
        <w:rPr>
          <w:bCs/>
          <w:sz w:val="24"/>
          <w:szCs w:val="24"/>
        </w:rPr>
        <w:t>расходы по статье «Налог на прибыль» на 2026 год определены с учетом положений пункта 20 Основ ценообразования на уровне исчисленного за 2024 год налога на прибыль (без учета налога на сверхприбыль, который введен Федеральным законом от 04.08.2023 № 414-ФЗ «О налоге на сверхприбыль» и носит обязательный разовый характер) в соответствии с налоговой декларацией по налогу на прибыль ПАО</w:t>
      </w:r>
      <w:proofErr w:type="gramEnd"/>
      <w:r w:rsidR="00BC04D5" w:rsidRPr="00BC04D5">
        <w:rPr>
          <w:bCs/>
          <w:sz w:val="24"/>
          <w:szCs w:val="24"/>
        </w:rPr>
        <w:t xml:space="preserve"> «</w:t>
      </w:r>
      <w:proofErr w:type="gramStart"/>
      <w:r w:rsidR="00BC04D5" w:rsidRPr="00BC04D5">
        <w:rPr>
          <w:bCs/>
          <w:sz w:val="24"/>
          <w:szCs w:val="24"/>
        </w:rPr>
        <w:t>Россети Центр и Приволжье» в части филиала «Ивэнерго» и показателями раздельного учета доходов и расходов за 2024 год (приказ Минэнерго России от 13.12.2011 № 585 «Об утверждении Порядка ведения раздельного учета доходов и расходов субъектами естественных монополий в сфере услуг по передаче электрической энергии и оперативно-диспетчерскому управлению в электроэнергетике», таблица 1.3, строка 120, суммарно по деятельности по оказанию услуг по передаче</w:t>
      </w:r>
      <w:proofErr w:type="gramEnd"/>
      <w:r w:rsidR="00BC04D5" w:rsidRPr="00BC04D5">
        <w:rPr>
          <w:bCs/>
          <w:sz w:val="24"/>
          <w:szCs w:val="24"/>
        </w:rPr>
        <w:t xml:space="preserve"> </w:t>
      </w:r>
      <w:proofErr w:type="gramStart"/>
      <w:r w:rsidR="00BC04D5" w:rsidRPr="00BC04D5">
        <w:rPr>
          <w:bCs/>
          <w:sz w:val="24"/>
          <w:szCs w:val="24"/>
        </w:rPr>
        <w:t>электрической</w:t>
      </w:r>
      <w:proofErr w:type="gramEnd"/>
      <w:r w:rsidR="00BC04D5" w:rsidRPr="00BC04D5">
        <w:rPr>
          <w:bCs/>
          <w:sz w:val="24"/>
          <w:szCs w:val="24"/>
        </w:rPr>
        <w:t xml:space="preserve"> энергии и осуществлению технологического присоединения к электрическим сетям) в размере 201 005,26</w:t>
      </w:r>
      <w:r w:rsidR="00BC04D5" w:rsidRPr="00BC04D5">
        <w:rPr>
          <w:b/>
          <w:bCs/>
          <w:sz w:val="24"/>
          <w:szCs w:val="24"/>
        </w:rPr>
        <w:t xml:space="preserve"> </w:t>
      </w:r>
      <w:r w:rsidR="00BC04D5" w:rsidRPr="00BC04D5">
        <w:rPr>
          <w:bCs/>
          <w:sz w:val="24"/>
          <w:szCs w:val="24"/>
        </w:rPr>
        <w:t>тыс. руб.</w:t>
      </w:r>
      <w:r w:rsidR="00BC04D5" w:rsidRPr="00BC04D5">
        <w:rPr>
          <w:b/>
          <w:bCs/>
          <w:sz w:val="24"/>
          <w:szCs w:val="24"/>
        </w:rPr>
        <w:t xml:space="preserve"> </w:t>
      </w:r>
    </w:p>
    <w:p w:rsidR="006018E8" w:rsidRPr="006018E8" w:rsidRDefault="006018E8" w:rsidP="006018E8">
      <w:pPr>
        <w:widowControl/>
        <w:ind w:firstLine="567"/>
        <w:jc w:val="both"/>
        <w:rPr>
          <w:b/>
          <w:bCs/>
          <w:i/>
          <w:sz w:val="24"/>
          <w:szCs w:val="24"/>
        </w:rPr>
      </w:pPr>
      <w:r>
        <w:rPr>
          <w:b/>
          <w:bCs/>
          <w:i/>
          <w:sz w:val="24"/>
          <w:szCs w:val="24"/>
        </w:rPr>
        <w:t xml:space="preserve">2.5. </w:t>
      </w:r>
      <w:r w:rsidRPr="006018E8">
        <w:rPr>
          <w:b/>
          <w:bCs/>
          <w:i/>
          <w:sz w:val="24"/>
          <w:szCs w:val="24"/>
        </w:rPr>
        <w:t>Отчисления на социальные нужды.</w:t>
      </w:r>
    </w:p>
    <w:p w:rsidR="006018E8" w:rsidRPr="006018E8" w:rsidRDefault="006018E8" w:rsidP="006018E8">
      <w:pPr>
        <w:widowControl/>
        <w:ind w:firstLine="567"/>
        <w:jc w:val="both"/>
        <w:rPr>
          <w:bCs/>
          <w:sz w:val="24"/>
          <w:szCs w:val="24"/>
        </w:rPr>
      </w:pPr>
      <w:r w:rsidRPr="006018E8">
        <w:rPr>
          <w:bCs/>
          <w:sz w:val="24"/>
          <w:szCs w:val="24"/>
        </w:rPr>
        <w:t>В соответствии с пунктом 28 Основ ценообразования расходы на уплату страховых взносов определяются на основании фактических данных за последний отчетный период (год) с учетом параметров прогноза социально-экономического развития РФ на текущий и очередной периоды регулирования.</w:t>
      </w:r>
    </w:p>
    <w:p w:rsidR="006018E8" w:rsidRPr="006018E8" w:rsidRDefault="006018E8" w:rsidP="006018E8">
      <w:pPr>
        <w:widowControl/>
        <w:ind w:firstLine="567"/>
        <w:jc w:val="both"/>
        <w:rPr>
          <w:bCs/>
          <w:sz w:val="24"/>
          <w:szCs w:val="24"/>
        </w:rPr>
      </w:pPr>
      <w:r w:rsidRPr="006018E8">
        <w:rPr>
          <w:bCs/>
          <w:sz w:val="24"/>
          <w:szCs w:val="24"/>
        </w:rPr>
        <w:t>Руководствуясь данным положением Основ ценообразования филиалом «Ивэнерго» заявлены расходы в размере 454 445,31 тыс. руб.</w:t>
      </w:r>
    </w:p>
    <w:p w:rsidR="006018E8" w:rsidRDefault="006018E8" w:rsidP="006018E8">
      <w:pPr>
        <w:widowControl/>
        <w:ind w:firstLine="567"/>
        <w:jc w:val="both"/>
        <w:rPr>
          <w:bCs/>
          <w:sz w:val="24"/>
          <w:szCs w:val="24"/>
        </w:rPr>
      </w:pPr>
      <w:r w:rsidRPr="006018E8">
        <w:rPr>
          <w:bCs/>
          <w:sz w:val="24"/>
          <w:szCs w:val="24"/>
        </w:rPr>
        <w:t xml:space="preserve">Департаментом определены расходы по данной статье в размере 444 197,08 тыс. руб. исходя из базы 2024 года, не учитывающей расходы на социальные нужды с фонда оплаты труда директора. </w:t>
      </w:r>
    </w:p>
    <w:p w:rsidR="00BC0716" w:rsidRPr="003B630D" w:rsidRDefault="00BC0716" w:rsidP="00BC0716">
      <w:pPr>
        <w:widowControl/>
        <w:ind w:firstLine="567"/>
        <w:jc w:val="both"/>
        <w:rPr>
          <w:bCs/>
          <w:sz w:val="24"/>
          <w:szCs w:val="24"/>
        </w:rPr>
      </w:pPr>
      <w:r w:rsidRPr="003B630D">
        <w:rPr>
          <w:bCs/>
          <w:sz w:val="24"/>
          <w:szCs w:val="24"/>
        </w:rPr>
        <w:t xml:space="preserve">Департамент отмечает, что </w:t>
      </w:r>
      <w:r w:rsidR="00B675A3" w:rsidRPr="003B630D">
        <w:rPr>
          <w:bCs/>
          <w:sz w:val="24"/>
          <w:szCs w:val="24"/>
        </w:rPr>
        <w:t xml:space="preserve">расходы на уплату страховых взносов приняты в размере 454 445,31 тыс. руб. с учетом отчислений на социальные нужды с фонда оплаты </w:t>
      </w:r>
      <w:r w:rsidR="00710E0D" w:rsidRPr="003B630D">
        <w:rPr>
          <w:bCs/>
          <w:sz w:val="24"/>
          <w:szCs w:val="24"/>
        </w:rPr>
        <w:t>труда директора филиала «Ивэнерго».</w:t>
      </w:r>
    </w:p>
    <w:p w:rsidR="00BC0716" w:rsidRPr="003B630D" w:rsidRDefault="00BC0716" w:rsidP="00BC0716">
      <w:pPr>
        <w:widowControl/>
        <w:ind w:firstLine="567"/>
        <w:jc w:val="both"/>
        <w:rPr>
          <w:bCs/>
          <w:sz w:val="24"/>
          <w:szCs w:val="24"/>
        </w:rPr>
      </w:pPr>
      <w:proofErr w:type="gramStart"/>
      <w:r w:rsidRPr="003B630D">
        <w:rPr>
          <w:bCs/>
          <w:sz w:val="24"/>
          <w:szCs w:val="24"/>
        </w:rPr>
        <w:t>Как следует из подпункта 10(4) пункта 28 Основ ценообразования (с учетом изменений, внесенных постановлением Правительства РФ от 23.10.2025 № 1635) для ТСО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w:t>
      </w:r>
      <w:proofErr w:type="gramEnd"/>
      <w:r w:rsidRPr="003B630D">
        <w:rPr>
          <w:bCs/>
          <w:sz w:val="24"/>
          <w:szCs w:val="24"/>
        </w:rPr>
        <w:t xml:space="preserve"> определяются на </w:t>
      </w:r>
      <w:proofErr w:type="gramStart"/>
      <w:r w:rsidRPr="003B630D">
        <w:rPr>
          <w:bCs/>
          <w:sz w:val="24"/>
          <w:szCs w:val="24"/>
        </w:rPr>
        <w:t>основании</w:t>
      </w:r>
      <w:proofErr w:type="gramEnd"/>
      <w:r w:rsidRPr="003B630D">
        <w:rPr>
          <w:bCs/>
          <w:sz w:val="24"/>
          <w:szCs w:val="24"/>
        </w:rPr>
        <w:t xml:space="preserve"> фактических данных за последний отчетный период (год) с учетом параметров прогноза социально-экономического развития Российской Федерации на текущий и очередной периоды регулирования;</w:t>
      </w:r>
    </w:p>
    <w:p w:rsidR="00BC0716" w:rsidRPr="003B630D" w:rsidRDefault="00BC0716" w:rsidP="00BC0716">
      <w:pPr>
        <w:widowControl/>
        <w:ind w:firstLine="567"/>
        <w:jc w:val="both"/>
        <w:rPr>
          <w:bCs/>
          <w:sz w:val="24"/>
          <w:szCs w:val="24"/>
        </w:rPr>
      </w:pPr>
      <w:r w:rsidRPr="003B630D">
        <w:rPr>
          <w:bCs/>
          <w:sz w:val="24"/>
          <w:szCs w:val="24"/>
        </w:rPr>
        <w:t xml:space="preserve">Таким образом, экономически обоснованные расходы по данной статье на 2026 год определены </w:t>
      </w:r>
      <w:r w:rsidR="003B630D" w:rsidRPr="003B630D">
        <w:rPr>
          <w:bCs/>
          <w:sz w:val="24"/>
          <w:szCs w:val="24"/>
        </w:rPr>
        <w:t>Департаментом</w:t>
      </w:r>
      <w:r w:rsidRPr="003B630D">
        <w:rPr>
          <w:bCs/>
          <w:sz w:val="24"/>
          <w:szCs w:val="24"/>
        </w:rPr>
        <w:t xml:space="preserve"> на основании фактических расхо</w:t>
      </w:r>
      <w:r w:rsidR="00710E0D" w:rsidRPr="003B630D">
        <w:rPr>
          <w:bCs/>
          <w:sz w:val="24"/>
          <w:szCs w:val="24"/>
        </w:rPr>
        <w:t>дов за 2024 год с учетом индексов</w:t>
      </w:r>
      <w:r w:rsidRPr="003B630D">
        <w:rPr>
          <w:bCs/>
          <w:sz w:val="24"/>
          <w:szCs w:val="24"/>
        </w:rPr>
        <w:t xml:space="preserve"> потребительских цен на 2025 и 2026 годы в размере 109,0% и 105,1% соответственно.</w:t>
      </w:r>
    </w:p>
    <w:p w:rsidR="0054769F" w:rsidRPr="0054769F" w:rsidRDefault="0054769F" w:rsidP="0054769F">
      <w:pPr>
        <w:widowControl/>
        <w:ind w:firstLine="567"/>
        <w:jc w:val="both"/>
        <w:rPr>
          <w:b/>
          <w:bCs/>
          <w:i/>
          <w:sz w:val="24"/>
          <w:szCs w:val="24"/>
        </w:rPr>
      </w:pPr>
      <w:r w:rsidRPr="003B630D">
        <w:rPr>
          <w:b/>
          <w:bCs/>
          <w:i/>
          <w:sz w:val="24"/>
          <w:szCs w:val="24"/>
        </w:rPr>
        <w:t>2.6. Выпадающие доходы, связанные с технологическим присоединением</w:t>
      </w:r>
      <w:r w:rsidRPr="0054769F">
        <w:rPr>
          <w:b/>
          <w:bCs/>
          <w:i/>
          <w:sz w:val="24"/>
          <w:szCs w:val="24"/>
        </w:rPr>
        <w:t xml:space="preserve"> к электрическим сетям</w:t>
      </w:r>
      <w:r>
        <w:rPr>
          <w:b/>
          <w:bCs/>
          <w:i/>
          <w:sz w:val="24"/>
          <w:szCs w:val="24"/>
        </w:rPr>
        <w:t>.</w:t>
      </w:r>
    </w:p>
    <w:p w:rsidR="0054769F" w:rsidRPr="003B630D" w:rsidRDefault="0054769F" w:rsidP="0054769F">
      <w:pPr>
        <w:widowControl/>
        <w:ind w:firstLine="567"/>
        <w:jc w:val="both"/>
        <w:rPr>
          <w:bCs/>
          <w:sz w:val="24"/>
          <w:szCs w:val="24"/>
        </w:rPr>
      </w:pPr>
      <w:r w:rsidRPr="003B630D">
        <w:rPr>
          <w:bCs/>
          <w:sz w:val="24"/>
          <w:szCs w:val="24"/>
        </w:rPr>
        <w:t>Филиал «Ивэнерго» не согласен с подходом регулятора в определении плановых выпадающих доходов на 2026 год, связанных с осуществлением технологического присоединения к электрическим сетям энергопринимающих устройств заявителей с максимальной мощностью до 15 к</w:t>
      </w:r>
      <w:proofErr w:type="gramStart"/>
      <w:r w:rsidRPr="003B630D">
        <w:rPr>
          <w:bCs/>
          <w:sz w:val="24"/>
          <w:szCs w:val="24"/>
        </w:rPr>
        <w:t>Вт вкл</w:t>
      </w:r>
      <w:proofErr w:type="gramEnd"/>
      <w:r w:rsidRPr="003B630D">
        <w:rPr>
          <w:bCs/>
          <w:sz w:val="24"/>
          <w:szCs w:val="24"/>
        </w:rPr>
        <w:t xml:space="preserve">ючительно с применением льготных ставок Рсоц и </w:t>
      </w:r>
      <w:proofErr w:type="spellStart"/>
      <w:r w:rsidRPr="003B630D">
        <w:rPr>
          <w:bCs/>
          <w:sz w:val="24"/>
          <w:szCs w:val="24"/>
        </w:rPr>
        <w:t>Рнесоц</w:t>
      </w:r>
      <w:proofErr w:type="spellEnd"/>
      <w:r w:rsidRPr="003B630D">
        <w:rPr>
          <w:bCs/>
          <w:sz w:val="24"/>
          <w:szCs w:val="24"/>
        </w:rPr>
        <w:t xml:space="preserve"> за кВт.</w:t>
      </w:r>
    </w:p>
    <w:p w:rsidR="002123DE" w:rsidRPr="003B630D" w:rsidRDefault="002123DE" w:rsidP="002123DE">
      <w:pPr>
        <w:widowControl/>
        <w:ind w:firstLine="567"/>
        <w:jc w:val="both"/>
        <w:rPr>
          <w:bCs/>
          <w:sz w:val="24"/>
          <w:szCs w:val="24"/>
        </w:rPr>
      </w:pPr>
      <w:r w:rsidRPr="003B630D">
        <w:rPr>
          <w:bCs/>
          <w:sz w:val="24"/>
          <w:szCs w:val="24"/>
        </w:rPr>
        <w:t>Департамент отмечает, что в составе статьи «Выпадающие доходы по льготному технологическому присоединению»</w:t>
      </w:r>
      <w:r w:rsidRPr="003B630D">
        <w:rPr>
          <w:b/>
          <w:bCs/>
          <w:sz w:val="24"/>
          <w:szCs w:val="24"/>
        </w:rPr>
        <w:t xml:space="preserve"> </w:t>
      </w:r>
      <w:r w:rsidR="003B630D" w:rsidRPr="003B630D">
        <w:rPr>
          <w:bCs/>
          <w:sz w:val="24"/>
          <w:szCs w:val="24"/>
        </w:rPr>
        <w:t>Департаментом</w:t>
      </w:r>
      <w:r w:rsidRPr="003B630D">
        <w:rPr>
          <w:bCs/>
          <w:sz w:val="24"/>
          <w:szCs w:val="24"/>
        </w:rPr>
        <w:t xml:space="preserve"> на 2026 год учтены расходы в сумме 191 957,27 тыс. руб., вместо </w:t>
      </w:r>
      <w:proofErr w:type="gramStart"/>
      <w:r w:rsidRPr="003B630D">
        <w:rPr>
          <w:bCs/>
          <w:sz w:val="24"/>
          <w:szCs w:val="24"/>
        </w:rPr>
        <w:t>заявленных</w:t>
      </w:r>
      <w:proofErr w:type="gramEnd"/>
      <w:r w:rsidRPr="003B630D">
        <w:rPr>
          <w:bCs/>
          <w:sz w:val="24"/>
          <w:szCs w:val="24"/>
        </w:rPr>
        <w:t xml:space="preserve"> организацией 206 025,19 тыс. руб., в том числе:</w:t>
      </w:r>
    </w:p>
    <w:p w:rsidR="002123DE" w:rsidRPr="003B630D" w:rsidRDefault="002123DE" w:rsidP="002123DE">
      <w:pPr>
        <w:widowControl/>
        <w:ind w:firstLine="567"/>
        <w:jc w:val="both"/>
        <w:rPr>
          <w:b/>
          <w:bCs/>
          <w:sz w:val="24"/>
          <w:szCs w:val="24"/>
        </w:rPr>
      </w:pPr>
      <w:r w:rsidRPr="003B630D">
        <w:rPr>
          <w:bCs/>
          <w:i/>
          <w:sz w:val="24"/>
          <w:szCs w:val="24"/>
        </w:rPr>
        <w:t>1.</w:t>
      </w:r>
      <w:r w:rsidRPr="003B630D">
        <w:rPr>
          <w:bCs/>
          <w:sz w:val="24"/>
          <w:szCs w:val="24"/>
        </w:rPr>
        <w:t xml:space="preserve"> </w:t>
      </w:r>
      <w:proofErr w:type="gramStart"/>
      <w:r w:rsidRPr="003B630D">
        <w:rPr>
          <w:bCs/>
          <w:sz w:val="24"/>
          <w:szCs w:val="24"/>
        </w:rPr>
        <w:t xml:space="preserve">По подстатье </w:t>
      </w:r>
      <w:r w:rsidRPr="003B630D">
        <w:rPr>
          <w:bCs/>
          <w:i/>
          <w:sz w:val="24"/>
          <w:szCs w:val="24"/>
        </w:rPr>
        <w:t>«Выпадающие доходы от технологического присоединения льготных категорий потребителей до 15 кВт включительно с применением льготной ставки Рсоц»</w:t>
      </w:r>
      <w:r w:rsidRPr="003B630D">
        <w:rPr>
          <w:b/>
          <w:bCs/>
          <w:sz w:val="24"/>
          <w:szCs w:val="24"/>
        </w:rPr>
        <w:t xml:space="preserve"> </w:t>
      </w:r>
      <w:r w:rsidRPr="003B630D">
        <w:rPr>
          <w:bCs/>
          <w:sz w:val="24"/>
          <w:szCs w:val="24"/>
        </w:rPr>
        <w:t>приняты плановые расходы 2026 года (с учетом расходов на строительство и установку приборов коммерческого учета), связанные с осуществлением технологического присоединения (далее по тексту – ТП) энергопринимающих устройств Заявителей – физических лиц, максимальная мощность которых не превышает 15 кВт включительно (с учетом ранее присоединенных</w:t>
      </w:r>
      <w:proofErr w:type="gramEnd"/>
      <w:r w:rsidRPr="003B630D">
        <w:rPr>
          <w:bCs/>
          <w:sz w:val="24"/>
          <w:szCs w:val="24"/>
        </w:rPr>
        <w:t xml:space="preserve"> </w:t>
      </w:r>
      <w:proofErr w:type="gramStart"/>
      <w:r w:rsidRPr="003B630D">
        <w:rPr>
          <w:bCs/>
          <w:sz w:val="24"/>
          <w:szCs w:val="24"/>
        </w:rPr>
        <w:t xml:space="preserve">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w:t>
      </w:r>
      <w:r w:rsidRPr="003B630D">
        <w:rPr>
          <w:bCs/>
          <w:sz w:val="24"/>
          <w:szCs w:val="24"/>
        </w:rPr>
        <w:lastRenderedPageBreak/>
        <w:t>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w:t>
      </w:r>
      <w:proofErr w:type="gramEnd"/>
      <w:r w:rsidRPr="003B630D">
        <w:rPr>
          <w:bCs/>
          <w:sz w:val="24"/>
          <w:szCs w:val="24"/>
        </w:rPr>
        <w:t xml:space="preserve"> </w:t>
      </w:r>
      <w:proofErr w:type="gramStart"/>
      <w:r w:rsidRPr="003B630D">
        <w:rPr>
          <w:bCs/>
          <w:sz w:val="24"/>
          <w:szCs w:val="24"/>
        </w:rPr>
        <w:t>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при заключении договора лицом, предусмотренным абзацами 11-19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утвержденных постановлением Правительства</w:t>
      </w:r>
      <w:proofErr w:type="gramEnd"/>
      <w:r w:rsidRPr="003B630D">
        <w:rPr>
          <w:bCs/>
          <w:sz w:val="24"/>
          <w:szCs w:val="24"/>
        </w:rPr>
        <w:t xml:space="preserve"> РФ от 27.12.2004 № 861, в размере 28 995,92 тыс. руб., рассчитанные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(далее – Методические указания № 215-э/1), утвержденными приказом ФСТ России от 11.09.2014 № 215-э/1.</w:t>
      </w:r>
    </w:p>
    <w:p w:rsidR="002123DE" w:rsidRPr="003B630D" w:rsidRDefault="002123DE" w:rsidP="002123DE">
      <w:pPr>
        <w:widowControl/>
        <w:ind w:firstLine="567"/>
        <w:jc w:val="both"/>
        <w:rPr>
          <w:b/>
          <w:bCs/>
          <w:sz w:val="24"/>
          <w:szCs w:val="24"/>
        </w:rPr>
      </w:pPr>
      <w:r w:rsidRPr="003B630D">
        <w:rPr>
          <w:bCs/>
          <w:i/>
          <w:sz w:val="24"/>
          <w:szCs w:val="24"/>
        </w:rPr>
        <w:t>2.</w:t>
      </w:r>
      <w:r w:rsidRPr="003B630D">
        <w:rPr>
          <w:bCs/>
          <w:sz w:val="24"/>
          <w:szCs w:val="24"/>
        </w:rPr>
        <w:t xml:space="preserve"> </w:t>
      </w:r>
      <w:proofErr w:type="gramStart"/>
      <w:r w:rsidRPr="003B630D">
        <w:rPr>
          <w:bCs/>
          <w:sz w:val="24"/>
          <w:szCs w:val="24"/>
        </w:rPr>
        <w:t xml:space="preserve">По подстатье </w:t>
      </w:r>
      <w:r w:rsidRPr="003B630D">
        <w:rPr>
          <w:bCs/>
          <w:i/>
          <w:sz w:val="24"/>
          <w:szCs w:val="24"/>
        </w:rPr>
        <w:t xml:space="preserve">«Выпадающие доходы от технологического присоединения льготных категорий потребителей до 15 кВт включительно с применением льготной ставки </w:t>
      </w:r>
      <w:proofErr w:type="spellStart"/>
      <w:r w:rsidRPr="003B630D">
        <w:rPr>
          <w:bCs/>
          <w:i/>
          <w:sz w:val="24"/>
          <w:szCs w:val="24"/>
        </w:rPr>
        <w:t>Рнесоц</w:t>
      </w:r>
      <w:proofErr w:type="spellEnd"/>
      <w:r w:rsidRPr="003B630D">
        <w:rPr>
          <w:bCs/>
          <w:i/>
          <w:sz w:val="24"/>
          <w:szCs w:val="24"/>
        </w:rPr>
        <w:t>»</w:t>
      </w:r>
      <w:r w:rsidRPr="003B630D">
        <w:rPr>
          <w:b/>
          <w:bCs/>
          <w:i/>
          <w:sz w:val="24"/>
          <w:szCs w:val="24"/>
        </w:rPr>
        <w:t xml:space="preserve"> </w:t>
      </w:r>
      <w:r w:rsidRPr="003B630D">
        <w:rPr>
          <w:bCs/>
          <w:sz w:val="24"/>
          <w:szCs w:val="24"/>
        </w:rPr>
        <w:t>приняты плановые расходы 2026 года (с учетом расходов на строительство и установку приборов коммерческого учета), связанные с осуществлением ТП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w:t>
      </w:r>
      <w:proofErr w:type="gramEnd"/>
      <w:r w:rsidRPr="003B630D">
        <w:rPr>
          <w:bCs/>
          <w:sz w:val="24"/>
          <w:szCs w:val="24"/>
        </w:rPr>
        <w:t xml:space="preserve"> </w:t>
      </w:r>
      <w:proofErr w:type="gramStart"/>
      <w:r w:rsidRPr="003B630D">
        <w:rPr>
          <w:bCs/>
          <w:sz w:val="24"/>
          <w:szCs w:val="24"/>
        </w:rPr>
        <w:t>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w:t>
      </w:r>
      <w:proofErr w:type="gramEnd"/>
      <w:r w:rsidRPr="003B630D">
        <w:rPr>
          <w:bCs/>
          <w:sz w:val="24"/>
          <w:szCs w:val="24"/>
        </w:rPr>
        <w:t xml:space="preserve"> </w:t>
      </w:r>
      <w:proofErr w:type="gramStart"/>
      <w:r w:rsidRPr="003B630D">
        <w:rPr>
          <w:bCs/>
          <w:sz w:val="24"/>
          <w:szCs w:val="24"/>
        </w:rPr>
        <w:t>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когда применяется льготная ставка Рсоц), в размере 96 074,04</w:t>
      </w:r>
      <w:r w:rsidRPr="003B630D">
        <w:rPr>
          <w:b/>
          <w:bCs/>
          <w:sz w:val="24"/>
          <w:szCs w:val="24"/>
        </w:rPr>
        <w:t xml:space="preserve"> </w:t>
      </w:r>
      <w:r w:rsidRPr="003B630D">
        <w:rPr>
          <w:bCs/>
          <w:sz w:val="24"/>
          <w:szCs w:val="24"/>
        </w:rPr>
        <w:t xml:space="preserve"> тыс. руб</w:t>
      </w:r>
      <w:proofErr w:type="gramEnd"/>
      <w:r w:rsidRPr="003B630D">
        <w:rPr>
          <w:bCs/>
          <w:sz w:val="24"/>
          <w:szCs w:val="24"/>
        </w:rPr>
        <w:t xml:space="preserve">., </w:t>
      </w:r>
      <w:proofErr w:type="gramStart"/>
      <w:r w:rsidRPr="003B630D">
        <w:rPr>
          <w:bCs/>
          <w:sz w:val="24"/>
          <w:szCs w:val="24"/>
        </w:rPr>
        <w:t>рассчитанные</w:t>
      </w:r>
      <w:proofErr w:type="gramEnd"/>
      <w:r w:rsidRPr="003B630D">
        <w:rPr>
          <w:bCs/>
          <w:sz w:val="24"/>
          <w:szCs w:val="24"/>
        </w:rPr>
        <w:t xml:space="preserve"> в соответствии с Методическими указаниями № 215-э/1.</w:t>
      </w:r>
    </w:p>
    <w:p w:rsidR="002123DE" w:rsidRPr="003B630D" w:rsidRDefault="002123DE" w:rsidP="002123DE">
      <w:pPr>
        <w:widowControl/>
        <w:ind w:firstLine="567"/>
        <w:jc w:val="both"/>
        <w:rPr>
          <w:b/>
          <w:bCs/>
          <w:sz w:val="24"/>
          <w:szCs w:val="24"/>
        </w:rPr>
      </w:pPr>
      <w:r w:rsidRPr="003B630D">
        <w:rPr>
          <w:bCs/>
          <w:i/>
          <w:sz w:val="24"/>
          <w:szCs w:val="24"/>
        </w:rPr>
        <w:t>3.</w:t>
      </w:r>
      <w:r w:rsidRPr="003B630D">
        <w:rPr>
          <w:bCs/>
          <w:sz w:val="24"/>
          <w:szCs w:val="24"/>
        </w:rPr>
        <w:t xml:space="preserve"> </w:t>
      </w:r>
      <w:proofErr w:type="gramStart"/>
      <w:r w:rsidRPr="003B630D">
        <w:rPr>
          <w:bCs/>
          <w:sz w:val="24"/>
          <w:szCs w:val="24"/>
        </w:rPr>
        <w:t xml:space="preserve">По подстатье </w:t>
      </w:r>
      <w:r w:rsidRPr="003B630D">
        <w:rPr>
          <w:bCs/>
          <w:i/>
          <w:sz w:val="24"/>
          <w:szCs w:val="24"/>
        </w:rPr>
        <w:t>«Выпадающие доходы от технологического присоединения льготных категорий потребителей до 150 кВт включительно»</w:t>
      </w:r>
      <w:r w:rsidRPr="003B630D">
        <w:rPr>
          <w:bCs/>
          <w:sz w:val="24"/>
          <w:szCs w:val="24"/>
        </w:rPr>
        <w:t xml:space="preserve"> </w:t>
      </w:r>
      <w:r w:rsidR="009D3E0C">
        <w:rPr>
          <w:bCs/>
          <w:sz w:val="24"/>
          <w:szCs w:val="24"/>
        </w:rPr>
        <w:t>Департаментом</w:t>
      </w:r>
      <w:r w:rsidRPr="003B630D">
        <w:rPr>
          <w:bCs/>
          <w:sz w:val="24"/>
          <w:szCs w:val="24"/>
        </w:rPr>
        <w:t xml:space="preserve"> приняты плановые расходы 2026 года, связанные с осуществлением ТП объектов микрогенерации Заявителей – юридических лиц или индивидуальных предпринимателей, а также одновременным технологическим присоединением объектов микрогенерации 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w:t>
      </w:r>
      <w:proofErr w:type="gramEnd"/>
      <w:r w:rsidRPr="003B630D">
        <w:rPr>
          <w:bCs/>
          <w:sz w:val="24"/>
          <w:szCs w:val="24"/>
        </w:rPr>
        <w:t xml:space="preserve"> </w:t>
      </w:r>
      <w:proofErr w:type="gramStart"/>
      <w:r w:rsidRPr="003B630D">
        <w:rPr>
          <w:bCs/>
          <w:sz w:val="24"/>
          <w:szCs w:val="24"/>
        </w:rPr>
        <w:t>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размере 66 887,31 тыс. руб.</w:t>
      </w:r>
      <w:proofErr w:type="gramEnd"/>
    </w:p>
    <w:p w:rsidR="002123DE" w:rsidRDefault="002123DE" w:rsidP="002123DE">
      <w:pPr>
        <w:widowControl/>
        <w:ind w:firstLine="567"/>
        <w:jc w:val="both"/>
        <w:rPr>
          <w:bCs/>
          <w:sz w:val="24"/>
          <w:szCs w:val="24"/>
        </w:rPr>
      </w:pPr>
      <w:r w:rsidRPr="003B630D">
        <w:rPr>
          <w:bCs/>
          <w:i/>
          <w:sz w:val="24"/>
          <w:szCs w:val="24"/>
        </w:rPr>
        <w:t>4.</w:t>
      </w:r>
      <w:r w:rsidRPr="003B630D">
        <w:rPr>
          <w:bCs/>
          <w:sz w:val="24"/>
          <w:szCs w:val="24"/>
        </w:rPr>
        <w:t xml:space="preserve"> По подстатье </w:t>
      </w:r>
      <w:r w:rsidRPr="003B630D">
        <w:rPr>
          <w:bCs/>
          <w:i/>
          <w:sz w:val="24"/>
          <w:szCs w:val="24"/>
        </w:rPr>
        <w:t>«Расходы, связанные с предоставлением беспроцентной рассрочки по договорам ТП»</w:t>
      </w:r>
      <w:r w:rsidRPr="003B630D">
        <w:rPr>
          <w:bCs/>
          <w:sz w:val="24"/>
          <w:szCs w:val="24"/>
        </w:rPr>
        <w:t xml:space="preserve"> </w:t>
      </w:r>
      <w:r w:rsidR="003B630D" w:rsidRPr="003B630D">
        <w:rPr>
          <w:bCs/>
          <w:sz w:val="24"/>
          <w:szCs w:val="24"/>
        </w:rPr>
        <w:t>Департаментом</w:t>
      </w:r>
      <w:r w:rsidRPr="003B630D">
        <w:rPr>
          <w:bCs/>
          <w:sz w:val="24"/>
          <w:szCs w:val="24"/>
        </w:rPr>
        <w:t xml:space="preserve"> приняты в расходы </w:t>
      </w:r>
      <w:proofErr w:type="gramStart"/>
      <w:r w:rsidRPr="003B630D">
        <w:rPr>
          <w:bCs/>
          <w:sz w:val="24"/>
          <w:szCs w:val="24"/>
        </w:rPr>
        <w:t>размере</w:t>
      </w:r>
      <w:proofErr w:type="gramEnd"/>
      <w:r w:rsidRPr="003B630D">
        <w:rPr>
          <w:bCs/>
          <w:sz w:val="24"/>
          <w:szCs w:val="24"/>
        </w:rPr>
        <w:t xml:space="preserve"> 0,00 тыс. руб. на уровне предложения организации.</w:t>
      </w:r>
    </w:p>
    <w:p w:rsidR="00E93D89" w:rsidRPr="00E93D89" w:rsidRDefault="00E93D89" w:rsidP="00E93D89">
      <w:pPr>
        <w:widowControl/>
        <w:ind w:firstLine="567"/>
        <w:jc w:val="both"/>
        <w:rPr>
          <w:b/>
          <w:bCs/>
          <w:i/>
          <w:sz w:val="24"/>
          <w:szCs w:val="24"/>
        </w:rPr>
      </w:pPr>
      <w:r>
        <w:rPr>
          <w:b/>
          <w:bCs/>
          <w:i/>
          <w:sz w:val="24"/>
          <w:szCs w:val="24"/>
        </w:rPr>
        <w:t xml:space="preserve">2.7. </w:t>
      </w:r>
      <w:r w:rsidRPr="00E93D89">
        <w:rPr>
          <w:b/>
          <w:bCs/>
          <w:i/>
          <w:sz w:val="24"/>
          <w:szCs w:val="24"/>
        </w:rPr>
        <w:t>Расходы на обслуживание заемных средств.</w:t>
      </w:r>
    </w:p>
    <w:p w:rsidR="00E93D89" w:rsidRPr="00E93D89" w:rsidRDefault="00E93D89" w:rsidP="00E93D89">
      <w:pPr>
        <w:widowControl/>
        <w:ind w:firstLine="567"/>
        <w:jc w:val="both"/>
        <w:rPr>
          <w:bCs/>
          <w:sz w:val="24"/>
          <w:szCs w:val="24"/>
        </w:rPr>
      </w:pPr>
      <w:r w:rsidRPr="00E93D89">
        <w:rPr>
          <w:bCs/>
          <w:sz w:val="24"/>
          <w:szCs w:val="24"/>
        </w:rPr>
        <w:t>В материалах тарифной заявки на 2026 год была представлена информация о величине расходов на обслуживание долга кредита, относимых на филиал «Ивэнерго», по плану на 2026 год в размере 264 818,68 тыс. рублей (без учета расходов на обслуживание консолидационных кредитов), в том числе:</w:t>
      </w:r>
    </w:p>
    <w:p w:rsidR="00E93D89" w:rsidRPr="00E93D89" w:rsidRDefault="00E93D89" w:rsidP="00E93D89">
      <w:pPr>
        <w:widowControl/>
        <w:ind w:firstLine="567"/>
        <w:jc w:val="both"/>
        <w:rPr>
          <w:bCs/>
          <w:sz w:val="24"/>
          <w:szCs w:val="24"/>
        </w:rPr>
      </w:pPr>
      <w:r w:rsidRPr="00E93D89">
        <w:rPr>
          <w:bCs/>
          <w:sz w:val="24"/>
          <w:szCs w:val="24"/>
        </w:rPr>
        <w:t>- процентов за кредит на оборотные цели в размере 183 812,78 тыс. рублей;</w:t>
      </w:r>
    </w:p>
    <w:p w:rsidR="00E93D89" w:rsidRPr="00E93D89" w:rsidRDefault="00E93D89" w:rsidP="00E93D89">
      <w:pPr>
        <w:widowControl/>
        <w:ind w:firstLine="567"/>
        <w:jc w:val="both"/>
        <w:rPr>
          <w:bCs/>
          <w:sz w:val="24"/>
          <w:szCs w:val="24"/>
        </w:rPr>
      </w:pPr>
      <w:r w:rsidRPr="00E93D89">
        <w:rPr>
          <w:bCs/>
          <w:sz w:val="24"/>
          <w:szCs w:val="24"/>
        </w:rPr>
        <w:t>- процентов за кредит на инвестиционные цели, в размере 81 005,89 тыс. рублей.</w:t>
      </w:r>
    </w:p>
    <w:p w:rsidR="00E93D89" w:rsidRPr="00E93D89" w:rsidRDefault="00E93D89" w:rsidP="00E93D89">
      <w:pPr>
        <w:widowControl/>
        <w:ind w:firstLine="567"/>
        <w:jc w:val="both"/>
        <w:rPr>
          <w:bCs/>
          <w:sz w:val="24"/>
          <w:szCs w:val="24"/>
        </w:rPr>
      </w:pPr>
      <w:r w:rsidRPr="00E93D89">
        <w:rPr>
          <w:bCs/>
          <w:sz w:val="24"/>
          <w:szCs w:val="24"/>
        </w:rPr>
        <w:lastRenderedPageBreak/>
        <w:t>Согласно материалам к Правлению, органом регулирования на 2026 год учитывается сумма расходов по данной статье в размере 40 097,67 тыс. руб. – без учета расходов на обслуживание инвестиционных кредитов.</w:t>
      </w:r>
    </w:p>
    <w:p w:rsidR="00E93D89" w:rsidRPr="00E93D89" w:rsidRDefault="00E93D89" w:rsidP="00E93D89">
      <w:pPr>
        <w:widowControl/>
        <w:ind w:firstLine="567"/>
        <w:jc w:val="both"/>
        <w:rPr>
          <w:bCs/>
          <w:sz w:val="24"/>
          <w:szCs w:val="24"/>
        </w:rPr>
      </w:pPr>
      <w:r w:rsidRPr="00E93D89">
        <w:rPr>
          <w:bCs/>
          <w:sz w:val="24"/>
          <w:szCs w:val="24"/>
        </w:rPr>
        <w:t>Филиал «Ивэнерго» выражает несогласие с отказом органа регулирования в компенсации полной суммы расходов на обслуживание заемных средств.</w:t>
      </w:r>
    </w:p>
    <w:p w:rsidR="00E93D89" w:rsidRPr="00E93D89" w:rsidRDefault="00E93D89" w:rsidP="00E93D89">
      <w:pPr>
        <w:widowControl/>
        <w:ind w:firstLine="567"/>
        <w:jc w:val="both"/>
        <w:rPr>
          <w:bCs/>
          <w:sz w:val="24"/>
          <w:szCs w:val="24"/>
        </w:rPr>
      </w:pPr>
      <w:r w:rsidRPr="00E93D89">
        <w:rPr>
          <w:bCs/>
          <w:sz w:val="24"/>
          <w:szCs w:val="24"/>
        </w:rPr>
        <w:t>В подтверждение предложений со стороны филиала «Ивэнерго» предоставлены следующие материалы:</w:t>
      </w:r>
    </w:p>
    <w:p w:rsidR="00E93D89" w:rsidRPr="00E93D89" w:rsidRDefault="00E93D89" w:rsidP="00E93D89">
      <w:pPr>
        <w:widowControl/>
        <w:ind w:firstLine="567"/>
        <w:jc w:val="both"/>
        <w:rPr>
          <w:bCs/>
          <w:sz w:val="24"/>
          <w:szCs w:val="24"/>
        </w:rPr>
      </w:pPr>
      <w:r w:rsidRPr="00E93D89">
        <w:rPr>
          <w:bCs/>
          <w:sz w:val="24"/>
          <w:szCs w:val="24"/>
        </w:rPr>
        <w:t>- справка по величине задолженности по кредитам и займам, приходящимся на филиал «Ивэнерго»;</w:t>
      </w:r>
    </w:p>
    <w:p w:rsidR="00E93D89" w:rsidRPr="00E93D89" w:rsidRDefault="00E93D89" w:rsidP="00E93D89">
      <w:pPr>
        <w:widowControl/>
        <w:ind w:firstLine="567"/>
        <w:jc w:val="both"/>
        <w:rPr>
          <w:bCs/>
          <w:sz w:val="24"/>
          <w:szCs w:val="24"/>
        </w:rPr>
      </w:pPr>
      <w:r w:rsidRPr="00E93D89">
        <w:rPr>
          <w:bCs/>
          <w:sz w:val="24"/>
          <w:szCs w:val="24"/>
        </w:rPr>
        <w:t>- копии кредитных договоров.</w:t>
      </w:r>
    </w:p>
    <w:p w:rsidR="00E93D89" w:rsidRPr="00E93D89" w:rsidRDefault="00E93D89" w:rsidP="00E93D89">
      <w:pPr>
        <w:widowControl/>
        <w:ind w:firstLine="567"/>
        <w:jc w:val="both"/>
        <w:rPr>
          <w:bCs/>
          <w:sz w:val="24"/>
          <w:szCs w:val="24"/>
        </w:rPr>
      </w:pPr>
      <w:r w:rsidRPr="00E93D89">
        <w:rPr>
          <w:bCs/>
          <w:sz w:val="24"/>
          <w:szCs w:val="24"/>
        </w:rPr>
        <w:t xml:space="preserve">В соответствии с пунктом 11 Методических указаний № 98-э в состав неподконтрольных расходов включаются расходы на обслуживание долгосрочных заемных средств, в том числе, направляемые на финансирование капитальных вложений в соответствии с </w:t>
      </w:r>
      <w:hyperlink r:id="rId39" w:history="1">
        <w:r w:rsidRPr="00E93D89">
          <w:rPr>
            <w:rStyle w:val="ac"/>
            <w:bCs/>
            <w:color w:val="auto"/>
            <w:sz w:val="24"/>
            <w:szCs w:val="24"/>
            <w:u w:val="none"/>
          </w:rPr>
          <w:t>пунктом 32</w:t>
        </w:r>
      </w:hyperlink>
      <w:r w:rsidRPr="00E93D89">
        <w:rPr>
          <w:bCs/>
          <w:sz w:val="24"/>
          <w:szCs w:val="24"/>
        </w:rPr>
        <w:t xml:space="preserve"> Основ ценообразования.</w:t>
      </w:r>
    </w:p>
    <w:p w:rsidR="00E93D89" w:rsidRPr="00E93D89" w:rsidRDefault="00E93D89" w:rsidP="00E93D89">
      <w:pPr>
        <w:widowControl/>
        <w:ind w:firstLine="567"/>
        <w:jc w:val="both"/>
        <w:rPr>
          <w:bCs/>
          <w:sz w:val="24"/>
          <w:szCs w:val="24"/>
        </w:rPr>
      </w:pPr>
      <w:r w:rsidRPr="00E93D89">
        <w:rPr>
          <w:bCs/>
          <w:sz w:val="24"/>
          <w:szCs w:val="24"/>
        </w:rPr>
        <w:t>Согласно решению Кассационного суда от 04.10.2022 по делу №</w:t>
      </w:r>
      <w:r>
        <w:rPr>
          <w:bCs/>
          <w:sz w:val="24"/>
          <w:szCs w:val="24"/>
        </w:rPr>
        <w:t xml:space="preserve"> </w:t>
      </w:r>
      <w:r w:rsidRPr="00E93D89">
        <w:rPr>
          <w:bCs/>
          <w:sz w:val="24"/>
          <w:szCs w:val="24"/>
        </w:rPr>
        <w:t>3а-21/2021, определено:</w:t>
      </w:r>
    </w:p>
    <w:p w:rsidR="00E93D89" w:rsidRPr="00E93D89" w:rsidRDefault="00E93D89" w:rsidP="00E93D89">
      <w:pPr>
        <w:widowControl/>
        <w:ind w:firstLine="567"/>
        <w:jc w:val="both"/>
        <w:rPr>
          <w:bCs/>
          <w:sz w:val="24"/>
          <w:szCs w:val="24"/>
        </w:rPr>
      </w:pPr>
      <w:r w:rsidRPr="00E93D89">
        <w:rPr>
          <w:bCs/>
          <w:i/>
          <w:iCs/>
          <w:sz w:val="24"/>
          <w:szCs w:val="24"/>
        </w:rPr>
        <w:t>... покрытие дефицита денежных средств осуществляется за счет привлечения заемных средств. Вследствие чего, расходы на обслуживание заемных средств являются экономически обоснованными и подлежат учету в НВВ.</w:t>
      </w:r>
    </w:p>
    <w:p w:rsidR="00E93D89" w:rsidRPr="00E93D89" w:rsidRDefault="00E93D89" w:rsidP="00E93D89">
      <w:pPr>
        <w:widowControl/>
        <w:ind w:firstLine="567"/>
        <w:jc w:val="both"/>
        <w:rPr>
          <w:bCs/>
          <w:sz w:val="24"/>
          <w:szCs w:val="24"/>
        </w:rPr>
      </w:pPr>
      <w:r w:rsidRPr="00E93D89">
        <w:rPr>
          <w:bCs/>
          <w:sz w:val="24"/>
          <w:szCs w:val="24"/>
        </w:rPr>
        <w:t>В отношении расходов на обслуживание инвестиционных кредитов необходимо отметить следующее.</w:t>
      </w:r>
    </w:p>
    <w:p w:rsidR="00E93D89" w:rsidRPr="00E93D89" w:rsidRDefault="00E93D89" w:rsidP="00E93D89">
      <w:pPr>
        <w:widowControl/>
        <w:ind w:firstLine="567"/>
        <w:jc w:val="both"/>
        <w:rPr>
          <w:bCs/>
          <w:sz w:val="24"/>
          <w:szCs w:val="24"/>
        </w:rPr>
      </w:pPr>
      <w:r w:rsidRPr="00E93D89">
        <w:rPr>
          <w:bCs/>
          <w:sz w:val="24"/>
          <w:szCs w:val="24"/>
        </w:rPr>
        <w:t xml:space="preserve">В соответствии с пунктом 11 Методических указаний № 98-э в состав неподконтрольных расходов включаются расходы на возврат и обслуживание долгосрочных заемных средств, в том числе направляемых на финансирование капитальных вложений в соответствии с </w:t>
      </w:r>
      <w:hyperlink r:id="rId40" w:history="1">
        <w:r w:rsidRPr="00E93D89">
          <w:rPr>
            <w:rStyle w:val="ac"/>
            <w:bCs/>
            <w:color w:val="auto"/>
            <w:sz w:val="24"/>
            <w:szCs w:val="24"/>
            <w:u w:val="none"/>
          </w:rPr>
          <w:t>пунктом 32</w:t>
        </w:r>
      </w:hyperlink>
      <w:r w:rsidRPr="00E93D89">
        <w:rPr>
          <w:bCs/>
          <w:sz w:val="24"/>
          <w:szCs w:val="24"/>
        </w:rPr>
        <w:t xml:space="preserve"> Основ ценообразования.</w:t>
      </w:r>
    </w:p>
    <w:p w:rsidR="00E93D89" w:rsidRPr="00E93D89" w:rsidRDefault="00E93D89" w:rsidP="00E93D89">
      <w:pPr>
        <w:widowControl/>
        <w:ind w:firstLine="567"/>
        <w:jc w:val="both"/>
        <w:rPr>
          <w:bCs/>
          <w:sz w:val="24"/>
          <w:szCs w:val="24"/>
        </w:rPr>
      </w:pPr>
      <w:proofErr w:type="gramStart"/>
      <w:r w:rsidRPr="00E93D89">
        <w:rPr>
          <w:bCs/>
          <w:sz w:val="24"/>
          <w:szCs w:val="24"/>
        </w:rPr>
        <w:t>Пунктом 32 Основ ценообразования установлено, что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w:t>
      </w:r>
      <w:proofErr w:type="gramEnd"/>
    </w:p>
    <w:p w:rsidR="00E93D89" w:rsidRPr="00E93D89" w:rsidRDefault="00E93D89" w:rsidP="00E93D89">
      <w:pPr>
        <w:widowControl/>
        <w:ind w:firstLine="567"/>
        <w:jc w:val="both"/>
        <w:rPr>
          <w:bCs/>
          <w:sz w:val="24"/>
          <w:szCs w:val="24"/>
        </w:rPr>
      </w:pPr>
      <w:r w:rsidRPr="00E93D89">
        <w:rPr>
          <w:bCs/>
          <w:sz w:val="24"/>
          <w:szCs w:val="24"/>
        </w:rPr>
        <w:t xml:space="preserve">При определении расходов на обслуживание оборотных кредитов на 2026 год Департаментом </w:t>
      </w:r>
      <w:r>
        <w:rPr>
          <w:bCs/>
          <w:sz w:val="24"/>
          <w:szCs w:val="24"/>
        </w:rPr>
        <w:t>в отличие</w:t>
      </w:r>
      <w:r w:rsidRPr="00E93D89">
        <w:rPr>
          <w:bCs/>
          <w:sz w:val="24"/>
          <w:szCs w:val="24"/>
        </w:rPr>
        <w:t xml:space="preserve"> от подходов 2024-202</w:t>
      </w:r>
      <w:r>
        <w:rPr>
          <w:bCs/>
          <w:sz w:val="24"/>
          <w:szCs w:val="24"/>
        </w:rPr>
        <w:t>5 годов</w:t>
      </w:r>
      <w:r w:rsidRPr="00E93D89">
        <w:rPr>
          <w:bCs/>
          <w:sz w:val="24"/>
          <w:szCs w:val="24"/>
        </w:rPr>
        <w:t xml:space="preserve"> изменена методика расчета </w:t>
      </w:r>
      <w:r>
        <w:rPr>
          <w:bCs/>
          <w:sz w:val="24"/>
          <w:szCs w:val="24"/>
        </w:rPr>
        <w:t>величины кредитного портфеля ф</w:t>
      </w:r>
      <w:r w:rsidRPr="00E93D89">
        <w:rPr>
          <w:bCs/>
          <w:sz w:val="24"/>
          <w:szCs w:val="24"/>
        </w:rPr>
        <w:t>илиала</w:t>
      </w:r>
      <w:r>
        <w:rPr>
          <w:bCs/>
          <w:sz w:val="24"/>
          <w:szCs w:val="24"/>
        </w:rPr>
        <w:t xml:space="preserve"> «Ивэнерго». Не учитываются расходы ф</w:t>
      </w:r>
      <w:r w:rsidRPr="00E93D89">
        <w:rPr>
          <w:bCs/>
          <w:sz w:val="24"/>
          <w:szCs w:val="24"/>
        </w:rPr>
        <w:t>илиала</w:t>
      </w:r>
      <w:r>
        <w:rPr>
          <w:bCs/>
          <w:sz w:val="24"/>
          <w:szCs w:val="24"/>
        </w:rPr>
        <w:t xml:space="preserve"> «Ивэнерго»</w:t>
      </w:r>
      <w:r w:rsidRPr="00E93D89">
        <w:rPr>
          <w:bCs/>
          <w:sz w:val="24"/>
          <w:szCs w:val="24"/>
        </w:rPr>
        <w:t xml:space="preserve"> по исполнению судебных решений (в части оплаты услуг ПАО «Россети», АО «ПСК»), ранее не учитываемые в тарифно-балансовых решениях.</w:t>
      </w:r>
    </w:p>
    <w:p w:rsidR="00E93D89" w:rsidRDefault="00E93D89" w:rsidP="00E93D89">
      <w:pPr>
        <w:widowControl/>
        <w:ind w:firstLine="567"/>
        <w:jc w:val="both"/>
        <w:rPr>
          <w:bCs/>
          <w:sz w:val="24"/>
          <w:szCs w:val="24"/>
        </w:rPr>
      </w:pPr>
      <w:r w:rsidRPr="00E93D89">
        <w:rPr>
          <w:bCs/>
          <w:sz w:val="24"/>
          <w:szCs w:val="24"/>
        </w:rPr>
        <w:t>На основании вышеизложенного, филиал «Ивэнерго» настаивает на включении расходов на обслуживание заемных сре</w:t>
      </w:r>
      <w:proofErr w:type="gramStart"/>
      <w:r w:rsidRPr="00E93D89">
        <w:rPr>
          <w:bCs/>
          <w:sz w:val="24"/>
          <w:szCs w:val="24"/>
        </w:rPr>
        <w:t>дств в п</w:t>
      </w:r>
      <w:proofErr w:type="gramEnd"/>
      <w:r w:rsidRPr="00E93D89">
        <w:rPr>
          <w:bCs/>
          <w:sz w:val="24"/>
          <w:szCs w:val="24"/>
        </w:rPr>
        <w:t>олном объеме в размере 264 818,68 тыс. рублей в составе неподконтрольных расходов 2026 года.</w:t>
      </w:r>
    </w:p>
    <w:p w:rsidR="00F80632" w:rsidRPr="001F5CB3" w:rsidRDefault="00F80632" w:rsidP="00F80632">
      <w:pPr>
        <w:widowControl/>
        <w:ind w:firstLine="567"/>
        <w:jc w:val="both"/>
        <w:rPr>
          <w:bCs/>
          <w:sz w:val="24"/>
          <w:szCs w:val="24"/>
        </w:rPr>
      </w:pPr>
      <w:proofErr w:type="gramStart"/>
      <w:r w:rsidRPr="001F5CB3">
        <w:rPr>
          <w:bCs/>
          <w:sz w:val="24"/>
          <w:szCs w:val="24"/>
        </w:rPr>
        <w:t>Департамент отмечает, что расходы по статье «Обслуживание заемных средств» приняты на 2026 год в размере 66 118,95</w:t>
      </w:r>
      <w:r w:rsidRPr="001F5CB3">
        <w:rPr>
          <w:b/>
          <w:bCs/>
          <w:sz w:val="24"/>
          <w:szCs w:val="24"/>
        </w:rPr>
        <w:t xml:space="preserve"> </w:t>
      </w:r>
      <w:r w:rsidRPr="001F5CB3">
        <w:rPr>
          <w:bCs/>
          <w:sz w:val="24"/>
          <w:szCs w:val="24"/>
        </w:rPr>
        <w:t xml:space="preserve">тыс. руб., вместо заявленных организацией 264 818,68 тыс. руб., без учета расходов на обслуживание консолидационных кредитов, на основании выполненного </w:t>
      </w:r>
      <w:r w:rsidR="001F5CB3" w:rsidRPr="001F5CB3">
        <w:rPr>
          <w:bCs/>
          <w:sz w:val="24"/>
          <w:szCs w:val="24"/>
        </w:rPr>
        <w:t>Департаментом</w:t>
      </w:r>
      <w:r w:rsidRPr="001F5CB3">
        <w:rPr>
          <w:bCs/>
          <w:sz w:val="24"/>
          <w:szCs w:val="24"/>
        </w:rPr>
        <w:t xml:space="preserve"> планового расчета дефицита средств филиала «Ивэнерго» в 2026 году и расходов на их обслуживание.</w:t>
      </w:r>
      <w:proofErr w:type="gramEnd"/>
    </w:p>
    <w:p w:rsidR="00F80632" w:rsidRPr="001F5CB3" w:rsidRDefault="001F5CB3" w:rsidP="00F80632">
      <w:pPr>
        <w:widowControl/>
        <w:ind w:firstLine="567"/>
        <w:jc w:val="both"/>
        <w:rPr>
          <w:bCs/>
          <w:sz w:val="24"/>
          <w:szCs w:val="24"/>
        </w:rPr>
      </w:pPr>
      <w:proofErr w:type="gramStart"/>
      <w:r w:rsidRPr="001F5CB3">
        <w:rPr>
          <w:bCs/>
          <w:sz w:val="24"/>
          <w:szCs w:val="24"/>
        </w:rPr>
        <w:t>Департаментом</w:t>
      </w:r>
      <w:r w:rsidR="00F80632" w:rsidRPr="001F5CB3">
        <w:rPr>
          <w:bCs/>
          <w:sz w:val="24"/>
          <w:szCs w:val="24"/>
        </w:rPr>
        <w:t xml:space="preserve"> проведен альтернативный плановый расчет дефицита оборотных средств филиала «Ивэнерго» на 2026 год исходя из расчетного дефицита оборотных средств организации в 2025 году в сумме 330 594,75 тыс. руб., принятого на уровне определенн</w:t>
      </w:r>
      <w:r w:rsidRPr="001F5CB3">
        <w:rPr>
          <w:bCs/>
          <w:sz w:val="24"/>
          <w:szCs w:val="24"/>
        </w:rPr>
        <w:t>ой</w:t>
      </w:r>
      <w:r w:rsidR="00F80632" w:rsidRPr="001F5CB3">
        <w:rPr>
          <w:bCs/>
          <w:sz w:val="24"/>
          <w:szCs w:val="24"/>
        </w:rPr>
        <w:t xml:space="preserve"> </w:t>
      </w:r>
      <w:r w:rsidRPr="001F5CB3">
        <w:rPr>
          <w:bCs/>
          <w:sz w:val="24"/>
          <w:szCs w:val="24"/>
        </w:rPr>
        <w:t xml:space="preserve">Департаментом </w:t>
      </w:r>
      <w:r w:rsidR="00F80632" w:rsidRPr="001F5CB3">
        <w:rPr>
          <w:bCs/>
          <w:sz w:val="24"/>
          <w:szCs w:val="24"/>
        </w:rPr>
        <w:t>положительн</w:t>
      </w:r>
      <w:r w:rsidRPr="001F5CB3">
        <w:rPr>
          <w:bCs/>
          <w:sz w:val="24"/>
          <w:szCs w:val="24"/>
        </w:rPr>
        <w:t>ой корректировки по итогам анализа</w:t>
      </w:r>
      <w:r w:rsidR="00F80632" w:rsidRPr="001F5CB3">
        <w:rPr>
          <w:bCs/>
          <w:sz w:val="24"/>
          <w:szCs w:val="24"/>
        </w:rPr>
        <w:t xml:space="preserve"> экономически обоснованных результатов деятельности филиала «Ивэнерго» за 2024 год в размере 330 594,75 тыс. руб. Средняя плановая процентная ставка принята </w:t>
      </w:r>
      <w:r w:rsidRPr="001F5CB3">
        <w:rPr>
          <w:bCs/>
          <w:sz w:val="24"/>
          <w:szCs w:val="24"/>
        </w:rPr>
        <w:t>Департаментом</w:t>
      </w:r>
      <w:proofErr w:type="gramEnd"/>
      <w:r w:rsidR="00F80632" w:rsidRPr="001F5CB3">
        <w:rPr>
          <w:bCs/>
          <w:sz w:val="24"/>
          <w:szCs w:val="24"/>
        </w:rPr>
        <w:t xml:space="preserve"> </w:t>
      </w:r>
      <w:proofErr w:type="gramStart"/>
      <w:r w:rsidR="00F80632" w:rsidRPr="001F5CB3">
        <w:rPr>
          <w:bCs/>
          <w:sz w:val="24"/>
          <w:szCs w:val="24"/>
        </w:rPr>
        <w:t xml:space="preserve">в размере 20,00%. </w:t>
      </w:r>
      <w:proofErr w:type="gramEnd"/>
    </w:p>
    <w:p w:rsidR="00F80632" w:rsidRPr="00931554" w:rsidRDefault="00F80632" w:rsidP="00F80632">
      <w:pPr>
        <w:widowControl/>
        <w:ind w:firstLine="567"/>
        <w:jc w:val="both"/>
        <w:rPr>
          <w:bCs/>
          <w:sz w:val="24"/>
          <w:szCs w:val="24"/>
        </w:rPr>
      </w:pPr>
      <w:r w:rsidRPr="00931554">
        <w:rPr>
          <w:bCs/>
          <w:sz w:val="24"/>
          <w:szCs w:val="24"/>
        </w:rPr>
        <w:t>Департамент также отмечает, что по состоянию на 01.01.2026г. отсутствует расчетная величина накопленной задолженности перед филиалом «Ивэнерго» за периоды, более ранние, чем 2025 год, в связи с чем</w:t>
      </w:r>
      <w:r w:rsidR="001F5CB3" w:rsidRPr="00931554">
        <w:rPr>
          <w:bCs/>
          <w:sz w:val="24"/>
          <w:szCs w:val="24"/>
        </w:rPr>
        <w:t>,</w:t>
      </w:r>
      <w:r w:rsidRPr="00931554">
        <w:rPr>
          <w:bCs/>
          <w:sz w:val="24"/>
          <w:szCs w:val="24"/>
        </w:rPr>
        <w:t xml:space="preserve"> Департамент считает экономически обоснованным при определении планового расчетного дефицита оборотных средств организации в 2026 году </w:t>
      </w:r>
      <w:r w:rsidR="00931554" w:rsidRPr="00931554">
        <w:rPr>
          <w:bCs/>
          <w:sz w:val="24"/>
          <w:szCs w:val="24"/>
        </w:rPr>
        <w:t>учитывать только результаты деятельности 2024 года.</w:t>
      </w:r>
    </w:p>
    <w:p w:rsidR="00F80632" w:rsidRPr="001F5CB3" w:rsidRDefault="00F80632" w:rsidP="00F80632">
      <w:pPr>
        <w:widowControl/>
        <w:ind w:firstLine="567"/>
        <w:jc w:val="both"/>
        <w:rPr>
          <w:bCs/>
          <w:sz w:val="24"/>
          <w:szCs w:val="24"/>
        </w:rPr>
      </w:pPr>
      <w:proofErr w:type="gramStart"/>
      <w:r w:rsidRPr="001F5CB3">
        <w:rPr>
          <w:bCs/>
          <w:sz w:val="24"/>
          <w:szCs w:val="24"/>
        </w:rPr>
        <w:lastRenderedPageBreak/>
        <w:t xml:space="preserve">Величина плановой процентной ставки на 2026 год в размере 20% определена </w:t>
      </w:r>
      <w:r w:rsidR="001F5CB3" w:rsidRPr="001F5CB3">
        <w:rPr>
          <w:bCs/>
          <w:sz w:val="24"/>
          <w:szCs w:val="24"/>
        </w:rPr>
        <w:t>Департаментом</w:t>
      </w:r>
      <w:r w:rsidRPr="001F5CB3">
        <w:rPr>
          <w:bCs/>
          <w:sz w:val="24"/>
          <w:szCs w:val="24"/>
        </w:rPr>
        <w:t xml:space="preserve"> исходя из действующей ключевой ставки, установленной Банком России с 22.12.2025 на уровне 16,00% (Информационное сообщение Банка России от 19.12.2025 «Банк России принял решение снизить ключевую ставку на 50 </w:t>
      </w:r>
      <w:proofErr w:type="spellStart"/>
      <w:r w:rsidRPr="001F5CB3">
        <w:rPr>
          <w:bCs/>
          <w:sz w:val="24"/>
          <w:szCs w:val="24"/>
        </w:rPr>
        <w:t>б.п</w:t>
      </w:r>
      <w:proofErr w:type="spellEnd"/>
      <w:r w:rsidRPr="001F5CB3">
        <w:rPr>
          <w:bCs/>
          <w:sz w:val="24"/>
          <w:szCs w:val="24"/>
        </w:rPr>
        <w:t>., до 16,00% годовых»), увеличенной на 4 процентных пункта.</w:t>
      </w:r>
      <w:proofErr w:type="gramEnd"/>
    </w:p>
    <w:p w:rsidR="00F80632" w:rsidRPr="001F5CB3" w:rsidRDefault="00F80632" w:rsidP="00F80632">
      <w:pPr>
        <w:widowControl/>
        <w:ind w:firstLine="567"/>
        <w:jc w:val="both"/>
        <w:rPr>
          <w:b/>
          <w:bCs/>
          <w:sz w:val="24"/>
          <w:szCs w:val="24"/>
        </w:rPr>
      </w:pPr>
    </w:p>
    <w:tbl>
      <w:tblPr>
        <w:tblStyle w:val="ad"/>
        <w:tblW w:w="0" w:type="auto"/>
        <w:jc w:val="center"/>
        <w:tblLayout w:type="fixed"/>
        <w:tblLook w:val="04A0" w:firstRow="1" w:lastRow="0" w:firstColumn="1" w:lastColumn="0" w:noHBand="0" w:noVBand="1"/>
      </w:tblPr>
      <w:tblGrid>
        <w:gridCol w:w="3263"/>
        <w:gridCol w:w="2819"/>
        <w:gridCol w:w="3529"/>
      </w:tblGrid>
      <w:tr w:rsidR="00F80632" w:rsidRPr="001F5CB3" w:rsidTr="00F80632">
        <w:trPr>
          <w:trHeight w:val="1056"/>
          <w:jc w:val="center"/>
        </w:trPr>
        <w:tc>
          <w:tcPr>
            <w:tcW w:w="3263" w:type="dxa"/>
            <w:vAlign w:val="center"/>
            <w:hideMark/>
          </w:tcPr>
          <w:p w:rsidR="00F80632" w:rsidRPr="001F5CB3" w:rsidRDefault="00F80632" w:rsidP="00F80632">
            <w:pPr>
              <w:widowControl/>
              <w:ind w:firstLine="567"/>
              <w:jc w:val="both"/>
              <w:rPr>
                <w:bCs/>
                <w:sz w:val="24"/>
                <w:szCs w:val="24"/>
                <w:lang w:val="ru-RU"/>
              </w:rPr>
            </w:pPr>
            <w:r w:rsidRPr="001F5CB3">
              <w:rPr>
                <w:bCs/>
                <w:sz w:val="24"/>
                <w:szCs w:val="24"/>
                <w:lang w:val="ru-RU"/>
              </w:rPr>
              <w:t>Плановый расчетный дефицит оборотных средств филиала «Ивэнерго» в 2026 году, тыс. руб.</w:t>
            </w:r>
          </w:p>
        </w:tc>
        <w:tc>
          <w:tcPr>
            <w:tcW w:w="2819" w:type="dxa"/>
            <w:vAlign w:val="center"/>
            <w:hideMark/>
          </w:tcPr>
          <w:p w:rsidR="00F80632" w:rsidRPr="001F5CB3" w:rsidRDefault="00F80632" w:rsidP="00F80632">
            <w:pPr>
              <w:widowControl/>
              <w:ind w:firstLine="567"/>
              <w:jc w:val="both"/>
              <w:rPr>
                <w:bCs/>
                <w:sz w:val="24"/>
                <w:szCs w:val="24"/>
                <w:lang w:val="ru-RU"/>
              </w:rPr>
            </w:pPr>
            <w:r w:rsidRPr="001F5CB3">
              <w:rPr>
                <w:bCs/>
                <w:sz w:val="24"/>
                <w:szCs w:val="24"/>
                <w:lang w:val="ru-RU"/>
              </w:rPr>
              <w:t>Средняя плановая процентная ставка в 2026 году, %</w:t>
            </w:r>
          </w:p>
        </w:tc>
        <w:tc>
          <w:tcPr>
            <w:tcW w:w="3529" w:type="dxa"/>
            <w:vAlign w:val="center"/>
            <w:hideMark/>
          </w:tcPr>
          <w:p w:rsidR="00F80632" w:rsidRPr="001F5CB3" w:rsidRDefault="00F80632" w:rsidP="00F80632">
            <w:pPr>
              <w:widowControl/>
              <w:ind w:firstLine="567"/>
              <w:jc w:val="both"/>
              <w:rPr>
                <w:bCs/>
                <w:sz w:val="24"/>
                <w:szCs w:val="24"/>
                <w:lang w:val="ru-RU"/>
              </w:rPr>
            </w:pPr>
            <w:r w:rsidRPr="001F5CB3">
              <w:rPr>
                <w:bCs/>
                <w:sz w:val="24"/>
                <w:szCs w:val="24"/>
                <w:lang w:val="ru-RU"/>
              </w:rPr>
              <w:t>Плановая стоимость обслуживания заемных средств в 2026 году, тыс. руб.</w:t>
            </w:r>
          </w:p>
        </w:tc>
      </w:tr>
      <w:tr w:rsidR="00F80632" w:rsidRPr="00F80632" w:rsidTr="00F80632">
        <w:trPr>
          <w:trHeight w:val="184"/>
          <w:jc w:val="center"/>
        </w:trPr>
        <w:tc>
          <w:tcPr>
            <w:tcW w:w="3263" w:type="dxa"/>
            <w:noWrap/>
            <w:hideMark/>
          </w:tcPr>
          <w:p w:rsidR="00F80632" w:rsidRPr="001F5CB3" w:rsidRDefault="00F80632" w:rsidP="00F80632">
            <w:pPr>
              <w:widowControl/>
              <w:ind w:firstLine="567"/>
              <w:jc w:val="both"/>
              <w:rPr>
                <w:bCs/>
                <w:sz w:val="24"/>
                <w:szCs w:val="24"/>
              </w:rPr>
            </w:pPr>
            <w:r w:rsidRPr="001F5CB3">
              <w:rPr>
                <w:bCs/>
                <w:sz w:val="24"/>
                <w:szCs w:val="24"/>
              </w:rPr>
              <w:t>330 594,75</w:t>
            </w:r>
          </w:p>
        </w:tc>
        <w:tc>
          <w:tcPr>
            <w:tcW w:w="2819" w:type="dxa"/>
            <w:noWrap/>
            <w:hideMark/>
          </w:tcPr>
          <w:p w:rsidR="00F80632" w:rsidRPr="001F5CB3" w:rsidRDefault="00F80632" w:rsidP="00F80632">
            <w:pPr>
              <w:widowControl/>
              <w:ind w:firstLine="567"/>
              <w:jc w:val="both"/>
              <w:rPr>
                <w:bCs/>
                <w:sz w:val="24"/>
                <w:szCs w:val="24"/>
              </w:rPr>
            </w:pPr>
            <w:r w:rsidRPr="001F5CB3">
              <w:rPr>
                <w:bCs/>
                <w:sz w:val="24"/>
                <w:szCs w:val="24"/>
              </w:rPr>
              <w:t>20,00%</w:t>
            </w:r>
          </w:p>
        </w:tc>
        <w:tc>
          <w:tcPr>
            <w:tcW w:w="3529" w:type="dxa"/>
            <w:noWrap/>
            <w:hideMark/>
          </w:tcPr>
          <w:p w:rsidR="00F80632" w:rsidRPr="00F80632" w:rsidRDefault="00F80632" w:rsidP="00F80632">
            <w:pPr>
              <w:widowControl/>
              <w:ind w:firstLine="567"/>
              <w:jc w:val="both"/>
              <w:rPr>
                <w:b/>
                <w:bCs/>
                <w:sz w:val="24"/>
                <w:szCs w:val="24"/>
              </w:rPr>
            </w:pPr>
            <w:r w:rsidRPr="001F5CB3">
              <w:rPr>
                <w:b/>
                <w:bCs/>
                <w:sz w:val="24"/>
                <w:szCs w:val="24"/>
              </w:rPr>
              <w:t>66 118,95</w:t>
            </w:r>
          </w:p>
        </w:tc>
      </w:tr>
    </w:tbl>
    <w:p w:rsidR="00806B89" w:rsidRPr="00806B89" w:rsidRDefault="00806B89" w:rsidP="00806B89">
      <w:pPr>
        <w:widowControl/>
        <w:ind w:firstLine="567"/>
        <w:jc w:val="both"/>
        <w:rPr>
          <w:b/>
          <w:bCs/>
          <w:i/>
          <w:sz w:val="24"/>
          <w:szCs w:val="24"/>
        </w:rPr>
      </w:pPr>
      <w:r>
        <w:rPr>
          <w:b/>
          <w:bCs/>
          <w:i/>
          <w:sz w:val="24"/>
          <w:szCs w:val="24"/>
        </w:rPr>
        <w:t xml:space="preserve">2.8. </w:t>
      </w:r>
      <w:r w:rsidRPr="00806B89">
        <w:rPr>
          <w:b/>
          <w:bCs/>
          <w:i/>
          <w:sz w:val="24"/>
          <w:szCs w:val="24"/>
        </w:rPr>
        <w:t>Дефицит средств на реализацию мероприятий по организации коммерческого учета (в соответствии с требованиями п.5 ст.37 ФЗ «Об электроэнергетике» № 35-ФЗ с учетом изменений от 27.12.2018 № 522-ФЗ).</w:t>
      </w:r>
    </w:p>
    <w:p w:rsidR="00806B89" w:rsidRPr="00806B89" w:rsidRDefault="00806B89" w:rsidP="00806B89">
      <w:pPr>
        <w:widowControl/>
        <w:ind w:firstLine="567"/>
        <w:jc w:val="both"/>
        <w:rPr>
          <w:bCs/>
          <w:sz w:val="24"/>
          <w:szCs w:val="24"/>
        </w:rPr>
      </w:pPr>
      <w:r w:rsidRPr="00806B89">
        <w:rPr>
          <w:bCs/>
          <w:sz w:val="24"/>
          <w:szCs w:val="24"/>
        </w:rPr>
        <w:t>Дефицит средств на реализацию мероприятий по организации коммерческого учета исключен Департаментом из состава неподконтрольных расходов в полном объеме – 200 432,39 тыс. руб.</w:t>
      </w:r>
    </w:p>
    <w:p w:rsidR="00806B89" w:rsidRDefault="00806B89" w:rsidP="00806B89">
      <w:pPr>
        <w:widowControl/>
        <w:ind w:firstLine="567"/>
        <w:jc w:val="both"/>
        <w:rPr>
          <w:bCs/>
          <w:sz w:val="24"/>
          <w:szCs w:val="24"/>
        </w:rPr>
      </w:pPr>
      <w:r w:rsidRPr="00806B89">
        <w:rPr>
          <w:bCs/>
          <w:sz w:val="24"/>
          <w:szCs w:val="24"/>
        </w:rPr>
        <w:t xml:space="preserve">Филиал «Ивэнерго» не согласен с данной позицией. </w:t>
      </w:r>
      <w:proofErr w:type="gramStart"/>
      <w:r w:rsidRPr="00806B89">
        <w:rPr>
          <w:bCs/>
          <w:sz w:val="24"/>
          <w:szCs w:val="24"/>
        </w:rPr>
        <w:t>Потребность в средствах на ПКУ в утвержденной (скорректированной) ИПР и в составе подконтрольных расходов на долгосрочный период регулирования 2022-2026 гг. не является исчерпывающей.</w:t>
      </w:r>
      <w:proofErr w:type="gramEnd"/>
    </w:p>
    <w:p w:rsidR="0038420E" w:rsidRPr="001878BE" w:rsidRDefault="0038420E" w:rsidP="0038420E">
      <w:pPr>
        <w:widowControl/>
        <w:ind w:firstLine="567"/>
        <w:jc w:val="both"/>
        <w:rPr>
          <w:bCs/>
          <w:sz w:val="24"/>
          <w:szCs w:val="24"/>
        </w:rPr>
      </w:pPr>
      <w:proofErr w:type="gramStart"/>
      <w:r w:rsidRPr="001878BE">
        <w:rPr>
          <w:bCs/>
          <w:sz w:val="24"/>
          <w:szCs w:val="24"/>
        </w:rPr>
        <w:t>Департамент отмечает, что средства на реализацию мероприятий по организации коммерческого учета (в соответствии с 522-ФЗ от 27.12.2018) в размере 159 652,67 тыс. руб. (с учетом применения метода сравнения аналогов) учтены в составе базового уровня подконтрольных расходов филиала «Ивэнерго» на 2022 год по статье «Расходы, связанные с организацией коммерческого учета (в соответствии с п. 5 ст. 37 ФЗ «Об электроэнергетике» № 35-ФЗ</w:t>
      </w:r>
      <w:proofErr w:type="gramEnd"/>
      <w:r w:rsidRPr="001878BE">
        <w:rPr>
          <w:bCs/>
          <w:sz w:val="24"/>
          <w:szCs w:val="24"/>
        </w:rPr>
        <w:t xml:space="preserve"> с учетом изменений от 27.12.2018 № 522-ФЗ)», а также в составе мероприятий инвестиционной программы на 2026 год. </w:t>
      </w:r>
    </w:p>
    <w:p w:rsidR="0038420E" w:rsidRDefault="0038420E" w:rsidP="0038420E">
      <w:pPr>
        <w:widowControl/>
        <w:ind w:firstLine="567"/>
        <w:jc w:val="both"/>
        <w:rPr>
          <w:bCs/>
          <w:sz w:val="24"/>
          <w:szCs w:val="24"/>
        </w:rPr>
      </w:pPr>
      <w:r w:rsidRPr="001878BE">
        <w:rPr>
          <w:bCs/>
          <w:sz w:val="24"/>
          <w:szCs w:val="24"/>
        </w:rPr>
        <w:t>Пунктом 12 Методических указаний № 98-э определено, что в состав подконтрольных расходов включаются расходы, необходимые для исполнения предусмотренных пунктом 5 статьи 37 Федерального закона от 26.03.2003 №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Следовательно, заявленные по данной статье филиалом «Ивэнерго» расходы по смыслу относятся именно к подконтрольным расходам. Расходы на реализацию мероприятий по организации коммерческого учета, не учтенные в составе подконтрольных, необходимо финансировать за счет источников утвержденной в установленном порядке инвестиционной программы.</w:t>
      </w:r>
    </w:p>
    <w:p w:rsidR="0038420E" w:rsidRPr="0038420E" w:rsidRDefault="0038420E" w:rsidP="0038420E">
      <w:pPr>
        <w:widowControl/>
        <w:ind w:firstLine="567"/>
        <w:jc w:val="both"/>
        <w:rPr>
          <w:b/>
          <w:bCs/>
          <w:i/>
          <w:sz w:val="24"/>
          <w:szCs w:val="24"/>
        </w:rPr>
      </w:pPr>
      <w:r>
        <w:rPr>
          <w:b/>
          <w:bCs/>
          <w:i/>
          <w:sz w:val="24"/>
          <w:szCs w:val="24"/>
        </w:rPr>
        <w:t>2.9.</w:t>
      </w:r>
      <w:r w:rsidRPr="0038420E">
        <w:rPr>
          <w:b/>
          <w:bCs/>
          <w:i/>
          <w:sz w:val="24"/>
          <w:szCs w:val="24"/>
        </w:rPr>
        <w:t xml:space="preserve"> Расходы на импортозамещение ИТ.</w:t>
      </w:r>
    </w:p>
    <w:p w:rsidR="0038420E" w:rsidRPr="0038420E" w:rsidRDefault="0038420E" w:rsidP="0038420E">
      <w:pPr>
        <w:widowControl/>
        <w:ind w:firstLine="567"/>
        <w:jc w:val="both"/>
        <w:rPr>
          <w:bCs/>
          <w:sz w:val="24"/>
          <w:szCs w:val="24"/>
        </w:rPr>
      </w:pPr>
      <w:r w:rsidRPr="0038420E">
        <w:rPr>
          <w:bCs/>
          <w:sz w:val="24"/>
          <w:szCs w:val="24"/>
        </w:rPr>
        <w:t>Департаментом расходы на импортозамещение на 2026 год учтены в размере</w:t>
      </w:r>
      <w:r w:rsidRPr="0038420E">
        <w:rPr>
          <w:bCs/>
          <w:sz w:val="24"/>
          <w:szCs w:val="24"/>
        </w:rPr>
        <w:br/>
        <w:t>563,05 тыс. руб., вместо заявленных филиалом 4 895,01 тыс. руб.</w:t>
      </w:r>
    </w:p>
    <w:p w:rsidR="0038420E" w:rsidRPr="0038420E" w:rsidRDefault="0038420E" w:rsidP="0038420E">
      <w:pPr>
        <w:widowControl/>
        <w:ind w:firstLine="567"/>
        <w:jc w:val="both"/>
        <w:rPr>
          <w:bCs/>
          <w:sz w:val="24"/>
          <w:szCs w:val="24"/>
        </w:rPr>
      </w:pPr>
      <w:proofErr w:type="gramStart"/>
      <w:r w:rsidRPr="0038420E">
        <w:rPr>
          <w:bCs/>
          <w:sz w:val="24"/>
          <w:szCs w:val="24"/>
        </w:rPr>
        <w:t xml:space="preserve">Письмом от 20.11.2024 №ГМ/106077/24 ФАС России направлены разъяснения, в том числе о необходимости учета расходов </w:t>
      </w:r>
      <w:r>
        <w:rPr>
          <w:bCs/>
          <w:sz w:val="24"/>
          <w:szCs w:val="24"/>
        </w:rPr>
        <w:t>ТСО</w:t>
      </w:r>
      <w:r w:rsidRPr="0038420E">
        <w:rPr>
          <w:bCs/>
          <w:sz w:val="24"/>
          <w:szCs w:val="24"/>
        </w:rPr>
        <w:t>, связанных с реализацией Указа Презид</w:t>
      </w:r>
      <w:r>
        <w:rPr>
          <w:bCs/>
          <w:sz w:val="24"/>
          <w:szCs w:val="24"/>
        </w:rPr>
        <w:t>ента Российской Федерации от 30.03.2022</w:t>
      </w:r>
      <w:r w:rsidRPr="0038420E">
        <w:rPr>
          <w:bCs/>
          <w:sz w:val="24"/>
          <w:szCs w:val="24"/>
        </w:rPr>
        <w:t xml:space="preserve"> № 166 «О мерах по обеспечению технологической независимости и безопасности критической информационной инфраструктуры Российской Федерации» и принятых в соответствии с ним подзаконных актов (в том числе расходов на программное обеспечение, приобретение лицензий и сертифицированных</w:t>
      </w:r>
      <w:proofErr w:type="gramEnd"/>
      <w:r w:rsidRPr="0038420E">
        <w:rPr>
          <w:bCs/>
          <w:sz w:val="24"/>
          <w:szCs w:val="24"/>
        </w:rPr>
        <w:t xml:space="preserve"> </w:t>
      </w:r>
      <w:proofErr w:type="gramStart"/>
      <w:r w:rsidRPr="0038420E">
        <w:rPr>
          <w:bCs/>
          <w:sz w:val="24"/>
          <w:szCs w:val="24"/>
        </w:rPr>
        <w:t>программно-аппаратных комплексов, техническую поддержку информационных систем).</w:t>
      </w:r>
      <w:proofErr w:type="gramEnd"/>
    </w:p>
    <w:p w:rsidR="0038420E" w:rsidRPr="0038420E" w:rsidRDefault="0038420E" w:rsidP="0038420E">
      <w:pPr>
        <w:widowControl/>
        <w:ind w:firstLine="567"/>
        <w:jc w:val="both"/>
        <w:rPr>
          <w:bCs/>
          <w:sz w:val="24"/>
          <w:szCs w:val="24"/>
        </w:rPr>
      </w:pPr>
      <w:r w:rsidRPr="0038420E">
        <w:rPr>
          <w:bCs/>
          <w:sz w:val="24"/>
          <w:szCs w:val="24"/>
        </w:rPr>
        <w:t xml:space="preserve">Расходы на импортозамещение не учитывались в составе утвержденного базового уровня подконтрольных расходов 2022 года, поскольку необходимость осуществления расходов возникла в 2022 году в связи с проведением в стране специальной военной операции. </w:t>
      </w:r>
    </w:p>
    <w:p w:rsidR="0038420E" w:rsidRPr="0038420E" w:rsidRDefault="0038420E" w:rsidP="0038420E">
      <w:pPr>
        <w:widowControl/>
        <w:ind w:firstLine="567"/>
        <w:jc w:val="both"/>
        <w:rPr>
          <w:bCs/>
          <w:sz w:val="24"/>
          <w:szCs w:val="24"/>
        </w:rPr>
      </w:pPr>
      <w:r w:rsidRPr="0038420E">
        <w:rPr>
          <w:bCs/>
          <w:sz w:val="24"/>
          <w:szCs w:val="24"/>
        </w:rPr>
        <w:t>В отсутствие обновления используемых программных продуктов, частичный запрет на использование возможностей данных продуктов, а также полный запрет на использование некоторых функций большинства программных комплексов, снижает</w:t>
      </w:r>
      <w:r>
        <w:rPr>
          <w:bCs/>
          <w:sz w:val="24"/>
          <w:szCs w:val="24"/>
        </w:rPr>
        <w:t>ся</w:t>
      </w:r>
      <w:r w:rsidRPr="0038420E">
        <w:rPr>
          <w:bCs/>
          <w:sz w:val="24"/>
          <w:szCs w:val="24"/>
        </w:rPr>
        <w:t xml:space="preserve"> производительность труда на предприятии, в том числе оперативность предоставления информации по запросам органов исполнительной власти.</w:t>
      </w:r>
    </w:p>
    <w:p w:rsidR="0038420E" w:rsidRPr="0038420E" w:rsidRDefault="0038420E" w:rsidP="0038420E">
      <w:pPr>
        <w:widowControl/>
        <w:ind w:firstLine="567"/>
        <w:jc w:val="both"/>
        <w:rPr>
          <w:bCs/>
          <w:sz w:val="24"/>
          <w:szCs w:val="24"/>
        </w:rPr>
      </w:pPr>
      <w:r w:rsidRPr="0038420E">
        <w:rPr>
          <w:bCs/>
          <w:sz w:val="24"/>
          <w:szCs w:val="24"/>
        </w:rPr>
        <w:lastRenderedPageBreak/>
        <w:t>Поскольку государственная политика по импортозамещению направлена на полный запрет использования иностранного программного обеспечения, возникающие вследствие этого у филиала «Ивэнерго» дополнительные расходы обусловлены причинами, не</w:t>
      </w:r>
      <w:r>
        <w:rPr>
          <w:bCs/>
          <w:sz w:val="24"/>
          <w:szCs w:val="24"/>
        </w:rPr>
        <w:t xml:space="preserve"> </w:t>
      </w:r>
      <w:r w:rsidRPr="0038420E">
        <w:rPr>
          <w:bCs/>
          <w:sz w:val="24"/>
          <w:szCs w:val="24"/>
        </w:rPr>
        <w:t>зависящими от организации.</w:t>
      </w:r>
    </w:p>
    <w:p w:rsidR="0038420E" w:rsidRPr="0038420E" w:rsidRDefault="0038420E" w:rsidP="0038420E">
      <w:pPr>
        <w:widowControl/>
        <w:ind w:firstLine="567"/>
        <w:jc w:val="both"/>
        <w:rPr>
          <w:bCs/>
          <w:sz w:val="24"/>
          <w:szCs w:val="24"/>
        </w:rPr>
      </w:pPr>
      <w:proofErr w:type="gramStart"/>
      <w:r w:rsidRPr="0038420E">
        <w:rPr>
          <w:bCs/>
          <w:sz w:val="24"/>
          <w:szCs w:val="24"/>
        </w:rPr>
        <w:t>В соответствии с учетной политикой организации (приложена к материалам тарифной заявки) продукты, предназначенные для использования организацией в течение периода не более 12 месяцев или обычного операционного цикла, не превышающего 12 месяцев, не относятся к нематериальным активам и списываются непосредственно в себестоимость.</w:t>
      </w:r>
      <w:proofErr w:type="gramEnd"/>
    </w:p>
    <w:p w:rsidR="0038420E" w:rsidRPr="0038420E" w:rsidRDefault="0038420E" w:rsidP="0038420E">
      <w:pPr>
        <w:widowControl/>
        <w:ind w:firstLine="567"/>
        <w:jc w:val="both"/>
        <w:rPr>
          <w:bCs/>
          <w:sz w:val="24"/>
          <w:szCs w:val="24"/>
        </w:rPr>
      </w:pPr>
      <w:r w:rsidRPr="0038420E">
        <w:rPr>
          <w:bCs/>
          <w:sz w:val="24"/>
          <w:szCs w:val="24"/>
        </w:rPr>
        <w:t>Акт ввода в эксплуатацию программного продукта от 19.08.2025 прилагается.</w:t>
      </w:r>
    </w:p>
    <w:p w:rsidR="0038420E" w:rsidRPr="0038420E" w:rsidRDefault="0038420E" w:rsidP="0038420E">
      <w:pPr>
        <w:widowControl/>
        <w:ind w:firstLine="567"/>
        <w:jc w:val="both"/>
        <w:rPr>
          <w:bCs/>
          <w:sz w:val="24"/>
          <w:szCs w:val="24"/>
        </w:rPr>
      </w:pPr>
      <w:r w:rsidRPr="0038420E">
        <w:rPr>
          <w:bCs/>
          <w:sz w:val="24"/>
          <w:szCs w:val="24"/>
        </w:rPr>
        <w:t>Относительно учета Департаментом расходов на плановый период только в части сроков действия договоров отмечаем следующее.</w:t>
      </w:r>
    </w:p>
    <w:p w:rsidR="0038420E" w:rsidRPr="0038420E" w:rsidRDefault="0038420E" w:rsidP="0038420E">
      <w:pPr>
        <w:widowControl/>
        <w:ind w:firstLine="567"/>
        <w:jc w:val="both"/>
        <w:rPr>
          <w:bCs/>
          <w:sz w:val="24"/>
          <w:szCs w:val="24"/>
        </w:rPr>
      </w:pPr>
      <w:r w:rsidRPr="0038420E">
        <w:rPr>
          <w:bCs/>
          <w:sz w:val="24"/>
          <w:szCs w:val="24"/>
        </w:rPr>
        <w:t>Действие договоров заканчивается соответственно в августе и в сентябре 2026 года, в связи с чем, заключение новых договоров на техническое обслуживание программных продуктов и неисключительных прав на использование программных продуктов в рамках действующих договоров, в настоящий момент невозможно. Все конкурсные процедуры для заключения (продления) договоров будут проводиться только в 2026 году. При этом необходимость обслуживания программных продуктов, приобретенных в рамках импортозамещения, не позволит филиалу «Ивэнерго» отказаться от подобных расходов в 2026 году.</w:t>
      </w:r>
    </w:p>
    <w:p w:rsidR="0038420E" w:rsidRPr="0038420E" w:rsidRDefault="0038420E" w:rsidP="0038420E">
      <w:pPr>
        <w:widowControl/>
        <w:ind w:firstLine="567"/>
        <w:jc w:val="both"/>
        <w:rPr>
          <w:bCs/>
          <w:sz w:val="24"/>
          <w:szCs w:val="24"/>
        </w:rPr>
      </w:pPr>
      <w:r w:rsidRPr="0038420E">
        <w:rPr>
          <w:bCs/>
          <w:sz w:val="24"/>
          <w:szCs w:val="24"/>
        </w:rPr>
        <w:t>Позиция Департамента по учету расходов только на срок действия договора противоречит принципам планирования по другим статьям расходов, учитываемых в тарифах с учетом прогнозного уровня инфляции.</w:t>
      </w:r>
    </w:p>
    <w:p w:rsidR="0038420E" w:rsidRDefault="0038420E" w:rsidP="0038420E">
      <w:pPr>
        <w:widowControl/>
        <w:ind w:firstLine="567"/>
        <w:jc w:val="both"/>
        <w:rPr>
          <w:bCs/>
          <w:sz w:val="24"/>
          <w:szCs w:val="24"/>
        </w:rPr>
      </w:pPr>
      <w:r w:rsidRPr="0038420E">
        <w:rPr>
          <w:bCs/>
          <w:sz w:val="24"/>
          <w:szCs w:val="24"/>
        </w:rPr>
        <w:t>Обращаем внимание, по договору возмездного оказания услуг от 23.09.2025 года № 002001257 с АО «МЭК «Энергоэффективные технологии» Департаментом учтены расходы только за период с 01.08.2026 по 14.08.2026 года (данные расходы выделены в детализации расходов в связи с тем, что первый и последний месяцы срока действия договора являются неполными). При этом стоимость услуг по договору в месяц составл</w:t>
      </w:r>
      <w:r w:rsidR="001878BE">
        <w:rPr>
          <w:bCs/>
          <w:sz w:val="24"/>
          <w:szCs w:val="24"/>
        </w:rPr>
        <w:t>яет 194,</w:t>
      </w:r>
      <w:r w:rsidRPr="0038420E">
        <w:rPr>
          <w:bCs/>
          <w:sz w:val="24"/>
          <w:szCs w:val="24"/>
        </w:rPr>
        <w:t xml:space="preserve">23 тыс. руб. </w:t>
      </w:r>
    </w:p>
    <w:p w:rsidR="00C87059" w:rsidRPr="001878BE" w:rsidRDefault="00C87059" w:rsidP="00C87059">
      <w:pPr>
        <w:widowControl/>
        <w:ind w:firstLine="567"/>
        <w:jc w:val="both"/>
        <w:rPr>
          <w:bCs/>
          <w:sz w:val="24"/>
          <w:szCs w:val="24"/>
        </w:rPr>
      </w:pPr>
      <w:r w:rsidRPr="001878BE">
        <w:rPr>
          <w:bCs/>
          <w:sz w:val="24"/>
          <w:szCs w:val="24"/>
        </w:rPr>
        <w:t xml:space="preserve">Департамент отмечает, что расходы по статье «Импортозамещение </w:t>
      </w:r>
      <w:proofErr w:type="gramStart"/>
      <w:r w:rsidRPr="001878BE">
        <w:rPr>
          <w:bCs/>
          <w:sz w:val="24"/>
          <w:szCs w:val="24"/>
        </w:rPr>
        <w:t>ИТ</w:t>
      </w:r>
      <w:proofErr w:type="gramEnd"/>
      <w:r w:rsidRPr="001878BE">
        <w:rPr>
          <w:bCs/>
          <w:sz w:val="24"/>
          <w:szCs w:val="24"/>
        </w:rPr>
        <w:t>»</w:t>
      </w:r>
      <w:r w:rsidRPr="001878BE">
        <w:rPr>
          <w:b/>
          <w:bCs/>
          <w:sz w:val="24"/>
          <w:szCs w:val="24"/>
        </w:rPr>
        <w:t xml:space="preserve"> </w:t>
      </w:r>
      <w:r w:rsidRPr="001878BE">
        <w:rPr>
          <w:bCs/>
          <w:sz w:val="24"/>
          <w:szCs w:val="24"/>
        </w:rPr>
        <w:t xml:space="preserve">приняты </w:t>
      </w:r>
      <w:r w:rsidR="001878BE" w:rsidRPr="001878BE">
        <w:rPr>
          <w:bCs/>
          <w:sz w:val="24"/>
          <w:szCs w:val="24"/>
        </w:rPr>
        <w:t>Департаментом</w:t>
      </w:r>
      <w:r w:rsidRPr="001878BE">
        <w:rPr>
          <w:bCs/>
          <w:sz w:val="24"/>
          <w:szCs w:val="24"/>
        </w:rPr>
        <w:t xml:space="preserve"> в размере 563,05 тыс. руб., вместо заявленных организацией 4 895,01 тыс. руб. </w:t>
      </w:r>
    </w:p>
    <w:p w:rsidR="00C87059" w:rsidRPr="001878BE" w:rsidRDefault="00C87059" w:rsidP="00C87059">
      <w:pPr>
        <w:widowControl/>
        <w:ind w:firstLine="567"/>
        <w:jc w:val="both"/>
        <w:rPr>
          <w:bCs/>
          <w:sz w:val="24"/>
          <w:szCs w:val="24"/>
        </w:rPr>
      </w:pPr>
      <w:proofErr w:type="gramStart"/>
      <w:r w:rsidRPr="001878BE">
        <w:rPr>
          <w:bCs/>
          <w:sz w:val="24"/>
          <w:szCs w:val="24"/>
        </w:rPr>
        <w:t>Согласно абзацу 19 пункта 38 Основ ценообразования перед началом каждого года долгосрочного периода регулирования определяются планируемые значения параметров расчета тарифов, в том числе, величина расходов, связанных с исполнением Указа Президента РФ от 30.03.2022 №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Указом Президента РФ от 30.03.2022 № 166 нормативных</w:t>
      </w:r>
      <w:proofErr w:type="gramEnd"/>
      <w:r w:rsidRPr="001878BE">
        <w:rPr>
          <w:bCs/>
          <w:sz w:val="24"/>
          <w:szCs w:val="24"/>
        </w:rPr>
        <w:t xml:space="preserve"> правовых актов Правительства РФ, не относящихся к капитальным вложениям, до начала очередного долгосрочного периода регулирования.</w:t>
      </w:r>
    </w:p>
    <w:p w:rsidR="00C87059" w:rsidRPr="001878BE" w:rsidRDefault="00C87059" w:rsidP="00C87059">
      <w:pPr>
        <w:widowControl/>
        <w:ind w:firstLine="567"/>
        <w:jc w:val="both"/>
        <w:rPr>
          <w:bCs/>
          <w:sz w:val="24"/>
          <w:szCs w:val="24"/>
        </w:rPr>
      </w:pPr>
      <w:proofErr w:type="gramStart"/>
      <w:r w:rsidRPr="001878BE">
        <w:rPr>
          <w:bCs/>
          <w:sz w:val="24"/>
          <w:szCs w:val="24"/>
        </w:rPr>
        <w:t>Аналогичное требование также закреплено абзацем 18 пункта 11 Методических указаний № 98-э, согласно которому одной из составляющих НВВ в части содержания электрических сетей без учета расчетной предпринимательской прибыли на очередной год долгосрочного периода регулирования являются расходы, признанные регулирующим органом экономически обоснованными, связанные с исполнением Указа Президента РФ от 30.03.2022 № 166 и требований принятых в соответствии с Указом нормативных правовых актов Правительства</w:t>
      </w:r>
      <w:proofErr w:type="gramEnd"/>
      <w:r w:rsidRPr="001878BE">
        <w:rPr>
          <w:bCs/>
          <w:sz w:val="24"/>
          <w:szCs w:val="24"/>
        </w:rPr>
        <w:t xml:space="preserve"> РФ, не относящиеся к капитальным вложениям и определяемые до завершения долгосрочного периода регулирования, на который базовый уровень подконтрольных расходов устанавливался без учета указанных расходов.</w:t>
      </w:r>
    </w:p>
    <w:p w:rsidR="00C87059" w:rsidRPr="00C87059" w:rsidRDefault="00C87059" w:rsidP="00C87059">
      <w:pPr>
        <w:widowControl/>
        <w:ind w:firstLine="567"/>
        <w:jc w:val="both"/>
        <w:rPr>
          <w:bCs/>
          <w:sz w:val="24"/>
          <w:szCs w:val="24"/>
        </w:rPr>
      </w:pPr>
      <w:proofErr w:type="gramStart"/>
      <w:r w:rsidRPr="001878BE">
        <w:rPr>
          <w:bCs/>
          <w:sz w:val="24"/>
          <w:szCs w:val="24"/>
        </w:rPr>
        <w:t xml:space="preserve">Учитывая изложенное, плановая величина расходов по данной статье определена </w:t>
      </w:r>
      <w:r w:rsidR="001878BE" w:rsidRPr="001878BE">
        <w:rPr>
          <w:bCs/>
          <w:sz w:val="24"/>
          <w:szCs w:val="24"/>
        </w:rPr>
        <w:t>Департаментом</w:t>
      </w:r>
      <w:r w:rsidRPr="001878BE">
        <w:rPr>
          <w:bCs/>
          <w:sz w:val="24"/>
          <w:szCs w:val="24"/>
        </w:rPr>
        <w:t xml:space="preserve"> как сумма плановых расходов по действующему договору возмездного оказания услуг № 002001209 от 08.04.2025, заключенному с АО «МЭК «Энергоэффективные технологии», в части затрат, относящихся к 2026 году (услуги по технической поддержке и обновлению оперативно-информационного комплекса для нужд ПАО «Россети Центр и Приволжье») в размере 475,329 тыс. руб. и плановых расходов по</w:t>
      </w:r>
      <w:proofErr w:type="gramEnd"/>
      <w:r w:rsidRPr="001878BE">
        <w:rPr>
          <w:bCs/>
          <w:sz w:val="24"/>
          <w:szCs w:val="24"/>
        </w:rPr>
        <w:t xml:space="preserve"> действующему договору возмездного оказания услуг № 002001257 от 23.09.2025, заключенному с АО «МЭК «Энергоэффективные технологии», в части затрат, относящихся к 2026 году (услуги по технической поддержке оперативно-информационного </w:t>
      </w:r>
      <w:r w:rsidRPr="001878BE">
        <w:rPr>
          <w:bCs/>
          <w:sz w:val="24"/>
          <w:szCs w:val="24"/>
        </w:rPr>
        <w:lastRenderedPageBreak/>
        <w:t>комплекса и вычислительного комплекса для нужд ПАО «Россети Центр и Приволжье») в размере 87,716 тыс. руб.</w:t>
      </w:r>
    </w:p>
    <w:p w:rsidR="00C673C2" w:rsidRPr="00C673C2" w:rsidRDefault="00C673C2" w:rsidP="00C673C2">
      <w:pPr>
        <w:widowControl/>
        <w:ind w:firstLine="567"/>
        <w:jc w:val="both"/>
        <w:rPr>
          <w:b/>
          <w:bCs/>
          <w:i/>
          <w:sz w:val="24"/>
          <w:szCs w:val="24"/>
        </w:rPr>
      </w:pPr>
      <w:r w:rsidRPr="00C673C2">
        <w:rPr>
          <w:b/>
          <w:bCs/>
          <w:i/>
          <w:sz w:val="24"/>
          <w:szCs w:val="24"/>
        </w:rPr>
        <w:t>2.10.</w:t>
      </w:r>
      <w:r>
        <w:rPr>
          <w:bCs/>
          <w:sz w:val="24"/>
          <w:szCs w:val="24"/>
        </w:rPr>
        <w:t xml:space="preserve"> </w:t>
      </w:r>
      <w:r w:rsidRPr="00C673C2">
        <w:rPr>
          <w:b/>
          <w:bCs/>
          <w:i/>
          <w:sz w:val="24"/>
          <w:szCs w:val="24"/>
        </w:rPr>
        <w:t>Расходы на оплату нагрузочных потерь электрической энергии в сетях Ивановской энергосистемы, обусловленных перетоком электрической энергии из генерирующего объекта – энергоблока Ивановских ПГУ АО «Интер РАО - Электрогенерация» – в сети энергосистем иных субъектов РФ.</w:t>
      </w:r>
    </w:p>
    <w:p w:rsidR="00C673C2" w:rsidRPr="00C673C2" w:rsidRDefault="00C673C2" w:rsidP="00C673C2">
      <w:pPr>
        <w:widowControl/>
        <w:ind w:firstLine="567"/>
        <w:jc w:val="both"/>
        <w:rPr>
          <w:bCs/>
          <w:sz w:val="24"/>
          <w:szCs w:val="24"/>
        </w:rPr>
      </w:pPr>
      <w:r w:rsidRPr="00C673C2">
        <w:rPr>
          <w:bCs/>
          <w:sz w:val="24"/>
          <w:szCs w:val="24"/>
        </w:rPr>
        <w:t>Заявленные филиалом «Ивэнерго» расходы по данной статье в размере 211 016,96 тыс. руб. исключены в полном объеме.</w:t>
      </w:r>
    </w:p>
    <w:p w:rsidR="00C673C2" w:rsidRPr="00C673C2" w:rsidRDefault="00C673C2" w:rsidP="00C673C2">
      <w:pPr>
        <w:widowControl/>
        <w:ind w:firstLine="567"/>
        <w:jc w:val="both"/>
        <w:rPr>
          <w:bCs/>
          <w:sz w:val="24"/>
          <w:szCs w:val="24"/>
        </w:rPr>
      </w:pPr>
      <w:r w:rsidRPr="00C673C2">
        <w:rPr>
          <w:bCs/>
          <w:sz w:val="24"/>
          <w:szCs w:val="24"/>
        </w:rPr>
        <w:t>Филиал «Ивэнерго» не согласен с позицией Департамента.</w:t>
      </w:r>
    </w:p>
    <w:p w:rsidR="00C673C2" w:rsidRPr="00C673C2" w:rsidRDefault="00C673C2" w:rsidP="00C673C2">
      <w:pPr>
        <w:widowControl/>
        <w:ind w:firstLine="567"/>
        <w:jc w:val="both"/>
        <w:rPr>
          <w:bCs/>
          <w:sz w:val="24"/>
          <w:szCs w:val="24"/>
        </w:rPr>
      </w:pPr>
      <w:proofErr w:type="gramStart"/>
      <w:r w:rsidRPr="00C673C2">
        <w:rPr>
          <w:bCs/>
          <w:sz w:val="24"/>
          <w:szCs w:val="24"/>
        </w:rPr>
        <w:t xml:space="preserve">Расходы на оплату потерь электрической энергии, обусловленные началом производственной деятельности по выработке электроэнергии нового энергоблока Ивановских ПГУ АО «Интер РАО - Электрогенерация» мощностью 364,5 МВт, технологическое присоединение которого завершено 24.06.2024 (материалы по технологическому присоединению приложены к документам в составе тарифной заявки на 2026 год), образуются по независящим от филиала «Ивэнерго» причинам.     </w:t>
      </w:r>
      <w:proofErr w:type="gramEnd"/>
    </w:p>
    <w:p w:rsidR="00C673C2" w:rsidRPr="00C673C2" w:rsidRDefault="00C673C2" w:rsidP="00C673C2">
      <w:pPr>
        <w:widowControl/>
        <w:ind w:firstLine="567"/>
        <w:jc w:val="both"/>
        <w:rPr>
          <w:bCs/>
          <w:sz w:val="24"/>
          <w:szCs w:val="24"/>
        </w:rPr>
      </w:pPr>
      <w:r w:rsidRPr="00C673C2">
        <w:rPr>
          <w:bCs/>
          <w:sz w:val="24"/>
          <w:szCs w:val="24"/>
        </w:rPr>
        <w:t>Новые генераторные мощности Ивановских ПГУ, введенные в эксплуатацию в марте 2024 года, значительно увеличили транзитный переток в электрической сети 110 кВ филиала «Ивэнерго».</w:t>
      </w:r>
    </w:p>
    <w:p w:rsidR="00C673C2" w:rsidRPr="00C673C2" w:rsidRDefault="00C673C2" w:rsidP="00C673C2">
      <w:pPr>
        <w:widowControl/>
        <w:ind w:firstLine="567"/>
        <w:jc w:val="both"/>
        <w:rPr>
          <w:bCs/>
          <w:sz w:val="24"/>
          <w:szCs w:val="24"/>
        </w:rPr>
      </w:pPr>
      <w:r w:rsidRPr="00C673C2">
        <w:rPr>
          <w:bCs/>
          <w:sz w:val="24"/>
          <w:szCs w:val="24"/>
        </w:rPr>
        <w:t xml:space="preserve">Электрическая энергия, полученная от нового энергоблока Ивановских ПГУ, распределяется внутри Ивановской области через сети филиала «Ивэнерго» и транспортируется в смежные регионы (Костромская область, Нижегородская область, Владимирская область) / в сети ПАО «ФСК ЕЭС». Конечные потребители данной электроэнергии на территории Ивановской области отсутствуют. Нормальная однолинейная схема </w:t>
      </w:r>
      <w:proofErr w:type="gramStart"/>
      <w:r w:rsidRPr="00C673C2">
        <w:rPr>
          <w:bCs/>
          <w:sz w:val="24"/>
          <w:szCs w:val="24"/>
        </w:rPr>
        <w:t>Ивановских</w:t>
      </w:r>
      <w:proofErr w:type="gramEnd"/>
      <w:r w:rsidRPr="00C673C2">
        <w:rPr>
          <w:bCs/>
          <w:sz w:val="24"/>
          <w:szCs w:val="24"/>
        </w:rPr>
        <w:t xml:space="preserve"> ПГУ с прилегающей электрической сетью 110 кВ и выше также приложены к документам в составе тарифной заявки на 2026 год.</w:t>
      </w:r>
    </w:p>
    <w:p w:rsidR="00C673C2" w:rsidRPr="00C673C2" w:rsidRDefault="00C673C2" w:rsidP="00C673C2">
      <w:pPr>
        <w:widowControl/>
        <w:ind w:firstLine="567"/>
        <w:jc w:val="both"/>
        <w:rPr>
          <w:bCs/>
          <w:sz w:val="24"/>
          <w:szCs w:val="24"/>
        </w:rPr>
      </w:pPr>
      <w:r w:rsidRPr="00C673C2">
        <w:rPr>
          <w:bCs/>
          <w:sz w:val="24"/>
          <w:szCs w:val="24"/>
        </w:rPr>
        <w:t>При этом происходит резкое увеличение поступления электрической энергии в сети филиала «Ивэнерго» от смежных субъектов и отпуска электрической энергии из сетей филиала «Ивэнерго» в сети смежных субъектов (филиал «Костромаэнерго» ПАО «Россети Центр», филиалы «Владимирэнерго» и «Нижновэнерго» ПАО «Россети Центр и Приволжье», ПАО «ФСК ЕЭС» и Владимирский филиал ПАО «Т Плюс»):</w:t>
      </w:r>
    </w:p>
    <w:p w:rsidR="00C673C2" w:rsidRPr="00C673C2" w:rsidRDefault="00C673C2" w:rsidP="009C048B">
      <w:pPr>
        <w:widowControl/>
        <w:ind w:firstLine="567"/>
        <w:jc w:val="both"/>
        <w:rPr>
          <w:bCs/>
          <w:sz w:val="24"/>
          <w:szCs w:val="24"/>
        </w:rPr>
      </w:pPr>
      <w:r w:rsidRPr="00C673C2">
        <w:rPr>
          <w:bCs/>
          <w:sz w:val="24"/>
          <w:szCs w:val="24"/>
        </w:rPr>
        <w:t>В указанных условиях, дополнительная выработка электроэнергии Ивановских ПГУ значительно увеличила технологические потери электроэнергии в с</w:t>
      </w:r>
      <w:r w:rsidR="009C048B">
        <w:rPr>
          <w:bCs/>
          <w:sz w:val="24"/>
          <w:szCs w:val="24"/>
        </w:rPr>
        <w:t xml:space="preserve">ети 110 кВ филиала «Ивэнерго». </w:t>
      </w:r>
    </w:p>
    <w:p w:rsidR="00C673C2" w:rsidRPr="00C673C2" w:rsidRDefault="00C673C2" w:rsidP="00C673C2">
      <w:pPr>
        <w:widowControl/>
        <w:ind w:firstLine="567"/>
        <w:jc w:val="both"/>
        <w:rPr>
          <w:bCs/>
          <w:sz w:val="24"/>
          <w:szCs w:val="24"/>
        </w:rPr>
      </w:pPr>
      <w:r w:rsidRPr="00C673C2">
        <w:rPr>
          <w:bCs/>
          <w:sz w:val="24"/>
          <w:szCs w:val="24"/>
        </w:rPr>
        <w:t>По итогам 2024 года фактическая величина отпуска в сеть от Ив</w:t>
      </w:r>
      <w:r w:rsidR="009C048B">
        <w:rPr>
          <w:bCs/>
          <w:sz w:val="24"/>
          <w:szCs w:val="24"/>
        </w:rPr>
        <w:t xml:space="preserve">ановских </w:t>
      </w:r>
      <w:r w:rsidRPr="00C673C2">
        <w:rPr>
          <w:bCs/>
          <w:sz w:val="24"/>
          <w:szCs w:val="24"/>
        </w:rPr>
        <w:t xml:space="preserve">ПГУ по сравнению с 2023 годом возросла на 592,4 млн. кВтч (в 2,6 раза). При этом соответствующий прирост потерь от </w:t>
      </w:r>
      <w:proofErr w:type="spellStart"/>
      <w:r w:rsidRPr="00C673C2">
        <w:rPr>
          <w:bCs/>
          <w:sz w:val="24"/>
          <w:szCs w:val="24"/>
        </w:rPr>
        <w:t>ИвПГУ</w:t>
      </w:r>
      <w:proofErr w:type="spellEnd"/>
      <w:r w:rsidRPr="00C673C2">
        <w:rPr>
          <w:bCs/>
          <w:sz w:val="24"/>
          <w:szCs w:val="24"/>
        </w:rPr>
        <w:t xml:space="preserve"> (2024-2023) составил 22,2 </w:t>
      </w:r>
      <w:proofErr w:type="gramStart"/>
      <w:r w:rsidRPr="00C673C2">
        <w:rPr>
          <w:bCs/>
          <w:sz w:val="24"/>
          <w:szCs w:val="24"/>
        </w:rPr>
        <w:t>млн</w:t>
      </w:r>
      <w:proofErr w:type="gramEnd"/>
      <w:r w:rsidRPr="00C673C2">
        <w:rPr>
          <w:bCs/>
          <w:sz w:val="24"/>
          <w:szCs w:val="24"/>
        </w:rPr>
        <w:t xml:space="preserve"> кВтч (+7,6% от их общего объема). </w:t>
      </w:r>
    </w:p>
    <w:p w:rsidR="00C673C2" w:rsidRPr="00C673C2" w:rsidRDefault="00C673C2" w:rsidP="00C673C2">
      <w:pPr>
        <w:widowControl/>
        <w:ind w:firstLine="567"/>
        <w:jc w:val="both"/>
        <w:rPr>
          <w:bCs/>
          <w:sz w:val="24"/>
          <w:szCs w:val="24"/>
        </w:rPr>
      </w:pPr>
      <w:proofErr w:type="gramStart"/>
      <w:r w:rsidRPr="00C673C2">
        <w:rPr>
          <w:bCs/>
          <w:sz w:val="24"/>
          <w:szCs w:val="24"/>
        </w:rPr>
        <w:t>Расчет нагрузочных потерь в линиях 110 кВ сетей филиала «Ивэнерго», имеющих технологическое присоединение к сетям Ивановских ПГУ, произведен в соответствии с Методами расчета нагрузочных потерь электроэнергии, изложенными в п. III Приложения 1 к Приказу министерства энергетики РФ от 30.12.2008 № 326, на основании почасовых выгрузок мощности из системы АСКУЭ филиала «Ивэнерго» с января по декабрь 2023-2024 гг. (приложен к документам в</w:t>
      </w:r>
      <w:proofErr w:type="gramEnd"/>
      <w:r w:rsidRPr="00C673C2">
        <w:rPr>
          <w:bCs/>
          <w:sz w:val="24"/>
          <w:szCs w:val="24"/>
        </w:rPr>
        <w:t xml:space="preserve"> </w:t>
      </w:r>
      <w:proofErr w:type="gramStart"/>
      <w:r w:rsidRPr="00C673C2">
        <w:rPr>
          <w:bCs/>
          <w:sz w:val="24"/>
          <w:szCs w:val="24"/>
        </w:rPr>
        <w:t>составе</w:t>
      </w:r>
      <w:proofErr w:type="gramEnd"/>
      <w:r w:rsidRPr="00C673C2">
        <w:rPr>
          <w:bCs/>
          <w:sz w:val="24"/>
          <w:szCs w:val="24"/>
        </w:rPr>
        <w:t xml:space="preserve"> тарифной заявки).</w:t>
      </w:r>
    </w:p>
    <w:p w:rsidR="00C673C2" w:rsidRPr="00C673C2" w:rsidRDefault="00C673C2" w:rsidP="00C673C2">
      <w:pPr>
        <w:widowControl/>
        <w:ind w:firstLine="567"/>
        <w:jc w:val="both"/>
        <w:rPr>
          <w:bCs/>
          <w:sz w:val="24"/>
          <w:szCs w:val="24"/>
        </w:rPr>
      </w:pPr>
      <w:r w:rsidRPr="00C673C2">
        <w:rPr>
          <w:bCs/>
          <w:sz w:val="24"/>
          <w:szCs w:val="24"/>
        </w:rPr>
        <w:t xml:space="preserve">По данным представителей Ивановских ПГУ, ввиду технологических особенностей работы нового энергоблока, </w:t>
      </w:r>
      <w:proofErr w:type="gramStart"/>
      <w:r w:rsidRPr="00C673C2">
        <w:rPr>
          <w:bCs/>
          <w:sz w:val="24"/>
          <w:szCs w:val="24"/>
        </w:rPr>
        <w:t>обусловленных</w:t>
      </w:r>
      <w:proofErr w:type="gramEnd"/>
      <w:r w:rsidRPr="00C673C2">
        <w:rPr>
          <w:bCs/>
          <w:sz w:val="24"/>
          <w:szCs w:val="24"/>
        </w:rPr>
        <w:t xml:space="preserve"> в том числе нехваткой охлаждающих мощностей, в зимние месяцы происходит существенный рост выработки электроэнергии в сеть, что приводит к дополнительному росту объема потерь в сети 110 кВ филиала «Ивэнерго». </w:t>
      </w:r>
    </w:p>
    <w:p w:rsidR="00C673C2" w:rsidRPr="00C673C2" w:rsidRDefault="00C673C2" w:rsidP="009C048B">
      <w:pPr>
        <w:widowControl/>
        <w:ind w:firstLine="567"/>
        <w:jc w:val="both"/>
        <w:rPr>
          <w:bCs/>
          <w:sz w:val="24"/>
          <w:szCs w:val="24"/>
        </w:rPr>
      </w:pPr>
      <w:r w:rsidRPr="00C673C2">
        <w:rPr>
          <w:bCs/>
          <w:sz w:val="24"/>
          <w:szCs w:val="24"/>
        </w:rPr>
        <w:t xml:space="preserve">С учетом выхода Ивановских ПГУ на стабильную генерацию со 2 полугодия 2024 года и ожидаемой динамики выработки на 2025-2026 годы, прогнозируемый дополнительный объем нагрузочных потерь в сети 110 кВ, обусловленный работой </w:t>
      </w:r>
      <w:proofErr w:type="spellStart"/>
      <w:r w:rsidRPr="00C673C2">
        <w:rPr>
          <w:bCs/>
          <w:sz w:val="24"/>
          <w:szCs w:val="24"/>
        </w:rPr>
        <w:t>Ив</w:t>
      </w:r>
      <w:r w:rsidR="009C048B">
        <w:rPr>
          <w:bCs/>
          <w:sz w:val="24"/>
          <w:szCs w:val="24"/>
        </w:rPr>
        <w:t>ПГУ</w:t>
      </w:r>
      <w:proofErr w:type="spellEnd"/>
      <w:r w:rsidR="009C048B">
        <w:rPr>
          <w:bCs/>
          <w:sz w:val="24"/>
          <w:szCs w:val="24"/>
        </w:rPr>
        <w:t>, составит 43,687 млн. кВтч.</w:t>
      </w:r>
    </w:p>
    <w:p w:rsidR="00C673C2" w:rsidRPr="00C673C2" w:rsidRDefault="00C673C2" w:rsidP="00C673C2">
      <w:pPr>
        <w:widowControl/>
        <w:ind w:firstLine="567"/>
        <w:jc w:val="both"/>
        <w:rPr>
          <w:bCs/>
          <w:sz w:val="24"/>
          <w:szCs w:val="24"/>
        </w:rPr>
      </w:pPr>
      <w:r w:rsidRPr="00C673C2">
        <w:rPr>
          <w:bCs/>
          <w:sz w:val="24"/>
          <w:szCs w:val="24"/>
        </w:rPr>
        <w:t xml:space="preserve">Установленный для филиала «Ивэнерго» на долгосрочный период регулирования норматив потерь (7,96%) не учитывает последствия от дополнительной выработки электроэнергии новым энергоблоком Ивановских ПГУ. В этой связи, филиал «Ивэнерго» как владелец объектов электросетевого хозяйства, к которым подключен энергоблок ПГУ, несет расходы на оплату образующихся нагрузочных потерь при перетоке электрической энергии в сети энергосистем иных субъектов РФ, что приводит к значительным некомпенсированным расходам. </w:t>
      </w:r>
    </w:p>
    <w:p w:rsidR="00C673C2" w:rsidRDefault="00C673C2" w:rsidP="00C673C2">
      <w:pPr>
        <w:widowControl/>
        <w:ind w:firstLine="567"/>
        <w:jc w:val="both"/>
        <w:rPr>
          <w:bCs/>
          <w:sz w:val="24"/>
          <w:szCs w:val="24"/>
        </w:rPr>
      </w:pPr>
      <w:r w:rsidRPr="00C673C2">
        <w:rPr>
          <w:bCs/>
          <w:sz w:val="24"/>
          <w:szCs w:val="24"/>
        </w:rPr>
        <w:lastRenderedPageBreak/>
        <w:t>Учитывая размер ежегодных расходов по оплате потерь вследствие увеличения выработки электроэнергии новым энергоблоком Ивановских ПГУ, начиная с 2024 года, у филиала «Ивэнерго» начинает аккумулироваться значительный дефицит оборотных средств.</w:t>
      </w:r>
    </w:p>
    <w:p w:rsidR="009C048B" w:rsidRPr="00C24D3A" w:rsidRDefault="009C048B" w:rsidP="009C048B">
      <w:pPr>
        <w:widowControl/>
        <w:ind w:firstLine="567"/>
        <w:jc w:val="both"/>
        <w:rPr>
          <w:bCs/>
          <w:sz w:val="24"/>
          <w:szCs w:val="24"/>
        </w:rPr>
      </w:pPr>
      <w:proofErr w:type="gramStart"/>
      <w:r w:rsidRPr="00C24D3A">
        <w:rPr>
          <w:bCs/>
          <w:sz w:val="24"/>
          <w:szCs w:val="24"/>
        </w:rPr>
        <w:t xml:space="preserve">Департамент отмечает, что заявленные филиалом «Ивэнерго» расходы по статье «Расходы на оплату нагрузочных потерь электрической энергии в сетях Ивановской энергосистемы, обусловленных перетоком электрической энергии из генерирующего объекта – энергоблока Ивановских ПГУ АО «Интер РАО - Электрогенерация» – в сети энергосистем иных субъектов РФ» в размере 211 016,96 тыс. руб. не учитываются </w:t>
      </w:r>
      <w:r w:rsidR="00C24D3A" w:rsidRPr="00C24D3A">
        <w:rPr>
          <w:bCs/>
          <w:sz w:val="24"/>
          <w:szCs w:val="24"/>
        </w:rPr>
        <w:t>Департаментом</w:t>
      </w:r>
      <w:r w:rsidRPr="00C24D3A">
        <w:rPr>
          <w:bCs/>
          <w:sz w:val="24"/>
          <w:szCs w:val="24"/>
        </w:rPr>
        <w:t xml:space="preserve"> в составе неподконтрольных расходов на 2026 год по причине их экономической</w:t>
      </w:r>
      <w:proofErr w:type="gramEnd"/>
      <w:r w:rsidRPr="00C24D3A">
        <w:rPr>
          <w:bCs/>
          <w:sz w:val="24"/>
          <w:szCs w:val="24"/>
        </w:rPr>
        <w:t xml:space="preserve"> необоснованности, поскольку данные расходы по смыслу и содержанию не относятся к неподконтрольным расходам в составе НВВ на содержание сетевой организации.</w:t>
      </w:r>
    </w:p>
    <w:p w:rsidR="009C048B" w:rsidRDefault="009C048B" w:rsidP="009C048B">
      <w:pPr>
        <w:widowControl/>
        <w:ind w:firstLine="567"/>
        <w:jc w:val="both"/>
        <w:rPr>
          <w:bCs/>
          <w:sz w:val="24"/>
          <w:szCs w:val="24"/>
        </w:rPr>
      </w:pPr>
      <w:r w:rsidRPr="00C24D3A">
        <w:rPr>
          <w:bCs/>
          <w:sz w:val="24"/>
          <w:szCs w:val="24"/>
        </w:rPr>
        <w:t xml:space="preserve">По мнению </w:t>
      </w:r>
      <w:r w:rsidR="00C24D3A" w:rsidRPr="00C24D3A">
        <w:rPr>
          <w:bCs/>
          <w:sz w:val="24"/>
          <w:szCs w:val="24"/>
        </w:rPr>
        <w:t>Департамента</w:t>
      </w:r>
      <w:r w:rsidRPr="00C24D3A">
        <w:rPr>
          <w:bCs/>
          <w:sz w:val="24"/>
          <w:szCs w:val="24"/>
        </w:rPr>
        <w:t xml:space="preserve">, все плановые экономически обоснованные расходы филиала «Ивэнерго» на покупку электрической энергии в целях компенсации потерь учтены в составе НВВ на потери на 2026 год. Отклонение фактических значений от плановых параметров учитывается ежегодно </w:t>
      </w:r>
      <w:r w:rsidR="00C24D3A" w:rsidRPr="00C24D3A">
        <w:rPr>
          <w:bCs/>
          <w:sz w:val="24"/>
          <w:szCs w:val="24"/>
        </w:rPr>
        <w:t>Департаментом</w:t>
      </w:r>
      <w:r w:rsidRPr="00C24D3A">
        <w:rPr>
          <w:bCs/>
          <w:sz w:val="24"/>
          <w:szCs w:val="24"/>
        </w:rPr>
        <w:t xml:space="preserve"> в составе корректировки с учетом изменения полезного отпуска и цен на электрическую энергию (по формуле 9.10.1 Методических указаний № 98-э).</w:t>
      </w:r>
    </w:p>
    <w:p w:rsidR="009C048B" w:rsidRPr="009C048B" w:rsidRDefault="009C048B" w:rsidP="009C048B">
      <w:pPr>
        <w:widowControl/>
        <w:ind w:firstLine="567"/>
        <w:jc w:val="both"/>
        <w:rPr>
          <w:b/>
          <w:bCs/>
          <w:i/>
          <w:sz w:val="24"/>
          <w:szCs w:val="24"/>
        </w:rPr>
      </w:pPr>
      <w:r>
        <w:rPr>
          <w:b/>
          <w:bCs/>
          <w:i/>
          <w:sz w:val="24"/>
          <w:szCs w:val="24"/>
        </w:rPr>
        <w:t>2.11.</w:t>
      </w:r>
      <w:r w:rsidRPr="009C048B">
        <w:rPr>
          <w:b/>
          <w:bCs/>
          <w:i/>
          <w:sz w:val="24"/>
          <w:szCs w:val="24"/>
        </w:rPr>
        <w:t xml:space="preserve"> Амортизация по договорам безвозмездного пользования.</w:t>
      </w:r>
    </w:p>
    <w:p w:rsidR="009C048B" w:rsidRPr="009C048B" w:rsidRDefault="009C048B" w:rsidP="009C048B">
      <w:pPr>
        <w:widowControl/>
        <w:ind w:firstLine="567"/>
        <w:jc w:val="both"/>
        <w:rPr>
          <w:bCs/>
          <w:sz w:val="24"/>
          <w:szCs w:val="24"/>
        </w:rPr>
      </w:pPr>
      <w:r w:rsidRPr="009C048B">
        <w:rPr>
          <w:bCs/>
          <w:sz w:val="24"/>
          <w:szCs w:val="24"/>
        </w:rPr>
        <w:t>Заявленная филиалом «Ивэнерго» величина расходов на амортизацию основных средств, для восстановления имущества, переданного по договорам безвозмездного пользования, в размере 9 039,63 тыс. руб. Департаментом исключена в полном объеме.</w:t>
      </w:r>
    </w:p>
    <w:p w:rsidR="009C048B" w:rsidRPr="009C048B" w:rsidRDefault="009C048B" w:rsidP="009C048B">
      <w:pPr>
        <w:widowControl/>
        <w:ind w:firstLine="567"/>
        <w:jc w:val="both"/>
        <w:rPr>
          <w:bCs/>
          <w:sz w:val="24"/>
          <w:szCs w:val="24"/>
        </w:rPr>
      </w:pPr>
      <w:r w:rsidRPr="009C048B">
        <w:rPr>
          <w:bCs/>
          <w:sz w:val="24"/>
          <w:szCs w:val="24"/>
        </w:rPr>
        <w:t xml:space="preserve">Филиал </w:t>
      </w:r>
      <w:r>
        <w:rPr>
          <w:bCs/>
          <w:sz w:val="24"/>
          <w:szCs w:val="24"/>
        </w:rPr>
        <w:t xml:space="preserve">«Ивэнерго» </w:t>
      </w:r>
      <w:r w:rsidRPr="009C048B">
        <w:rPr>
          <w:bCs/>
          <w:sz w:val="24"/>
          <w:szCs w:val="24"/>
        </w:rPr>
        <w:t xml:space="preserve">не согласен с позицией Департамента по следующим причинам. </w:t>
      </w:r>
    </w:p>
    <w:p w:rsidR="009C048B" w:rsidRPr="009C048B" w:rsidRDefault="009C048B" w:rsidP="009C048B">
      <w:pPr>
        <w:widowControl/>
        <w:ind w:firstLine="567"/>
        <w:jc w:val="both"/>
        <w:rPr>
          <w:bCs/>
          <w:sz w:val="24"/>
          <w:szCs w:val="24"/>
        </w:rPr>
      </w:pPr>
      <w:proofErr w:type="gramStart"/>
      <w:r w:rsidRPr="009C048B">
        <w:rPr>
          <w:bCs/>
          <w:sz w:val="24"/>
          <w:szCs w:val="24"/>
        </w:rPr>
        <w:t>Положениями Федераль</w:t>
      </w:r>
      <w:r w:rsidR="00AD0CE4">
        <w:rPr>
          <w:bCs/>
          <w:sz w:val="24"/>
          <w:szCs w:val="24"/>
        </w:rPr>
        <w:t>ного закона от 26.03.2003 №</w:t>
      </w:r>
      <w:r>
        <w:rPr>
          <w:bCs/>
          <w:sz w:val="24"/>
          <w:szCs w:val="24"/>
        </w:rPr>
        <w:t xml:space="preserve"> 35-ФЗ</w:t>
      </w:r>
      <w:r w:rsidRPr="009C048B">
        <w:rPr>
          <w:bCs/>
          <w:sz w:val="24"/>
          <w:szCs w:val="24"/>
        </w:rPr>
        <w:t xml:space="preserve"> «Об электроэнергетике» закреплено обязательство по заключению договоров о порядке использования объектов электросетевого хозяйства между СТСО и ТСО, а также собственником принадлежащих ТСО объектов электросетевого хозяйства (если у ТСО отсутствуют права на передачу прав владения и пользования объектами электросетевого хозяйства), а также договоров, предусматривающих передачу в  безвозмездное владение и пользование СТСО или ТСО объектов электросетевого</w:t>
      </w:r>
      <w:proofErr w:type="gramEnd"/>
      <w:r w:rsidRPr="009C048B">
        <w:rPr>
          <w:bCs/>
          <w:sz w:val="24"/>
          <w:szCs w:val="24"/>
        </w:rPr>
        <w:t xml:space="preserve"> хозяйства, находящихся в собственности субъектов Российской Федерации или муниципальных образований.</w:t>
      </w:r>
    </w:p>
    <w:p w:rsidR="009C048B" w:rsidRPr="009C048B" w:rsidRDefault="009C048B" w:rsidP="009C048B">
      <w:pPr>
        <w:widowControl/>
        <w:ind w:firstLine="567"/>
        <w:jc w:val="both"/>
        <w:rPr>
          <w:bCs/>
          <w:sz w:val="24"/>
          <w:szCs w:val="24"/>
        </w:rPr>
      </w:pPr>
      <w:proofErr w:type="gramStart"/>
      <w:r w:rsidRPr="009C048B">
        <w:rPr>
          <w:bCs/>
          <w:sz w:val="24"/>
          <w:szCs w:val="24"/>
        </w:rPr>
        <w:t>СТСО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roofErr w:type="gramEnd"/>
    </w:p>
    <w:p w:rsidR="009C048B" w:rsidRPr="009C048B" w:rsidRDefault="009C048B" w:rsidP="009C048B">
      <w:pPr>
        <w:widowControl/>
        <w:ind w:firstLine="567"/>
        <w:jc w:val="both"/>
        <w:rPr>
          <w:bCs/>
          <w:sz w:val="24"/>
          <w:szCs w:val="24"/>
        </w:rPr>
      </w:pPr>
      <w:r w:rsidRPr="009C048B">
        <w:rPr>
          <w:bCs/>
          <w:sz w:val="24"/>
          <w:szCs w:val="24"/>
        </w:rPr>
        <w:t>СТСО производит неотделимые улучшения таких объектов в целях соблюдения обязательных требований к их эксплуатации, техническому обслуживанию, ремонту, реконструкции, модернизации, техническому перевооружению за счет амортизационных отчислений в отношении указанных объектов, которые являются источником финансирования инвестиционной программы СТСО.</w:t>
      </w:r>
    </w:p>
    <w:p w:rsidR="009C048B" w:rsidRPr="009C048B" w:rsidRDefault="009C048B" w:rsidP="009C048B">
      <w:pPr>
        <w:widowControl/>
        <w:ind w:firstLine="567"/>
        <w:jc w:val="both"/>
        <w:rPr>
          <w:bCs/>
          <w:sz w:val="24"/>
          <w:szCs w:val="24"/>
        </w:rPr>
      </w:pPr>
      <w:r w:rsidRPr="009C048B">
        <w:rPr>
          <w:bCs/>
          <w:sz w:val="24"/>
          <w:szCs w:val="24"/>
        </w:rPr>
        <w:t xml:space="preserve">При этом порядок включения средств на инвестиции закреплен в пункте 32 постановления Правительства РФ «О ценообразовании в области регулируемых цен (тарифов) в электроэнергетике» от 29.12.2011 № 1178. </w:t>
      </w:r>
    </w:p>
    <w:p w:rsidR="009C048B" w:rsidRPr="009C048B" w:rsidRDefault="009C048B" w:rsidP="009C048B">
      <w:pPr>
        <w:widowControl/>
        <w:ind w:firstLine="567"/>
        <w:jc w:val="both"/>
        <w:rPr>
          <w:bCs/>
          <w:sz w:val="24"/>
          <w:szCs w:val="24"/>
        </w:rPr>
      </w:pPr>
      <w:r w:rsidRPr="009C048B">
        <w:rPr>
          <w:bCs/>
          <w:sz w:val="24"/>
          <w:szCs w:val="24"/>
        </w:rPr>
        <w:t>В соответствии с пунктом 6 статьи 23.2 № 35-ФЗ экономически обоснованные расходы СТСО, планируемые и (или) фактически понесенные в связи с исполнением обязанностей подлежат включению в состав цен (тарифов) на услуги по передаче электрической энергии.</w:t>
      </w:r>
    </w:p>
    <w:p w:rsidR="009C048B" w:rsidRPr="009C048B" w:rsidRDefault="009C048B" w:rsidP="009C048B">
      <w:pPr>
        <w:widowControl/>
        <w:ind w:firstLine="567"/>
        <w:jc w:val="both"/>
        <w:rPr>
          <w:bCs/>
          <w:sz w:val="24"/>
          <w:szCs w:val="24"/>
        </w:rPr>
      </w:pPr>
      <w:proofErr w:type="gramStart"/>
      <w:r w:rsidRPr="009C048B">
        <w:rPr>
          <w:bCs/>
          <w:sz w:val="24"/>
          <w:szCs w:val="24"/>
        </w:rPr>
        <w:t>Согласно пункту 22 приказа Минфина России от 15.06.2021 № 84н «Об утверждении федерального стандарта бухгалтерского учета государственных финансов «Государственная (муниципальная) казна», на нефинансовые активы с даты их включения в состав государственной (</w:t>
      </w:r>
      <w:proofErr w:type="spellStart"/>
      <w:r w:rsidRPr="009C048B">
        <w:rPr>
          <w:bCs/>
          <w:sz w:val="24"/>
          <w:szCs w:val="24"/>
        </w:rPr>
        <w:t>миниципальной</w:t>
      </w:r>
      <w:proofErr w:type="spellEnd"/>
      <w:r w:rsidRPr="009C048B">
        <w:rPr>
          <w:bCs/>
          <w:sz w:val="24"/>
          <w:szCs w:val="24"/>
        </w:rPr>
        <w:t xml:space="preserve">) казны амортизация не начисляется до вовлечения в хозяйственный оборот (в частности, передачи нефинансовых активов имущества казны в безвозмездное пользование) (копия письма Комитета имущественных и земельных отношений администрации городского </w:t>
      </w:r>
      <w:r w:rsidRPr="009C048B">
        <w:rPr>
          <w:bCs/>
          <w:sz w:val="24"/>
          <w:szCs w:val="24"/>
        </w:rPr>
        <w:lastRenderedPageBreak/>
        <w:t>округа</w:t>
      </w:r>
      <w:proofErr w:type="gramEnd"/>
      <w:r w:rsidRPr="009C048B">
        <w:rPr>
          <w:bCs/>
          <w:sz w:val="24"/>
          <w:szCs w:val="24"/>
        </w:rPr>
        <w:t xml:space="preserve"> Кинешма № 2-957 от 21.10.2025 с инвентарной карточкой и копией письма МКУ «ГУС» на объект недвижимости «Электроснабжение. </w:t>
      </w:r>
      <w:proofErr w:type="gramStart"/>
      <w:r w:rsidRPr="009C048B">
        <w:rPr>
          <w:bCs/>
          <w:sz w:val="24"/>
          <w:szCs w:val="24"/>
        </w:rPr>
        <w:t>Сети 10 кВ» прилагается).</w:t>
      </w:r>
      <w:proofErr w:type="gramEnd"/>
    </w:p>
    <w:p w:rsidR="009C048B" w:rsidRDefault="009C048B" w:rsidP="009C048B">
      <w:pPr>
        <w:widowControl/>
        <w:ind w:firstLine="567"/>
        <w:jc w:val="both"/>
        <w:rPr>
          <w:bCs/>
          <w:sz w:val="24"/>
          <w:szCs w:val="24"/>
        </w:rPr>
      </w:pPr>
      <w:r w:rsidRPr="009C048B">
        <w:rPr>
          <w:bCs/>
          <w:sz w:val="24"/>
          <w:szCs w:val="24"/>
        </w:rPr>
        <w:t xml:space="preserve">Учитывая вышеперечисленные положения нормативно-правовых актов, причина отказа Департамента во включении расходов на амортизационные отчисления по имуществу, переданному в безвозмездное пользование, при отсутствии факта начисления амортизации собственниками имущества, не обоснована.  </w:t>
      </w:r>
    </w:p>
    <w:p w:rsidR="00AD0CE4" w:rsidRPr="00B92142" w:rsidRDefault="00AD0CE4" w:rsidP="00AD0CE4">
      <w:pPr>
        <w:widowControl/>
        <w:ind w:firstLine="567"/>
        <w:jc w:val="both"/>
        <w:rPr>
          <w:bCs/>
          <w:sz w:val="24"/>
          <w:szCs w:val="24"/>
        </w:rPr>
      </w:pPr>
      <w:r w:rsidRPr="00B92142">
        <w:rPr>
          <w:bCs/>
          <w:sz w:val="24"/>
          <w:szCs w:val="24"/>
        </w:rPr>
        <w:t>Департамент отмечает, что расходы по статье «Расходы, связанные с эксплуатацией объектов электросетевого хозяйства, передаваемых (в соответствии с пунктами 2 и 7 статьи 46.4 ФЗ № 35-ФЗ с учетом изменений от 13.07.2024 № 185-ФЗ) в рамках исполнения функций СТСО»</w:t>
      </w:r>
      <w:r w:rsidRPr="00B92142">
        <w:rPr>
          <w:b/>
          <w:bCs/>
          <w:sz w:val="24"/>
          <w:szCs w:val="24"/>
        </w:rPr>
        <w:t xml:space="preserve"> </w:t>
      </w:r>
      <w:r w:rsidRPr="00B92142">
        <w:rPr>
          <w:bCs/>
          <w:sz w:val="24"/>
          <w:szCs w:val="24"/>
        </w:rPr>
        <w:t xml:space="preserve">приняты </w:t>
      </w:r>
      <w:r w:rsidR="009D3E0C">
        <w:rPr>
          <w:bCs/>
          <w:sz w:val="24"/>
          <w:szCs w:val="24"/>
        </w:rPr>
        <w:t>Департаментом</w:t>
      </w:r>
      <w:r w:rsidRPr="00B92142">
        <w:rPr>
          <w:bCs/>
          <w:sz w:val="24"/>
          <w:szCs w:val="24"/>
        </w:rPr>
        <w:t xml:space="preserve"> в размере 0,00 тыс. руб., </w:t>
      </w:r>
      <w:proofErr w:type="gramStart"/>
      <w:r w:rsidRPr="00B92142">
        <w:rPr>
          <w:bCs/>
          <w:sz w:val="24"/>
          <w:szCs w:val="24"/>
        </w:rPr>
        <w:t>вместо</w:t>
      </w:r>
      <w:proofErr w:type="gramEnd"/>
      <w:r w:rsidRPr="00B92142">
        <w:rPr>
          <w:bCs/>
          <w:sz w:val="24"/>
          <w:szCs w:val="24"/>
        </w:rPr>
        <w:t xml:space="preserve"> заявленных организацией 9 039,63 тыс. руб.</w:t>
      </w:r>
    </w:p>
    <w:p w:rsidR="00AD0CE4" w:rsidRPr="00B92142" w:rsidRDefault="00AD0CE4" w:rsidP="00AD0CE4">
      <w:pPr>
        <w:widowControl/>
        <w:ind w:firstLine="567"/>
        <w:jc w:val="both"/>
        <w:rPr>
          <w:bCs/>
          <w:sz w:val="24"/>
          <w:szCs w:val="24"/>
        </w:rPr>
      </w:pPr>
      <w:r w:rsidRPr="00B92142">
        <w:rPr>
          <w:bCs/>
          <w:sz w:val="24"/>
          <w:szCs w:val="24"/>
        </w:rPr>
        <w:t xml:space="preserve">Филиалом «Ивэнерго» по данной статье заявлены расходы в размере амортизации по объектам ЭСХ, находящимся в собственности Ивановской области и муниципальных образований Ивановской области, право </w:t>
      </w:r>
      <w:proofErr w:type="gramStart"/>
      <w:r w:rsidRPr="00B92142">
        <w:rPr>
          <w:bCs/>
          <w:sz w:val="24"/>
          <w:szCs w:val="24"/>
        </w:rPr>
        <w:t>владения</w:t>
      </w:r>
      <w:proofErr w:type="gramEnd"/>
      <w:r w:rsidRPr="00B92142">
        <w:rPr>
          <w:bCs/>
          <w:sz w:val="24"/>
          <w:szCs w:val="24"/>
        </w:rPr>
        <w:t xml:space="preserve"> которыми перешло к филиалу «Ивэнерго» на основании заключенных договоров безвозмездного владения и пользования. При этом обосновывающие документы, подтверждающие факт начисления собственниками амортизации по объектам ЭСХ, переданным филиалу «Ивэнерго» в безвозмездное владение и пользование, в адрес Департамента не предоставлялись. Учитывая </w:t>
      </w:r>
      <w:proofErr w:type="gramStart"/>
      <w:r w:rsidRPr="00B92142">
        <w:rPr>
          <w:bCs/>
          <w:sz w:val="24"/>
          <w:szCs w:val="24"/>
        </w:rPr>
        <w:t>изложенное</w:t>
      </w:r>
      <w:proofErr w:type="gramEnd"/>
      <w:r w:rsidRPr="00B92142">
        <w:rPr>
          <w:bCs/>
          <w:sz w:val="24"/>
          <w:szCs w:val="24"/>
        </w:rPr>
        <w:t xml:space="preserve">, экономическая обоснованность заявленных расходов в сумме 9 039,63 тыс. руб. не подтверждена, и </w:t>
      </w:r>
      <w:r w:rsidR="00B92142" w:rsidRPr="00B92142">
        <w:rPr>
          <w:bCs/>
          <w:sz w:val="24"/>
          <w:szCs w:val="24"/>
        </w:rPr>
        <w:t>Департамент</w:t>
      </w:r>
      <w:r w:rsidRPr="00B92142">
        <w:rPr>
          <w:bCs/>
          <w:sz w:val="24"/>
          <w:szCs w:val="24"/>
        </w:rPr>
        <w:t xml:space="preserve"> не учитывает их в составе плановой НВВ организации на 2026 год.</w:t>
      </w:r>
    </w:p>
    <w:p w:rsidR="00AD0CE4" w:rsidRDefault="00AD0CE4" w:rsidP="00AD0CE4">
      <w:pPr>
        <w:widowControl/>
        <w:ind w:firstLine="567"/>
        <w:jc w:val="both"/>
        <w:rPr>
          <w:bCs/>
          <w:sz w:val="24"/>
          <w:szCs w:val="24"/>
        </w:rPr>
      </w:pPr>
      <w:r w:rsidRPr="00B92142">
        <w:rPr>
          <w:bCs/>
          <w:sz w:val="24"/>
          <w:szCs w:val="24"/>
        </w:rPr>
        <w:t xml:space="preserve">Дополнительно Департамент отмечает, что </w:t>
      </w:r>
      <w:proofErr w:type="gramStart"/>
      <w:r w:rsidRPr="00B92142">
        <w:rPr>
          <w:bCs/>
          <w:sz w:val="24"/>
          <w:szCs w:val="24"/>
        </w:rPr>
        <w:t>исходя из системного толкования норм действующего законодательства подход к определению экономически обоснованной величины амортизации в составе НВВ сетевой орга</w:t>
      </w:r>
      <w:r w:rsidR="00AD015E" w:rsidRPr="00B92142">
        <w:rPr>
          <w:bCs/>
          <w:sz w:val="24"/>
          <w:szCs w:val="24"/>
        </w:rPr>
        <w:t>низации должен</w:t>
      </w:r>
      <w:proofErr w:type="gramEnd"/>
      <w:r w:rsidR="00AD015E" w:rsidRPr="00B92142">
        <w:rPr>
          <w:bCs/>
          <w:sz w:val="24"/>
          <w:szCs w:val="24"/>
        </w:rPr>
        <w:t xml:space="preserve"> быть единым, а значит, предполагает обязательное наличие первичной бухгалтерской документации от собственника имущества, подтверждающей первоначальную стоимость имущества и факт начисления амортизации.</w:t>
      </w:r>
    </w:p>
    <w:p w:rsidR="00A5439B" w:rsidRDefault="00A5439B" w:rsidP="00A5439B">
      <w:pPr>
        <w:widowControl/>
        <w:ind w:firstLine="567"/>
        <w:jc w:val="both"/>
        <w:rPr>
          <w:b/>
          <w:bCs/>
          <w:sz w:val="24"/>
          <w:szCs w:val="24"/>
        </w:rPr>
      </w:pPr>
    </w:p>
    <w:p w:rsidR="00A5439B" w:rsidRPr="00A5439B" w:rsidRDefault="00A5439B" w:rsidP="00A5439B">
      <w:pPr>
        <w:widowControl/>
        <w:ind w:firstLine="567"/>
        <w:jc w:val="both"/>
        <w:rPr>
          <w:b/>
          <w:bCs/>
          <w:sz w:val="24"/>
          <w:szCs w:val="24"/>
        </w:rPr>
      </w:pPr>
      <w:r>
        <w:rPr>
          <w:b/>
          <w:bCs/>
          <w:sz w:val="24"/>
          <w:szCs w:val="24"/>
        </w:rPr>
        <w:t xml:space="preserve">3. </w:t>
      </w:r>
      <w:r w:rsidRPr="00A5439B">
        <w:rPr>
          <w:b/>
          <w:bCs/>
          <w:sz w:val="24"/>
          <w:szCs w:val="24"/>
        </w:rPr>
        <w:t xml:space="preserve">Корректировка подконтрольных расходов. </w:t>
      </w:r>
    </w:p>
    <w:p w:rsidR="00A5439B" w:rsidRPr="00A5439B" w:rsidRDefault="00A5439B" w:rsidP="00A5439B">
      <w:pPr>
        <w:widowControl/>
        <w:ind w:firstLine="567"/>
        <w:jc w:val="both"/>
        <w:rPr>
          <w:bCs/>
          <w:sz w:val="24"/>
          <w:szCs w:val="24"/>
        </w:rPr>
      </w:pPr>
      <w:r w:rsidRPr="00A5439B">
        <w:rPr>
          <w:bCs/>
          <w:sz w:val="24"/>
          <w:szCs w:val="24"/>
        </w:rPr>
        <w:t xml:space="preserve">Корректировка определена Департаментом в размере 234 879,06 тыс. руб. без ИПЦ (269 075,10 тыс. руб. с учетом ИПЦ), вместо </w:t>
      </w:r>
      <w:proofErr w:type="gramStart"/>
      <w:r w:rsidRPr="00A5439B">
        <w:rPr>
          <w:bCs/>
          <w:sz w:val="24"/>
          <w:szCs w:val="24"/>
        </w:rPr>
        <w:t>заявленной</w:t>
      </w:r>
      <w:proofErr w:type="gramEnd"/>
      <w:r w:rsidRPr="00A5439B">
        <w:rPr>
          <w:bCs/>
          <w:sz w:val="24"/>
          <w:szCs w:val="24"/>
        </w:rPr>
        <w:t xml:space="preserve"> филиалом «Ивэнерго» 344 521,19 тыс. руб. без ИПЦ (394 680,03 тыс. руб. с ИПЦ).</w:t>
      </w:r>
    </w:p>
    <w:p w:rsidR="00A5439B" w:rsidRDefault="00A5439B" w:rsidP="00A5439B">
      <w:pPr>
        <w:widowControl/>
        <w:ind w:firstLine="567"/>
        <w:jc w:val="both"/>
        <w:rPr>
          <w:bCs/>
          <w:sz w:val="24"/>
          <w:szCs w:val="24"/>
        </w:rPr>
      </w:pPr>
      <w:r w:rsidRPr="00A5439B">
        <w:rPr>
          <w:bCs/>
          <w:sz w:val="24"/>
          <w:szCs w:val="24"/>
        </w:rPr>
        <w:t xml:space="preserve">Разногласия по величине расходов по данной статье только в части объема условных единиц, участвующих в расчете корректировки, позиция филиала </w:t>
      </w:r>
      <w:r>
        <w:rPr>
          <w:bCs/>
          <w:sz w:val="24"/>
          <w:szCs w:val="24"/>
        </w:rPr>
        <w:t xml:space="preserve">«Ивэнерго» </w:t>
      </w:r>
      <w:r w:rsidRPr="00A5439B">
        <w:rPr>
          <w:bCs/>
          <w:sz w:val="24"/>
          <w:szCs w:val="24"/>
        </w:rPr>
        <w:t>по которым описана по тексту Особого мнения</w:t>
      </w:r>
      <w:r>
        <w:rPr>
          <w:bCs/>
          <w:sz w:val="24"/>
          <w:szCs w:val="24"/>
        </w:rPr>
        <w:t xml:space="preserve"> филиала «Ивэнерго»</w:t>
      </w:r>
      <w:r w:rsidRPr="00A5439B">
        <w:rPr>
          <w:bCs/>
          <w:sz w:val="24"/>
          <w:szCs w:val="24"/>
        </w:rPr>
        <w:t>.</w:t>
      </w:r>
    </w:p>
    <w:p w:rsidR="009C0E5C" w:rsidRPr="00252C3F" w:rsidRDefault="009C0E5C" w:rsidP="009C0E5C">
      <w:pPr>
        <w:widowControl/>
        <w:ind w:firstLine="567"/>
        <w:jc w:val="both"/>
        <w:rPr>
          <w:b/>
          <w:bCs/>
          <w:i/>
          <w:iCs/>
          <w:sz w:val="24"/>
          <w:szCs w:val="24"/>
        </w:rPr>
      </w:pPr>
      <w:r w:rsidRPr="00252C3F">
        <w:rPr>
          <w:bCs/>
          <w:sz w:val="24"/>
          <w:szCs w:val="24"/>
        </w:rPr>
        <w:t xml:space="preserve">Департамент отмечает, что корректировка подконтрольных расходов 2024 года в связи с изменением планируемых параметров расчета тарифов в соответствии с формулой 9.13 Методических указаний № 98-э определена </w:t>
      </w:r>
      <w:r w:rsidR="00252C3F" w:rsidRPr="00252C3F">
        <w:rPr>
          <w:bCs/>
          <w:sz w:val="24"/>
          <w:szCs w:val="24"/>
        </w:rPr>
        <w:t>Департаментом</w:t>
      </w:r>
      <w:r w:rsidRPr="00252C3F">
        <w:rPr>
          <w:bCs/>
          <w:sz w:val="24"/>
          <w:szCs w:val="24"/>
        </w:rPr>
        <w:t xml:space="preserve"> в размере </w:t>
      </w:r>
      <w:r w:rsidRPr="00252C3F">
        <w:rPr>
          <w:bCs/>
          <w:iCs/>
          <w:sz w:val="24"/>
          <w:szCs w:val="24"/>
        </w:rPr>
        <w:t>281 930,60</w:t>
      </w:r>
      <w:r w:rsidRPr="00252C3F">
        <w:rPr>
          <w:bCs/>
          <w:sz w:val="24"/>
          <w:szCs w:val="24"/>
        </w:rPr>
        <w:t xml:space="preserve"> тыс. руб.:</w:t>
      </w:r>
    </w:p>
    <w:p w:rsidR="009C0E5C" w:rsidRPr="00252C3F" w:rsidRDefault="009C0E5C" w:rsidP="009C0E5C">
      <w:pPr>
        <w:widowControl/>
        <w:ind w:firstLine="567"/>
        <w:jc w:val="both"/>
        <w:rPr>
          <w:bCs/>
          <w:sz w:val="24"/>
          <w:szCs w:val="24"/>
        </w:rPr>
      </w:pPr>
      <w:r w:rsidRPr="00252C3F">
        <w:rPr>
          <w:bCs/>
          <w:noProof/>
          <w:sz w:val="24"/>
          <w:szCs w:val="24"/>
        </w:rPr>
        <w:drawing>
          <wp:inline distT="0" distB="0" distL="0" distR="0" wp14:anchorId="1819523B" wp14:editId="1E746D7D">
            <wp:extent cx="3260090" cy="6756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60090" cy="675640"/>
                    </a:xfrm>
                    <a:prstGeom prst="rect">
                      <a:avLst/>
                    </a:prstGeom>
                    <a:noFill/>
                    <a:ln>
                      <a:noFill/>
                    </a:ln>
                  </pic:spPr>
                </pic:pic>
              </a:graphicData>
            </a:graphic>
          </wp:inline>
        </w:drawing>
      </w:r>
    </w:p>
    <w:p w:rsidR="009C0E5C" w:rsidRPr="00252C3F" w:rsidRDefault="009C0E5C" w:rsidP="009C0E5C">
      <w:pPr>
        <w:widowControl/>
        <w:ind w:firstLine="567"/>
        <w:jc w:val="both"/>
        <w:rPr>
          <w:b/>
          <w:bCs/>
          <w:sz w:val="24"/>
          <w:szCs w:val="24"/>
        </w:rPr>
      </w:pPr>
      <w:r w:rsidRPr="00252C3F">
        <w:rPr>
          <w:bCs/>
          <w:sz w:val="24"/>
          <w:szCs w:val="24"/>
        </w:rPr>
        <w:t>= (1 652 300,41 × (1 + 13,8%) / (1 + 4,3%) × 1,045532 × 1,108009) – 1 842 366,00 = 246 100,79 тыс. руб.</w:t>
      </w:r>
    </w:p>
    <w:p w:rsidR="009C0E5C" w:rsidRPr="00252C3F" w:rsidRDefault="009C0E5C" w:rsidP="009C0E5C">
      <w:pPr>
        <w:widowControl/>
        <w:ind w:firstLine="567"/>
        <w:jc w:val="both"/>
        <w:rPr>
          <w:bCs/>
          <w:sz w:val="24"/>
          <w:szCs w:val="24"/>
        </w:rPr>
      </w:pPr>
    </w:p>
    <w:p w:rsidR="009C0E5C" w:rsidRPr="00252C3F" w:rsidRDefault="009C0E5C" w:rsidP="009C0E5C">
      <w:pPr>
        <w:widowControl/>
        <w:ind w:firstLine="567"/>
        <w:jc w:val="both"/>
        <w:rPr>
          <w:bCs/>
          <w:sz w:val="24"/>
          <w:szCs w:val="24"/>
        </w:rPr>
      </w:pPr>
      <w:r w:rsidRPr="00252C3F">
        <w:rPr>
          <w:bCs/>
          <w:sz w:val="24"/>
          <w:szCs w:val="24"/>
        </w:rPr>
        <w:t>С учетом индексов потребительских цен на 2025-2026 годы, предусмотренных формулой 3 Методических указаний № 98-э, величина корректировки подконтрольных расходов 2024 года в связи с изменением планируемых параметров расчета тарифов составляет:</w:t>
      </w:r>
    </w:p>
    <w:p w:rsidR="009C0E5C" w:rsidRPr="009C0E5C" w:rsidRDefault="009C0E5C" w:rsidP="009C0E5C">
      <w:pPr>
        <w:widowControl/>
        <w:ind w:firstLine="567"/>
        <w:jc w:val="both"/>
        <w:rPr>
          <w:bCs/>
          <w:i/>
          <w:iCs/>
          <w:sz w:val="24"/>
          <w:szCs w:val="24"/>
        </w:rPr>
      </w:pPr>
      <w:r w:rsidRPr="00252C3F">
        <w:rPr>
          <w:bCs/>
          <w:iCs/>
          <w:sz w:val="24"/>
          <w:szCs w:val="24"/>
        </w:rPr>
        <w:t>246 100,79</w:t>
      </w:r>
      <w:r w:rsidRPr="00252C3F">
        <w:rPr>
          <w:bCs/>
          <w:sz w:val="24"/>
          <w:szCs w:val="24"/>
        </w:rPr>
        <w:t xml:space="preserve"> тыс. руб. × 1,090 × 1,051 = </w:t>
      </w:r>
      <w:r w:rsidRPr="00252C3F">
        <w:rPr>
          <w:bCs/>
          <w:iCs/>
          <w:sz w:val="24"/>
          <w:szCs w:val="24"/>
        </w:rPr>
        <w:t>281 930,60</w:t>
      </w:r>
      <w:r w:rsidRPr="00252C3F">
        <w:rPr>
          <w:bCs/>
          <w:i/>
          <w:iCs/>
          <w:sz w:val="24"/>
          <w:szCs w:val="24"/>
        </w:rPr>
        <w:t xml:space="preserve"> </w:t>
      </w:r>
      <w:r w:rsidRPr="00252C3F">
        <w:rPr>
          <w:bCs/>
          <w:sz w:val="24"/>
          <w:szCs w:val="24"/>
        </w:rPr>
        <w:t>тыс. руб.</w:t>
      </w:r>
    </w:p>
    <w:p w:rsidR="009C0E5C" w:rsidRDefault="009C0E5C" w:rsidP="00A5439B">
      <w:pPr>
        <w:widowControl/>
        <w:ind w:firstLine="567"/>
        <w:jc w:val="both"/>
        <w:rPr>
          <w:bCs/>
          <w:sz w:val="24"/>
          <w:szCs w:val="24"/>
        </w:rPr>
      </w:pPr>
    </w:p>
    <w:p w:rsidR="009C0E5C" w:rsidRPr="009C0E5C" w:rsidRDefault="009C0E5C" w:rsidP="009C0E5C">
      <w:pPr>
        <w:widowControl/>
        <w:ind w:firstLine="567"/>
        <w:jc w:val="both"/>
        <w:rPr>
          <w:b/>
          <w:bCs/>
          <w:sz w:val="24"/>
          <w:szCs w:val="24"/>
        </w:rPr>
      </w:pPr>
      <w:r>
        <w:rPr>
          <w:b/>
          <w:bCs/>
          <w:sz w:val="24"/>
          <w:szCs w:val="24"/>
        </w:rPr>
        <w:t xml:space="preserve">4. </w:t>
      </w:r>
      <w:r w:rsidRPr="009C0E5C">
        <w:rPr>
          <w:b/>
          <w:bCs/>
          <w:sz w:val="24"/>
          <w:szCs w:val="24"/>
        </w:rPr>
        <w:t>К</w:t>
      </w:r>
      <w:r>
        <w:rPr>
          <w:b/>
          <w:bCs/>
          <w:sz w:val="24"/>
          <w:szCs w:val="24"/>
        </w:rPr>
        <w:t>орректировка</w:t>
      </w:r>
      <w:r w:rsidRPr="009C0E5C">
        <w:rPr>
          <w:b/>
          <w:bCs/>
          <w:sz w:val="24"/>
          <w:szCs w:val="24"/>
        </w:rPr>
        <w:t xml:space="preserve"> с учетом изменения полезного отпуска и цен на электрическую энергию</w:t>
      </w:r>
      <w:r w:rsidR="0099332D">
        <w:rPr>
          <w:b/>
          <w:bCs/>
          <w:sz w:val="24"/>
          <w:szCs w:val="24"/>
        </w:rPr>
        <w:t>.</w:t>
      </w:r>
    </w:p>
    <w:p w:rsidR="009C0E5C" w:rsidRPr="009C0E5C" w:rsidRDefault="009C0E5C" w:rsidP="009C0E5C">
      <w:pPr>
        <w:widowControl/>
        <w:ind w:firstLine="567"/>
        <w:jc w:val="both"/>
        <w:rPr>
          <w:bCs/>
          <w:sz w:val="24"/>
          <w:szCs w:val="24"/>
        </w:rPr>
      </w:pPr>
      <w:r w:rsidRPr="009C0E5C">
        <w:rPr>
          <w:bCs/>
          <w:sz w:val="24"/>
          <w:szCs w:val="24"/>
        </w:rPr>
        <w:t xml:space="preserve">Заявленные филиалом «Ивэнерго» расходы на оплату потерь в отношении объектов электросетевого хозяйства, ранее используемых одной </w:t>
      </w:r>
      <w:r>
        <w:rPr>
          <w:bCs/>
          <w:sz w:val="24"/>
          <w:szCs w:val="24"/>
        </w:rPr>
        <w:t>ТСО</w:t>
      </w:r>
      <w:r w:rsidRPr="009C0E5C">
        <w:rPr>
          <w:bCs/>
          <w:sz w:val="24"/>
          <w:szCs w:val="24"/>
        </w:rPr>
        <w:t xml:space="preserve"> для осуществления регулируемой деятельности, права собственности или иные предусмотренные законом права, на которые перешли к </w:t>
      </w:r>
      <w:r w:rsidR="00364DAB">
        <w:rPr>
          <w:bCs/>
          <w:sz w:val="24"/>
          <w:szCs w:val="24"/>
        </w:rPr>
        <w:t xml:space="preserve">иной </w:t>
      </w:r>
      <w:r>
        <w:rPr>
          <w:bCs/>
          <w:sz w:val="24"/>
          <w:szCs w:val="24"/>
        </w:rPr>
        <w:t>ТСО</w:t>
      </w:r>
      <w:r w:rsidRPr="009C0E5C">
        <w:rPr>
          <w:bCs/>
          <w:sz w:val="24"/>
          <w:szCs w:val="24"/>
        </w:rPr>
        <w:t xml:space="preserve"> (АО «КГЭС», ООО «ТСП») исключены в полном объеме.</w:t>
      </w:r>
    </w:p>
    <w:p w:rsidR="009C0E5C" w:rsidRPr="009C0E5C" w:rsidRDefault="009C0E5C" w:rsidP="009C0E5C">
      <w:pPr>
        <w:widowControl/>
        <w:ind w:firstLine="567"/>
        <w:jc w:val="both"/>
        <w:rPr>
          <w:bCs/>
          <w:sz w:val="24"/>
          <w:szCs w:val="24"/>
        </w:rPr>
      </w:pPr>
      <w:r w:rsidRPr="009C0E5C">
        <w:rPr>
          <w:bCs/>
          <w:sz w:val="24"/>
          <w:szCs w:val="24"/>
        </w:rPr>
        <w:lastRenderedPageBreak/>
        <w:t xml:space="preserve">Филиал «Ивэнерго» владеет объектами электросетевого хозяйства АО «Кинешемская ГЭС» </w:t>
      </w:r>
      <w:proofErr w:type="gramStart"/>
      <w:r w:rsidRPr="009C0E5C">
        <w:rPr>
          <w:bCs/>
          <w:sz w:val="24"/>
          <w:szCs w:val="24"/>
        </w:rPr>
        <w:t>и ООО</w:t>
      </w:r>
      <w:proofErr w:type="gramEnd"/>
      <w:r w:rsidRPr="009C0E5C">
        <w:rPr>
          <w:bCs/>
          <w:sz w:val="24"/>
          <w:szCs w:val="24"/>
        </w:rPr>
        <w:t xml:space="preserve"> «ТСП» на основании договоров аренды № 372002789 от 01.02.2024 и № 372002625 от 29.09.2023 с 01.01.2024.</w:t>
      </w:r>
    </w:p>
    <w:p w:rsidR="009C0E5C" w:rsidRPr="009C0E5C" w:rsidRDefault="009C0E5C" w:rsidP="009C0E5C">
      <w:pPr>
        <w:widowControl/>
        <w:ind w:firstLine="567"/>
        <w:jc w:val="both"/>
        <w:rPr>
          <w:bCs/>
          <w:sz w:val="24"/>
          <w:szCs w:val="24"/>
        </w:rPr>
      </w:pPr>
      <w:r w:rsidRPr="009C0E5C">
        <w:rPr>
          <w:bCs/>
          <w:sz w:val="24"/>
          <w:szCs w:val="24"/>
        </w:rPr>
        <w:t>В соответствии со вступившими в законную силу изменениями в Методические указания 98-э расходы, не учтенные при установлении тарифов на 2024 год, но понесенные филиалом «Ивэнерго», подлежат учету в составе корректировки по изменению полезного отпуска и цен на электрическую энергию.</w:t>
      </w:r>
    </w:p>
    <w:p w:rsidR="009C0E5C" w:rsidRDefault="009C0E5C" w:rsidP="009C0E5C">
      <w:pPr>
        <w:widowControl/>
        <w:ind w:firstLine="567"/>
        <w:jc w:val="both"/>
        <w:rPr>
          <w:bCs/>
          <w:sz w:val="24"/>
          <w:szCs w:val="24"/>
        </w:rPr>
      </w:pPr>
      <w:proofErr w:type="gramStart"/>
      <w:r w:rsidRPr="009C0E5C">
        <w:rPr>
          <w:bCs/>
          <w:sz w:val="24"/>
          <w:szCs w:val="24"/>
        </w:rPr>
        <w:t xml:space="preserve">Формула расчета корректировки с учетом изменения полезного отпуска и цен на электрическую энергию предусматривает раздельное определение показателей потерь электрической энергии и отпуска электрической энергии в сеть </w:t>
      </w:r>
      <w:r w:rsidR="00364DAB">
        <w:rPr>
          <w:bCs/>
          <w:sz w:val="24"/>
          <w:szCs w:val="24"/>
        </w:rPr>
        <w:t>ТСО</w:t>
      </w:r>
      <w:r w:rsidRPr="009C0E5C">
        <w:rPr>
          <w:bCs/>
          <w:sz w:val="24"/>
          <w:szCs w:val="24"/>
        </w:rPr>
        <w:t xml:space="preserve"> при переходе прав собственности или иных предусмотренных законом прав на все объекты электросетевого хозяйства, ранее используемые иной </w:t>
      </w:r>
      <w:r w:rsidR="00364DAB">
        <w:rPr>
          <w:bCs/>
          <w:sz w:val="24"/>
          <w:szCs w:val="24"/>
        </w:rPr>
        <w:t>ТСО</w:t>
      </w:r>
      <w:r w:rsidRPr="009C0E5C">
        <w:rPr>
          <w:bCs/>
          <w:sz w:val="24"/>
          <w:szCs w:val="24"/>
        </w:rPr>
        <w:t xml:space="preserve"> для осуществления регулируемой деятельности, при условии, что указанный переход не повлек за собой пересмотр уровня</w:t>
      </w:r>
      <w:proofErr w:type="gramEnd"/>
      <w:r w:rsidRPr="009C0E5C">
        <w:rPr>
          <w:bCs/>
          <w:sz w:val="24"/>
          <w:szCs w:val="24"/>
        </w:rPr>
        <w:t xml:space="preserve"> потерь </w:t>
      </w:r>
      <w:proofErr w:type="gramStart"/>
      <w:r w:rsidRPr="009C0E5C">
        <w:rPr>
          <w:bCs/>
          <w:sz w:val="24"/>
          <w:szCs w:val="24"/>
        </w:rPr>
        <w:t>электрической</w:t>
      </w:r>
      <w:proofErr w:type="gramEnd"/>
      <w:r w:rsidRPr="009C0E5C">
        <w:rPr>
          <w:bCs/>
          <w:sz w:val="24"/>
          <w:szCs w:val="24"/>
        </w:rPr>
        <w:t xml:space="preserve"> энергии в рамках долгосрочного периода регулирования.</w:t>
      </w:r>
    </w:p>
    <w:p w:rsidR="00364DAB" w:rsidRPr="0099332D" w:rsidRDefault="00364DAB" w:rsidP="009C0E5C">
      <w:pPr>
        <w:widowControl/>
        <w:ind w:firstLine="567"/>
        <w:jc w:val="both"/>
        <w:rPr>
          <w:bCs/>
          <w:sz w:val="24"/>
          <w:szCs w:val="24"/>
        </w:rPr>
      </w:pPr>
      <w:r w:rsidRPr="0099332D">
        <w:rPr>
          <w:bCs/>
          <w:sz w:val="24"/>
          <w:szCs w:val="24"/>
        </w:rPr>
        <w:t xml:space="preserve">Департамент отмечает, что по результатам заседания Правления </w:t>
      </w:r>
      <w:r w:rsidR="00605ACF" w:rsidRPr="0099332D">
        <w:rPr>
          <w:bCs/>
          <w:sz w:val="24"/>
          <w:szCs w:val="24"/>
        </w:rPr>
        <w:t>к</w:t>
      </w:r>
      <w:r w:rsidRPr="0099332D">
        <w:rPr>
          <w:bCs/>
          <w:sz w:val="24"/>
          <w:szCs w:val="24"/>
        </w:rPr>
        <w:t>орректировка с учетом изменения полезного отпуска и цен на электрическую энергию</w:t>
      </w:r>
      <w:r w:rsidR="00605ACF" w:rsidRPr="0099332D">
        <w:rPr>
          <w:bCs/>
          <w:sz w:val="24"/>
          <w:szCs w:val="24"/>
        </w:rPr>
        <w:t xml:space="preserve"> определена</w:t>
      </w:r>
      <w:r w:rsidRPr="0099332D">
        <w:rPr>
          <w:bCs/>
          <w:sz w:val="24"/>
          <w:szCs w:val="24"/>
        </w:rPr>
        <w:t xml:space="preserve"> в соответствии с формулой 9.10.1 Методических указаний № 98-э</w:t>
      </w:r>
      <w:r w:rsidR="00605ACF" w:rsidRPr="0099332D">
        <w:rPr>
          <w:bCs/>
          <w:sz w:val="24"/>
          <w:szCs w:val="24"/>
        </w:rPr>
        <w:t xml:space="preserve"> (в ред. приказа ФАС России от 19.12.2025 № 1129/25) </w:t>
      </w:r>
      <w:r w:rsidRPr="0099332D">
        <w:rPr>
          <w:bCs/>
          <w:sz w:val="24"/>
          <w:szCs w:val="24"/>
        </w:rPr>
        <w:t xml:space="preserve">за 2024 год определена </w:t>
      </w:r>
      <w:r w:rsidR="0099332D" w:rsidRPr="0099332D">
        <w:rPr>
          <w:bCs/>
          <w:sz w:val="24"/>
          <w:szCs w:val="24"/>
        </w:rPr>
        <w:t>Департаментом</w:t>
      </w:r>
      <w:r w:rsidRPr="0099332D">
        <w:rPr>
          <w:bCs/>
          <w:sz w:val="24"/>
          <w:szCs w:val="24"/>
        </w:rPr>
        <w:t xml:space="preserve"> в размере </w:t>
      </w:r>
      <w:r w:rsidRPr="0099332D">
        <w:rPr>
          <w:bCs/>
          <w:iCs/>
          <w:sz w:val="24"/>
          <w:szCs w:val="24"/>
        </w:rPr>
        <w:t>114 169,61</w:t>
      </w:r>
      <w:r w:rsidRPr="0099332D">
        <w:rPr>
          <w:bCs/>
          <w:sz w:val="24"/>
          <w:szCs w:val="24"/>
        </w:rPr>
        <w:t xml:space="preserve"> тыс. руб.</w:t>
      </w:r>
    </w:p>
    <w:p w:rsidR="00605ACF" w:rsidRPr="0099332D" w:rsidRDefault="00605ACF" w:rsidP="00605ACF">
      <w:pPr>
        <w:widowControl/>
        <w:ind w:firstLine="567"/>
        <w:jc w:val="both"/>
        <w:rPr>
          <w:bCs/>
          <w:sz w:val="24"/>
          <w:szCs w:val="24"/>
        </w:rPr>
      </w:pPr>
      <w:proofErr w:type="gramStart"/>
      <w:r w:rsidRPr="0099332D">
        <w:rPr>
          <w:bCs/>
          <w:sz w:val="24"/>
          <w:szCs w:val="24"/>
        </w:rPr>
        <w:t xml:space="preserve">Как следует из абзаца 12 пункта 11(2) Методических указаний № 98-э, в случае перехода к ТСО права собственности или иных предусмотренных законом прав на все объекты электросетевого хозяйства, ранее используемые одной ТСО для осуществления регулируемой деятельности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42" w:history="1">
        <w:r w:rsidRPr="0099332D">
          <w:rPr>
            <w:rStyle w:val="ac"/>
            <w:bCs/>
            <w:color w:val="auto"/>
            <w:sz w:val="24"/>
            <w:szCs w:val="24"/>
            <w:u w:val="none"/>
          </w:rPr>
          <w:t>абзацем</w:t>
        </w:r>
        <w:proofErr w:type="gramEnd"/>
        <w:r w:rsidRPr="0099332D">
          <w:rPr>
            <w:rStyle w:val="ac"/>
            <w:bCs/>
            <w:color w:val="auto"/>
            <w:sz w:val="24"/>
            <w:szCs w:val="24"/>
            <w:u w:val="none"/>
          </w:rPr>
          <w:t xml:space="preserve"> двадцать первым пункта 12</w:t>
        </w:r>
      </w:hyperlink>
      <w:r w:rsidRPr="0099332D">
        <w:rPr>
          <w:bCs/>
          <w:sz w:val="24"/>
          <w:szCs w:val="24"/>
        </w:rPr>
        <w:t xml:space="preserve"> Основ ценообразования), корректировка (</w:t>
      </w:r>
      <w:proofErr w:type="spellStart"/>
      <w:r w:rsidRPr="0099332D">
        <w:rPr>
          <w:bCs/>
          <w:sz w:val="24"/>
          <w:szCs w:val="24"/>
        </w:rPr>
        <w:t>ПО</w:t>
      </w:r>
      <w:proofErr w:type="gramStart"/>
      <w:r w:rsidRPr="0099332D">
        <w:rPr>
          <w:bCs/>
          <w:sz w:val="24"/>
          <w:szCs w:val="24"/>
          <w:vertAlign w:val="subscript"/>
        </w:rPr>
        <w:t>i</w:t>
      </w:r>
      <w:proofErr w:type="spellEnd"/>
      <w:proofErr w:type="gramEnd"/>
      <w:r w:rsidRPr="0099332D">
        <w:rPr>
          <w:bCs/>
          <w:sz w:val="24"/>
          <w:szCs w:val="24"/>
        </w:rPr>
        <w:t>) рассчитывается по формуле (9.10.1):</w:t>
      </w:r>
    </w:p>
    <w:p w:rsidR="00605ACF" w:rsidRPr="0099332D" w:rsidRDefault="00605ACF" w:rsidP="00605ACF">
      <w:pPr>
        <w:widowControl/>
        <w:ind w:firstLine="567"/>
        <w:jc w:val="both"/>
        <w:rPr>
          <w:bCs/>
          <w:sz w:val="24"/>
          <w:szCs w:val="24"/>
        </w:rPr>
      </w:pPr>
      <w:r w:rsidRPr="0099332D">
        <w:rPr>
          <w:bCs/>
          <w:noProof/>
          <w:sz w:val="24"/>
          <w:szCs w:val="24"/>
        </w:rPr>
        <w:drawing>
          <wp:anchor distT="0" distB="0" distL="114300" distR="114300" simplePos="0" relativeHeight="251659264" behindDoc="0" locked="0" layoutInCell="1" allowOverlap="1" wp14:anchorId="7CD16022" wp14:editId="07620299">
            <wp:simplePos x="0" y="0"/>
            <wp:positionH relativeFrom="column">
              <wp:posOffset>521970</wp:posOffset>
            </wp:positionH>
            <wp:positionV relativeFrom="paragraph">
              <wp:posOffset>26670</wp:posOffset>
            </wp:positionV>
            <wp:extent cx="2329180" cy="33274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29180" cy="33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ACF" w:rsidRPr="0099332D" w:rsidRDefault="00605ACF" w:rsidP="00605ACF">
      <w:pPr>
        <w:widowControl/>
        <w:ind w:firstLine="567"/>
        <w:jc w:val="both"/>
        <w:rPr>
          <w:bCs/>
          <w:sz w:val="24"/>
          <w:szCs w:val="24"/>
        </w:rPr>
      </w:pPr>
    </w:p>
    <w:p w:rsidR="00605ACF" w:rsidRPr="0099332D" w:rsidRDefault="00605ACF" w:rsidP="00605ACF">
      <w:pPr>
        <w:widowControl/>
        <w:ind w:firstLine="567"/>
        <w:jc w:val="both"/>
        <w:rPr>
          <w:bCs/>
          <w:sz w:val="24"/>
          <w:szCs w:val="24"/>
        </w:rPr>
      </w:pPr>
    </w:p>
    <w:p w:rsidR="00605ACF" w:rsidRPr="0099332D" w:rsidRDefault="00605ACF" w:rsidP="00605ACF">
      <w:pPr>
        <w:widowControl/>
        <w:ind w:firstLine="567"/>
        <w:jc w:val="both"/>
        <w:rPr>
          <w:bCs/>
          <w:sz w:val="24"/>
          <w:szCs w:val="24"/>
        </w:rPr>
      </w:pPr>
      <w:r w:rsidRPr="0099332D">
        <w:rPr>
          <w:bCs/>
          <w:sz w:val="24"/>
          <w:szCs w:val="24"/>
        </w:rPr>
        <w:t>где:</w:t>
      </w:r>
    </w:p>
    <w:p w:rsidR="00605ACF" w:rsidRPr="0099332D" w:rsidRDefault="00605ACF" w:rsidP="00605ACF">
      <w:pPr>
        <w:widowControl/>
        <w:ind w:firstLine="567"/>
        <w:jc w:val="both"/>
        <w:rPr>
          <w:bCs/>
          <w:sz w:val="24"/>
          <w:szCs w:val="24"/>
        </w:rPr>
      </w:pPr>
      <w:r w:rsidRPr="0099332D">
        <w:rPr>
          <w:bCs/>
          <w:noProof/>
          <w:sz w:val="24"/>
          <w:szCs w:val="24"/>
        </w:rPr>
        <w:drawing>
          <wp:inline distT="0" distB="0" distL="0" distR="0" wp14:anchorId="560A6001" wp14:editId="6711D795">
            <wp:extent cx="628015" cy="286385"/>
            <wp:effectExtent l="0" t="0" r="63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28015" cy="286385"/>
                    </a:xfrm>
                    <a:prstGeom prst="rect">
                      <a:avLst/>
                    </a:prstGeom>
                    <a:noFill/>
                    <a:ln>
                      <a:noFill/>
                    </a:ln>
                  </pic:spPr>
                </pic:pic>
              </a:graphicData>
            </a:graphic>
          </wp:inline>
        </w:drawing>
      </w:r>
      <w:r w:rsidRPr="0099332D">
        <w:rPr>
          <w:bCs/>
          <w:sz w:val="24"/>
          <w:szCs w:val="24"/>
        </w:rPr>
        <w:t xml:space="preserve"> - корректировка с учетом изменения полезного отпуска и цен на электрическую энергию, определяемая по </w:t>
      </w:r>
      <w:hyperlink r:id="rId45" w:history="1">
        <w:r w:rsidRPr="0099332D">
          <w:rPr>
            <w:rStyle w:val="ac"/>
            <w:bCs/>
            <w:sz w:val="24"/>
            <w:szCs w:val="24"/>
          </w:rPr>
          <w:t>формуле (9.9)</w:t>
        </w:r>
      </w:hyperlink>
      <w:r w:rsidRPr="0099332D">
        <w:rPr>
          <w:bCs/>
          <w:sz w:val="24"/>
          <w:szCs w:val="24"/>
        </w:rPr>
        <w:t xml:space="preserve"> Методических указаний № 98-э исходя из показателей потерь электрической энергии</w:t>
      </w:r>
      <w:proofErr w:type="gramStart"/>
      <w:r w:rsidRPr="0099332D">
        <w:rPr>
          <w:bCs/>
          <w:sz w:val="24"/>
          <w:szCs w:val="24"/>
        </w:rPr>
        <w:t xml:space="preserve"> (</w:t>
      </w:r>
      <w:r w:rsidRPr="0099332D">
        <w:rPr>
          <w:bCs/>
          <w:noProof/>
          <w:sz w:val="24"/>
          <w:szCs w:val="24"/>
        </w:rPr>
        <w:drawing>
          <wp:inline distT="0" distB="0" distL="0" distR="0" wp14:anchorId="32886B70" wp14:editId="368E6847">
            <wp:extent cx="357505" cy="286385"/>
            <wp:effectExtent l="0" t="0" r="444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7505" cy="286385"/>
                    </a:xfrm>
                    <a:prstGeom prst="rect">
                      <a:avLst/>
                    </a:prstGeom>
                    <a:noFill/>
                    <a:ln>
                      <a:noFill/>
                    </a:ln>
                  </pic:spPr>
                </pic:pic>
              </a:graphicData>
            </a:graphic>
          </wp:inline>
        </w:drawing>
      </w:r>
      <w:r w:rsidRPr="0099332D">
        <w:rPr>
          <w:bCs/>
          <w:sz w:val="24"/>
          <w:szCs w:val="24"/>
        </w:rPr>
        <w:t xml:space="preserve">, </w:t>
      </w:r>
      <w:r w:rsidRPr="0099332D">
        <w:rPr>
          <w:bCs/>
          <w:noProof/>
          <w:sz w:val="24"/>
          <w:szCs w:val="24"/>
        </w:rPr>
        <w:drawing>
          <wp:inline distT="0" distB="0" distL="0" distR="0" wp14:anchorId="1043354D" wp14:editId="7D6085B7">
            <wp:extent cx="318135" cy="286385"/>
            <wp:effectExtent l="0" t="0" r="571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8135" cy="286385"/>
                    </a:xfrm>
                    <a:prstGeom prst="rect">
                      <a:avLst/>
                    </a:prstGeom>
                    <a:noFill/>
                    <a:ln>
                      <a:noFill/>
                    </a:ln>
                  </pic:spPr>
                </pic:pic>
              </a:graphicData>
            </a:graphic>
          </wp:inline>
        </w:drawing>
      </w:r>
      <w:r w:rsidRPr="0099332D">
        <w:rPr>
          <w:bCs/>
          <w:sz w:val="24"/>
          <w:szCs w:val="24"/>
        </w:rPr>
        <w:t xml:space="preserve">) </w:t>
      </w:r>
      <w:proofErr w:type="gramEnd"/>
      <w:r w:rsidRPr="0099332D">
        <w:rPr>
          <w:bCs/>
          <w:sz w:val="24"/>
          <w:szCs w:val="24"/>
        </w:rPr>
        <w:t>и отпуска электрической энергии (</w:t>
      </w:r>
      <w:r w:rsidRPr="0099332D">
        <w:rPr>
          <w:bCs/>
          <w:noProof/>
          <w:sz w:val="24"/>
          <w:szCs w:val="24"/>
        </w:rPr>
        <w:drawing>
          <wp:inline distT="0" distB="0" distL="0" distR="0" wp14:anchorId="7AF6A6E7" wp14:editId="636DDBA2">
            <wp:extent cx="421640" cy="28638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1640" cy="286385"/>
                    </a:xfrm>
                    <a:prstGeom prst="rect">
                      <a:avLst/>
                    </a:prstGeom>
                    <a:noFill/>
                    <a:ln>
                      <a:noFill/>
                    </a:ln>
                  </pic:spPr>
                </pic:pic>
              </a:graphicData>
            </a:graphic>
          </wp:inline>
        </w:drawing>
      </w:r>
      <w:r w:rsidRPr="0099332D">
        <w:rPr>
          <w:bCs/>
          <w:sz w:val="24"/>
          <w:szCs w:val="24"/>
        </w:rPr>
        <w:t xml:space="preserve">, </w:t>
      </w:r>
      <w:r w:rsidRPr="0099332D">
        <w:rPr>
          <w:bCs/>
          <w:noProof/>
          <w:sz w:val="24"/>
          <w:szCs w:val="24"/>
        </w:rPr>
        <w:drawing>
          <wp:inline distT="0" distB="0" distL="0" distR="0" wp14:anchorId="088FCF77" wp14:editId="1016B424">
            <wp:extent cx="469265" cy="2863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9265" cy="286385"/>
                    </a:xfrm>
                    <a:prstGeom prst="rect">
                      <a:avLst/>
                    </a:prstGeom>
                    <a:noFill/>
                    <a:ln>
                      <a:noFill/>
                    </a:ln>
                  </pic:spPr>
                </pic:pic>
              </a:graphicData>
            </a:graphic>
          </wp:inline>
        </w:drawing>
      </w:r>
      <w:r w:rsidRPr="0099332D">
        <w:rPr>
          <w:bCs/>
          <w:sz w:val="24"/>
          <w:szCs w:val="24"/>
        </w:rPr>
        <w:t>) в отношении объектов электросетевого хозяйства, принадлежащих ТСО до начала текущего долгосрочного периода регулирования:</w:t>
      </w:r>
    </w:p>
    <w:p w:rsidR="00605ACF" w:rsidRPr="0099332D" w:rsidRDefault="00605ACF" w:rsidP="00605ACF">
      <w:pPr>
        <w:widowControl/>
        <w:ind w:firstLine="567"/>
        <w:jc w:val="both"/>
        <w:rPr>
          <w:bCs/>
          <w:sz w:val="24"/>
          <w:szCs w:val="24"/>
        </w:rPr>
      </w:pPr>
    </w:p>
    <w:p w:rsidR="00605ACF" w:rsidRPr="0099332D" w:rsidRDefault="00605ACF" w:rsidP="00605ACF">
      <w:pPr>
        <w:widowControl/>
        <w:ind w:firstLine="567"/>
        <w:jc w:val="both"/>
        <w:rPr>
          <w:bCs/>
          <w:sz w:val="24"/>
          <w:szCs w:val="24"/>
        </w:rPr>
      </w:pPr>
      <w:r w:rsidRPr="0099332D">
        <w:rPr>
          <w:bCs/>
          <w:noProof/>
          <w:sz w:val="24"/>
          <w:szCs w:val="24"/>
        </w:rPr>
        <w:drawing>
          <wp:inline distT="0" distB="0" distL="0" distR="0" wp14:anchorId="52098D7D" wp14:editId="5385C807">
            <wp:extent cx="4341495" cy="334010"/>
            <wp:effectExtent l="0" t="0" r="0" b="889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341495" cy="334010"/>
                    </a:xfrm>
                    <a:prstGeom prst="rect">
                      <a:avLst/>
                    </a:prstGeom>
                    <a:noFill/>
                    <a:ln>
                      <a:noFill/>
                    </a:ln>
                  </pic:spPr>
                </pic:pic>
              </a:graphicData>
            </a:graphic>
          </wp:inline>
        </w:drawing>
      </w:r>
    </w:p>
    <w:p w:rsidR="00605ACF" w:rsidRPr="0099332D" w:rsidRDefault="00605ACF" w:rsidP="00605ACF">
      <w:pPr>
        <w:widowControl/>
        <w:ind w:firstLine="567"/>
        <w:jc w:val="both"/>
        <w:rPr>
          <w:bCs/>
          <w:sz w:val="24"/>
          <w:szCs w:val="24"/>
        </w:rPr>
      </w:pPr>
      <w:r w:rsidRPr="0099332D">
        <w:rPr>
          <w:bCs/>
          <w:noProof/>
          <w:sz w:val="24"/>
          <w:szCs w:val="24"/>
        </w:rPr>
        <w:drawing>
          <wp:inline distT="0" distB="0" distL="0" distR="0" wp14:anchorId="4E57A9A8" wp14:editId="14146834">
            <wp:extent cx="628015" cy="286385"/>
            <wp:effectExtent l="0" t="0" r="63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28015" cy="286385"/>
                    </a:xfrm>
                    <a:prstGeom prst="rect">
                      <a:avLst/>
                    </a:prstGeom>
                    <a:noFill/>
                    <a:ln>
                      <a:noFill/>
                    </a:ln>
                  </pic:spPr>
                </pic:pic>
              </a:graphicData>
            </a:graphic>
          </wp:inline>
        </w:drawing>
      </w:r>
      <w:r w:rsidRPr="0099332D">
        <w:rPr>
          <w:bCs/>
          <w:sz w:val="24"/>
          <w:szCs w:val="24"/>
        </w:rPr>
        <w:t xml:space="preserve">= </w:t>
      </w:r>
      <w:r w:rsidRPr="0099332D">
        <w:rPr>
          <w:bCs/>
          <w:sz w:val="24"/>
          <w:szCs w:val="24"/>
          <w:lang w:val="en-US"/>
        </w:rPr>
        <w:t>min</w:t>
      </w:r>
      <w:r w:rsidRPr="0099332D">
        <w:rPr>
          <w:bCs/>
          <w:sz w:val="24"/>
          <w:szCs w:val="24"/>
        </w:rPr>
        <w:t xml:space="preserve"> (291,10 </w:t>
      </w:r>
      <w:proofErr w:type="gramStart"/>
      <w:r w:rsidRPr="0099332D">
        <w:rPr>
          <w:bCs/>
          <w:sz w:val="24"/>
          <w:szCs w:val="24"/>
        </w:rPr>
        <w:t>млн</w:t>
      </w:r>
      <w:proofErr w:type="gramEnd"/>
      <w:r w:rsidRPr="0099332D">
        <w:rPr>
          <w:bCs/>
          <w:sz w:val="24"/>
          <w:szCs w:val="24"/>
        </w:rPr>
        <w:t xml:space="preserve"> кВт∙ч ; 7,96% × 3 122,39 млн кВт∙ч) × 3 448,28 руб./МВт∙ч – 3 099,10 млн кВт∙ч × 7,96% × 3 475,59 руб./МВт∙ч = (-)343,74 тыс. руб. (в части объектов ЭСХ, принадлежащих филиалу «Ивэнерго» до начала текущего долгосрочного периода регулирования, то есть без учета объектов ЭСХ АО «Кинешемская ГЭС» и ООО «ТСП»).</w:t>
      </w:r>
    </w:p>
    <w:p w:rsidR="00605ACF" w:rsidRPr="0099332D" w:rsidRDefault="00605ACF" w:rsidP="00605ACF">
      <w:pPr>
        <w:widowControl/>
        <w:ind w:firstLine="567"/>
        <w:jc w:val="both"/>
        <w:rPr>
          <w:bCs/>
          <w:sz w:val="24"/>
          <w:szCs w:val="24"/>
        </w:rPr>
      </w:pPr>
    </w:p>
    <w:p w:rsidR="00605ACF" w:rsidRPr="0099332D" w:rsidRDefault="00605ACF" w:rsidP="00605ACF">
      <w:pPr>
        <w:widowControl/>
        <w:ind w:firstLine="567"/>
        <w:jc w:val="both"/>
        <w:rPr>
          <w:bCs/>
          <w:sz w:val="24"/>
          <w:szCs w:val="24"/>
        </w:rPr>
      </w:pPr>
      <w:r w:rsidRPr="0099332D">
        <w:rPr>
          <w:bCs/>
          <w:noProof/>
          <w:sz w:val="24"/>
          <w:szCs w:val="24"/>
        </w:rPr>
        <w:drawing>
          <wp:inline distT="0" distB="0" distL="0" distR="0" wp14:anchorId="6DEE4205" wp14:editId="68679D52">
            <wp:extent cx="739775" cy="28638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9775" cy="286385"/>
                    </a:xfrm>
                    <a:prstGeom prst="rect">
                      <a:avLst/>
                    </a:prstGeom>
                    <a:noFill/>
                    <a:ln>
                      <a:noFill/>
                    </a:ln>
                  </pic:spPr>
                </pic:pic>
              </a:graphicData>
            </a:graphic>
          </wp:inline>
        </w:drawing>
      </w:r>
      <w:r w:rsidRPr="0099332D">
        <w:rPr>
          <w:bCs/>
          <w:sz w:val="24"/>
          <w:szCs w:val="24"/>
        </w:rPr>
        <w:t xml:space="preserve"> </w:t>
      </w:r>
      <w:proofErr w:type="gramStart"/>
      <w:r w:rsidRPr="0099332D">
        <w:rPr>
          <w:bCs/>
          <w:sz w:val="24"/>
          <w:szCs w:val="24"/>
        </w:rPr>
        <w:t xml:space="preserve">- корректировка с учетом изменения полезного отпуска и цен на электрическую энергию, определяемая по </w:t>
      </w:r>
      <w:hyperlink r:id="rId52" w:history="1">
        <w:r w:rsidRPr="0099332D">
          <w:rPr>
            <w:rStyle w:val="ac"/>
            <w:bCs/>
            <w:sz w:val="24"/>
            <w:szCs w:val="24"/>
          </w:rPr>
          <w:t>формуле (9.9)</w:t>
        </w:r>
      </w:hyperlink>
      <w:r w:rsidRPr="0099332D">
        <w:rPr>
          <w:bCs/>
          <w:sz w:val="24"/>
          <w:szCs w:val="24"/>
        </w:rPr>
        <w:t xml:space="preserve"> Методических указаний № 98-э исходя из показателей потерь электрической энергии (</w:t>
      </w:r>
      <w:r w:rsidRPr="0099332D">
        <w:rPr>
          <w:bCs/>
          <w:noProof/>
          <w:sz w:val="24"/>
          <w:szCs w:val="24"/>
        </w:rPr>
        <w:drawing>
          <wp:inline distT="0" distB="0" distL="0" distR="0" wp14:anchorId="6A0B3505" wp14:editId="4AFDDFAD">
            <wp:extent cx="357505" cy="286385"/>
            <wp:effectExtent l="0" t="0" r="444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7505" cy="286385"/>
                    </a:xfrm>
                    <a:prstGeom prst="rect">
                      <a:avLst/>
                    </a:prstGeom>
                    <a:noFill/>
                    <a:ln>
                      <a:noFill/>
                    </a:ln>
                  </pic:spPr>
                </pic:pic>
              </a:graphicData>
            </a:graphic>
          </wp:inline>
        </w:drawing>
      </w:r>
      <w:r w:rsidRPr="0099332D">
        <w:rPr>
          <w:bCs/>
          <w:sz w:val="24"/>
          <w:szCs w:val="24"/>
        </w:rPr>
        <w:t xml:space="preserve">, </w:t>
      </w:r>
      <w:r w:rsidRPr="0099332D">
        <w:rPr>
          <w:bCs/>
          <w:noProof/>
          <w:sz w:val="24"/>
          <w:szCs w:val="24"/>
        </w:rPr>
        <w:drawing>
          <wp:inline distT="0" distB="0" distL="0" distR="0" wp14:anchorId="087AC80B" wp14:editId="6958F974">
            <wp:extent cx="318135" cy="286385"/>
            <wp:effectExtent l="0" t="0" r="571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8135" cy="286385"/>
                    </a:xfrm>
                    <a:prstGeom prst="rect">
                      <a:avLst/>
                    </a:prstGeom>
                    <a:noFill/>
                    <a:ln>
                      <a:noFill/>
                    </a:ln>
                  </pic:spPr>
                </pic:pic>
              </a:graphicData>
            </a:graphic>
          </wp:inline>
        </w:drawing>
      </w:r>
      <w:r w:rsidRPr="0099332D">
        <w:rPr>
          <w:bCs/>
          <w:sz w:val="24"/>
          <w:szCs w:val="24"/>
        </w:rPr>
        <w:t>) и отпуска электрической энергии (</w:t>
      </w:r>
      <w:r w:rsidRPr="0099332D">
        <w:rPr>
          <w:bCs/>
          <w:noProof/>
          <w:sz w:val="24"/>
          <w:szCs w:val="24"/>
        </w:rPr>
        <w:drawing>
          <wp:inline distT="0" distB="0" distL="0" distR="0" wp14:anchorId="1566BE78" wp14:editId="21A5C794">
            <wp:extent cx="421640" cy="28638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1640" cy="286385"/>
                    </a:xfrm>
                    <a:prstGeom prst="rect">
                      <a:avLst/>
                    </a:prstGeom>
                    <a:noFill/>
                    <a:ln>
                      <a:noFill/>
                    </a:ln>
                  </pic:spPr>
                </pic:pic>
              </a:graphicData>
            </a:graphic>
          </wp:inline>
        </w:drawing>
      </w:r>
      <w:r w:rsidRPr="0099332D">
        <w:rPr>
          <w:bCs/>
          <w:sz w:val="24"/>
          <w:szCs w:val="24"/>
        </w:rPr>
        <w:t xml:space="preserve">, </w:t>
      </w:r>
      <w:r w:rsidRPr="0099332D">
        <w:rPr>
          <w:bCs/>
          <w:noProof/>
          <w:sz w:val="24"/>
          <w:szCs w:val="24"/>
        </w:rPr>
        <w:drawing>
          <wp:inline distT="0" distB="0" distL="0" distR="0" wp14:anchorId="6FE64544" wp14:editId="6FFC2CFF">
            <wp:extent cx="469265" cy="28638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9265" cy="286385"/>
                    </a:xfrm>
                    <a:prstGeom prst="rect">
                      <a:avLst/>
                    </a:prstGeom>
                    <a:noFill/>
                    <a:ln>
                      <a:noFill/>
                    </a:ln>
                  </pic:spPr>
                </pic:pic>
              </a:graphicData>
            </a:graphic>
          </wp:inline>
        </w:drawing>
      </w:r>
      <w:r w:rsidRPr="0099332D">
        <w:rPr>
          <w:bCs/>
          <w:sz w:val="24"/>
          <w:szCs w:val="24"/>
        </w:rPr>
        <w:t>) в отношении объектов электросетевого хозяйства, ранее используемых одной ТСО для осуществления регулируемой деятельности, права собственности или иные предусмотренные законом права на которые перешли к ТСО.</w:t>
      </w:r>
      <w:proofErr w:type="gramEnd"/>
    </w:p>
    <w:p w:rsidR="00605ACF" w:rsidRPr="0099332D" w:rsidRDefault="00605ACF" w:rsidP="00605ACF">
      <w:pPr>
        <w:widowControl/>
        <w:ind w:firstLine="567"/>
        <w:jc w:val="both"/>
        <w:rPr>
          <w:bCs/>
          <w:sz w:val="24"/>
          <w:szCs w:val="24"/>
        </w:rPr>
      </w:pPr>
      <w:proofErr w:type="gramStart"/>
      <w:r w:rsidRPr="0099332D">
        <w:rPr>
          <w:bCs/>
          <w:sz w:val="24"/>
          <w:szCs w:val="24"/>
        </w:rPr>
        <w:lastRenderedPageBreak/>
        <w:t xml:space="preserve">При расчете корректировки </w:t>
      </w:r>
      <w:r w:rsidRPr="0099332D">
        <w:rPr>
          <w:bCs/>
          <w:noProof/>
          <w:sz w:val="24"/>
          <w:szCs w:val="24"/>
        </w:rPr>
        <w:drawing>
          <wp:inline distT="0" distB="0" distL="0" distR="0" wp14:anchorId="16D34FF3" wp14:editId="43AEE8BB">
            <wp:extent cx="739775" cy="28638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9775" cy="286385"/>
                    </a:xfrm>
                    <a:prstGeom prst="rect">
                      <a:avLst/>
                    </a:prstGeom>
                    <a:noFill/>
                    <a:ln>
                      <a:noFill/>
                    </a:ln>
                  </pic:spPr>
                </pic:pic>
              </a:graphicData>
            </a:graphic>
          </wp:inline>
        </w:drawing>
      </w:r>
      <w:r w:rsidRPr="0099332D">
        <w:rPr>
          <w:bCs/>
          <w:sz w:val="24"/>
          <w:szCs w:val="24"/>
        </w:rPr>
        <w:t xml:space="preserve"> в качестве показателя </w:t>
      </w:r>
      <w:r w:rsidRPr="0099332D">
        <w:rPr>
          <w:bCs/>
          <w:noProof/>
          <w:sz w:val="24"/>
          <w:szCs w:val="24"/>
        </w:rPr>
        <w:drawing>
          <wp:inline distT="0" distB="0" distL="0" distR="0" wp14:anchorId="28232467" wp14:editId="67384E6B">
            <wp:extent cx="357505" cy="286385"/>
            <wp:effectExtent l="0" t="0" r="444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7505" cy="286385"/>
                    </a:xfrm>
                    <a:prstGeom prst="rect">
                      <a:avLst/>
                    </a:prstGeom>
                    <a:noFill/>
                    <a:ln>
                      <a:noFill/>
                    </a:ln>
                  </pic:spPr>
                </pic:pic>
              </a:graphicData>
            </a:graphic>
          </wp:inline>
        </w:drawing>
      </w:r>
      <w:r w:rsidRPr="0099332D">
        <w:rPr>
          <w:bCs/>
          <w:sz w:val="24"/>
          <w:szCs w:val="24"/>
        </w:rPr>
        <w:t xml:space="preserve"> принимается уровень потерь электрической энергии при ее передаче по электрическим сетям, установленный на год перехода прав в отношении ТСО, все объекты электросетевого хозяйства которой переданы иной ТСО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roofErr w:type="gramEnd"/>
    </w:p>
    <w:p w:rsidR="00605ACF" w:rsidRPr="0099332D" w:rsidRDefault="00605ACF" w:rsidP="00605ACF">
      <w:pPr>
        <w:widowControl/>
        <w:ind w:firstLine="567"/>
        <w:jc w:val="both"/>
        <w:rPr>
          <w:bCs/>
          <w:sz w:val="24"/>
          <w:szCs w:val="24"/>
        </w:rPr>
      </w:pPr>
      <w:r w:rsidRPr="0099332D">
        <w:rPr>
          <w:bCs/>
          <w:noProof/>
          <w:sz w:val="24"/>
          <w:szCs w:val="24"/>
        </w:rPr>
        <w:drawing>
          <wp:inline distT="0" distB="0" distL="0" distR="0" wp14:anchorId="76255840" wp14:editId="11B79959">
            <wp:extent cx="739775" cy="28638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9775" cy="286385"/>
                    </a:xfrm>
                    <a:prstGeom prst="rect">
                      <a:avLst/>
                    </a:prstGeom>
                    <a:noFill/>
                    <a:ln>
                      <a:noFill/>
                    </a:ln>
                  </pic:spPr>
                </pic:pic>
              </a:graphicData>
            </a:graphic>
          </wp:inline>
        </w:drawing>
      </w:r>
      <w:r w:rsidRPr="0099332D">
        <w:rPr>
          <w:bCs/>
          <w:sz w:val="24"/>
          <w:szCs w:val="24"/>
        </w:rPr>
        <w:t xml:space="preserve">(в части объектов ЭСХ АО «Кинешемская ГЭС») = </w:t>
      </w:r>
      <w:r w:rsidRPr="0099332D">
        <w:rPr>
          <w:bCs/>
          <w:sz w:val="24"/>
          <w:szCs w:val="24"/>
          <w:lang w:val="en-US"/>
        </w:rPr>
        <w:t>min</w:t>
      </w:r>
      <w:r w:rsidRPr="0099332D">
        <w:rPr>
          <w:bCs/>
          <w:sz w:val="24"/>
          <w:szCs w:val="24"/>
        </w:rPr>
        <w:t xml:space="preserve"> (15,57 </w:t>
      </w:r>
      <w:proofErr w:type="gramStart"/>
      <w:r w:rsidRPr="0099332D">
        <w:rPr>
          <w:bCs/>
          <w:sz w:val="24"/>
          <w:szCs w:val="24"/>
        </w:rPr>
        <w:t>млн</w:t>
      </w:r>
      <w:proofErr w:type="gramEnd"/>
      <w:r w:rsidRPr="0099332D">
        <w:rPr>
          <w:bCs/>
          <w:sz w:val="24"/>
          <w:szCs w:val="24"/>
        </w:rPr>
        <w:t xml:space="preserve"> кВт∙ч ; 12,39% × 131,15 млн кВт∙ч) × 4 771,52 руб./МВт∙ч – 0,00 млн кВт∙ч × 12,39% × 0,00 руб./МВт∙ч = 74 296,89 тыс. руб.</w:t>
      </w:r>
    </w:p>
    <w:p w:rsidR="00605ACF" w:rsidRPr="0099332D" w:rsidRDefault="00605ACF" w:rsidP="00605ACF">
      <w:pPr>
        <w:widowControl/>
        <w:ind w:firstLine="567"/>
        <w:jc w:val="both"/>
        <w:rPr>
          <w:bCs/>
          <w:sz w:val="24"/>
          <w:szCs w:val="24"/>
        </w:rPr>
      </w:pPr>
      <w:r w:rsidRPr="0099332D">
        <w:rPr>
          <w:bCs/>
          <w:noProof/>
          <w:sz w:val="24"/>
          <w:szCs w:val="24"/>
        </w:rPr>
        <w:drawing>
          <wp:inline distT="0" distB="0" distL="0" distR="0" wp14:anchorId="4B8295D1" wp14:editId="6BBA4C63">
            <wp:extent cx="739775" cy="28638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9775" cy="286385"/>
                    </a:xfrm>
                    <a:prstGeom prst="rect">
                      <a:avLst/>
                    </a:prstGeom>
                    <a:noFill/>
                    <a:ln>
                      <a:noFill/>
                    </a:ln>
                  </pic:spPr>
                </pic:pic>
              </a:graphicData>
            </a:graphic>
          </wp:inline>
        </w:drawing>
      </w:r>
      <w:r w:rsidRPr="0099332D">
        <w:rPr>
          <w:bCs/>
          <w:sz w:val="24"/>
          <w:szCs w:val="24"/>
        </w:rPr>
        <w:t xml:space="preserve">(в части объектов ЭСХ ООО «ТСП») = </w:t>
      </w:r>
      <w:r w:rsidRPr="0099332D">
        <w:rPr>
          <w:bCs/>
          <w:sz w:val="24"/>
          <w:szCs w:val="24"/>
          <w:lang w:val="en-US"/>
        </w:rPr>
        <w:t>min</w:t>
      </w:r>
      <w:r w:rsidRPr="0099332D">
        <w:rPr>
          <w:bCs/>
          <w:sz w:val="24"/>
          <w:szCs w:val="24"/>
        </w:rPr>
        <w:t xml:space="preserve"> (7,86 </w:t>
      </w:r>
      <w:proofErr w:type="gramStart"/>
      <w:r w:rsidRPr="0099332D">
        <w:rPr>
          <w:bCs/>
          <w:sz w:val="24"/>
          <w:szCs w:val="24"/>
        </w:rPr>
        <w:t>млн</w:t>
      </w:r>
      <w:proofErr w:type="gramEnd"/>
      <w:r w:rsidRPr="0099332D">
        <w:rPr>
          <w:bCs/>
          <w:sz w:val="24"/>
          <w:szCs w:val="24"/>
        </w:rPr>
        <w:t xml:space="preserve"> кВт∙ч ; 14,03% × 53,14 млн кВт∙ч) × 3 448,28 руб./МВт∙ч –0,00 млн кВт∙ч × 14,03% × 0,00 руб./МВт∙ч = 25 706,95 тыс. руб.</w:t>
      </w:r>
    </w:p>
    <w:p w:rsidR="00605ACF" w:rsidRPr="0099332D" w:rsidRDefault="00EB1348" w:rsidP="00605ACF">
      <w:pPr>
        <w:widowControl/>
        <w:ind w:firstLine="567"/>
        <w:jc w:val="both"/>
        <w:rPr>
          <w:bCs/>
          <w:sz w:val="24"/>
          <w:szCs w:val="24"/>
        </w:rPr>
      </w:pPr>
      <w:r>
        <w:rPr>
          <w:bCs/>
          <w:sz w:val="24"/>
          <w:szCs w:val="24"/>
        </w:rPr>
        <w:t>Департамент</w:t>
      </w:r>
      <w:r w:rsidR="00605ACF" w:rsidRPr="0099332D">
        <w:rPr>
          <w:bCs/>
          <w:sz w:val="24"/>
          <w:szCs w:val="24"/>
        </w:rPr>
        <w:t xml:space="preserve"> отмечает, что при расчете НВВ филиала «Ивэнерго» на оплату потерь на 2024 год отдельно не учитывались плановые объемы отпуска электрической энергии в сеть филиала «Ивэнерго» и прогнозная цена покупки потерь электрической энергии в сетях (с учетом мощности) по участкам АО «Кинешемская ГЭС» и ООО «ТСП», в </w:t>
      </w:r>
      <w:proofErr w:type="gramStart"/>
      <w:r w:rsidR="00605ACF" w:rsidRPr="0099332D">
        <w:rPr>
          <w:bCs/>
          <w:sz w:val="24"/>
          <w:szCs w:val="24"/>
        </w:rPr>
        <w:t>связи</w:t>
      </w:r>
      <w:proofErr w:type="gramEnd"/>
      <w:r w:rsidR="00605ACF" w:rsidRPr="0099332D">
        <w:rPr>
          <w:bCs/>
          <w:sz w:val="24"/>
          <w:szCs w:val="24"/>
        </w:rPr>
        <w:t xml:space="preserve"> с чем величины </w:t>
      </w:r>
      <w:r w:rsidR="00605ACF" w:rsidRPr="0099332D">
        <w:rPr>
          <w:bCs/>
          <w:noProof/>
          <w:sz w:val="24"/>
          <w:szCs w:val="24"/>
        </w:rPr>
        <w:drawing>
          <wp:inline distT="0" distB="0" distL="0" distR="0" wp14:anchorId="65116D85" wp14:editId="68A37562">
            <wp:extent cx="469265" cy="28638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9265" cy="286385"/>
                    </a:xfrm>
                    <a:prstGeom prst="rect">
                      <a:avLst/>
                    </a:prstGeom>
                    <a:noFill/>
                    <a:ln>
                      <a:noFill/>
                    </a:ln>
                  </pic:spPr>
                </pic:pic>
              </a:graphicData>
            </a:graphic>
          </wp:inline>
        </w:drawing>
      </w:r>
      <w:r w:rsidR="00605ACF" w:rsidRPr="0099332D">
        <w:rPr>
          <w:bCs/>
          <w:sz w:val="24"/>
          <w:szCs w:val="24"/>
        </w:rPr>
        <w:t>и ЦП</w:t>
      </w:r>
      <w:r w:rsidR="00605ACF" w:rsidRPr="0099332D">
        <w:rPr>
          <w:bCs/>
          <w:sz w:val="24"/>
          <w:szCs w:val="24"/>
          <w:vertAlign w:val="subscript"/>
        </w:rPr>
        <w:t xml:space="preserve">i-2 </w:t>
      </w:r>
      <w:r w:rsidR="00605ACF" w:rsidRPr="0099332D">
        <w:rPr>
          <w:bCs/>
          <w:sz w:val="24"/>
          <w:szCs w:val="24"/>
        </w:rPr>
        <w:t xml:space="preserve"> в расчете </w:t>
      </w:r>
      <w:r w:rsidR="00605ACF" w:rsidRPr="0099332D">
        <w:rPr>
          <w:bCs/>
          <w:noProof/>
          <w:sz w:val="24"/>
          <w:szCs w:val="24"/>
        </w:rPr>
        <w:drawing>
          <wp:inline distT="0" distB="0" distL="0" distR="0" wp14:anchorId="61DB2A49" wp14:editId="2FF20BC3">
            <wp:extent cx="739775" cy="28638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9775" cy="286385"/>
                    </a:xfrm>
                    <a:prstGeom prst="rect">
                      <a:avLst/>
                    </a:prstGeom>
                    <a:noFill/>
                    <a:ln>
                      <a:noFill/>
                    </a:ln>
                  </pic:spPr>
                </pic:pic>
              </a:graphicData>
            </a:graphic>
          </wp:inline>
        </w:drawing>
      </w:r>
      <w:r w:rsidR="00605ACF" w:rsidRPr="0099332D">
        <w:rPr>
          <w:bCs/>
          <w:sz w:val="24"/>
          <w:szCs w:val="24"/>
        </w:rPr>
        <w:t xml:space="preserve">в части объектов ЭСХ АО «Кинешемская ГЭС» </w:t>
      </w:r>
      <w:proofErr w:type="gramStart"/>
      <w:r w:rsidR="00605ACF" w:rsidRPr="0099332D">
        <w:rPr>
          <w:bCs/>
          <w:sz w:val="24"/>
          <w:szCs w:val="24"/>
        </w:rPr>
        <w:t>и ООО</w:t>
      </w:r>
      <w:proofErr w:type="gramEnd"/>
      <w:r w:rsidR="00605ACF" w:rsidRPr="0099332D">
        <w:rPr>
          <w:bCs/>
          <w:sz w:val="24"/>
          <w:szCs w:val="24"/>
        </w:rPr>
        <w:t xml:space="preserve"> «ТСП» принимаются </w:t>
      </w:r>
      <w:r w:rsidR="009D3E0C">
        <w:rPr>
          <w:bCs/>
          <w:sz w:val="24"/>
          <w:szCs w:val="24"/>
        </w:rPr>
        <w:t>Департаментом</w:t>
      </w:r>
      <w:r w:rsidR="00605ACF" w:rsidRPr="0099332D">
        <w:rPr>
          <w:bCs/>
          <w:sz w:val="24"/>
          <w:szCs w:val="24"/>
        </w:rPr>
        <w:t xml:space="preserve"> равными 0.</w:t>
      </w:r>
    </w:p>
    <w:p w:rsidR="00605ACF" w:rsidRPr="0099332D" w:rsidRDefault="00605ACF" w:rsidP="00605ACF">
      <w:pPr>
        <w:widowControl/>
        <w:ind w:firstLine="567"/>
        <w:jc w:val="both"/>
        <w:rPr>
          <w:bCs/>
          <w:sz w:val="24"/>
          <w:szCs w:val="24"/>
        </w:rPr>
      </w:pPr>
    </w:p>
    <w:p w:rsidR="00605ACF" w:rsidRPr="0099332D" w:rsidRDefault="00605ACF" w:rsidP="00605ACF">
      <w:pPr>
        <w:widowControl/>
        <w:ind w:firstLine="567"/>
        <w:jc w:val="both"/>
        <w:rPr>
          <w:bCs/>
          <w:sz w:val="24"/>
          <w:szCs w:val="24"/>
        </w:rPr>
      </w:pPr>
      <w:proofErr w:type="spellStart"/>
      <w:r w:rsidRPr="0099332D">
        <w:rPr>
          <w:bCs/>
          <w:sz w:val="24"/>
          <w:szCs w:val="24"/>
        </w:rPr>
        <w:t>ПО</w:t>
      </w:r>
      <w:proofErr w:type="gramStart"/>
      <w:r w:rsidRPr="0099332D">
        <w:rPr>
          <w:bCs/>
          <w:sz w:val="24"/>
          <w:szCs w:val="24"/>
          <w:vertAlign w:val="subscript"/>
        </w:rPr>
        <w:t>i</w:t>
      </w:r>
      <w:proofErr w:type="spellEnd"/>
      <w:proofErr w:type="gramEnd"/>
      <w:r w:rsidRPr="0099332D">
        <w:rPr>
          <w:bCs/>
          <w:sz w:val="24"/>
          <w:szCs w:val="24"/>
          <w:vertAlign w:val="subscript"/>
        </w:rPr>
        <w:t xml:space="preserve"> </w:t>
      </w:r>
      <w:r w:rsidRPr="0099332D">
        <w:rPr>
          <w:bCs/>
          <w:sz w:val="24"/>
          <w:szCs w:val="24"/>
        </w:rPr>
        <w:t>= (-)343,74 + 74 296,89 + 25 706,95 = 99 660,10 тыс. руб.</w:t>
      </w:r>
    </w:p>
    <w:p w:rsidR="00605ACF" w:rsidRPr="0099332D" w:rsidRDefault="00605ACF" w:rsidP="00605ACF">
      <w:pPr>
        <w:widowControl/>
        <w:ind w:firstLine="567"/>
        <w:jc w:val="both"/>
        <w:rPr>
          <w:bCs/>
          <w:sz w:val="24"/>
          <w:szCs w:val="24"/>
        </w:rPr>
      </w:pPr>
    </w:p>
    <w:p w:rsidR="00605ACF" w:rsidRPr="0099332D" w:rsidRDefault="00605ACF" w:rsidP="00605ACF">
      <w:pPr>
        <w:widowControl/>
        <w:ind w:firstLine="567"/>
        <w:jc w:val="both"/>
        <w:rPr>
          <w:bCs/>
          <w:sz w:val="24"/>
          <w:szCs w:val="24"/>
        </w:rPr>
      </w:pPr>
      <w:r w:rsidRPr="0099332D">
        <w:rPr>
          <w:bCs/>
          <w:sz w:val="24"/>
          <w:szCs w:val="24"/>
        </w:rPr>
        <w:t>С учетом индексов потребительских цен на 2025-2026 годы, предусмотренных формулой 3 Методических указаний № 98-э:</w:t>
      </w:r>
    </w:p>
    <w:p w:rsidR="00605ACF" w:rsidRDefault="00605ACF" w:rsidP="00605ACF">
      <w:pPr>
        <w:widowControl/>
        <w:ind w:firstLine="567"/>
        <w:jc w:val="both"/>
        <w:rPr>
          <w:bCs/>
          <w:sz w:val="24"/>
          <w:szCs w:val="24"/>
        </w:rPr>
      </w:pPr>
      <w:r w:rsidRPr="0099332D">
        <w:rPr>
          <w:bCs/>
          <w:sz w:val="24"/>
          <w:szCs w:val="24"/>
        </w:rPr>
        <w:t>99 660,10 тыс. руб. × 1,090 × 1,051 = 114 169,61 тыс. руб.</w:t>
      </w:r>
    </w:p>
    <w:p w:rsidR="00605ACF" w:rsidRDefault="00605ACF" w:rsidP="00605ACF">
      <w:pPr>
        <w:widowControl/>
        <w:ind w:firstLine="567"/>
        <w:jc w:val="both"/>
        <w:rPr>
          <w:bCs/>
          <w:iCs/>
          <w:sz w:val="24"/>
          <w:szCs w:val="24"/>
        </w:rPr>
      </w:pPr>
    </w:p>
    <w:p w:rsidR="00605ACF" w:rsidRPr="00605ACF" w:rsidRDefault="00605ACF" w:rsidP="00605ACF">
      <w:pPr>
        <w:widowControl/>
        <w:ind w:firstLine="567"/>
        <w:jc w:val="both"/>
        <w:rPr>
          <w:b/>
          <w:bCs/>
          <w:iCs/>
          <w:sz w:val="24"/>
          <w:szCs w:val="24"/>
        </w:rPr>
      </w:pPr>
      <w:r>
        <w:rPr>
          <w:b/>
          <w:bCs/>
          <w:iCs/>
          <w:sz w:val="24"/>
          <w:szCs w:val="24"/>
        </w:rPr>
        <w:t xml:space="preserve">5. </w:t>
      </w:r>
      <w:r w:rsidRPr="00605ACF">
        <w:rPr>
          <w:b/>
          <w:bCs/>
          <w:iCs/>
          <w:sz w:val="24"/>
          <w:szCs w:val="24"/>
        </w:rPr>
        <w:t>Корректировка неподконтрольных расходов (в части ряда статей) (формула 7.1 Методических указаний № 98-э)</w:t>
      </w:r>
    </w:p>
    <w:p w:rsidR="00605ACF" w:rsidRPr="00605ACF" w:rsidRDefault="00605ACF" w:rsidP="00605ACF">
      <w:pPr>
        <w:widowControl/>
        <w:ind w:firstLine="567"/>
        <w:jc w:val="both"/>
        <w:rPr>
          <w:b/>
          <w:bCs/>
          <w:i/>
          <w:iCs/>
          <w:sz w:val="24"/>
          <w:szCs w:val="24"/>
        </w:rPr>
      </w:pPr>
      <w:r>
        <w:rPr>
          <w:b/>
          <w:bCs/>
          <w:i/>
          <w:iCs/>
          <w:sz w:val="24"/>
          <w:szCs w:val="24"/>
        </w:rPr>
        <w:t xml:space="preserve">5.1. </w:t>
      </w:r>
      <w:r w:rsidRPr="00605ACF">
        <w:rPr>
          <w:b/>
          <w:bCs/>
          <w:i/>
          <w:iCs/>
          <w:sz w:val="24"/>
          <w:szCs w:val="24"/>
        </w:rPr>
        <w:t>Аренда транспорта, машин и механизмов.</w:t>
      </w:r>
    </w:p>
    <w:p w:rsidR="00605ACF" w:rsidRPr="00605ACF" w:rsidRDefault="00605ACF" w:rsidP="00605ACF">
      <w:pPr>
        <w:widowControl/>
        <w:ind w:firstLine="567"/>
        <w:jc w:val="both"/>
        <w:rPr>
          <w:bCs/>
          <w:iCs/>
          <w:sz w:val="24"/>
          <w:szCs w:val="24"/>
        </w:rPr>
      </w:pPr>
      <w:proofErr w:type="gramStart"/>
      <w:r w:rsidRPr="00605ACF">
        <w:rPr>
          <w:bCs/>
          <w:iCs/>
          <w:sz w:val="24"/>
          <w:szCs w:val="24"/>
        </w:rPr>
        <w:t xml:space="preserve">Департаментом исключены расходы на аренду легкового автомобиля KIA K5 GT Line+ в размере 949,3 тыс. руб. в соответствии с договором от 17.10.2022 № 372002281 с АО «АТХ» и автомобиля </w:t>
      </w:r>
      <w:r w:rsidRPr="00605ACF">
        <w:rPr>
          <w:bCs/>
          <w:iCs/>
          <w:sz w:val="24"/>
          <w:szCs w:val="24"/>
          <w:lang w:val="en-US"/>
        </w:rPr>
        <w:t>GWM</w:t>
      </w:r>
      <w:r w:rsidRPr="00605ACF">
        <w:rPr>
          <w:bCs/>
          <w:iCs/>
          <w:sz w:val="24"/>
          <w:szCs w:val="24"/>
        </w:rPr>
        <w:t xml:space="preserve"> </w:t>
      </w:r>
      <w:r w:rsidRPr="00605ACF">
        <w:rPr>
          <w:bCs/>
          <w:iCs/>
          <w:sz w:val="24"/>
          <w:szCs w:val="24"/>
          <w:lang w:val="en-US"/>
        </w:rPr>
        <w:t>TANK</w:t>
      </w:r>
      <w:r w:rsidRPr="00605ACF">
        <w:rPr>
          <w:bCs/>
          <w:iCs/>
          <w:sz w:val="24"/>
          <w:szCs w:val="24"/>
        </w:rPr>
        <w:t xml:space="preserve"> 500 в соответствии с договором от 14.05.2024 № 372002902 в размере 1 389,74 тыс. руб. по причине отсутствия обоснования целесообразности использования легковых автомобилей с мощностью двигателя более 150 л.с. в регулируемой</w:t>
      </w:r>
      <w:proofErr w:type="gramEnd"/>
      <w:r w:rsidRPr="00605ACF">
        <w:rPr>
          <w:bCs/>
          <w:iCs/>
          <w:sz w:val="24"/>
          <w:szCs w:val="24"/>
        </w:rPr>
        <w:t xml:space="preserve"> деятельности по передаче электрической энергии, поскольку такая большая мощность двигателя сравнима с мощностью спецтехники.</w:t>
      </w:r>
    </w:p>
    <w:p w:rsidR="00605ACF" w:rsidRDefault="00975564" w:rsidP="00605ACF">
      <w:pPr>
        <w:widowControl/>
        <w:ind w:firstLine="567"/>
        <w:jc w:val="both"/>
        <w:rPr>
          <w:bCs/>
          <w:iCs/>
          <w:sz w:val="24"/>
          <w:szCs w:val="24"/>
        </w:rPr>
      </w:pPr>
      <w:r>
        <w:rPr>
          <w:bCs/>
          <w:iCs/>
          <w:sz w:val="24"/>
          <w:szCs w:val="24"/>
        </w:rPr>
        <w:t xml:space="preserve">Доводы филиала «Ивэнерго» аналогичны </w:t>
      </w:r>
      <w:proofErr w:type="gramStart"/>
      <w:r>
        <w:rPr>
          <w:bCs/>
          <w:iCs/>
          <w:sz w:val="24"/>
          <w:szCs w:val="24"/>
        </w:rPr>
        <w:t>вышеизложенным</w:t>
      </w:r>
      <w:proofErr w:type="gramEnd"/>
      <w:r>
        <w:rPr>
          <w:bCs/>
          <w:iCs/>
          <w:sz w:val="24"/>
          <w:szCs w:val="24"/>
        </w:rPr>
        <w:t xml:space="preserve"> в обоснование плановых расходов по статье «Аренда транспорта, машин и механизмов». </w:t>
      </w:r>
    </w:p>
    <w:p w:rsidR="00975564" w:rsidRDefault="00975564" w:rsidP="00975564">
      <w:pPr>
        <w:widowControl/>
        <w:ind w:firstLine="567"/>
        <w:jc w:val="both"/>
        <w:rPr>
          <w:bCs/>
          <w:iCs/>
          <w:sz w:val="24"/>
          <w:szCs w:val="24"/>
        </w:rPr>
      </w:pPr>
      <w:proofErr w:type="gramStart"/>
      <w:r w:rsidRPr="0099332D">
        <w:rPr>
          <w:bCs/>
          <w:iCs/>
          <w:sz w:val="24"/>
          <w:szCs w:val="24"/>
        </w:rPr>
        <w:t>Департамент отмечает, что фактические расходы на аренду легкового автомобиля KIA K5 GT Line+ в сумме 949,296 тыс. руб. по договору аренды легковых автомобилей № 372002281 от 17.10.2022, заключенному с АО «АТХ», а также фактические расходы на аренду легкового автомобиля GWM TANK 500 в сумме 1 389,736 тыс. руб. по договору аренды легкового транспортного средства повышенной проходимости без экипажа № 372002902 от 14.05.2024</w:t>
      </w:r>
      <w:proofErr w:type="gramEnd"/>
      <w:r w:rsidRPr="0099332D">
        <w:rPr>
          <w:bCs/>
          <w:iCs/>
          <w:sz w:val="24"/>
          <w:szCs w:val="24"/>
        </w:rPr>
        <w:t xml:space="preserve">, заключенному с АО «АТХ», не принимаются в составе фактических неподконтрольных расходов по причине </w:t>
      </w:r>
      <w:proofErr w:type="gramStart"/>
      <w:r w:rsidRPr="0099332D">
        <w:rPr>
          <w:bCs/>
          <w:iCs/>
          <w:sz w:val="24"/>
          <w:szCs w:val="24"/>
        </w:rPr>
        <w:t>отсутствия обоснования целесообразности использования легковых автомобилей</w:t>
      </w:r>
      <w:proofErr w:type="gramEnd"/>
      <w:r w:rsidRPr="0099332D">
        <w:rPr>
          <w:bCs/>
          <w:iCs/>
          <w:sz w:val="24"/>
          <w:szCs w:val="24"/>
        </w:rPr>
        <w:t xml:space="preserve"> с мощностью двигателя более 150 л.с. в регулируемой деятельности по передаче электрической энергии.</w:t>
      </w:r>
      <w:r w:rsidRPr="00975564">
        <w:rPr>
          <w:bCs/>
          <w:iCs/>
          <w:sz w:val="24"/>
          <w:szCs w:val="24"/>
        </w:rPr>
        <w:t xml:space="preserve"> </w:t>
      </w:r>
    </w:p>
    <w:p w:rsidR="00DF503D" w:rsidRPr="00DF503D" w:rsidRDefault="00DF503D" w:rsidP="00DF503D">
      <w:pPr>
        <w:widowControl/>
        <w:ind w:firstLine="567"/>
        <w:jc w:val="both"/>
        <w:rPr>
          <w:b/>
          <w:bCs/>
          <w:i/>
          <w:iCs/>
          <w:sz w:val="24"/>
          <w:szCs w:val="24"/>
        </w:rPr>
      </w:pPr>
      <w:r>
        <w:rPr>
          <w:b/>
          <w:bCs/>
          <w:i/>
          <w:iCs/>
          <w:sz w:val="24"/>
          <w:szCs w:val="24"/>
        </w:rPr>
        <w:t xml:space="preserve">5.2. </w:t>
      </w:r>
      <w:r w:rsidRPr="00DF503D">
        <w:rPr>
          <w:b/>
          <w:bCs/>
          <w:i/>
          <w:iCs/>
          <w:sz w:val="24"/>
          <w:szCs w:val="24"/>
        </w:rPr>
        <w:t>Корректировка по статье «Вып</w:t>
      </w:r>
      <w:r w:rsidR="0099332D">
        <w:rPr>
          <w:b/>
          <w:bCs/>
          <w:i/>
          <w:iCs/>
          <w:sz w:val="24"/>
          <w:szCs w:val="24"/>
        </w:rPr>
        <w:t xml:space="preserve">адающие доходы по </w:t>
      </w:r>
      <w:proofErr w:type="gramStart"/>
      <w:r w:rsidR="0099332D">
        <w:rPr>
          <w:b/>
          <w:bCs/>
          <w:i/>
          <w:iCs/>
          <w:sz w:val="24"/>
          <w:szCs w:val="24"/>
        </w:rPr>
        <w:t>льготному</w:t>
      </w:r>
      <w:proofErr w:type="gramEnd"/>
      <w:r w:rsidR="0099332D">
        <w:rPr>
          <w:b/>
          <w:bCs/>
          <w:i/>
          <w:iCs/>
          <w:sz w:val="24"/>
          <w:szCs w:val="24"/>
        </w:rPr>
        <w:t xml:space="preserve"> ТП».</w:t>
      </w:r>
    </w:p>
    <w:p w:rsidR="00DF503D" w:rsidRPr="00DF503D" w:rsidRDefault="00DF503D" w:rsidP="00DF503D">
      <w:pPr>
        <w:widowControl/>
        <w:ind w:firstLine="567"/>
        <w:jc w:val="both"/>
        <w:rPr>
          <w:bCs/>
          <w:iCs/>
          <w:sz w:val="24"/>
          <w:szCs w:val="24"/>
        </w:rPr>
      </w:pPr>
      <w:r w:rsidRPr="00DF503D">
        <w:rPr>
          <w:bCs/>
          <w:iCs/>
          <w:sz w:val="24"/>
          <w:szCs w:val="24"/>
        </w:rPr>
        <w:t xml:space="preserve">Департаментом предложена корректировка по статье «Выпадающие доходы от </w:t>
      </w:r>
      <w:proofErr w:type="gramStart"/>
      <w:r w:rsidRPr="00DF503D">
        <w:rPr>
          <w:bCs/>
          <w:iCs/>
          <w:sz w:val="24"/>
          <w:szCs w:val="24"/>
        </w:rPr>
        <w:t>льготного</w:t>
      </w:r>
      <w:proofErr w:type="gramEnd"/>
      <w:r w:rsidRPr="00DF503D">
        <w:rPr>
          <w:bCs/>
          <w:iCs/>
          <w:sz w:val="24"/>
          <w:szCs w:val="24"/>
        </w:rPr>
        <w:t xml:space="preserve"> ТП» в размере (-) 71 048,13 тыс. руб.</w:t>
      </w:r>
      <w:r w:rsidR="0099332D">
        <w:rPr>
          <w:bCs/>
          <w:iCs/>
          <w:sz w:val="24"/>
          <w:szCs w:val="24"/>
        </w:rPr>
        <w:t>,</w:t>
      </w:r>
      <w:r w:rsidRPr="00DF503D">
        <w:rPr>
          <w:bCs/>
          <w:iCs/>
          <w:sz w:val="24"/>
          <w:szCs w:val="24"/>
        </w:rPr>
        <w:t xml:space="preserve"> вместо заявленной филиалом «Ивэнерго» (+) 80 333,50 тыс. руб.</w:t>
      </w:r>
    </w:p>
    <w:p w:rsidR="00DF503D" w:rsidRPr="00DF503D" w:rsidRDefault="00DF503D" w:rsidP="00DF503D">
      <w:pPr>
        <w:widowControl/>
        <w:ind w:firstLine="567"/>
        <w:jc w:val="both"/>
        <w:rPr>
          <w:bCs/>
          <w:iCs/>
          <w:sz w:val="24"/>
          <w:szCs w:val="24"/>
        </w:rPr>
      </w:pPr>
      <w:r w:rsidRPr="00DF503D">
        <w:rPr>
          <w:bCs/>
          <w:iCs/>
          <w:sz w:val="24"/>
          <w:szCs w:val="24"/>
        </w:rPr>
        <w:lastRenderedPageBreak/>
        <w:t xml:space="preserve">Филиал «Ивэнерго» не согласен с указанным подходом </w:t>
      </w:r>
      <w:r>
        <w:rPr>
          <w:bCs/>
          <w:iCs/>
          <w:sz w:val="24"/>
          <w:szCs w:val="24"/>
        </w:rPr>
        <w:t>Департамент</w:t>
      </w:r>
      <w:r w:rsidR="0099332D">
        <w:rPr>
          <w:bCs/>
          <w:iCs/>
          <w:sz w:val="24"/>
          <w:szCs w:val="24"/>
        </w:rPr>
        <w:t>а</w:t>
      </w:r>
      <w:r w:rsidRPr="00DF503D">
        <w:rPr>
          <w:bCs/>
          <w:iCs/>
          <w:sz w:val="24"/>
          <w:szCs w:val="24"/>
        </w:rPr>
        <w:t xml:space="preserve"> по следующим основаниям.</w:t>
      </w:r>
    </w:p>
    <w:p w:rsidR="00DF503D" w:rsidRPr="00DF503D" w:rsidRDefault="00DF503D" w:rsidP="00DF503D">
      <w:pPr>
        <w:widowControl/>
        <w:ind w:firstLine="567"/>
        <w:jc w:val="both"/>
        <w:rPr>
          <w:bCs/>
          <w:iCs/>
          <w:sz w:val="24"/>
          <w:szCs w:val="24"/>
        </w:rPr>
      </w:pPr>
      <w:r w:rsidRPr="00DF503D">
        <w:rPr>
          <w:bCs/>
          <w:iCs/>
          <w:sz w:val="24"/>
          <w:szCs w:val="24"/>
        </w:rPr>
        <w:t xml:space="preserve">Фактические выпадающие доходы по технологическому присоединению за 2024 год по расчету филиала </w:t>
      </w:r>
      <w:r>
        <w:rPr>
          <w:bCs/>
          <w:iCs/>
          <w:sz w:val="24"/>
          <w:szCs w:val="24"/>
        </w:rPr>
        <w:t xml:space="preserve">«Ивэнерго» </w:t>
      </w:r>
      <w:r w:rsidRPr="00DF503D">
        <w:rPr>
          <w:bCs/>
          <w:iCs/>
          <w:sz w:val="24"/>
          <w:szCs w:val="24"/>
        </w:rPr>
        <w:t xml:space="preserve">составили (+) 134 641,81 тыс. руб., расчетный факт по расчету </w:t>
      </w:r>
      <w:r>
        <w:rPr>
          <w:bCs/>
          <w:iCs/>
          <w:sz w:val="24"/>
          <w:szCs w:val="24"/>
        </w:rPr>
        <w:t>Департамента</w:t>
      </w:r>
      <w:r w:rsidRPr="00DF503D">
        <w:rPr>
          <w:bCs/>
          <w:iCs/>
          <w:sz w:val="24"/>
          <w:szCs w:val="24"/>
        </w:rPr>
        <w:t xml:space="preserve"> (-16 739,82) тыс. руб.</w:t>
      </w:r>
    </w:p>
    <w:p w:rsidR="00DF503D" w:rsidRPr="00DF503D" w:rsidRDefault="00DF503D" w:rsidP="00DF503D">
      <w:pPr>
        <w:widowControl/>
        <w:ind w:firstLine="567"/>
        <w:jc w:val="both"/>
        <w:rPr>
          <w:bCs/>
          <w:iCs/>
          <w:sz w:val="24"/>
          <w:szCs w:val="24"/>
        </w:rPr>
      </w:pPr>
      <w:r w:rsidRPr="00DF503D">
        <w:rPr>
          <w:bCs/>
          <w:iCs/>
          <w:sz w:val="24"/>
          <w:szCs w:val="24"/>
        </w:rPr>
        <w:t>Департаментом на 2024 год утверждены плановые выпадающие доходы в размере 54 308,31 тыс. руб. По результатам расчетов Департаментом предложена корректировка:</w:t>
      </w:r>
    </w:p>
    <w:p w:rsidR="00DF503D" w:rsidRPr="00DF503D" w:rsidRDefault="00DF503D" w:rsidP="00DF503D">
      <w:pPr>
        <w:widowControl/>
        <w:ind w:firstLine="567"/>
        <w:jc w:val="both"/>
        <w:rPr>
          <w:bCs/>
          <w:iCs/>
          <w:sz w:val="24"/>
          <w:szCs w:val="24"/>
        </w:rPr>
      </w:pPr>
      <w:r w:rsidRPr="00DF503D">
        <w:rPr>
          <w:bCs/>
          <w:iCs/>
          <w:sz w:val="24"/>
          <w:szCs w:val="24"/>
        </w:rPr>
        <w:t>(-)16 739,82 - 54 308,31 = (-) 71 048,13 тыс. руб.</w:t>
      </w:r>
    </w:p>
    <w:p w:rsidR="00DF503D" w:rsidRPr="00DF503D" w:rsidRDefault="00DF503D" w:rsidP="00DF503D">
      <w:pPr>
        <w:widowControl/>
        <w:ind w:firstLine="567"/>
        <w:jc w:val="both"/>
        <w:rPr>
          <w:bCs/>
          <w:iCs/>
          <w:sz w:val="24"/>
          <w:szCs w:val="24"/>
        </w:rPr>
      </w:pPr>
      <w:r w:rsidRPr="00DF503D">
        <w:rPr>
          <w:bCs/>
          <w:iCs/>
          <w:sz w:val="24"/>
          <w:szCs w:val="24"/>
        </w:rPr>
        <w:t>В своем расчете по форматам Методических указаний №</w:t>
      </w:r>
      <w:r>
        <w:rPr>
          <w:bCs/>
          <w:iCs/>
          <w:sz w:val="24"/>
          <w:szCs w:val="24"/>
        </w:rPr>
        <w:t xml:space="preserve"> </w:t>
      </w:r>
      <w:r w:rsidRPr="00DF503D">
        <w:rPr>
          <w:bCs/>
          <w:iCs/>
          <w:sz w:val="24"/>
          <w:szCs w:val="24"/>
        </w:rPr>
        <w:t>215-э/1 регулятор:</w:t>
      </w:r>
    </w:p>
    <w:p w:rsidR="00DF503D" w:rsidRPr="00DF503D" w:rsidRDefault="00DF503D" w:rsidP="00DF503D">
      <w:pPr>
        <w:widowControl/>
        <w:ind w:firstLine="567"/>
        <w:jc w:val="both"/>
        <w:rPr>
          <w:bCs/>
          <w:iCs/>
          <w:sz w:val="24"/>
          <w:szCs w:val="24"/>
        </w:rPr>
      </w:pPr>
      <w:r w:rsidRPr="00DF503D">
        <w:rPr>
          <w:bCs/>
          <w:iCs/>
          <w:sz w:val="24"/>
          <w:szCs w:val="24"/>
        </w:rPr>
        <w:t>- не учитывает объемы максимальной мощности и длины линий на основании заключенных договоров на технологическое присоединение, которые не были исполнены в 2024 году;</w:t>
      </w:r>
    </w:p>
    <w:p w:rsidR="00DF503D" w:rsidRPr="00DF503D" w:rsidRDefault="00DF503D" w:rsidP="00DF503D">
      <w:pPr>
        <w:widowControl/>
        <w:ind w:firstLine="567"/>
        <w:jc w:val="both"/>
        <w:rPr>
          <w:bCs/>
          <w:iCs/>
          <w:sz w:val="24"/>
          <w:szCs w:val="24"/>
        </w:rPr>
      </w:pPr>
      <w:r w:rsidRPr="00DF503D">
        <w:rPr>
          <w:bCs/>
          <w:iCs/>
          <w:sz w:val="24"/>
          <w:szCs w:val="24"/>
        </w:rPr>
        <w:t xml:space="preserve">- неверно использует значения стандартизированных ставок при определении расчетного факта (учитывает значения стандартизированных ставок на момент заключения, а </w:t>
      </w:r>
      <w:proofErr w:type="gramStart"/>
      <w:r w:rsidRPr="00DF503D">
        <w:rPr>
          <w:bCs/>
          <w:iCs/>
          <w:sz w:val="24"/>
          <w:szCs w:val="24"/>
        </w:rPr>
        <w:t>не исполнения</w:t>
      </w:r>
      <w:proofErr w:type="gramEnd"/>
      <w:r w:rsidRPr="00DF503D">
        <w:rPr>
          <w:bCs/>
          <w:iCs/>
          <w:sz w:val="24"/>
          <w:szCs w:val="24"/>
        </w:rPr>
        <w:t xml:space="preserve"> договоров ТП);</w:t>
      </w:r>
    </w:p>
    <w:p w:rsidR="00DF503D" w:rsidRPr="00DF503D" w:rsidRDefault="00DF503D" w:rsidP="00DF503D">
      <w:pPr>
        <w:widowControl/>
        <w:ind w:firstLine="567"/>
        <w:jc w:val="both"/>
        <w:rPr>
          <w:bCs/>
          <w:iCs/>
          <w:sz w:val="24"/>
          <w:szCs w:val="24"/>
        </w:rPr>
      </w:pPr>
      <w:r w:rsidRPr="00DF503D">
        <w:rPr>
          <w:bCs/>
          <w:iCs/>
          <w:sz w:val="24"/>
          <w:szCs w:val="24"/>
        </w:rPr>
        <w:t>- не учитывает фактические расходы по мероприятиям «последней мили» в случаях, когда по данному виду строительства отсутствовала утверждённая стандартизированная ставка на год исполнения договора ТП.</w:t>
      </w:r>
    </w:p>
    <w:p w:rsidR="00DF503D" w:rsidRPr="00DF503D" w:rsidRDefault="00DF503D" w:rsidP="00DF503D">
      <w:pPr>
        <w:widowControl/>
        <w:ind w:firstLine="567"/>
        <w:jc w:val="both"/>
        <w:rPr>
          <w:bCs/>
          <w:iCs/>
          <w:sz w:val="24"/>
          <w:szCs w:val="24"/>
        </w:rPr>
      </w:pPr>
      <w:r w:rsidRPr="00DF503D">
        <w:rPr>
          <w:bCs/>
          <w:iCs/>
          <w:sz w:val="24"/>
          <w:szCs w:val="24"/>
        </w:rPr>
        <w:t>С учетом у</w:t>
      </w:r>
      <w:r>
        <w:rPr>
          <w:bCs/>
          <w:iCs/>
          <w:sz w:val="24"/>
          <w:szCs w:val="24"/>
        </w:rPr>
        <w:t xml:space="preserve">казанных подходов по форматам Методических указаний № 215-э/1 </w:t>
      </w:r>
      <w:r w:rsidRPr="00DF503D">
        <w:rPr>
          <w:bCs/>
          <w:iCs/>
          <w:sz w:val="24"/>
          <w:szCs w:val="24"/>
        </w:rPr>
        <w:t xml:space="preserve">сумма выпадающих доходов по ТП за 2024 год определена регулятором в размере 60 458,62 тыс. руб. </w:t>
      </w:r>
    </w:p>
    <w:p w:rsidR="00DF503D" w:rsidRPr="00DF503D" w:rsidRDefault="00DF503D" w:rsidP="00DF503D">
      <w:pPr>
        <w:widowControl/>
        <w:ind w:firstLine="567"/>
        <w:jc w:val="both"/>
        <w:rPr>
          <w:bCs/>
          <w:iCs/>
          <w:sz w:val="24"/>
          <w:szCs w:val="24"/>
        </w:rPr>
      </w:pPr>
      <w:r w:rsidRPr="00DF503D">
        <w:rPr>
          <w:bCs/>
          <w:iCs/>
          <w:sz w:val="24"/>
          <w:szCs w:val="24"/>
        </w:rPr>
        <w:t xml:space="preserve">При этом </w:t>
      </w:r>
      <w:r>
        <w:rPr>
          <w:bCs/>
          <w:iCs/>
          <w:sz w:val="24"/>
          <w:szCs w:val="24"/>
        </w:rPr>
        <w:t>Департамент</w:t>
      </w:r>
      <w:r w:rsidRPr="00DF503D">
        <w:rPr>
          <w:bCs/>
          <w:iCs/>
          <w:sz w:val="24"/>
          <w:szCs w:val="24"/>
        </w:rPr>
        <w:t xml:space="preserve"> в расчете НВВ учитывает отрицательное значение в размере (-) 16 829,23 тыс. руб. </w:t>
      </w:r>
    </w:p>
    <w:p w:rsidR="00DF503D" w:rsidRPr="00DF503D" w:rsidRDefault="00DF503D" w:rsidP="00DF503D">
      <w:pPr>
        <w:widowControl/>
        <w:ind w:firstLine="567"/>
        <w:jc w:val="both"/>
        <w:rPr>
          <w:bCs/>
          <w:iCs/>
          <w:sz w:val="24"/>
          <w:szCs w:val="24"/>
        </w:rPr>
      </w:pPr>
      <w:r w:rsidRPr="00DF503D">
        <w:rPr>
          <w:bCs/>
          <w:iCs/>
          <w:sz w:val="24"/>
          <w:szCs w:val="24"/>
        </w:rPr>
        <w:t xml:space="preserve">Указанное отклонение обусловлено исключением со стороны регулятора всех расходов по мероприятиям «последней мили» и установке приборов учета, связанных с исполнением технологического присоединения, и определенных </w:t>
      </w:r>
      <w:r>
        <w:rPr>
          <w:bCs/>
          <w:iCs/>
          <w:sz w:val="24"/>
          <w:szCs w:val="24"/>
        </w:rPr>
        <w:t>Департаментом</w:t>
      </w:r>
      <w:r w:rsidRPr="00DF503D">
        <w:rPr>
          <w:bCs/>
          <w:iCs/>
          <w:sz w:val="24"/>
          <w:szCs w:val="24"/>
        </w:rPr>
        <w:t xml:space="preserve"> в форматах </w:t>
      </w:r>
      <w:r>
        <w:rPr>
          <w:bCs/>
          <w:iCs/>
          <w:sz w:val="24"/>
          <w:szCs w:val="24"/>
        </w:rPr>
        <w:t>Методических указаний №</w:t>
      </w:r>
      <w:r w:rsidRPr="00DF503D">
        <w:rPr>
          <w:bCs/>
          <w:iCs/>
          <w:sz w:val="24"/>
          <w:szCs w:val="24"/>
        </w:rPr>
        <w:t xml:space="preserve"> 215-э/1, в т.ч. реализованных за счет источника ИПР «прибыль по передаче электрической энергии» (выпадающие по ТП).</w:t>
      </w:r>
    </w:p>
    <w:p w:rsidR="00DF503D" w:rsidRDefault="00DF503D" w:rsidP="00DF503D">
      <w:pPr>
        <w:widowControl/>
        <w:ind w:firstLine="567"/>
        <w:jc w:val="both"/>
        <w:rPr>
          <w:bCs/>
          <w:iCs/>
          <w:sz w:val="24"/>
          <w:szCs w:val="24"/>
        </w:rPr>
      </w:pPr>
      <w:r w:rsidRPr="00DF503D">
        <w:rPr>
          <w:bCs/>
          <w:iCs/>
          <w:sz w:val="24"/>
          <w:szCs w:val="24"/>
        </w:rPr>
        <w:t>Филиал «Ивэнерго» не согласен с указанными подходами Департамента, считает их не системными и противоречащими требованиям действующего законодательства.</w:t>
      </w:r>
    </w:p>
    <w:p w:rsidR="00DF503D" w:rsidRPr="0099332D" w:rsidRDefault="00DF503D" w:rsidP="00DF503D">
      <w:pPr>
        <w:widowControl/>
        <w:ind w:firstLine="567"/>
        <w:jc w:val="both"/>
        <w:rPr>
          <w:bCs/>
          <w:iCs/>
          <w:sz w:val="24"/>
          <w:szCs w:val="24"/>
        </w:rPr>
      </w:pPr>
      <w:r w:rsidRPr="0099332D">
        <w:rPr>
          <w:bCs/>
          <w:iCs/>
          <w:sz w:val="24"/>
          <w:szCs w:val="24"/>
        </w:rPr>
        <w:t xml:space="preserve">Департамент отмечает, что по статье </w:t>
      </w:r>
      <w:r w:rsidRPr="0099332D">
        <w:rPr>
          <w:bCs/>
          <w:i/>
          <w:iCs/>
          <w:sz w:val="24"/>
          <w:szCs w:val="24"/>
        </w:rPr>
        <w:t xml:space="preserve">«Выпадающие доходы по </w:t>
      </w:r>
      <w:proofErr w:type="gramStart"/>
      <w:r w:rsidRPr="0099332D">
        <w:rPr>
          <w:bCs/>
          <w:i/>
          <w:iCs/>
          <w:sz w:val="24"/>
          <w:szCs w:val="24"/>
        </w:rPr>
        <w:t>льготному</w:t>
      </w:r>
      <w:proofErr w:type="gramEnd"/>
      <w:r w:rsidRPr="0099332D">
        <w:rPr>
          <w:bCs/>
          <w:i/>
          <w:iCs/>
          <w:sz w:val="24"/>
          <w:szCs w:val="24"/>
        </w:rPr>
        <w:t xml:space="preserve"> ТП»</w:t>
      </w:r>
      <w:r w:rsidRPr="0099332D">
        <w:rPr>
          <w:b/>
          <w:bCs/>
          <w:iCs/>
          <w:sz w:val="24"/>
          <w:szCs w:val="24"/>
        </w:rPr>
        <w:t xml:space="preserve"> </w:t>
      </w:r>
      <w:r w:rsidR="0099332D" w:rsidRPr="0099332D">
        <w:rPr>
          <w:bCs/>
          <w:iCs/>
          <w:sz w:val="24"/>
          <w:szCs w:val="24"/>
        </w:rPr>
        <w:t>Департаментом</w:t>
      </w:r>
      <w:r w:rsidRPr="0099332D">
        <w:rPr>
          <w:bCs/>
          <w:iCs/>
          <w:sz w:val="24"/>
          <w:szCs w:val="24"/>
        </w:rPr>
        <w:t xml:space="preserve"> приняты расходы в размере (</w:t>
      </w:r>
      <w:r w:rsidRPr="0099332D">
        <w:rPr>
          <w:b/>
          <w:bCs/>
          <w:iCs/>
          <w:sz w:val="24"/>
          <w:szCs w:val="24"/>
        </w:rPr>
        <w:t>-)</w:t>
      </w:r>
      <w:r w:rsidRPr="0099332D">
        <w:rPr>
          <w:bCs/>
          <w:iCs/>
          <w:sz w:val="24"/>
          <w:szCs w:val="24"/>
        </w:rPr>
        <w:t>16 739,82 тыс. руб., вместо заявленных организацией 134 641,81 тыс. руб.</w:t>
      </w:r>
    </w:p>
    <w:p w:rsidR="00DF503D" w:rsidRPr="0099332D" w:rsidRDefault="00DF503D" w:rsidP="00DF503D">
      <w:pPr>
        <w:widowControl/>
        <w:ind w:firstLine="567"/>
        <w:jc w:val="both"/>
        <w:rPr>
          <w:bCs/>
          <w:iCs/>
          <w:sz w:val="24"/>
          <w:szCs w:val="24"/>
        </w:rPr>
      </w:pPr>
      <w:r w:rsidRPr="0099332D">
        <w:rPr>
          <w:bCs/>
          <w:iCs/>
          <w:sz w:val="24"/>
          <w:szCs w:val="24"/>
        </w:rPr>
        <w:t xml:space="preserve">В соответствии с требованиями абзаца 26 пункта 87 Основ </w:t>
      </w:r>
      <w:proofErr w:type="gramStart"/>
      <w:r w:rsidRPr="0099332D">
        <w:rPr>
          <w:bCs/>
          <w:iCs/>
          <w:sz w:val="24"/>
          <w:szCs w:val="24"/>
        </w:rPr>
        <w:t>ценообразования</w:t>
      </w:r>
      <w:proofErr w:type="gramEnd"/>
      <w:r w:rsidRPr="0099332D">
        <w:rPr>
          <w:bCs/>
          <w:iCs/>
          <w:sz w:val="24"/>
          <w:szCs w:val="24"/>
        </w:rPr>
        <w:t xml:space="preserve"> 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ТСО на выполнение мероприятий по ТП в части, превышающей размер расходов на осуществление указанных мероприятий, исходя из которого рассчитаны </w:t>
      </w:r>
      <w:proofErr w:type="gramStart"/>
      <w:r w:rsidRPr="0099332D">
        <w:rPr>
          <w:bCs/>
          <w:iCs/>
          <w:sz w:val="24"/>
          <w:szCs w:val="24"/>
        </w:rPr>
        <w:t xml:space="preserve">стандартизированные тарифные ставки, определяющие величину платы за ТП к электрическим сетям ТСО,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w:t>
      </w:r>
      <w:r w:rsidRPr="0099332D">
        <w:rPr>
          <w:bCs/>
          <w:iCs/>
          <w:sz w:val="24"/>
          <w:szCs w:val="24"/>
          <w:u w:val="single"/>
        </w:rPr>
        <w:t>выявлены необоснованные расходы или излишне полученные доходы, то регулирующий орган принимает решение об их исключении из суммы расходов, учитываемых</w:t>
      </w:r>
      <w:proofErr w:type="gramEnd"/>
      <w:r w:rsidRPr="0099332D">
        <w:rPr>
          <w:bCs/>
          <w:iCs/>
          <w:sz w:val="24"/>
          <w:szCs w:val="24"/>
          <w:u w:val="single"/>
        </w:rPr>
        <w:t xml:space="preserve"> при установлении тарифов на следующий период регулирования с учетом индексов-дефляторов</w:t>
      </w:r>
      <w:r w:rsidRPr="0099332D">
        <w:rPr>
          <w:bCs/>
          <w:iCs/>
          <w:sz w:val="24"/>
          <w:szCs w:val="24"/>
        </w:rPr>
        <w:t>.</w:t>
      </w:r>
    </w:p>
    <w:p w:rsidR="00DF503D" w:rsidRPr="0012631A" w:rsidRDefault="00DF503D" w:rsidP="00DF503D">
      <w:pPr>
        <w:widowControl/>
        <w:ind w:firstLine="567"/>
        <w:jc w:val="both"/>
        <w:rPr>
          <w:bCs/>
          <w:iCs/>
          <w:sz w:val="24"/>
          <w:szCs w:val="24"/>
        </w:rPr>
      </w:pPr>
      <w:r w:rsidRPr="0012631A">
        <w:rPr>
          <w:bCs/>
          <w:iCs/>
          <w:sz w:val="24"/>
          <w:szCs w:val="24"/>
        </w:rPr>
        <w:t xml:space="preserve">Учитывая </w:t>
      </w:r>
      <w:proofErr w:type="gramStart"/>
      <w:r w:rsidRPr="0012631A">
        <w:rPr>
          <w:bCs/>
          <w:iCs/>
          <w:sz w:val="24"/>
          <w:szCs w:val="24"/>
        </w:rPr>
        <w:t>изложенное</w:t>
      </w:r>
      <w:proofErr w:type="gramEnd"/>
      <w:r w:rsidRPr="0012631A">
        <w:rPr>
          <w:bCs/>
          <w:iCs/>
          <w:sz w:val="24"/>
          <w:szCs w:val="24"/>
        </w:rPr>
        <w:t xml:space="preserve">, выпадающие доходы по льготному ТП филиала «Ивэнерго» за 2024 год учтены </w:t>
      </w:r>
      <w:r w:rsidR="0099332D" w:rsidRPr="0012631A">
        <w:rPr>
          <w:bCs/>
          <w:iCs/>
          <w:sz w:val="24"/>
          <w:szCs w:val="24"/>
        </w:rPr>
        <w:t>Департаментом</w:t>
      </w:r>
      <w:r w:rsidRPr="0012631A">
        <w:rPr>
          <w:bCs/>
          <w:iCs/>
          <w:sz w:val="24"/>
          <w:szCs w:val="24"/>
        </w:rPr>
        <w:t xml:space="preserve"> в размере (</w:t>
      </w:r>
      <w:r w:rsidRPr="0012631A">
        <w:rPr>
          <w:b/>
          <w:bCs/>
          <w:iCs/>
          <w:sz w:val="24"/>
          <w:szCs w:val="24"/>
        </w:rPr>
        <w:t>-)16 739,82</w:t>
      </w:r>
      <w:r w:rsidRPr="0012631A">
        <w:rPr>
          <w:bCs/>
          <w:iCs/>
          <w:sz w:val="24"/>
          <w:szCs w:val="24"/>
        </w:rPr>
        <w:t xml:space="preserve"> тыс. руб., в том числе:</w:t>
      </w:r>
    </w:p>
    <w:p w:rsidR="00DF503D" w:rsidRPr="0012631A" w:rsidRDefault="00DF503D" w:rsidP="00DF503D">
      <w:pPr>
        <w:widowControl/>
        <w:ind w:firstLine="567"/>
        <w:jc w:val="both"/>
        <w:rPr>
          <w:bCs/>
          <w:iCs/>
          <w:sz w:val="24"/>
          <w:szCs w:val="24"/>
        </w:rPr>
      </w:pPr>
      <w:r w:rsidRPr="0012631A">
        <w:rPr>
          <w:bCs/>
          <w:iCs/>
          <w:sz w:val="24"/>
          <w:szCs w:val="24"/>
        </w:rPr>
        <w:t>- расходы, связанные с осуществлением ТП к электрическим сетям энергопринимающих устройств Заявителей с максимальной мощностью до 15 к</w:t>
      </w:r>
      <w:proofErr w:type="gramStart"/>
      <w:r w:rsidRPr="0012631A">
        <w:rPr>
          <w:bCs/>
          <w:iCs/>
          <w:sz w:val="24"/>
          <w:szCs w:val="24"/>
        </w:rPr>
        <w:t>Вт вкл</w:t>
      </w:r>
      <w:proofErr w:type="gramEnd"/>
      <w:r w:rsidRPr="0012631A">
        <w:rPr>
          <w:bCs/>
          <w:iCs/>
          <w:sz w:val="24"/>
          <w:szCs w:val="24"/>
        </w:rPr>
        <w:t xml:space="preserve">ючительно с применением ставки 550 руб. за присоединение, приняты </w:t>
      </w:r>
      <w:r w:rsidR="0012631A" w:rsidRPr="0012631A">
        <w:rPr>
          <w:bCs/>
          <w:iCs/>
          <w:sz w:val="24"/>
          <w:szCs w:val="24"/>
        </w:rPr>
        <w:t>Департаментом</w:t>
      </w:r>
      <w:r w:rsidRPr="0012631A">
        <w:rPr>
          <w:bCs/>
          <w:iCs/>
          <w:sz w:val="24"/>
          <w:szCs w:val="24"/>
        </w:rPr>
        <w:t xml:space="preserve"> в сумме</w:t>
      </w:r>
      <w:r w:rsidRPr="0012631A">
        <w:rPr>
          <w:b/>
          <w:bCs/>
          <w:iCs/>
          <w:sz w:val="24"/>
          <w:szCs w:val="24"/>
        </w:rPr>
        <w:t xml:space="preserve"> </w:t>
      </w:r>
      <w:r w:rsidRPr="0012631A">
        <w:rPr>
          <w:bCs/>
          <w:iCs/>
          <w:sz w:val="24"/>
          <w:szCs w:val="24"/>
        </w:rPr>
        <w:t>1 022,46 тыс. руб.</w:t>
      </w:r>
      <w:r w:rsidR="0012631A" w:rsidRPr="0012631A">
        <w:rPr>
          <w:bCs/>
          <w:iCs/>
          <w:sz w:val="24"/>
          <w:szCs w:val="24"/>
        </w:rPr>
        <w:t>,</w:t>
      </w:r>
    </w:p>
    <w:p w:rsidR="00DF503D" w:rsidRPr="0012631A" w:rsidRDefault="00DF503D" w:rsidP="00DF503D">
      <w:pPr>
        <w:widowControl/>
        <w:ind w:firstLine="567"/>
        <w:jc w:val="both"/>
        <w:rPr>
          <w:bCs/>
          <w:iCs/>
          <w:sz w:val="24"/>
          <w:szCs w:val="24"/>
        </w:rPr>
      </w:pPr>
      <w:r w:rsidRPr="0012631A">
        <w:rPr>
          <w:bCs/>
          <w:iCs/>
          <w:sz w:val="24"/>
          <w:szCs w:val="24"/>
        </w:rPr>
        <w:t>- расходы, связанные с осуществл</w:t>
      </w:r>
      <w:r w:rsidR="0012631A" w:rsidRPr="0012631A">
        <w:rPr>
          <w:bCs/>
          <w:iCs/>
          <w:sz w:val="24"/>
          <w:szCs w:val="24"/>
        </w:rPr>
        <w:t xml:space="preserve">ением ТП к электрическим сетям </w:t>
      </w:r>
      <w:r w:rsidRPr="0012631A">
        <w:rPr>
          <w:bCs/>
          <w:iCs/>
          <w:sz w:val="24"/>
          <w:szCs w:val="24"/>
        </w:rPr>
        <w:t>энергопринимающих устройств Заявителей с максимальной мощностью до 15 к</w:t>
      </w:r>
      <w:proofErr w:type="gramStart"/>
      <w:r w:rsidRPr="0012631A">
        <w:rPr>
          <w:bCs/>
          <w:iCs/>
          <w:sz w:val="24"/>
          <w:szCs w:val="24"/>
        </w:rPr>
        <w:t>Вт вкл</w:t>
      </w:r>
      <w:proofErr w:type="gramEnd"/>
      <w:r w:rsidRPr="0012631A">
        <w:rPr>
          <w:bCs/>
          <w:iCs/>
          <w:sz w:val="24"/>
          <w:szCs w:val="24"/>
        </w:rPr>
        <w:t xml:space="preserve">ючительно с применением льготной ставки Рсоц, приняты </w:t>
      </w:r>
      <w:r w:rsidR="0012631A" w:rsidRPr="0012631A">
        <w:rPr>
          <w:bCs/>
          <w:iCs/>
          <w:sz w:val="24"/>
          <w:szCs w:val="24"/>
        </w:rPr>
        <w:t>Департаментом</w:t>
      </w:r>
      <w:r w:rsidRPr="0012631A">
        <w:rPr>
          <w:bCs/>
          <w:iCs/>
          <w:sz w:val="24"/>
          <w:szCs w:val="24"/>
        </w:rPr>
        <w:t xml:space="preserve"> в сумме 733,56 тыс. руб.</w:t>
      </w:r>
      <w:r w:rsidR="0012631A" w:rsidRPr="0012631A">
        <w:rPr>
          <w:bCs/>
          <w:iCs/>
          <w:sz w:val="24"/>
          <w:szCs w:val="24"/>
        </w:rPr>
        <w:t>,</w:t>
      </w:r>
    </w:p>
    <w:p w:rsidR="00DF503D" w:rsidRPr="0012631A" w:rsidRDefault="00DF503D" w:rsidP="00DF503D">
      <w:pPr>
        <w:widowControl/>
        <w:ind w:firstLine="567"/>
        <w:jc w:val="both"/>
        <w:rPr>
          <w:bCs/>
          <w:iCs/>
          <w:sz w:val="24"/>
          <w:szCs w:val="24"/>
        </w:rPr>
      </w:pPr>
      <w:r w:rsidRPr="0012631A">
        <w:rPr>
          <w:bCs/>
          <w:iCs/>
          <w:sz w:val="24"/>
          <w:szCs w:val="24"/>
        </w:rPr>
        <w:lastRenderedPageBreak/>
        <w:t>- расходы, связанные с осуществлением ТП к электрическим сетям энергопринимающих устройств Заявителей  с максимальной мощностью до 15 к</w:t>
      </w:r>
      <w:proofErr w:type="gramStart"/>
      <w:r w:rsidRPr="0012631A">
        <w:rPr>
          <w:bCs/>
          <w:iCs/>
          <w:sz w:val="24"/>
          <w:szCs w:val="24"/>
        </w:rPr>
        <w:t>Вт вкл</w:t>
      </w:r>
      <w:proofErr w:type="gramEnd"/>
      <w:r w:rsidRPr="0012631A">
        <w:rPr>
          <w:bCs/>
          <w:iCs/>
          <w:sz w:val="24"/>
          <w:szCs w:val="24"/>
        </w:rPr>
        <w:t xml:space="preserve">ючительно с применением льготной ставки </w:t>
      </w:r>
      <w:proofErr w:type="spellStart"/>
      <w:r w:rsidRPr="0012631A">
        <w:rPr>
          <w:bCs/>
          <w:iCs/>
          <w:sz w:val="24"/>
          <w:szCs w:val="24"/>
        </w:rPr>
        <w:t>Рнесоц</w:t>
      </w:r>
      <w:proofErr w:type="spellEnd"/>
      <w:r w:rsidRPr="0012631A">
        <w:rPr>
          <w:bCs/>
          <w:iCs/>
          <w:sz w:val="24"/>
          <w:szCs w:val="24"/>
        </w:rPr>
        <w:t xml:space="preserve">, приняты </w:t>
      </w:r>
      <w:r w:rsidR="0012631A" w:rsidRPr="0012631A">
        <w:rPr>
          <w:bCs/>
          <w:iCs/>
          <w:sz w:val="24"/>
          <w:szCs w:val="24"/>
        </w:rPr>
        <w:t>Департаментом</w:t>
      </w:r>
      <w:r w:rsidRPr="0012631A">
        <w:rPr>
          <w:bCs/>
          <w:iCs/>
          <w:sz w:val="24"/>
          <w:szCs w:val="24"/>
        </w:rPr>
        <w:t xml:space="preserve"> в сумме</w:t>
      </w:r>
      <w:r w:rsidRPr="0012631A">
        <w:rPr>
          <w:b/>
          <w:bCs/>
          <w:iCs/>
          <w:sz w:val="24"/>
          <w:szCs w:val="24"/>
        </w:rPr>
        <w:t xml:space="preserve"> (</w:t>
      </w:r>
      <w:r w:rsidRPr="0012631A">
        <w:rPr>
          <w:bCs/>
          <w:iCs/>
          <w:sz w:val="24"/>
          <w:szCs w:val="24"/>
        </w:rPr>
        <w:t>-)18 585,25 тыс. руб.</w:t>
      </w:r>
      <w:r w:rsidR="0012631A" w:rsidRPr="0012631A">
        <w:rPr>
          <w:bCs/>
          <w:iCs/>
          <w:sz w:val="24"/>
          <w:szCs w:val="24"/>
        </w:rPr>
        <w:t>,</w:t>
      </w:r>
      <w:r w:rsidRPr="0012631A">
        <w:rPr>
          <w:bCs/>
          <w:iCs/>
          <w:sz w:val="24"/>
          <w:szCs w:val="24"/>
        </w:rPr>
        <w:t xml:space="preserve"> </w:t>
      </w:r>
    </w:p>
    <w:p w:rsidR="00DF503D" w:rsidRPr="0012631A" w:rsidRDefault="00DF503D" w:rsidP="00DF503D">
      <w:pPr>
        <w:widowControl/>
        <w:ind w:firstLine="567"/>
        <w:jc w:val="both"/>
        <w:rPr>
          <w:bCs/>
          <w:iCs/>
          <w:sz w:val="24"/>
          <w:szCs w:val="24"/>
        </w:rPr>
      </w:pPr>
      <w:r w:rsidRPr="0012631A">
        <w:rPr>
          <w:bCs/>
          <w:iCs/>
          <w:sz w:val="24"/>
          <w:szCs w:val="24"/>
        </w:rPr>
        <w:t>- расходы, связанные с предоставлением беспроцентной рассрочки по оплате  технологического присоединения к электрическим сетям энергопринимающих устройств максимальной мощностью свыше 15 и до 150 к</w:t>
      </w:r>
      <w:proofErr w:type="gramStart"/>
      <w:r w:rsidRPr="0012631A">
        <w:rPr>
          <w:bCs/>
          <w:iCs/>
          <w:sz w:val="24"/>
          <w:szCs w:val="24"/>
        </w:rPr>
        <w:t>Вт вкл</w:t>
      </w:r>
      <w:proofErr w:type="gramEnd"/>
      <w:r w:rsidRPr="0012631A">
        <w:rPr>
          <w:bCs/>
          <w:iCs/>
          <w:sz w:val="24"/>
          <w:szCs w:val="24"/>
        </w:rPr>
        <w:t xml:space="preserve">ючительно, приняты </w:t>
      </w:r>
      <w:r w:rsidR="0012631A" w:rsidRPr="0012631A">
        <w:rPr>
          <w:bCs/>
          <w:iCs/>
          <w:sz w:val="24"/>
          <w:szCs w:val="24"/>
        </w:rPr>
        <w:t>Департаментом</w:t>
      </w:r>
      <w:r w:rsidRPr="0012631A">
        <w:rPr>
          <w:bCs/>
          <w:iCs/>
          <w:sz w:val="24"/>
          <w:szCs w:val="24"/>
        </w:rPr>
        <w:t xml:space="preserve"> в размере 89,40 тыс. руб.</w:t>
      </w:r>
      <w:r w:rsidR="0012631A" w:rsidRPr="0012631A">
        <w:rPr>
          <w:bCs/>
          <w:iCs/>
          <w:sz w:val="24"/>
          <w:szCs w:val="24"/>
        </w:rPr>
        <w:t>,</w:t>
      </w:r>
    </w:p>
    <w:p w:rsidR="00DF503D" w:rsidRPr="0012631A" w:rsidRDefault="00DF503D" w:rsidP="00DF503D">
      <w:pPr>
        <w:widowControl/>
        <w:ind w:firstLine="567"/>
        <w:jc w:val="both"/>
        <w:rPr>
          <w:bCs/>
          <w:iCs/>
          <w:sz w:val="24"/>
          <w:szCs w:val="24"/>
        </w:rPr>
      </w:pPr>
      <w:r w:rsidRPr="0012631A">
        <w:rPr>
          <w:bCs/>
          <w:iCs/>
          <w:sz w:val="24"/>
          <w:szCs w:val="24"/>
        </w:rPr>
        <w:t>- расходы, связанные с осуществлением ТП к электрическим сетям энергопринимающих устройств Заявителей с максимальной мощностью до 150 к</w:t>
      </w:r>
      <w:proofErr w:type="gramStart"/>
      <w:r w:rsidRPr="0012631A">
        <w:rPr>
          <w:bCs/>
          <w:iCs/>
          <w:sz w:val="24"/>
          <w:szCs w:val="24"/>
        </w:rPr>
        <w:t>Вт вкл</w:t>
      </w:r>
      <w:proofErr w:type="gramEnd"/>
      <w:r w:rsidRPr="0012631A">
        <w:rPr>
          <w:bCs/>
          <w:iCs/>
          <w:sz w:val="24"/>
          <w:szCs w:val="24"/>
        </w:rPr>
        <w:t xml:space="preserve">ючительно, не включаемые в состав платы за ТП (льгота 100%), приняты </w:t>
      </w:r>
      <w:r w:rsidR="0012631A" w:rsidRPr="0012631A">
        <w:rPr>
          <w:bCs/>
          <w:iCs/>
          <w:sz w:val="24"/>
          <w:szCs w:val="24"/>
        </w:rPr>
        <w:t>Департаментом</w:t>
      </w:r>
      <w:r w:rsidRPr="0012631A">
        <w:rPr>
          <w:bCs/>
          <w:iCs/>
          <w:sz w:val="24"/>
          <w:szCs w:val="24"/>
        </w:rPr>
        <w:t xml:space="preserve"> в размере 0,00 тыс. руб.</w:t>
      </w:r>
    </w:p>
    <w:p w:rsidR="00DF503D" w:rsidRPr="0012631A" w:rsidRDefault="00DF503D" w:rsidP="00DF503D">
      <w:pPr>
        <w:widowControl/>
        <w:ind w:firstLine="567"/>
        <w:jc w:val="both"/>
        <w:rPr>
          <w:bCs/>
          <w:iCs/>
          <w:sz w:val="24"/>
          <w:szCs w:val="24"/>
        </w:rPr>
      </w:pPr>
      <w:proofErr w:type="gramStart"/>
      <w:r w:rsidRPr="0012631A">
        <w:rPr>
          <w:bCs/>
          <w:iCs/>
          <w:sz w:val="24"/>
          <w:szCs w:val="24"/>
        </w:rPr>
        <w:t xml:space="preserve">Поскольку в состав инвестиционной программы филиала «Ивэнерго» ежегодно включаются инвестиционные проекты «Технологическое присоединение энергопринимающих устройств потребителей максимальной мощностью до 15 кВт включительно» и «Технологическое присоединение энергопринимающих устройств потребителей максимальной мощностью до 150 кВт включительно», то финансирование мероприятий по ТП льготных категорий заявителей в части расходов на новое строительство и установку приборов учета осуществляется за счет источников финансирования </w:t>
      </w:r>
      <w:r w:rsidR="00C25C1C" w:rsidRPr="0012631A">
        <w:rPr>
          <w:bCs/>
          <w:iCs/>
          <w:sz w:val="24"/>
          <w:szCs w:val="24"/>
        </w:rPr>
        <w:t>ИПР</w:t>
      </w:r>
      <w:r w:rsidRPr="0012631A">
        <w:rPr>
          <w:bCs/>
          <w:iCs/>
          <w:sz w:val="24"/>
          <w:szCs w:val="24"/>
        </w:rPr>
        <w:t>.</w:t>
      </w:r>
      <w:proofErr w:type="gramEnd"/>
    </w:p>
    <w:p w:rsidR="00DF503D" w:rsidRPr="0012631A" w:rsidRDefault="00DF503D" w:rsidP="00DF503D">
      <w:pPr>
        <w:widowControl/>
        <w:ind w:firstLine="567"/>
        <w:jc w:val="both"/>
        <w:rPr>
          <w:bCs/>
          <w:iCs/>
          <w:sz w:val="24"/>
          <w:szCs w:val="24"/>
        </w:rPr>
      </w:pPr>
      <w:proofErr w:type="gramStart"/>
      <w:r w:rsidRPr="0012631A">
        <w:rPr>
          <w:bCs/>
          <w:iCs/>
          <w:sz w:val="24"/>
          <w:szCs w:val="24"/>
        </w:rPr>
        <w:t xml:space="preserve">Учитывая изложенное, </w:t>
      </w:r>
      <w:r w:rsidR="0012631A" w:rsidRPr="0012631A">
        <w:rPr>
          <w:bCs/>
          <w:iCs/>
          <w:sz w:val="24"/>
          <w:szCs w:val="24"/>
        </w:rPr>
        <w:t>Департаментом</w:t>
      </w:r>
      <w:r w:rsidRPr="0012631A">
        <w:rPr>
          <w:bCs/>
          <w:iCs/>
          <w:sz w:val="24"/>
          <w:szCs w:val="24"/>
        </w:rPr>
        <w:t xml:space="preserve"> был проведен сравнительный анализ фактических мероприятий по осуществлению нового строительства и установки приборов учета в рамках исполнения договоров льготного ТП в составе обосновывающих документов, предоставленных филиалом «Ивэнерго» для подтверждения фактического исполнения </w:t>
      </w:r>
      <w:r w:rsidR="00C25C1C" w:rsidRPr="0012631A">
        <w:rPr>
          <w:bCs/>
          <w:iCs/>
          <w:sz w:val="24"/>
          <w:szCs w:val="24"/>
        </w:rPr>
        <w:t>ИПР</w:t>
      </w:r>
      <w:r w:rsidRPr="0012631A">
        <w:rPr>
          <w:bCs/>
          <w:iCs/>
          <w:sz w:val="24"/>
          <w:szCs w:val="24"/>
        </w:rPr>
        <w:t xml:space="preserve"> за 2024 год (Перечень и показатели мероприятий по актам выполненных работ в рамках реализации ИПР за 2024 год филиалом ПАО «Россети Центр и Приволжье» - «Ивэнерго</w:t>
      </w:r>
      <w:proofErr w:type="gramEnd"/>
      <w:r w:rsidRPr="0012631A">
        <w:rPr>
          <w:bCs/>
          <w:iCs/>
          <w:sz w:val="24"/>
          <w:szCs w:val="24"/>
        </w:rPr>
        <w:t xml:space="preserve">» </w:t>
      </w:r>
      <w:proofErr w:type="gramStart"/>
      <w:r w:rsidRPr="0012631A">
        <w:rPr>
          <w:bCs/>
          <w:iCs/>
          <w:sz w:val="24"/>
          <w:szCs w:val="24"/>
        </w:rPr>
        <w:t>с приложением расшифровки общехозяйственных расходов в ИПР по факту 2024 года, предоставленные в адрес Департамента письмом № МР7-ИвЭ/18/3639 от 01.07.2025), и обосновывающих материалов, подтверждающих фактические расходы филиала «Ивэнерго» на строительство объектов ЭСХ для целей льготного ТП (таблицы «Расходы на строительство введенных в эксплуатацию объектов электросетевого хозяйства для целей технологического присоединения и для целей реализации иных мероприятий инвестиционной программы территориальных</w:t>
      </w:r>
      <w:proofErr w:type="gramEnd"/>
      <w:r w:rsidRPr="0012631A">
        <w:rPr>
          <w:bCs/>
          <w:iCs/>
          <w:sz w:val="24"/>
          <w:szCs w:val="24"/>
        </w:rPr>
        <w:t xml:space="preserve"> </w:t>
      </w:r>
      <w:proofErr w:type="gramStart"/>
      <w:r w:rsidRPr="0012631A">
        <w:rPr>
          <w:bCs/>
          <w:iCs/>
          <w:sz w:val="24"/>
          <w:szCs w:val="24"/>
        </w:rPr>
        <w:t xml:space="preserve">сетевых организаций Ивановской области за 2024 год» в отношении заявителей с максимальной мощностью до 15 кВт включительно с применением ставки 550 руб. за присоединение, заявителей с максимальной мощностью до 15 кВт включительно с применением льготной ставки Рсоц и заявителей  с максимальной мощностью до 15 кВт включительно с применением льготной ставки </w:t>
      </w:r>
      <w:proofErr w:type="spellStart"/>
      <w:r w:rsidRPr="0012631A">
        <w:rPr>
          <w:bCs/>
          <w:iCs/>
          <w:sz w:val="24"/>
          <w:szCs w:val="24"/>
        </w:rPr>
        <w:t>Рнесоц</w:t>
      </w:r>
      <w:proofErr w:type="spellEnd"/>
      <w:r w:rsidRPr="0012631A">
        <w:rPr>
          <w:bCs/>
          <w:iCs/>
          <w:sz w:val="24"/>
          <w:szCs w:val="24"/>
        </w:rPr>
        <w:t xml:space="preserve"> в составе первоначальной тарифной заявки филиала «Ивэнерго», предоставленной письмом</w:t>
      </w:r>
      <w:proofErr w:type="gramEnd"/>
      <w:r w:rsidRPr="0012631A">
        <w:rPr>
          <w:bCs/>
          <w:iCs/>
          <w:sz w:val="24"/>
          <w:szCs w:val="24"/>
        </w:rPr>
        <w:t xml:space="preserve"> № МР-ИвЭ/25-2/2464 от 29.04.2024).</w:t>
      </w:r>
    </w:p>
    <w:p w:rsidR="00DF503D" w:rsidRPr="0012631A" w:rsidRDefault="00DF503D" w:rsidP="00DF503D">
      <w:pPr>
        <w:widowControl/>
        <w:ind w:firstLine="567"/>
        <w:jc w:val="both"/>
        <w:rPr>
          <w:bCs/>
          <w:iCs/>
          <w:sz w:val="24"/>
          <w:szCs w:val="24"/>
        </w:rPr>
      </w:pPr>
      <w:r w:rsidRPr="0012631A">
        <w:rPr>
          <w:bCs/>
          <w:iCs/>
          <w:sz w:val="24"/>
          <w:szCs w:val="24"/>
        </w:rPr>
        <w:t xml:space="preserve">По результатам проведенного анализа </w:t>
      </w:r>
      <w:r w:rsidR="0012631A" w:rsidRPr="0012631A">
        <w:rPr>
          <w:bCs/>
          <w:iCs/>
          <w:sz w:val="24"/>
          <w:szCs w:val="24"/>
        </w:rPr>
        <w:t>Департаментом</w:t>
      </w:r>
      <w:r w:rsidRPr="0012631A">
        <w:rPr>
          <w:bCs/>
          <w:iCs/>
          <w:sz w:val="24"/>
          <w:szCs w:val="24"/>
        </w:rPr>
        <w:t xml:space="preserve"> был выявлен </w:t>
      </w:r>
      <w:r w:rsidRPr="0012631A">
        <w:rPr>
          <w:bCs/>
          <w:iCs/>
          <w:sz w:val="24"/>
          <w:szCs w:val="24"/>
          <w:u w:val="single"/>
        </w:rPr>
        <w:t>факт двойного учета расходов на новое строительство объектов электросетевого хозяйства и установку приборов учета для целей льготного ТП</w:t>
      </w:r>
      <w:r w:rsidRPr="0012631A">
        <w:rPr>
          <w:bCs/>
          <w:iCs/>
          <w:sz w:val="24"/>
          <w:szCs w:val="24"/>
        </w:rPr>
        <w:t xml:space="preserve">, заявленных филиалом «Ивэнерго» одновременно и в факте исполнения ИПР за 2024 год и в расчете фактических выпадающих доходов по льготному ТП за 2024 год. </w:t>
      </w:r>
    </w:p>
    <w:p w:rsidR="00DF503D" w:rsidRPr="0012631A" w:rsidRDefault="00DF503D" w:rsidP="00DF503D">
      <w:pPr>
        <w:widowControl/>
        <w:ind w:firstLine="567"/>
        <w:jc w:val="both"/>
        <w:rPr>
          <w:bCs/>
          <w:iCs/>
          <w:sz w:val="24"/>
          <w:szCs w:val="24"/>
        </w:rPr>
      </w:pPr>
      <w:proofErr w:type="gramStart"/>
      <w:r w:rsidRPr="0012631A">
        <w:rPr>
          <w:bCs/>
          <w:iCs/>
          <w:sz w:val="24"/>
          <w:szCs w:val="24"/>
        </w:rPr>
        <w:t xml:space="preserve">При этом определенная </w:t>
      </w:r>
      <w:r w:rsidR="0012631A" w:rsidRPr="0012631A">
        <w:rPr>
          <w:bCs/>
          <w:iCs/>
          <w:sz w:val="24"/>
          <w:szCs w:val="24"/>
        </w:rPr>
        <w:t>Департаментом</w:t>
      </w:r>
      <w:r w:rsidRPr="0012631A">
        <w:rPr>
          <w:bCs/>
          <w:iCs/>
          <w:sz w:val="24"/>
          <w:szCs w:val="24"/>
        </w:rPr>
        <w:t xml:space="preserve"> экономически обоснованная величина расходов на новое строительство и установку приборов учета для целей льготного ТП (суммарно для Заявителей с максимальной мощностью до 15 кВт включительно с применением ставки 550 руб. за присоединение, для Заявителей с максимальной мощностью до 15 кВт включительно с применением льготной ставки Рсоц, для Заявителей  с максимальной мощностью до 15 кВт включительно с</w:t>
      </w:r>
      <w:proofErr w:type="gramEnd"/>
      <w:r w:rsidRPr="0012631A">
        <w:rPr>
          <w:bCs/>
          <w:iCs/>
          <w:sz w:val="24"/>
          <w:szCs w:val="24"/>
        </w:rPr>
        <w:t xml:space="preserve"> </w:t>
      </w:r>
      <w:proofErr w:type="gramStart"/>
      <w:r w:rsidRPr="0012631A">
        <w:rPr>
          <w:bCs/>
          <w:iCs/>
          <w:sz w:val="24"/>
          <w:szCs w:val="24"/>
        </w:rPr>
        <w:t xml:space="preserve">применением льготной ставки </w:t>
      </w:r>
      <w:proofErr w:type="spellStart"/>
      <w:r w:rsidRPr="0012631A">
        <w:rPr>
          <w:bCs/>
          <w:iCs/>
          <w:sz w:val="24"/>
          <w:szCs w:val="24"/>
        </w:rPr>
        <w:t>Рнесоц</w:t>
      </w:r>
      <w:proofErr w:type="spellEnd"/>
      <w:r w:rsidRPr="0012631A">
        <w:rPr>
          <w:bCs/>
          <w:iCs/>
          <w:sz w:val="24"/>
          <w:szCs w:val="24"/>
        </w:rPr>
        <w:t xml:space="preserve">) по факту 2024 года составила 77 287,85 тыс. руб. Фактические расходы за 2024 год на новое строительство и установку приборов учета для целей льготного ТП для Заявителей с максимальной мощностью до 150 кВт включительно, не включаемые в состав платы за ТП, филиалом «Ивэнерго» в расчете выпадающих доходов по льготному ТП не заявлялись. </w:t>
      </w:r>
      <w:proofErr w:type="gramEnd"/>
    </w:p>
    <w:p w:rsidR="00DF503D" w:rsidRPr="0012631A" w:rsidRDefault="00DF503D" w:rsidP="00DF503D">
      <w:pPr>
        <w:widowControl/>
        <w:ind w:firstLine="567"/>
        <w:jc w:val="both"/>
        <w:rPr>
          <w:bCs/>
          <w:iCs/>
          <w:sz w:val="24"/>
          <w:szCs w:val="24"/>
        </w:rPr>
      </w:pPr>
      <w:proofErr w:type="gramStart"/>
      <w:r w:rsidRPr="0012631A">
        <w:rPr>
          <w:bCs/>
          <w:iCs/>
          <w:sz w:val="24"/>
          <w:szCs w:val="24"/>
        </w:rPr>
        <w:t xml:space="preserve">При определении экономически обоснованной величины расходов на новое строительство и установку приборов учета для целей льготного ТП </w:t>
      </w:r>
      <w:r w:rsidR="0012631A" w:rsidRPr="0012631A">
        <w:rPr>
          <w:bCs/>
          <w:iCs/>
          <w:sz w:val="24"/>
          <w:szCs w:val="24"/>
        </w:rPr>
        <w:t>Департамент</w:t>
      </w:r>
      <w:r w:rsidRPr="0012631A">
        <w:rPr>
          <w:bCs/>
          <w:iCs/>
          <w:sz w:val="24"/>
          <w:szCs w:val="24"/>
        </w:rPr>
        <w:t xml:space="preserve"> руководствов</w:t>
      </w:r>
      <w:r w:rsidR="0012631A" w:rsidRPr="0012631A">
        <w:rPr>
          <w:bCs/>
          <w:iCs/>
          <w:sz w:val="24"/>
          <w:szCs w:val="24"/>
        </w:rPr>
        <w:t>ался</w:t>
      </w:r>
      <w:r w:rsidRPr="0012631A">
        <w:rPr>
          <w:bCs/>
          <w:iCs/>
          <w:sz w:val="24"/>
          <w:szCs w:val="24"/>
        </w:rPr>
        <w:t xml:space="preserve"> требованиями Методических указаний </w:t>
      </w:r>
      <w:r w:rsidR="00D85DE7" w:rsidRPr="0012631A">
        <w:rPr>
          <w:bCs/>
          <w:iCs/>
          <w:sz w:val="24"/>
          <w:szCs w:val="24"/>
        </w:rPr>
        <w:t xml:space="preserve">№ 215-э/1 </w:t>
      </w:r>
      <w:r w:rsidRPr="0012631A">
        <w:rPr>
          <w:bCs/>
          <w:iCs/>
          <w:sz w:val="24"/>
          <w:szCs w:val="24"/>
        </w:rPr>
        <w:t>в части определения фактических данных за предыдущий период регулирования на основании выполненных договоров технологического присоединения, а также положениями абзаца 26 пункта 87 Основ ценообразования в части ограничения экономически обоснованных расходов на осуществление мероприятий по льготному ТП</w:t>
      </w:r>
      <w:proofErr w:type="gramEnd"/>
      <w:r w:rsidRPr="0012631A">
        <w:rPr>
          <w:bCs/>
          <w:iCs/>
          <w:sz w:val="24"/>
          <w:szCs w:val="24"/>
        </w:rPr>
        <w:t xml:space="preserve"> </w:t>
      </w:r>
      <w:r w:rsidRPr="0012631A">
        <w:rPr>
          <w:bCs/>
          <w:iCs/>
          <w:sz w:val="24"/>
          <w:szCs w:val="24"/>
        </w:rPr>
        <w:lastRenderedPageBreak/>
        <w:t xml:space="preserve">величиной расходов, </w:t>
      </w:r>
      <w:proofErr w:type="gramStart"/>
      <w:r w:rsidRPr="0012631A">
        <w:rPr>
          <w:bCs/>
          <w:iCs/>
          <w:sz w:val="24"/>
          <w:szCs w:val="24"/>
        </w:rPr>
        <w:t>рассчитанных</w:t>
      </w:r>
      <w:proofErr w:type="gramEnd"/>
      <w:r w:rsidRPr="0012631A">
        <w:rPr>
          <w:bCs/>
          <w:iCs/>
          <w:sz w:val="24"/>
          <w:szCs w:val="24"/>
        </w:rPr>
        <w:t xml:space="preserve"> по стандартизированным тарифным ставкам, определяющим величину платы за ТП к электрическим сетям ТСО. </w:t>
      </w:r>
    </w:p>
    <w:p w:rsidR="00DF503D" w:rsidRPr="0012631A" w:rsidRDefault="00DF503D" w:rsidP="00DF503D">
      <w:pPr>
        <w:widowControl/>
        <w:ind w:firstLine="567"/>
        <w:jc w:val="both"/>
        <w:rPr>
          <w:bCs/>
          <w:iCs/>
          <w:sz w:val="24"/>
          <w:szCs w:val="24"/>
        </w:rPr>
      </w:pPr>
      <w:r w:rsidRPr="0012631A">
        <w:rPr>
          <w:bCs/>
          <w:iCs/>
          <w:sz w:val="24"/>
          <w:szCs w:val="24"/>
        </w:rPr>
        <w:t xml:space="preserve">Кроме того, как следует из разъяснений ФАС России (письмо от 09.10.2024 № ГМ/91322/24), в соответствии с Методическими указаниями № 215-э/1 выпадающие доходы определяются как разница между платой за технологическое присоединение, рассчитанной исходя из стандартизированных тарифных ставок, и льготной платой. Плата за технологическое присоединение рассчитывается исходя из стандартизированных тарифных ставок, действующих на момент заключения договора с заявителем. </w:t>
      </w:r>
    </w:p>
    <w:p w:rsidR="00DF503D" w:rsidRPr="0012631A" w:rsidRDefault="00D85DE7" w:rsidP="00DF503D">
      <w:pPr>
        <w:widowControl/>
        <w:ind w:firstLine="567"/>
        <w:jc w:val="both"/>
        <w:rPr>
          <w:bCs/>
          <w:iCs/>
          <w:sz w:val="24"/>
          <w:szCs w:val="24"/>
        </w:rPr>
      </w:pPr>
      <w:proofErr w:type="gramStart"/>
      <w:r w:rsidRPr="0012631A">
        <w:rPr>
          <w:bCs/>
          <w:iCs/>
          <w:sz w:val="24"/>
          <w:szCs w:val="24"/>
        </w:rPr>
        <w:t>С</w:t>
      </w:r>
      <w:r w:rsidR="00DF503D" w:rsidRPr="0012631A">
        <w:rPr>
          <w:bCs/>
          <w:iCs/>
          <w:sz w:val="24"/>
          <w:szCs w:val="24"/>
        </w:rPr>
        <w:t>огласно пункту 87 Основ ценообразования 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ТСО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w:t>
      </w:r>
      <w:proofErr w:type="gramEnd"/>
      <w:r w:rsidR="00DF503D" w:rsidRPr="0012631A">
        <w:rPr>
          <w:bCs/>
          <w:iCs/>
          <w:sz w:val="24"/>
          <w:szCs w:val="24"/>
        </w:rPr>
        <w:t xml:space="preserve"> </w:t>
      </w:r>
      <w:proofErr w:type="gramStart"/>
      <w:r w:rsidR="00DF503D" w:rsidRPr="0012631A">
        <w:rPr>
          <w:bCs/>
          <w:iCs/>
          <w:sz w:val="24"/>
          <w:szCs w:val="24"/>
        </w:rPr>
        <w:t xml:space="preserve">величину платы за технологическое присоединение к электрическим сетям ТСО,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w:t>
      </w:r>
      <w:r w:rsidR="00DF503D" w:rsidRPr="0012631A">
        <w:rPr>
          <w:bCs/>
          <w:iCs/>
          <w:sz w:val="24"/>
          <w:szCs w:val="24"/>
          <w:u w:val="single"/>
        </w:rPr>
        <w:t>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w:t>
      </w:r>
      <w:proofErr w:type="gramEnd"/>
      <w:r w:rsidR="00DF503D" w:rsidRPr="0012631A">
        <w:rPr>
          <w:bCs/>
          <w:iCs/>
          <w:sz w:val="24"/>
          <w:szCs w:val="24"/>
          <w:u w:val="single"/>
        </w:rPr>
        <w:t xml:space="preserve"> на следующий период регулирования с учетом индексов-дефляторов</w:t>
      </w:r>
      <w:r w:rsidR="00DF503D" w:rsidRPr="0012631A">
        <w:rPr>
          <w:bCs/>
          <w:iCs/>
          <w:sz w:val="24"/>
          <w:szCs w:val="24"/>
        </w:rPr>
        <w:t>.</w:t>
      </w:r>
    </w:p>
    <w:p w:rsidR="00DF503D" w:rsidRPr="0012631A" w:rsidRDefault="00DF503D" w:rsidP="00DF503D">
      <w:pPr>
        <w:widowControl/>
        <w:ind w:firstLine="567"/>
        <w:jc w:val="both"/>
        <w:rPr>
          <w:bCs/>
          <w:iCs/>
          <w:sz w:val="24"/>
          <w:szCs w:val="24"/>
        </w:rPr>
      </w:pPr>
      <w:r w:rsidRPr="0012631A">
        <w:rPr>
          <w:bCs/>
          <w:iCs/>
          <w:sz w:val="24"/>
          <w:szCs w:val="24"/>
        </w:rPr>
        <w:t xml:space="preserve">Как следствие, </w:t>
      </w:r>
      <w:r w:rsidR="0012631A" w:rsidRPr="0012631A">
        <w:rPr>
          <w:bCs/>
          <w:iCs/>
          <w:sz w:val="24"/>
          <w:szCs w:val="24"/>
        </w:rPr>
        <w:t>Департаментом</w:t>
      </w:r>
      <w:r w:rsidRPr="0012631A">
        <w:rPr>
          <w:bCs/>
          <w:iCs/>
          <w:sz w:val="24"/>
          <w:szCs w:val="24"/>
        </w:rPr>
        <w:t xml:space="preserve"> при определении экономически обоснованной величины расходов на новое строительство и установку приборов учета для целей льготного ТП были использованы стандартизированные тарифные ставки того года, </w:t>
      </w:r>
      <w:proofErr w:type="gramStart"/>
      <w:r w:rsidRPr="0012631A">
        <w:rPr>
          <w:bCs/>
          <w:iCs/>
          <w:sz w:val="24"/>
          <w:szCs w:val="24"/>
        </w:rPr>
        <w:t>в</w:t>
      </w:r>
      <w:proofErr w:type="gramEnd"/>
      <w:r w:rsidRPr="0012631A">
        <w:rPr>
          <w:bCs/>
          <w:iCs/>
          <w:sz w:val="24"/>
          <w:szCs w:val="24"/>
        </w:rPr>
        <w:t xml:space="preserve"> </w:t>
      </w:r>
      <w:proofErr w:type="gramStart"/>
      <w:r w:rsidRPr="0012631A">
        <w:rPr>
          <w:bCs/>
          <w:iCs/>
          <w:sz w:val="24"/>
          <w:szCs w:val="24"/>
        </w:rPr>
        <w:t>которым</w:t>
      </w:r>
      <w:proofErr w:type="gramEnd"/>
      <w:r w:rsidRPr="0012631A">
        <w:rPr>
          <w:bCs/>
          <w:iCs/>
          <w:sz w:val="24"/>
          <w:szCs w:val="24"/>
        </w:rPr>
        <w:t xml:space="preserve"> были заключены соответствующие договоры технологического присоединения.</w:t>
      </w:r>
    </w:p>
    <w:p w:rsidR="00DF503D" w:rsidRPr="0012631A" w:rsidRDefault="00DF503D" w:rsidP="00DF503D">
      <w:pPr>
        <w:widowControl/>
        <w:ind w:firstLine="567"/>
        <w:jc w:val="both"/>
        <w:rPr>
          <w:bCs/>
          <w:iCs/>
          <w:sz w:val="24"/>
          <w:szCs w:val="24"/>
        </w:rPr>
      </w:pPr>
      <w:proofErr w:type="gramStart"/>
      <w:r w:rsidRPr="0012631A">
        <w:rPr>
          <w:bCs/>
          <w:iCs/>
          <w:sz w:val="24"/>
          <w:szCs w:val="24"/>
        </w:rPr>
        <w:t xml:space="preserve">Объем принятого </w:t>
      </w:r>
      <w:r w:rsidR="0012631A" w:rsidRPr="0012631A">
        <w:rPr>
          <w:bCs/>
          <w:iCs/>
          <w:sz w:val="24"/>
          <w:szCs w:val="24"/>
        </w:rPr>
        <w:t>Департаментом</w:t>
      </w:r>
      <w:r w:rsidRPr="0012631A">
        <w:rPr>
          <w:bCs/>
          <w:iCs/>
          <w:sz w:val="24"/>
          <w:szCs w:val="24"/>
        </w:rPr>
        <w:t xml:space="preserve"> фактического финансирования за 2024 год по мероприятиям инвестиционной программы «Технологическое присоединение энергопринимающих устройств потребителей максимальной мощностью до 15 кВт включительно, всего» и «Технологическое присоединение энергопринимающих устройств потребителей максимальной мощностью до 150 кВт включительно, всего» в составе корректировки НВВ, осуществляемой в связи с изменением (неисполнением) инвестиционной программы, составляет 143 873,53 тыс. руб. и 36 308,51 тыс. руб. соответственно</w:t>
      </w:r>
      <w:proofErr w:type="gramEnd"/>
      <w:r w:rsidRPr="0012631A">
        <w:rPr>
          <w:bCs/>
          <w:iCs/>
          <w:sz w:val="24"/>
          <w:szCs w:val="24"/>
        </w:rPr>
        <w:t xml:space="preserve"> (за счет источника финансирования «амортизация»</w:t>
      </w:r>
      <w:r w:rsidR="00D85DE7" w:rsidRPr="0012631A">
        <w:rPr>
          <w:bCs/>
          <w:iCs/>
          <w:sz w:val="24"/>
          <w:szCs w:val="24"/>
        </w:rPr>
        <w:t>)</w:t>
      </w:r>
      <w:r w:rsidRPr="0012631A">
        <w:rPr>
          <w:bCs/>
          <w:iCs/>
          <w:sz w:val="24"/>
          <w:szCs w:val="24"/>
        </w:rPr>
        <w:t xml:space="preserve"> и соответствует заявленному филиалом «Ивэнерго» объему финансирования.</w:t>
      </w:r>
    </w:p>
    <w:p w:rsidR="00DF503D" w:rsidRPr="0012631A" w:rsidRDefault="00DF503D" w:rsidP="00DF503D">
      <w:pPr>
        <w:widowControl/>
        <w:ind w:firstLine="567"/>
        <w:jc w:val="both"/>
        <w:rPr>
          <w:bCs/>
          <w:iCs/>
          <w:sz w:val="24"/>
          <w:szCs w:val="24"/>
        </w:rPr>
      </w:pPr>
      <w:proofErr w:type="gramStart"/>
      <w:r w:rsidRPr="0012631A">
        <w:rPr>
          <w:bCs/>
          <w:iCs/>
          <w:sz w:val="24"/>
          <w:szCs w:val="24"/>
        </w:rPr>
        <w:t>Отчет об исполнении инвестиционной программы филиала «Ивэнерго» не содержит детализации объемов финансирования по мероприятиям «Технологическое присоединение энергопринимающих устройств потребителей максимальной мощностью до 15 кВт включительно, всего» и «Технологическое присоединение энергопринимающих устройств потребителей максимальной мощностью до 150 кВт включительно, всего» в разрезе договоров технологического присоединения, в связи с чем</w:t>
      </w:r>
      <w:r w:rsidR="0012631A" w:rsidRPr="0012631A">
        <w:rPr>
          <w:bCs/>
          <w:iCs/>
          <w:sz w:val="24"/>
          <w:szCs w:val="24"/>
        </w:rPr>
        <w:t>,</w:t>
      </w:r>
      <w:r w:rsidRPr="0012631A">
        <w:rPr>
          <w:bCs/>
          <w:iCs/>
          <w:sz w:val="24"/>
          <w:szCs w:val="24"/>
        </w:rPr>
        <w:t xml:space="preserve"> Департаментом был сделан соответствующий запрос в адрес филиала «Ивэнерго» о детализации факта</w:t>
      </w:r>
      <w:proofErr w:type="gramEnd"/>
      <w:r w:rsidRPr="0012631A">
        <w:rPr>
          <w:bCs/>
          <w:iCs/>
          <w:sz w:val="24"/>
          <w:szCs w:val="24"/>
        </w:rPr>
        <w:t xml:space="preserve"> финансирования инвестиционной программы за 2024 год по мероприятиям льготного ТП за счет тарифных источников с указанием по каждому мероприятию: </w:t>
      </w:r>
    </w:p>
    <w:p w:rsidR="00DF503D" w:rsidRPr="0012631A" w:rsidRDefault="00DF503D" w:rsidP="00DF503D">
      <w:pPr>
        <w:widowControl/>
        <w:ind w:firstLine="567"/>
        <w:jc w:val="both"/>
        <w:rPr>
          <w:bCs/>
          <w:iCs/>
          <w:sz w:val="24"/>
          <w:szCs w:val="24"/>
        </w:rPr>
      </w:pPr>
      <w:r w:rsidRPr="0012631A">
        <w:rPr>
          <w:bCs/>
          <w:iCs/>
          <w:sz w:val="24"/>
          <w:szCs w:val="24"/>
        </w:rPr>
        <w:t xml:space="preserve">- сумм финансирования, относимых к новому строительству или техническому перевооружению и реконструкции; </w:t>
      </w:r>
    </w:p>
    <w:p w:rsidR="00DF503D" w:rsidRPr="0012631A" w:rsidRDefault="00DF503D" w:rsidP="00DF503D">
      <w:pPr>
        <w:widowControl/>
        <w:ind w:firstLine="567"/>
        <w:jc w:val="both"/>
        <w:rPr>
          <w:bCs/>
          <w:iCs/>
          <w:sz w:val="24"/>
          <w:szCs w:val="24"/>
        </w:rPr>
      </w:pPr>
      <w:r w:rsidRPr="0012631A">
        <w:rPr>
          <w:bCs/>
          <w:iCs/>
          <w:sz w:val="24"/>
          <w:szCs w:val="24"/>
        </w:rPr>
        <w:t xml:space="preserve">- источника финансирования: амортизация, прибыль на капитальные вложения, выпадающие доходы от льготного технологического присоединения; </w:t>
      </w:r>
    </w:p>
    <w:p w:rsidR="00DF503D" w:rsidRPr="0012631A" w:rsidRDefault="00DF503D" w:rsidP="00DF503D">
      <w:pPr>
        <w:widowControl/>
        <w:ind w:firstLine="567"/>
        <w:jc w:val="both"/>
        <w:rPr>
          <w:bCs/>
          <w:iCs/>
          <w:sz w:val="24"/>
          <w:szCs w:val="24"/>
        </w:rPr>
      </w:pPr>
      <w:r w:rsidRPr="0012631A">
        <w:rPr>
          <w:bCs/>
          <w:iCs/>
          <w:sz w:val="24"/>
          <w:szCs w:val="24"/>
        </w:rPr>
        <w:t xml:space="preserve">- реквизитов договоров технологического присоединения и договоров подряда (либо с указанием, что работы были выполнены хозяйственным способом) и сумм финансирования по каждому договору; </w:t>
      </w:r>
    </w:p>
    <w:p w:rsidR="00DF503D" w:rsidRPr="0012631A" w:rsidRDefault="00DF503D" w:rsidP="00DF503D">
      <w:pPr>
        <w:widowControl/>
        <w:ind w:firstLine="567"/>
        <w:jc w:val="both"/>
        <w:rPr>
          <w:bCs/>
          <w:iCs/>
          <w:sz w:val="24"/>
          <w:szCs w:val="24"/>
        </w:rPr>
      </w:pPr>
      <w:r w:rsidRPr="0012631A">
        <w:rPr>
          <w:bCs/>
          <w:iCs/>
          <w:sz w:val="24"/>
          <w:szCs w:val="24"/>
        </w:rPr>
        <w:t>- периода (года), к которому относится профинансированное мероприятие (прошлые периоды, текущий 2024 год, плановые периоды).</w:t>
      </w:r>
    </w:p>
    <w:p w:rsidR="00DF503D" w:rsidRPr="0012631A" w:rsidRDefault="00DF503D" w:rsidP="00DF503D">
      <w:pPr>
        <w:widowControl/>
        <w:ind w:firstLine="567"/>
        <w:jc w:val="both"/>
        <w:rPr>
          <w:bCs/>
          <w:iCs/>
          <w:sz w:val="24"/>
          <w:szCs w:val="24"/>
        </w:rPr>
      </w:pPr>
      <w:r w:rsidRPr="0012631A">
        <w:rPr>
          <w:bCs/>
          <w:iCs/>
          <w:sz w:val="24"/>
          <w:szCs w:val="24"/>
        </w:rPr>
        <w:t xml:space="preserve">Однако ответ филиала «Ивэнерго» (письмо от 19.12.2025 №МР7-ИвЭ/25-2/7462) на запрос Департамента не содержал запрашиваемой детализации в полном объеме, в </w:t>
      </w:r>
      <w:proofErr w:type="gramStart"/>
      <w:r w:rsidRPr="0012631A">
        <w:rPr>
          <w:bCs/>
          <w:iCs/>
          <w:sz w:val="24"/>
          <w:szCs w:val="24"/>
        </w:rPr>
        <w:t>связи</w:t>
      </w:r>
      <w:proofErr w:type="gramEnd"/>
      <w:r w:rsidRPr="0012631A">
        <w:rPr>
          <w:bCs/>
          <w:iCs/>
          <w:sz w:val="24"/>
          <w:szCs w:val="24"/>
        </w:rPr>
        <w:t xml:space="preserve"> с чем у </w:t>
      </w:r>
      <w:r w:rsidR="0012631A" w:rsidRPr="0012631A">
        <w:rPr>
          <w:bCs/>
          <w:iCs/>
          <w:sz w:val="24"/>
          <w:szCs w:val="24"/>
        </w:rPr>
        <w:t>Департамента</w:t>
      </w:r>
      <w:r w:rsidRPr="0012631A">
        <w:rPr>
          <w:bCs/>
          <w:iCs/>
          <w:sz w:val="24"/>
          <w:szCs w:val="24"/>
        </w:rPr>
        <w:t xml:space="preserve"> отсутствовала возможность сопоставить рассчитанную по Методическим указаниям </w:t>
      </w:r>
      <w:r w:rsidRPr="0012631A">
        <w:rPr>
          <w:bCs/>
          <w:iCs/>
          <w:sz w:val="24"/>
          <w:szCs w:val="24"/>
        </w:rPr>
        <w:lastRenderedPageBreak/>
        <w:t xml:space="preserve">№ 215-э/1 экономически обоснованную стоимость нового строительства и установки приборов учета для целей льготного ТП с объемом фактического финансирования мероприятий по льготному ТП, заявленным филиалом «Ивэнерго» и относящимся к тем же работам по строительству и установке приборов учета, расходы на выполнение которых учтены в расчете по Методическим указаниям № 215-э. </w:t>
      </w:r>
    </w:p>
    <w:p w:rsidR="00DF503D" w:rsidRPr="0012631A" w:rsidRDefault="00DF503D" w:rsidP="00DF503D">
      <w:pPr>
        <w:widowControl/>
        <w:ind w:firstLine="567"/>
        <w:jc w:val="both"/>
        <w:rPr>
          <w:bCs/>
          <w:iCs/>
          <w:sz w:val="24"/>
          <w:szCs w:val="24"/>
        </w:rPr>
      </w:pPr>
      <w:proofErr w:type="gramStart"/>
      <w:r w:rsidRPr="0012631A">
        <w:rPr>
          <w:bCs/>
          <w:iCs/>
          <w:sz w:val="24"/>
          <w:szCs w:val="24"/>
        </w:rPr>
        <w:t xml:space="preserve">Таким образом, по причине невозможности провести анализ объемов финансирования по мероприятиям льготного ТП в разрезе исполненных договоров технологического присоединения, </w:t>
      </w:r>
      <w:r w:rsidR="0012631A" w:rsidRPr="0012631A">
        <w:rPr>
          <w:bCs/>
          <w:iCs/>
          <w:sz w:val="24"/>
          <w:szCs w:val="24"/>
        </w:rPr>
        <w:t>Департамент</w:t>
      </w:r>
      <w:r w:rsidRPr="0012631A">
        <w:rPr>
          <w:bCs/>
          <w:iCs/>
          <w:sz w:val="24"/>
          <w:szCs w:val="24"/>
        </w:rPr>
        <w:t xml:space="preserve"> </w:t>
      </w:r>
      <w:r w:rsidRPr="0012631A">
        <w:rPr>
          <w:bCs/>
          <w:iCs/>
          <w:sz w:val="24"/>
          <w:szCs w:val="24"/>
          <w:u w:val="single"/>
        </w:rPr>
        <w:t>в целях недопущения задвоения расходов</w:t>
      </w:r>
      <w:r w:rsidRPr="0012631A">
        <w:rPr>
          <w:bCs/>
          <w:iCs/>
          <w:sz w:val="24"/>
          <w:szCs w:val="24"/>
        </w:rPr>
        <w:t xml:space="preserve"> сопоставила общую экономически обоснованную стоимость строительства и установки приборов учета в рамках льготного ТП (77 287,85 тыс. руб.), рассчитанную по Методическим указаниям № 215-э, с общим объемом финансирования мероприятия «Технологическое присоединение энергопринимающих устройств потребителей максимальной мощностью</w:t>
      </w:r>
      <w:proofErr w:type="gramEnd"/>
      <w:r w:rsidRPr="0012631A">
        <w:rPr>
          <w:bCs/>
          <w:iCs/>
          <w:sz w:val="24"/>
          <w:szCs w:val="24"/>
        </w:rPr>
        <w:t xml:space="preserve"> до 15 к</w:t>
      </w:r>
      <w:proofErr w:type="gramStart"/>
      <w:r w:rsidRPr="0012631A">
        <w:rPr>
          <w:bCs/>
          <w:iCs/>
          <w:sz w:val="24"/>
          <w:szCs w:val="24"/>
        </w:rPr>
        <w:t>Вт вкл</w:t>
      </w:r>
      <w:proofErr w:type="gramEnd"/>
      <w:r w:rsidRPr="0012631A">
        <w:rPr>
          <w:bCs/>
          <w:iCs/>
          <w:sz w:val="24"/>
          <w:szCs w:val="24"/>
        </w:rPr>
        <w:t>ючительно, всего» в факте исполнения инвестиционной программы за 2024 год за счет источника финансирования «амортизация» (143 873,53 тыс. руб.).</w:t>
      </w:r>
    </w:p>
    <w:p w:rsidR="00DF503D" w:rsidRPr="007360E0" w:rsidRDefault="00DF503D" w:rsidP="00DF503D">
      <w:pPr>
        <w:widowControl/>
        <w:ind w:firstLine="567"/>
        <w:jc w:val="both"/>
        <w:rPr>
          <w:bCs/>
          <w:iCs/>
          <w:sz w:val="24"/>
          <w:szCs w:val="24"/>
        </w:rPr>
      </w:pPr>
      <w:proofErr w:type="gramStart"/>
      <w:r w:rsidRPr="0012631A">
        <w:rPr>
          <w:bCs/>
          <w:iCs/>
          <w:sz w:val="24"/>
          <w:szCs w:val="24"/>
        </w:rPr>
        <w:t xml:space="preserve">Поскольку сумма фактического финансирования за счет источника «амортизация» 2024 года превышает экономически обоснованную стоимость строительства и установки приборов учета в рамках льготного ТП, рассчитанную по Методическим указаниям № 215-э (77 287,85 тыс. руб.), то эта стоимость строительства и установки приборов учета в полном объеме исключена </w:t>
      </w:r>
      <w:r w:rsidR="0012631A" w:rsidRPr="0012631A">
        <w:rPr>
          <w:bCs/>
          <w:iCs/>
          <w:sz w:val="24"/>
          <w:szCs w:val="24"/>
        </w:rPr>
        <w:t>Департаментом</w:t>
      </w:r>
      <w:r w:rsidRPr="0012631A">
        <w:rPr>
          <w:bCs/>
          <w:iCs/>
          <w:sz w:val="24"/>
          <w:szCs w:val="24"/>
        </w:rPr>
        <w:t xml:space="preserve"> из расчета фактических выпадающих доходов по ТП за 2024 год, её величина учтена </w:t>
      </w:r>
      <w:r w:rsidR="0012631A" w:rsidRPr="0012631A">
        <w:rPr>
          <w:bCs/>
          <w:iCs/>
          <w:sz w:val="24"/>
          <w:szCs w:val="24"/>
        </w:rPr>
        <w:t>Департаментом</w:t>
      </w:r>
      <w:r w:rsidRPr="0012631A">
        <w:rPr>
          <w:bCs/>
          <w:iCs/>
          <w:sz w:val="24"/>
          <w:szCs w:val="24"/>
        </w:rPr>
        <w:t xml:space="preserve"> в</w:t>
      </w:r>
      <w:proofErr w:type="gramEnd"/>
      <w:r w:rsidRPr="0012631A">
        <w:rPr>
          <w:bCs/>
          <w:iCs/>
          <w:sz w:val="24"/>
          <w:szCs w:val="24"/>
        </w:rPr>
        <w:t xml:space="preserve"> </w:t>
      </w:r>
      <w:proofErr w:type="gramStart"/>
      <w:r w:rsidRPr="0012631A">
        <w:rPr>
          <w:bCs/>
          <w:iCs/>
          <w:sz w:val="24"/>
          <w:szCs w:val="24"/>
        </w:rPr>
        <w:t>рамках</w:t>
      </w:r>
      <w:proofErr w:type="gramEnd"/>
      <w:r w:rsidRPr="0012631A">
        <w:rPr>
          <w:bCs/>
          <w:iCs/>
          <w:sz w:val="24"/>
          <w:szCs w:val="24"/>
        </w:rPr>
        <w:t xml:space="preserve"> расчета корректировки, осуществляемой в связи с изменением (неисполнением) инвестиционной программы за 2024 год в соответствии с формулой 9.11 Методических указаний № 98-э в составе НВВ филиала «Ивэнерго» на 2026 год.</w:t>
      </w:r>
    </w:p>
    <w:p w:rsidR="005F0A5C" w:rsidRPr="005F0A5C" w:rsidRDefault="005F0A5C" w:rsidP="005F0A5C">
      <w:pPr>
        <w:widowControl/>
        <w:ind w:firstLine="567"/>
        <w:jc w:val="both"/>
        <w:rPr>
          <w:b/>
          <w:bCs/>
          <w:i/>
          <w:iCs/>
          <w:sz w:val="24"/>
          <w:szCs w:val="24"/>
        </w:rPr>
      </w:pPr>
      <w:r w:rsidRPr="005F0A5C">
        <w:rPr>
          <w:b/>
          <w:bCs/>
          <w:i/>
          <w:iCs/>
          <w:sz w:val="24"/>
          <w:szCs w:val="24"/>
        </w:rPr>
        <w:t>5</w:t>
      </w:r>
      <w:r>
        <w:rPr>
          <w:b/>
          <w:bCs/>
          <w:i/>
          <w:iCs/>
          <w:sz w:val="24"/>
          <w:szCs w:val="24"/>
        </w:rPr>
        <w:t xml:space="preserve">.3. </w:t>
      </w:r>
      <w:r w:rsidRPr="005F0A5C">
        <w:rPr>
          <w:b/>
          <w:bCs/>
          <w:i/>
          <w:iCs/>
          <w:sz w:val="24"/>
          <w:szCs w:val="24"/>
        </w:rPr>
        <w:t>Налог на прибыль.</w:t>
      </w:r>
    </w:p>
    <w:p w:rsidR="005F0A5C" w:rsidRPr="005F0A5C" w:rsidRDefault="005F0A5C" w:rsidP="005F0A5C">
      <w:pPr>
        <w:widowControl/>
        <w:ind w:firstLine="567"/>
        <w:jc w:val="both"/>
        <w:rPr>
          <w:bCs/>
          <w:iCs/>
          <w:sz w:val="24"/>
          <w:szCs w:val="24"/>
        </w:rPr>
      </w:pPr>
      <w:r w:rsidRPr="005F0A5C">
        <w:rPr>
          <w:bCs/>
          <w:iCs/>
          <w:sz w:val="24"/>
          <w:szCs w:val="24"/>
        </w:rPr>
        <w:t>Департаментом не принимаются расходы на уплату налога на сверхприбыль в размере 6 549,63 тыс. руб. по факту 2024 года, так как Основами ценообразования не предусмотрены такие расходы.</w:t>
      </w:r>
    </w:p>
    <w:p w:rsidR="005F0A5C" w:rsidRPr="005F0A5C" w:rsidRDefault="005F0A5C" w:rsidP="005F0A5C">
      <w:pPr>
        <w:widowControl/>
        <w:ind w:firstLine="567"/>
        <w:jc w:val="both"/>
        <w:rPr>
          <w:bCs/>
          <w:iCs/>
          <w:sz w:val="24"/>
          <w:szCs w:val="24"/>
        </w:rPr>
      </w:pPr>
      <w:r w:rsidRPr="005F0A5C">
        <w:rPr>
          <w:bCs/>
          <w:iCs/>
          <w:sz w:val="24"/>
          <w:szCs w:val="24"/>
        </w:rPr>
        <w:t xml:space="preserve">Филиал </w:t>
      </w:r>
      <w:r>
        <w:rPr>
          <w:bCs/>
          <w:iCs/>
          <w:sz w:val="24"/>
          <w:szCs w:val="24"/>
        </w:rPr>
        <w:t xml:space="preserve">«Ивэнерго» </w:t>
      </w:r>
      <w:r w:rsidRPr="005F0A5C">
        <w:rPr>
          <w:bCs/>
          <w:iCs/>
          <w:sz w:val="24"/>
          <w:szCs w:val="24"/>
        </w:rPr>
        <w:t xml:space="preserve">отмечает, в соответствии с пунктом 28 Основ ценообразования при определении </w:t>
      </w:r>
      <w:r>
        <w:rPr>
          <w:bCs/>
          <w:iCs/>
          <w:sz w:val="24"/>
          <w:szCs w:val="24"/>
        </w:rPr>
        <w:t>НВВ</w:t>
      </w:r>
      <w:r w:rsidRPr="005F0A5C">
        <w:rPr>
          <w:bCs/>
          <w:iCs/>
          <w:sz w:val="24"/>
          <w:szCs w:val="24"/>
        </w:rPr>
        <w:t xml:space="preserve"> учитываются, в том числе расходы, связанные с производством и (или) реализацией продукции в соответствии с Налоговым кодексом РФ.</w:t>
      </w:r>
    </w:p>
    <w:p w:rsidR="005F0A5C" w:rsidRPr="005F0A5C" w:rsidRDefault="005F0A5C" w:rsidP="005F0A5C">
      <w:pPr>
        <w:widowControl/>
        <w:ind w:firstLine="567"/>
        <w:jc w:val="both"/>
        <w:rPr>
          <w:bCs/>
          <w:iCs/>
          <w:sz w:val="24"/>
          <w:szCs w:val="24"/>
        </w:rPr>
      </w:pPr>
      <w:proofErr w:type="gramStart"/>
      <w:r w:rsidRPr="005F0A5C">
        <w:rPr>
          <w:bCs/>
          <w:iCs/>
          <w:sz w:val="24"/>
          <w:szCs w:val="24"/>
        </w:rPr>
        <w:t xml:space="preserve">Исходя из положений Основ ценообразования в составе </w:t>
      </w:r>
      <w:r>
        <w:rPr>
          <w:bCs/>
          <w:iCs/>
          <w:sz w:val="24"/>
          <w:szCs w:val="24"/>
        </w:rPr>
        <w:t>НВВ</w:t>
      </w:r>
      <w:r w:rsidRPr="005F0A5C">
        <w:rPr>
          <w:bCs/>
          <w:iCs/>
          <w:sz w:val="24"/>
          <w:szCs w:val="24"/>
        </w:rPr>
        <w:t xml:space="preserve"> организации должны</w:t>
      </w:r>
      <w:proofErr w:type="gramEnd"/>
      <w:r w:rsidRPr="005F0A5C">
        <w:rPr>
          <w:bCs/>
          <w:iCs/>
          <w:sz w:val="24"/>
          <w:szCs w:val="24"/>
        </w:rPr>
        <w:t xml:space="preserve"> учитываться налоги и сборы, предусмотренные законодательством Российской Федерации о налогах и сборах.</w:t>
      </w:r>
    </w:p>
    <w:p w:rsidR="005F0A5C" w:rsidRPr="005F0A5C" w:rsidRDefault="005F0A5C" w:rsidP="005F0A5C">
      <w:pPr>
        <w:widowControl/>
        <w:ind w:firstLine="567"/>
        <w:jc w:val="both"/>
        <w:rPr>
          <w:bCs/>
          <w:iCs/>
          <w:sz w:val="24"/>
          <w:szCs w:val="24"/>
        </w:rPr>
      </w:pPr>
      <w:proofErr w:type="gramStart"/>
      <w:r w:rsidRPr="005F0A5C">
        <w:rPr>
          <w:bCs/>
          <w:iCs/>
          <w:sz w:val="24"/>
          <w:szCs w:val="24"/>
        </w:rPr>
        <w:t>В тексте Основ ценообразования действительно не детализированы расходы на уплату налога на сверхприбыль, так же, как и не детализирован порядок учета транспортного налога, земельного налога, налога на имущество (указан только в части обоснования расходов собственника по аренде), водного налога, государственных пошлин и прочих налогов и сборов, предусмотренных Налоговым кодексом РФ, ежегодно учитываемых Департаментом в составе выручки регулируемых организаций в сфере</w:t>
      </w:r>
      <w:proofErr w:type="gramEnd"/>
      <w:r w:rsidRPr="005F0A5C">
        <w:rPr>
          <w:bCs/>
          <w:iCs/>
          <w:sz w:val="24"/>
          <w:szCs w:val="24"/>
        </w:rPr>
        <w:t xml:space="preserve"> электроэнергетики.</w:t>
      </w:r>
    </w:p>
    <w:p w:rsidR="005F0A5C" w:rsidRPr="005F0A5C" w:rsidRDefault="005F0A5C" w:rsidP="005F0A5C">
      <w:pPr>
        <w:widowControl/>
        <w:ind w:firstLine="567"/>
        <w:jc w:val="both"/>
        <w:rPr>
          <w:bCs/>
          <w:iCs/>
          <w:sz w:val="24"/>
          <w:szCs w:val="24"/>
        </w:rPr>
      </w:pPr>
      <w:r w:rsidRPr="005F0A5C">
        <w:rPr>
          <w:bCs/>
          <w:iCs/>
          <w:sz w:val="24"/>
          <w:szCs w:val="24"/>
        </w:rPr>
        <w:t>Перечень федеральных налогов и сборов, предусмотренный статьей 13 Налогового кодекса РФ, с 2023 года расширен и дополнен налогом на сверхприбыль.</w:t>
      </w:r>
    </w:p>
    <w:p w:rsidR="005F0A5C" w:rsidRPr="005F0A5C" w:rsidRDefault="005F0A5C" w:rsidP="005F0A5C">
      <w:pPr>
        <w:widowControl/>
        <w:ind w:firstLine="567"/>
        <w:jc w:val="both"/>
        <w:rPr>
          <w:bCs/>
          <w:iCs/>
          <w:sz w:val="24"/>
          <w:szCs w:val="24"/>
        </w:rPr>
      </w:pPr>
      <w:r w:rsidRPr="005F0A5C">
        <w:rPr>
          <w:bCs/>
          <w:iCs/>
          <w:sz w:val="24"/>
          <w:szCs w:val="24"/>
        </w:rPr>
        <w:t>Данный вид налога Департамент не может позицио</w:t>
      </w:r>
      <w:r>
        <w:rPr>
          <w:bCs/>
          <w:iCs/>
          <w:sz w:val="24"/>
          <w:szCs w:val="24"/>
        </w:rPr>
        <w:t>нировать как штраф или неустойку, образовавшие</w:t>
      </w:r>
      <w:r w:rsidRPr="005F0A5C">
        <w:rPr>
          <w:bCs/>
          <w:iCs/>
          <w:sz w:val="24"/>
          <w:szCs w:val="24"/>
        </w:rPr>
        <w:t xml:space="preserve">ся по вине организации. </w:t>
      </w:r>
    </w:p>
    <w:p w:rsidR="005F0A5C" w:rsidRDefault="005F0A5C" w:rsidP="005F0A5C">
      <w:pPr>
        <w:widowControl/>
        <w:ind w:firstLine="567"/>
        <w:jc w:val="both"/>
        <w:rPr>
          <w:bCs/>
          <w:iCs/>
          <w:sz w:val="24"/>
          <w:szCs w:val="24"/>
        </w:rPr>
      </w:pPr>
      <w:r w:rsidRPr="005F0A5C">
        <w:rPr>
          <w:bCs/>
          <w:iCs/>
          <w:sz w:val="24"/>
          <w:szCs w:val="24"/>
        </w:rPr>
        <w:t>В письме ФАС России от 02.12.2024 № ГМ/110108/24 (приложено в материалах тарифной заявки) четко изложена позиция по данному вопросу: в соответствии с пунктами 20 и 28 Основ ценообразования в состав неподконтрольных расходов включаются расходы на уплату налогов на прибыль, имущество и иных налогов; в состав прочих расходов, которые учитываются при определении НВВ, включаются иные расходы, связанные с производством и (или) реализацией продукции, определяемые в соответствии с Налоговым кодексом РФ.</w:t>
      </w:r>
    </w:p>
    <w:p w:rsidR="005F0A5C" w:rsidRDefault="005F0A5C" w:rsidP="005F0A5C">
      <w:pPr>
        <w:widowControl/>
        <w:ind w:firstLine="567"/>
        <w:jc w:val="both"/>
        <w:rPr>
          <w:bCs/>
          <w:iCs/>
          <w:sz w:val="24"/>
          <w:szCs w:val="24"/>
        </w:rPr>
      </w:pPr>
      <w:proofErr w:type="gramStart"/>
      <w:r w:rsidRPr="0012631A">
        <w:rPr>
          <w:bCs/>
          <w:iCs/>
          <w:sz w:val="24"/>
          <w:szCs w:val="24"/>
        </w:rPr>
        <w:t xml:space="preserve">Департамент отмечает, что по статье </w:t>
      </w:r>
      <w:r w:rsidRPr="0012631A">
        <w:rPr>
          <w:bCs/>
          <w:i/>
          <w:iCs/>
          <w:sz w:val="24"/>
          <w:szCs w:val="24"/>
        </w:rPr>
        <w:t>«Налог на прибыль»</w:t>
      </w:r>
      <w:r w:rsidRPr="0012631A">
        <w:rPr>
          <w:bCs/>
          <w:iCs/>
          <w:sz w:val="24"/>
          <w:szCs w:val="24"/>
        </w:rPr>
        <w:t xml:space="preserve"> </w:t>
      </w:r>
      <w:r w:rsidR="0012631A" w:rsidRPr="0012631A">
        <w:rPr>
          <w:bCs/>
          <w:iCs/>
          <w:sz w:val="24"/>
          <w:szCs w:val="24"/>
        </w:rPr>
        <w:t>Департаментом</w:t>
      </w:r>
      <w:r w:rsidRPr="0012631A">
        <w:rPr>
          <w:bCs/>
          <w:iCs/>
          <w:sz w:val="24"/>
          <w:szCs w:val="24"/>
        </w:rPr>
        <w:t xml:space="preserve"> за 2024 год расходы определены с учетом положений пункта 20 Основ ценообразования на уровне исчисленного за 2024 год налога на прибыль (без учета налога на сверхприбыль, который введен Федеральным законом от 04.08.2023 № 414-ФЗ «О налоге на сверхприбыль» и, по мнению </w:t>
      </w:r>
      <w:r w:rsidR="0012631A" w:rsidRPr="0012631A">
        <w:rPr>
          <w:bCs/>
          <w:iCs/>
          <w:sz w:val="24"/>
          <w:szCs w:val="24"/>
        </w:rPr>
        <w:t>Департамента</w:t>
      </w:r>
      <w:r w:rsidRPr="0012631A">
        <w:rPr>
          <w:bCs/>
          <w:iCs/>
          <w:sz w:val="24"/>
          <w:szCs w:val="24"/>
        </w:rPr>
        <w:t>, по смыслу не должен компенсироваться регулируемым организациям через тарифные источники</w:t>
      </w:r>
      <w:proofErr w:type="gramEnd"/>
      <w:r w:rsidRPr="0012631A">
        <w:rPr>
          <w:bCs/>
          <w:iCs/>
          <w:sz w:val="24"/>
          <w:szCs w:val="24"/>
        </w:rPr>
        <w:t xml:space="preserve">, </w:t>
      </w:r>
      <w:proofErr w:type="gramStart"/>
      <w:r w:rsidRPr="0012631A">
        <w:rPr>
          <w:bCs/>
          <w:iCs/>
          <w:sz w:val="24"/>
          <w:szCs w:val="24"/>
        </w:rPr>
        <w:t xml:space="preserve">иными словами, за счет средств потребителей, так как уплата подобного </w:t>
      </w:r>
      <w:r w:rsidRPr="0012631A">
        <w:rPr>
          <w:bCs/>
          <w:iCs/>
          <w:sz w:val="24"/>
          <w:szCs w:val="24"/>
        </w:rPr>
        <w:lastRenderedPageBreak/>
        <w:t>налога свидетельствуют о наличии у организации сверхприбыли) в размере 201 005,26 тыс. руб. в соответствии с налоговой декларацией по налогу на прибыль ПАО «Россети Центр и Приволжье» в части филиала «Ивэнерго» и показателями раздельного учета доходов и расходов за 2024 год (приказ Минэнерго России от 13.12.2011 № 585 «Об утверждении Порядка</w:t>
      </w:r>
      <w:proofErr w:type="gramEnd"/>
      <w:r w:rsidRPr="0012631A">
        <w:rPr>
          <w:bCs/>
          <w:iCs/>
          <w:sz w:val="24"/>
          <w:szCs w:val="24"/>
        </w:rPr>
        <w:t xml:space="preserve"> ведения раздельного учета доходов и расходов субъектами естественных монополий в сфере услуг по передаче электрической энергии и оперативно-диспетчерскому управлению в электроэнергетике», таблица 1.3, строка 120, суммарно по деятельности по оказанию услуг по передаче электрической энергии и осуществлению технологического присоединения к электрическим сетям.</w:t>
      </w:r>
    </w:p>
    <w:p w:rsidR="005F0A5C" w:rsidRPr="005F0A5C" w:rsidRDefault="005F0A5C" w:rsidP="005F0A5C">
      <w:pPr>
        <w:widowControl/>
        <w:ind w:firstLine="567"/>
        <w:jc w:val="both"/>
        <w:rPr>
          <w:b/>
          <w:bCs/>
          <w:i/>
          <w:iCs/>
          <w:sz w:val="24"/>
          <w:szCs w:val="24"/>
        </w:rPr>
      </w:pPr>
      <w:r>
        <w:rPr>
          <w:b/>
          <w:bCs/>
          <w:i/>
          <w:iCs/>
          <w:sz w:val="24"/>
          <w:szCs w:val="24"/>
        </w:rPr>
        <w:t xml:space="preserve">5.4. </w:t>
      </w:r>
      <w:r w:rsidRPr="005F0A5C">
        <w:rPr>
          <w:b/>
          <w:bCs/>
          <w:i/>
          <w:iCs/>
          <w:sz w:val="24"/>
          <w:szCs w:val="24"/>
        </w:rPr>
        <w:t>Отчисления на социальные нужды.</w:t>
      </w:r>
    </w:p>
    <w:p w:rsidR="005F0A5C" w:rsidRPr="002919EA" w:rsidRDefault="005F0A5C" w:rsidP="005F0A5C">
      <w:pPr>
        <w:widowControl/>
        <w:ind w:firstLine="567"/>
        <w:jc w:val="both"/>
        <w:rPr>
          <w:bCs/>
          <w:iCs/>
          <w:sz w:val="24"/>
          <w:szCs w:val="24"/>
        </w:rPr>
      </w:pPr>
      <w:r w:rsidRPr="002919EA">
        <w:rPr>
          <w:bCs/>
          <w:iCs/>
          <w:sz w:val="24"/>
          <w:szCs w:val="24"/>
        </w:rPr>
        <w:t>Филиал «Ивэнерго» не согласен с тем, что Департамент не принимает расходы на социальные нужды с фонда оплаты труда директора филиала.</w:t>
      </w:r>
    </w:p>
    <w:p w:rsidR="005F0A5C" w:rsidRPr="002919EA" w:rsidRDefault="005F0A5C" w:rsidP="005F0A5C">
      <w:pPr>
        <w:widowControl/>
        <w:ind w:firstLine="567"/>
        <w:jc w:val="both"/>
        <w:rPr>
          <w:bCs/>
          <w:iCs/>
          <w:sz w:val="24"/>
          <w:szCs w:val="24"/>
        </w:rPr>
      </w:pPr>
      <w:r w:rsidRPr="008A0A0A">
        <w:rPr>
          <w:bCs/>
          <w:iCs/>
          <w:sz w:val="24"/>
          <w:szCs w:val="24"/>
        </w:rPr>
        <w:t>Департамент отмечает, что расходы на уплату страховых взносов приняты в размере 396 691,06 тыс. руб. с учетом отчислений на социальные нужды с фонда оплаты труда директора филиала «Ивэнерго».</w:t>
      </w:r>
    </w:p>
    <w:p w:rsidR="00590EF5" w:rsidRPr="00590EF5" w:rsidRDefault="00590EF5" w:rsidP="00590EF5">
      <w:pPr>
        <w:widowControl/>
        <w:ind w:firstLine="567"/>
        <w:jc w:val="both"/>
        <w:rPr>
          <w:b/>
          <w:bCs/>
          <w:i/>
          <w:iCs/>
          <w:sz w:val="24"/>
          <w:szCs w:val="24"/>
        </w:rPr>
      </w:pPr>
      <w:r>
        <w:rPr>
          <w:b/>
          <w:bCs/>
          <w:i/>
          <w:iCs/>
          <w:sz w:val="24"/>
          <w:szCs w:val="24"/>
        </w:rPr>
        <w:t xml:space="preserve">5.5. </w:t>
      </w:r>
      <w:r w:rsidRPr="00590EF5">
        <w:rPr>
          <w:b/>
          <w:bCs/>
          <w:i/>
          <w:iCs/>
          <w:sz w:val="24"/>
          <w:szCs w:val="24"/>
        </w:rPr>
        <w:t>Резерв по сомнительным долгам по контрагенту Филиал «Центральный» АО «Оборонэнергосбыт» в 2024 году.</w:t>
      </w:r>
    </w:p>
    <w:p w:rsidR="00590EF5" w:rsidRPr="00590EF5" w:rsidRDefault="00590EF5" w:rsidP="00590EF5">
      <w:pPr>
        <w:widowControl/>
        <w:ind w:firstLine="567"/>
        <w:jc w:val="both"/>
        <w:rPr>
          <w:bCs/>
          <w:iCs/>
          <w:sz w:val="24"/>
          <w:szCs w:val="24"/>
        </w:rPr>
      </w:pPr>
      <w:r w:rsidRPr="00590EF5">
        <w:rPr>
          <w:bCs/>
          <w:iCs/>
          <w:sz w:val="24"/>
          <w:szCs w:val="24"/>
        </w:rPr>
        <w:t xml:space="preserve">Департамент не принимает расходы по статье «Резерв по сомнительным долгам» в отношении </w:t>
      </w:r>
      <w:r>
        <w:rPr>
          <w:bCs/>
          <w:iCs/>
          <w:sz w:val="24"/>
          <w:szCs w:val="24"/>
        </w:rPr>
        <w:t>контрагента ф</w:t>
      </w:r>
      <w:r w:rsidRPr="00590EF5">
        <w:rPr>
          <w:bCs/>
          <w:iCs/>
          <w:sz w:val="24"/>
          <w:szCs w:val="24"/>
        </w:rPr>
        <w:t>илиал «Центральный» АО «Оборонэнергосбыт» за 2024 год.</w:t>
      </w:r>
    </w:p>
    <w:p w:rsidR="00590EF5" w:rsidRPr="00590EF5" w:rsidRDefault="00590EF5" w:rsidP="00590EF5">
      <w:pPr>
        <w:widowControl/>
        <w:ind w:firstLine="567"/>
        <w:jc w:val="both"/>
        <w:rPr>
          <w:bCs/>
          <w:iCs/>
          <w:sz w:val="24"/>
          <w:szCs w:val="24"/>
        </w:rPr>
      </w:pPr>
      <w:proofErr w:type="gramStart"/>
      <w:r w:rsidRPr="00590EF5">
        <w:rPr>
          <w:bCs/>
          <w:iCs/>
          <w:sz w:val="24"/>
          <w:szCs w:val="24"/>
        </w:rPr>
        <w:t xml:space="preserve">В связи с вступившим в силу решением арбитражного суда г. Москвы по делу № А40-205533/15-4-616 от 20.08.2018 по признанию </w:t>
      </w:r>
      <w:r w:rsidR="0096659B">
        <w:rPr>
          <w:bCs/>
          <w:iCs/>
          <w:sz w:val="24"/>
          <w:szCs w:val="24"/>
        </w:rPr>
        <w:t>должника банкротом в 2024 году ф</w:t>
      </w:r>
      <w:r w:rsidRPr="00590EF5">
        <w:rPr>
          <w:bCs/>
          <w:iCs/>
          <w:sz w:val="24"/>
          <w:szCs w:val="24"/>
        </w:rPr>
        <w:t>илиалом</w:t>
      </w:r>
      <w:r w:rsidR="0096659B">
        <w:rPr>
          <w:bCs/>
          <w:iCs/>
          <w:sz w:val="24"/>
          <w:szCs w:val="24"/>
        </w:rPr>
        <w:t xml:space="preserve"> «Ивэнерго»</w:t>
      </w:r>
      <w:r w:rsidRPr="00590EF5">
        <w:rPr>
          <w:bCs/>
          <w:iCs/>
          <w:sz w:val="24"/>
          <w:szCs w:val="24"/>
        </w:rPr>
        <w:t xml:space="preserve"> произведено списание дебиторской задолженности за счет резерва по сомн</w:t>
      </w:r>
      <w:r w:rsidR="0096659B">
        <w:rPr>
          <w:bCs/>
          <w:iCs/>
          <w:sz w:val="24"/>
          <w:szCs w:val="24"/>
        </w:rPr>
        <w:t>ительным долгам по контрагенту ф</w:t>
      </w:r>
      <w:r w:rsidRPr="00590EF5">
        <w:rPr>
          <w:bCs/>
          <w:iCs/>
          <w:sz w:val="24"/>
          <w:szCs w:val="24"/>
        </w:rPr>
        <w:t xml:space="preserve">илиал «Центральный» АО «Оборонэнергосбыт» на сумму 5 750,60 тыс. руб. Обосновывающие произведенные расходы документы были представлены филиалом </w:t>
      </w:r>
      <w:r w:rsidR="0096659B">
        <w:rPr>
          <w:bCs/>
          <w:iCs/>
          <w:sz w:val="24"/>
          <w:szCs w:val="24"/>
        </w:rPr>
        <w:t xml:space="preserve">«Ивэнерго» </w:t>
      </w:r>
      <w:r w:rsidRPr="00590EF5">
        <w:rPr>
          <w:bCs/>
          <w:iCs/>
          <w:sz w:val="24"/>
          <w:szCs w:val="24"/>
        </w:rPr>
        <w:t>в составе материалов тарифного</w:t>
      </w:r>
      <w:proofErr w:type="gramEnd"/>
      <w:r w:rsidRPr="00590EF5">
        <w:rPr>
          <w:bCs/>
          <w:iCs/>
          <w:sz w:val="24"/>
          <w:szCs w:val="24"/>
        </w:rPr>
        <w:t xml:space="preserve"> дела (п.</w:t>
      </w:r>
      <w:r w:rsidR="0096659B">
        <w:rPr>
          <w:bCs/>
          <w:iCs/>
          <w:sz w:val="24"/>
          <w:szCs w:val="24"/>
        </w:rPr>
        <w:t xml:space="preserve"> </w:t>
      </w:r>
      <w:r w:rsidRPr="00590EF5">
        <w:rPr>
          <w:bCs/>
          <w:iCs/>
          <w:sz w:val="24"/>
          <w:szCs w:val="24"/>
        </w:rPr>
        <w:t>325-328 материалов тарифного дела к Заявлению от 29.04.2025 №</w:t>
      </w:r>
      <w:r w:rsidR="0096659B">
        <w:rPr>
          <w:bCs/>
          <w:iCs/>
          <w:sz w:val="24"/>
          <w:szCs w:val="24"/>
        </w:rPr>
        <w:t xml:space="preserve"> </w:t>
      </w:r>
      <w:r w:rsidRPr="00590EF5">
        <w:rPr>
          <w:bCs/>
          <w:iCs/>
          <w:sz w:val="24"/>
          <w:szCs w:val="24"/>
        </w:rPr>
        <w:t xml:space="preserve">МР7-ИвЭ/25-2/2464). </w:t>
      </w:r>
    </w:p>
    <w:p w:rsidR="00590EF5" w:rsidRPr="00590EF5" w:rsidRDefault="00590EF5" w:rsidP="00590EF5">
      <w:pPr>
        <w:widowControl/>
        <w:ind w:firstLine="567"/>
        <w:jc w:val="both"/>
        <w:rPr>
          <w:bCs/>
          <w:iCs/>
          <w:sz w:val="24"/>
          <w:szCs w:val="24"/>
        </w:rPr>
      </w:pPr>
      <w:r w:rsidRPr="00590EF5">
        <w:rPr>
          <w:bCs/>
          <w:iCs/>
          <w:sz w:val="24"/>
          <w:szCs w:val="24"/>
        </w:rPr>
        <w:t>Указанная позиция подтверждается Ф</w:t>
      </w:r>
      <w:r w:rsidR="0096659B">
        <w:rPr>
          <w:bCs/>
          <w:iCs/>
          <w:sz w:val="24"/>
          <w:szCs w:val="24"/>
        </w:rPr>
        <w:t>АС России (письма от 10.08.2018</w:t>
      </w:r>
      <w:r w:rsidRPr="00590EF5">
        <w:rPr>
          <w:bCs/>
          <w:iCs/>
          <w:sz w:val="24"/>
          <w:szCs w:val="24"/>
        </w:rPr>
        <w:t xml:space="preserve"> №</w:t>
      </w:r>
      <w:r w:rsidR="0096659B">
        <w:rPr>
          <w:bCs/>
          <w:iCs/>
          <w:sz w:val="24"/>
          <w:szCs w:val="24"/>
        </w:rPr>
        <w:t xml:space="preserve"> </w:t>
      </w:r>
      <w:r w:rsidRPr="00590EF5">
        <w:rPr>
          <w:bCs/>
          <w:iCs/>
          <w:sz w:val="24"/>
          <w:szCs w:val="24"/>
        </w:rPr>
        <w:t xml:space="preserve">РП/62717/18, от 23.12.2020 </w:t>
      </w:r>
      <w:r w:rsidR="0096659B">
        <w:rPr>
          <w:bCs/>
          <w:iCs/>
          <w:sz w:val="24"/>
          <w:szCs w:val="24"/>
        </w:rPr>
        <w:t xml:space="preserve">№ </w:t>
      </w:r>
      <w:r w:rsidRPr="00590EF5">
        <w:rPr>
          <w:bCs/>
          <w:iCs/>
          <w:sz w:val="24"/>
          <w:szCs w:val="24"/>
        </w:rPr>
        <w:t>ВК/112992/20).</w:t>
      </w:r>
    </w:p>
    <w:p w:rsidR="00590EF5" w:rsidRDefault="00590EF5" w:rsidP="00590EF5">
      <w:pPr>
        <w:widowControl/>
        <w:ind w:firstLine="567"/>
        <w:jc w:val="both"/>
        <w:rPr>
          <w:bCs/>
          <w:iCs/>
          <w:sz w:val="24"/>
          <w:szCs w:val="24"/>
        </w:rPr>
      </w:pPr>
      <w:r w:rsidRPr="00590EF5">
        <w:rPr>
          <w:bCs/>
          <w:iCs/>
          <w:sz w:val="24"/>
          <w:szCs w:val="24"/>
        </w:rPr>
        <w:t>В соответствии с п.</w:t>
      </w:r>
      <w:r w:rsidR="0096659B">
        <w:rPr>
          <w:bCs/>
          <w:iCs/>
          <w:sz w:val="24"/>
          <w:szCs w:val="24"/>
        </w:rPr>
        <w:t xml:space="preserve"> </w:t>
      </w:r>
      <w:r w:rsidRPr="00590EF5">
        <w:rPr>
          <w:bCs/>
          <w:iCs/>
          <w:sz w:val="24"/>
          <w:szCs w:val="24"/>
        </w:rPr>
        <w:t xml:space="preserve">30 Основ ценообразования в </w:t>
      </w:r>
      <w:r w:rsidR="0096659B">
        <w:rPr>
          <w:bCs/>
          <w:iCs/>
          <w:sz w:val="24"/>
          <w:szCs w:val="24"/>
        </w:rPr>
        <w:t>НВВ</w:t>
      </w:r>
      <w:r w:rsidRPr="00590EF5">
        <w:rPr>
          <w:bCs/>
          <w:iCs/>
          <w:sz w:val="24"/>
          <w:szCs w:val="24"/>
        </w:rPr>
        <w:t xml:space="preserve"> регулируемой организации должна включаться сумма списанной дебиторской задолженности за счет резерва по сомнительным долгам. </w:t>
      </w:r>
    </w:p>
    <w:p w:rsidR="0096659B" w:rsidRPr="008A0A0A" w:rsidRDefault="0096659B" w:rsidP="0096659B">
      <w:pPr>
        <w:widowControl/>
        <w:ind w:firstLine="567"/>
        <w:jc w:val="both"/>
        <w:rPr>
          <w:bCs/>
          <w:iCs/>
          <w:sz w:val="24"/>
          <w:szCs w:val="24"/>
        </w:rPr>
      </w:pPr>
      <w:proofErr w:type="gramStart"/>
      <w:r w:rsidRPr="008A0A0A">
        <w:rPr>
          <w:bCs/>
          <w:iCs/>
          <w:sz w:val="24"/>
          <w:szCs w:val="24"/>
        </w:rPr>
        <w:t>Департамент отмечает, что в составе фактических подконтрольных расходов в полном объеме не принимаются заявленные филиалом «Ивэнерго» расходы 2024 года по списанию дебиторской задолженности за счет резерва по сомнительным долгам по контрагенту филиал «Центральный» АО «Оборонэнергосбыт» в сумме 5 750,00 тыс. руб. В соответствии с пунктом 30 Основ ценообразования в НВВ включаются внереализационные расходы, в том числе расходы на формирование резервов</w:t>
      </w:r>
      <w:proofErr w:type="gramEnd"/>
      <w:r w:rsidRPr="008A0A0A">
        <w:rPr>
          <w:bCs/>
          <w:iCs/>
          <w:sz w:val="24"/>
          <w:szCs w:val="24"/>
        </w:rPr>
        <w:t xml:space="preserve">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НВВ в следующем периоде регулирования с учетом уплаты налога на прибыль организаций.</w:t>
      </w:r>
    </w:p>
    <w:p w:rsidR="0096659B" w:rsidRPr="008A0A0A" w:rsidRDefault="0096659B" w:rsidP="0096659B">
      <w:pPr>
        <w:widowControl/>
        <w:ind w:firstLine="567"/>
        <w:jc w:val="both"/>
        <w:rPr>
          <w:bCs/>
          <w:iCs/>
          <w:sz w:val="24"/>
          <w:szCs w:val="24"/>
        </w:rPr>
      </w:pPr>
      <w:proofErr w:type="gramStart"/>
      <w:r w:rsidRPr="008A0A0A">
        <w:rPr>
          <w:bCs/>
          <w:iCs/>
          <w:sz w:val="24"/>
          <w:szCs w:val="24"/>
        </w:rPr>
        <w:t>При расчете цен (тарифов) на услуги по передаче электрической энергии при определении НВВ ТСО расходы на формирование резерва по сомнительным долгам определяются в размере 1,5 процента валовой выручки от оказания услуг по передаче электрической энергии потребителям, у которых заключены договоры на оказание услуг по передаче электрической энергии непосредственно с ТСО, за исключением организаций, осуществляющих энергосбытовую деятельность, в том числе гарантирующих</w:t>
      </w:r>
      <w:proofErr w:type="gramEnd"/>
      <w:r w:rsidRPr="008A0A0A">
        <w:rPr>
          <w:bCs/>
          <w:iCs/>
          <w:sz w:val="24"/>
          <w:szCs w:val="24"/>
        </w:rPr>
        <w:t xml:space="preserve"> поставщиков. При этом по заявлению ТСО расходы на формирование резерва по сомнительным долгам могут быть установлены на уровне менее 1,5 процента.</w:t>
      </w:r>
    </w:p>
    <w:p w:rsidR="00196A87" w:rsidRDefault="0096659B" w:rsidP="0096659B">
      <w:pPr>
        <w:widowControl/>
        <w:ind w:firstLine="567"/>
        <w:jc w:val="both"/>
        <w:rPr>
          <w:bCs/>
          <w:iCs/>
          <w:sz w:val="24"/>
          <w:szCs w:val="24"/>
        </w:rPr>
      </w:pPr>
      <w:proofErr w:type="gramStart"/>
      <w:r w:rsidRPr="008A0A0A">
        <w:rPr>
          <w:bCs/>
          <w:iCs/>
          <w:sz w:val="24"/>
          <w:szCs w:val="24"/>
        </w:rPr>
        <w:t xml:space="preserve">Как следует из разъяснений № 2 Президиума ФАС России «Об особенностях применения отдельных положений законодательства о государственном регулировании цен (тарифов), утвержденных протоколом ФАС России от 02.12.2025 № МШ-23/25, а также из решения ФАС России № СП/72125/22 от 29.07.2022, учет дебиторской задолженности от организаций, </w:t>
      </w:r>
      <w:r w:rsidRPr="008A0A0A">
        <w:rPr>
          <w:bCs/>
          <w:iCs/>
          <w:sz w:val="24"/>
          <w:szCs w:val="24"/>
        </w:rPr>
        <w:lastRenderedPageBreak/>
        <w:t>осуществляющих энергосбытовую деятельность, противоречит пункту 30 Основ ценообразования.</w:t>
      </w:r>
      <w:proofErr w:type="gramEnd"/>
      <w:r w:rsidRPr="008A0A0A">
        <w:rPr>
          <w:bCs/>
          <w:iCs/>
          <w:sz w:val="24"/>
          <w:szCs w:val="24"/>
        </w:rPr>
        <w:t xml:space="preserve"> Данная позиция также отражена в решении ФАС России № СП/61874/21 от 23.07.2021.</w:t>
      </w:r>
    </w:p>
    <w:p w:rsidR="00196A87" w:rsidRPr="00196A87" w:rsidRDefault="00196A87" w:rsidP="00196A87">
      <w:pPr>
        <w:widowControl/>
        <w:ind w:firstLine="567"/>
        <w:jc w:val="both"/>
        <w:rPr>
          <w:b/>
          <w:bCs/>
          <w:i/>
          <w:iCs/>
          <w:sz w:val="24"/>
          <w:szCs w:val="24"/>
        </w:rPr>
      </w:pPr>
      <w:r>
        <w:rPr>
          <w:b/>
          <w:bCs/>
          <w:i/>
          <w:iCs/>
          <w:sz w:val="24"/>
          <w:szCs w:val="24"/>
        </w:rPr>
        <w:t xml:space="preserve">5.6. </w:t>
      </w:r>
      <w:r w:rsidRPr="00196A87">
        <w:rPr>
          <w:b/>
          <w:bCs/>
          <w:i/>
          <w:iCs/>
          <w:sz w:val="24"/>
          <w:szCs w:val="24"/>
        </w:rPr>
        <w:t>Возврат тела кредита по факту 2024 года.</w:t>
      </w:r>
    </w:p>
    <w:p w:rsidR="00196A87" w:rsidRPr="00196A87" w:rsidRDefault="00196A87" w:rsidP="00196A87">
      <w:pPr>
        <w:widowControl/>
        <w:ind w:firstLine="567"/>
        <w:jc w:val="both"/>
        <w:rPr>
          <w:bCs/>
          <w:iCs/>
          <w:sz w:val="24"/>
          <w:szCs w:val="24"/>
        </w:rPr>
      </w:pPr>
      <w:r w:rsidRPr="00196A87">
        <w:rPr>
          <w:bCs/>
          <w:iCs/>
          <w:sz w:val="24"/>
          <w:szCs w:val="24"/>
        </w:rPr>
        <w:t>В рамках тарифной заявки на 2026 год была представлена информация о величине возврата тела кредита, отнесенных на филиал «Ивэнерго», по факту 2024 года в размере 150 000 тыс. рублей.</w:t>
      </w:r>
    </w:p>
    <w:p w:rsidR="00196A87" w:rsidRPr="00196A87" w:rsidRDefault="00196A87" w:rsidP="00196A87">
      <w:pPr>
        <w:widowControl/>
        <w:ind w:firstLine="567"/>
        <w:jc w:val="both"/>
        <w:rPr>
          <w:bCs/>
          <w:iCs/>
          <w:sz w:val="24"/>
          <w:szCs w:val="24"/>
        </w:rPr>
      </w:pPr>
      <w:r w:rsidRPr="00196A87">
        <w:rPr>
          <w:bCs/>
          <w:iCs/>
          <w:sz w:val="24"/>
          <w:szCs w:val="24"/>
        </w:rPr>
        <w:t>Согласно материалам к Правлению, органом регулирования не учитывается сумма расходов по данной статье.</w:t>
      </w:r>
    </w:p>
    <w:p w:rsidR="00196A87" w:rsidRPr="00196A87" w:rsidRDefault="00196A87" w:rsidP="00196A87">
      <w:pPr>
        <w:widowControl/>
        <w:ind w:firstLine="567"/>
        <w:jc w:val="both"/>
        <w:rPr>
          <w:bCs/>
          <w:iCs/>
          <w:sz w:val="24"/>
          <w:szCs w:val="24"/>
        </w:rPr>
      </w:pPr>
      <w:r w:rsidRPr="00196A87">
        <w:rPr>
          <w:bCs/>
          <w:iCs/>
          <w:sz w:val="24"/>
          <w:szCs w:val="24"/>
        </w:rPr>
        <w:t>Филиал «Ивэнерго» выражает несогласие с отказом органа регулирования в компенсации полной суммы расходов на погашение тела кредита по факту 2024 года.</w:t>
      </w:r>
    </w:p>
    <w:p w:rsidR="00196A87" w:rsidRPr="00196A87" w:rsidRDefault="00196A87" w:rsidP="00196A87">
      <w:pPr>
        <w:widowControl/>
        <w:ind w:firstLine="567"/>
        <w:jc w:val="both"/>
        <w:rPr>
          <w:bCs/>
          <w:iCs/>
          <w:sz w:val="24"/>
          <w:szCs w:val="24"/>
        </w:rPr>
      </w:pPr>
      <w:r w:rsidRPr="00196A87">
        <w:rPr>
          <w:bCs/>
          <w:iCs/>
          <w:sz w:val="24"/>
          <w:szCs w:val="24"/>
        </w:rPr>
        <w:t>В соответствии с пунктом 11 Методических указаний № 98-э в состав неподконтрольных расходов включаются расходы на возврат и обслуживание долгосрочных заемных средств, в том числе направляемых на финансирование капитальных вложений в соответствии с пунктом 32 Основ ценообразования.</w:t>
      </w:r>
    </w:p>
    <w:p w:rsidR="00196A87" w:rsidRPr="00196A87" w:rsidRDefault="00196A87" w:rsidP="00196A87">
      <w:pPr>
        <w:widowControl/>
        <w:ind w:firstLine="567"/>
        <w:jc w:val="both"/>
        <w:rPr>
          <w:bCs/>
          <w:iCs/>
          <w:sz w:val="24"/>
          <w:szCs w:val="24"/>
        </w:rPr>
      </w:pPr>
      <w:r w:rsidRPr="00196A87">
        <w:rPr>
          <w:bCs/>
          <w:iCs/>
          <w:sz w:val="24"/>
          <w:szCs w:val="24"/>
        </w:rPr>
        <w:t xml:space="preserve">Пунктом 32 Основ ценообразования установлено, что при ежегодной корректировке </w:t>
      </w:r>
      <w:r>
        <w:rPr>
          <w:bCs/>
          <w:iCs/>
          <w:sz w:val="24"/>
          <w:szCs w:val="24"/>
        </w:rPr>
        <w:t>НВВ</w:t>
      </w:r>
      <w:r w:rsidRPr="00196A87">
        <w:rPr>
          <w:bCs/>
          <w:iCs/>
          <w:sz w:val="24"/>
          <w:szCs w:val="24"/>
        </w:rPr>
        <w:t xml:space="preserve">,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w:t>
      </w:r>
      <w:r>
        <w:rPr>
          <w:bCs/>
          <w:iCs/>
          <w:sz w:val="24"/>
          <w:szCs w:val="24"/>
        </w:rPr>
        <w:t>НВВ</w:t>
      </w:r>
      <w:r w:rsidRPr="00196A87">
        <w:rPr>
          <w:bCs/>
          <w:iCs/>
          <w:sz w:val="24"/>
          <w:szCs w:val="24"/>
        </w:rPr>
        <w:t>, определяется с учетом:</w:t>
      </w:r>
    </w:p>
    <w:p w:rsidR="00196A87" w:rsidRPr="00196A87" w:rsidRDefault="00196A87" w:rsidP="00196A87">
      <w:pPr>
        <w:widowControl/>
        <w:ind w:firstLine="567"/>
        <w:jc w:val="both"/>
        <w:rPr>
          <w:bCs/>
          <w:iCs/>
          <w:sz w:val="24"/>
          <w:szCs w:val="24"/>
        </w:rPr>
      </w:pPr>
      <w:r w:rsidRPr="00196A87">
        <w:rPr>
          <w:bCs/>
          <w:iCs/>
          <w:sz w:val="24"/>
          <w:szCs w:val="24"/>
        </w:rPr>
        <w:t>фактических расходов из прибыли (</w:t>
      </w:r>
      <w:proofErr w:type="gramStart"/>
      <w:r w:rsidRPr="00196A87">
        <w:rPr>
          <w:bCs/>
          <w:iCs/>
          <w:sz w:val="24"/>
          <w:szCs w:val="24"/>
        </w:rPr>
        <w:t>направленных</w:t>
      </w:r>
      <w:proofErr w:type="gramEnd"/>
      <w:r w:rsidRPr="00196A87">
        <w:rPr>
          <w:bCs/>
          <w:iCs/>
          <w:sz w:val="24"/>
          <w:szCs w:val="24"/>
        </w:rPr>
        <w:t xml:space="preserve">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rsidR="00196A87" w:rsidRPr="00196A87" w:rsidRDefault="00196A87" w:rsidP="00196A87">
      <w:pPr>
        <w:widowControl/>
        <w:ind w:firstLine="567"/>
        <w:jc w:val="both"/>
        <w:rPr>
          <w:bCs/>
          <w:iCs/>
          <w:sz w:val="24"/>
          <w:szCs w:val="24"/>
        </w:rPr>
      </w:pPr>
      <w:r w:rsidRPr="00196A87">
        <w:rPr>
          <w:bCs/>
          <w:iCs/>
          <w:sz w:val="24"/>
          <w:szCs w:val="24"/>
        </w:rPr>
        <w:t>Со стороны филиала «Ивэнерго» направлены документы, подтверждающие изменение инвестиционного кредитного портфеля в 2024 году с учетом распределения части средств из чистой прибыли организации, направленных на погашение займов, ранее привлеченных на инвестиционные цели, в размере 150 000 тыс. рублей (без учета консолидационных кредитов).</w:t>
      </w:r>
    </w:p>
    <w:p w:rsidR="00196A87" w:rsidRDefault="00196A87" w:rsidP="00196A87">
      <w:pPr>
        <w:widowControl/>
        <w:ind w:firstLine="567"/>
        <w:jc w:val="both"/>
        <w:rPr>
          <w:bCs/>
          <w:iCs/>
          <w:sz w:val="24"/>
          <w:szCs w:val="24"/>
        </w:rPr>
      </w:pPr>
      <w:r>
        <w:rPr>
          <w:bCs/>
          <w:iCs/>
          <w:sz w:val="24"/>
          <w:szCs w:val="24"/>
        </w:rPr>
        <w:t>Ф</w:t>
      </w:r>
      <w:r w:rsidRPr="00196A87">
        <w:rPr>
          <w:bCs/>
          <w:iCs/>
          <w:sz w:val="24"/>
          <w:szCs w:val="24"/>
        </w:rPr>
        <w:t>илиал «Ивэнерго» настаивает на включении расходов на погашение тела кредита в разме</w:t>
      </w:r>
      <w:r>
        <w:rPr>
          <w:bCs/>
          <w:iCs/>
          <w:sz w:val="24"/>
          <w:szCs w:val="24"/>
        </w:rPr>
        <w:t>ре 150 000 тыс. рублей в расчет</w:t>
      </w:r>
      <w:r w:rsidRPr="00196A87">
        <w:rPr>
          <w:bCs/>
          <w:iCs/>
          <w:sz w:val="24"/>
          <w:szCs w:val="24"/>
        </w:rPr>
        <w:t xml:space="preserve"> компенсации фактически понесенных неподконтрольных расходов по факту 2024 года.</w:t>
      </w:r>
    </w:p>
    <w:p w:rsidR="00196A87" w:rsidRPr="00063234" w:rsidRDefault="00196A87" w:rsidP="00196A87">
      <w:pPr>
        <w:widowControl/>
        <w:ind w:firstLine="567"/>
        <w:jc w:val="both"/>
        <w:rPr>
          <w:bCs/>
          <w:iCs/>
          <w:sz w:val="24"/>
          <w:szCs w:val="24"/>
        </w:rPr>
      </w:pPr>
      <w:r w:rsidRPr="00063234">
        <w:rPr>
          <w:bCs/>
          <w:iCs/>
          <w:sz w:val="24"/>
          <w:szCs w:val="24"/>
        </w:rPr>
        <w:t xml:space="preserve">Департамент отмечает, что по статье </w:t>
      </w:r>
      <w:r w:rsidRPr="00063234">
        <w:rPr>
          <w:bCs/>
          <w:i/>
          <w:iCs/>
          <w:sz w:val="24"/>
          <w:szCs w:val="24"/>
        </w:rPr>
        <w:t>«Возврат тела кредита (привлеченного на финансирование ИПР)»</w:t>
      </w:r>
      <w:r w:rsidRPr="00063234">
        <w:rPr>
          <w:bCs/>
          <w:iCs/>
          <w:sz w:val="24"/>
          <w:szCs w:val="24"/>
        </w:rPr>
        <w:t xml:space="preserve"> </w:t>
      </w:r>
      <w:r w:rsidR="008A0A0A" w:rsidRPr="00063234">
        <w:rPr>
          <w:bCs/>
          <w:iCs/>
          <w:sz w:val="24"/>
          <w:szCs w:val="24"/>
        </w:rPr>
        <w:t>Департамент</w:t>
      </w:r>
      <w:r w:rsidRPr="00063234">
        <w:rPr>
          <w:bCs/>
          <w:iCs/>
          <w:sz w:val="24"/>
          <w:szCs w:val="24"/>
        </w:rPr>
        <w:t xml:space="preserve"> принимает расходы в сумме 0,00 тыс. руб., вместо заявленных филиалом «Ивэнерго» 150 000,00 тыс. руб.</w:t>
      </w:r>
    </w:p>
    <w:p w:rsidR="00196A87" w:rsidRPr="00063234" w:rsidRDefault="00196A87" w:rsidP="00196A87">
      <w:pPr>
        <w:widowControl/>
        <w:ind w:firstLine="567"/>
        <w:jc w:val="both"/>
        <w:rPr>
          <w:bCs/>
          <w:iCs/>
          <w:sz w:val="24"/>
          <w:szCs w:val="24"/>
        </w:rPr>
      </w:pPr>
      <w:proofErr w:type="gramStart"/>
      <w:r w:rsidRPr="00063234">
        <w:rPr>
          <w:bCs/>
          <w:iCs/>
          <w:sz w:val="24"/>
          <w:szCs w:val="24"/>
        </w:rPr>
        <w:t>Как следует из положений абзаца 5 пункта 32 Основ ценообразования,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w:t>
      </w:r>
      <w:proofErr w:type="gramEnd"/>
      <w:r w:rsidRPr="00063234">
        <w:rPr>
          <w:bCs/>
          <w:iCs/>
          <w:sz w:val="24"/>
          <w:szCs w:val="24"/>
        </w:rPr>
        <w:t xml:space="preserve">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заемных средств.</w:t>
      </w:r>
    </w:p>
    <w:p w:rsidR="00196A87" w:rsidRDefault="00196A87" w:rsidP="00196A87">
      <w:pPr>
        <w:widowControl/>
        <w:ind w:firstLine="567"/>
        <w:jc w:val="both"/>
        <w:rPr>
          <w:bCs/>
          <w:iCs/>
          <w:sz w:val="24"/>
          <w:szCs w:val="24"/>
        </w:rPr>
      </w:pPr>
      <w:r w:rsidRPr="00063234">
        <w:rPr>
          <w:bCs/>
          <w:iCs/>
          <w:sz w:val="24"/>
          <w:szCs w:val="24"/>
        </w:rPr>
        <w:t xml:space="preserve">Однако в материалах тарифных заявок филиала «Ивэнерго» (первоначальной и уточненных) не были представлены достаточные обоснования потребности в привлечении заемных средств на инвестиционные цели в привязке к конкретным инвестиционным проектам, в </w:t>
      </w:r>
      <w:proofErr w:type="gramStart"/>
      <w:r w:rsidRPr="00063234">
        <w:rPr>
          <w:bCs/>
          <w:iCs/>
          <w:sz w:val="24"/>
          <w:szCs w:val="24"/>
        </w:rPr>
        <w:t>связи</w:t>
      </w:r>
      <w:proofErr w:type="gramEnd"/>
      <w:r w:rsidRPr="00063234">
        <w:rPr>
          <w:bCs/>
          <w:iCs/>
          <w:sz w:val="24"/>
          <w:szCs w:val="24"/>
        </w:rPr>
        <w:t xml:space="preserve"> с чем </w:t>
      </w:r>
      <w:r w:rsidR="00063234" w:rsidRPr="00063234">
        <w:rPr>
          <w:bCs/>
          <w:iCs/>
          <w:sz w:val="24"/>
          <w:szCs w:val="24"/>
        </w:rPr>
        <w:t>Департамент</w:t>
      </w:r>
      <w:r w:rsidRPr="00063234">
        <w:rPr>
          <w:bCs/>
          <w:iCs/>
          <w:sz w:val="24"/>
          <w:szCs w:val="24"/>
        </w:rPr>
        <w:t xml:space="preserve"> не принимает заявленные организацией фактические расходы на возврат тела кредита, привлеченного на финансирование ИПР, в сумме 150 000,00 тыс. руб.</w:t>
      </w:r>
    </w:p>
    <w:p w:rsidR="00835BF4" w:rsidRPr="00835BF4" w:rsidRDefault="00835BF4" w:rsidP="00835BF4">
      <w:pPr>
        <w:widowControl/>
        <w:ind w:firstLine="567"/>
        <w:jc w:val="both"/>
        <w:rPr>
          <w:b/>
          <w:bCs/>
          <w:i/>
          <w:iCs/>
          <w:sz w:val="24"/>
          <w:szCs w:val="24"/>
        </w:rPr>
      </w:pPr>
      <w:r>
        <w:rPr>
          <w:b/>
          <w:bCs/>
          <w:i/>
          <w:iCs/>
          <w:sz w:val="24"/>
          <w:szCs w:val="24"/>
        </w:rPr>
        <w:t xml:space="preserve">5.7. </w:t>
      </w:r>
      <w:r w:rsidRPr="00835BF4">
        <w:rPr>
          <w:b/>
          <w:bCs/>
          <w:i/>
          <w:iCs/>
          <w:sz w:val="24"/>
          <w:szCs w:val="24"/>
        </w:rPr>
        <w:t>Расходы на импортозамещение ИТ.</w:t>
      </w:r>
    </w:p>
    <w:p w:rsidR="00835BF4" w:rsidRPr="00835BF4" w:rsidRDefault="00835BF4" w:rsidP="00835BF4">
      <w:pPr>
        <w:widowControl/>
        <w:ind w:firstLine="567"/>
        <w:jc w:val="both"/>
        <w:rPr>
          <w:bCs/>
          <w:iCs/>
          <w:sz w:val="24"/>
          <w:szCs w:val="24"/>
        </w:rPr>
      </w:pPr>
      <w:r w:rsidRPr="00835BF4">
        <w:rPr>
          <w:bCs/>
          <w:iCs/>
          <w:sz w:val="24"/>
          <w:szCs w:val="24"/>
        </w:rPr>
        <w:t>Департаментом расходы на импортозамещение за 2024 год учтены в размере 1 956,17 тыс. руб.</w:t>
      </w:r>
      <w:r w:rsidR="00063234">
        <w:rPr>
          <w:bCs/>
          <w:iCs/>
          <w:sz w:val="24"/>
          <w:szCs w:val="24"/>
        </w:rPr>
        <w:t>,</w:t>
      </w:r>
      <w:r w:rsidRPr="00835BF4">
        <w:rPr>
          <w:bCs/>
          <w:iCs/>
          <w:sz w:val="24"/>
          <w:szCs w:val="24"/>
        </w:rPr>
        <w:t xml:space="preserve"> вместо </w:t>
      </w:r>
      <w:proofErr w:type="gramStart"/>
      <w:r w:rsidRPr="00835BF4">
        <w:rPr>
          <w:bCs/>
          <w:iCs/>
          <w:sz w:val="24"/>
          <w:szCs w:val="24"/>
        </w:rPr>
        <w:t>заявленных</w:t>
      </w:r>
      <w:proofErr w:type="gramEnd"/>
      <w:r w:rsidRPr="00835BF4">
        <w:rPr>
          <w:bCs/>
          <w:iCs/>
          <w:sz w:val="24"/>
          <w:szCs w:val="24"/>
        </w:rPr>
        <w:t xml:space="preserve"> филиалом 5 164,84 тыс. руб.</w:t>
      </w:r>
    </w:p>
    <w:p w:rsidR="00835BF4" w:rsidRPr="00835BF4" w:rsidRDefault="00835BF4" w:rsidP="00835BF4">
      <w:pPr>
        <w:widowControl/>
        <w:ind w:firstLine="567"/>
        <w:jc w:val="both"/>
        <w:rPr>
          <w:bCs/>
          <w:iCs/>
          <w:sz w:val="24"/>
          <w:szCs w:val="24"/>
        </w:rPr>
      </w:pPr>
      <w:proofErr w:type="gramStart"/>
      <w:r w:rsidRPr="00835BF4">
        <w:rPr>
          <w:bCs/>
          <w:iCs/>
          <w:sz w:val="24"/>
          <w:szCs w:val="24"/>
        </w:rPr>
        <w:t>Письмом от 20.11.2024 №</w:t>
      </w:r>
      <w:r>
        <w:rPr>
          <w:bCs/>
          <w:iCs/>
          <w:sz w:val="24"/>
          <w:szCs w:val="24"/>
        </w:rPr>
        <w:t xml:space="preserve"> </w:t>
      </w:r>
      <w:r w:rsidRPr="00835BF4">
        <w:rPr>
          <w:bCs/>
          <w:iCs/>
          <w:sz w:val="24"/>
          <w:szCs w:val="24"/>
        </w:rPr>
        <w:t xml:space="preserve">ГМ/106077/24 ФАС России направлены разъяснения, в том числе о необходимости учета расходов </w:t>
      </w:r>
      <w:r>
        <w:rPr>
          <w:bCs/>
          <w:iCs/>
          <w:sz w:val="24"/>
          <w:szCs w:val="24"/>
        </w:rPr>
        <w:t>ТСО</w:t>
      </w:r>
      <w:r w:rsidRPr="00835BF4">
        <w:rPr>
          <w:bCs/>
          <w:iCs/>
          <w:sz w:val="24"/>
          <w:szCs w:val="24"/>
        </w:rPr>
        <w:t>, связанных с реализацией Указа Презид</w:t>
      </w:r>
      <w:r>
        <w:rPr>
          <w:bCs/>
          <w:iCs/>
          <w:sz w:val="24"/>
          <w:szCs w:val="24"/>
        </w:rPr>
        <w:t>ента Российской Федерации от 30.03.2022</w:t>
      </w:r>
      <w:r w:rsidRPr="00835BF4">
        <w:rPr>
          <w:bCs/>
          <w:iCs/>
          <w:sz w:val="24"/>
          <w:szCs w:val="24"/>
        </w:rPr>
        <w:t xml:space="preserve"> № 166 «О мерах по обеспечению технологической независимости и безопасности критической информационной инфраструктуры Российской Федерации» и принятых в соответствии с ним подзаконных актов (в том числе расходов на программное обеспечение, </w:t>
      </w:r>
      <w:r w:rsidRPr="00835BF4">
        <w:rPr>
          <w:bCs/>
          <w:iCs/>
          <w:sz w:val="24"/>
          <w:szCs w:val="24"/>
        </w:rPr>
        <w:lastRenderedPageBreak/>
        <w:t>приобретение лицензий и сертифицированных</w:t>
      </w:r>
      <w:proofErr w:type="gramEnd"/>
      <w:r w:rsidRPr="00835BF4">
        <w:rPr>
          <w:bCs/>
          <w:iCs/>
          <w:sz w:val="24"/>
          <w:szCs w:val="24"/>
        </w:rPr>
        <w:t xml:space="preserve"> </w:t>
      </w:r>
      <w:proofErr w:type="gramStart"/>
      <w:r w:rsidRPr="00835BF4">
        <w:rPr>
          <w:bCs/>
          <w:iCs/>
          <w:sz w:val="24"/>
          <w:szCs w:val="24"/>
        </w:rPr>
        <w:t>программно-аппаратных комплексов, техническую поддержку информационных систем).</w:t>
      </w:r>
      <w:proofErr w:type="gramEnd"/>
    </w:p>
    <w:p w:rsidR="00835BF4" w:rsidRPr="00835BF4" w:rsidRDefault="00835BF4" w:rsidP="00835BF4">
      <w:pPr>
        <w:widowControl/>
        <w:ind w:firstLine="567"/>
        <w:jc w:val="both"/>
        <w:rPr>
          <w:bCs/>
          <w:iCs/>
          <w:sz w:val="24"/>
          <w:szCs w:val="24"/>
        </w:rPr>
      </w:pPr>
      <w:r w:rsidRPr="00835BF4">
        <w:rPr>
          <w:bCs/>
          <w:iCs/>
          <w:sz w:val="24"/>
          <w:szCs w:val="24"/>
        </w:rPr>
        <w:t>В соответствии с учетной политикой организации продукты, предназначенные для использования организацией в течение периода не более 12 месяцев или обычного операционного цикла, не превышающего 12 месяцев, не относятся к нематериальным активам и списываются непосредственно в себестоимость.</w:t>
      </w:r>
    </w:p>
    <w:p w:rsidR="00835BF4" w:rsidRDefault="00835BF4" w:rsidP="00835BF4">
      <w:pPr>
        <w:widowControl/>
        <w:ind w:firstLine="567"/>
        <w:jc w:val="both"/>
        <w:rPr>
          <w:bCs/>
          <w:iCs/>
          <w:sz w:val="24"/>
          <w:szCs w:val="24"/>
        </w:rPr>
      </w:pPr>
      <w:r w:rsidRPr="00835BF4">
        <w:rPr>
          <w:bCs/>
          <w:iCs/>
          <w:sz w:val="24"/>
          <w:szCs w:val="24"/>
        </w:rPr>
        <w:t>Акт ввода в эксплуатацию программного продукта от 03.07.2024 прилагается.</w:t>
      </w:r>
    </w:p>
    <w:p w:rsidR="00835BF4" w:rsidRPr="00063234" w:rsidRDefault="00835BF4" w:rsidP="00835BF4">
      <w:pPr>
        <w:widowControl/>
        <w:ind w:firstLine="567"/>
        <w:jc w:val="both"/>
        <w:rPr>
          <w:bCs/>
          <w:iCs/>
          <w:sz w:val="24"/>
          <w:szCs w:val="24"/>
        </w:rPr>
      </w:pPr>
      <w:r w:rsidRPr="00063234">
        <w:rPr>
          <w:bCs/>
          <w:iCs/>
          <w:sz w:val="24"/>
          <w:szCs w:val="24"/>
        </w:rPr>
        <w:t xml:space="preserve">Департамент отмечает, что по статье </w:t>
      </w:r>
      <w:r w:rsidRPr="00063234">
        <w:rPr>
          <w:bCs/>
          <w:i/>
          <w:iCs/>
          <w:sz w:val="24"/>
          <w:szCs w:val="24"/>
        </w:rPr>
        <w:t xml:space="preserve">«Расходы на импортозамещение </w:t>
      </w:r>
      <w:proofErr w:type="gramStart"/>
      <w:r w:rsidRPr="00063234">
        <w:rPr>
          <w:bCs/>
          <w:i/>
          <w:iCs/>
          <w:sz w:val="24"/>
          <w:szCs w:val="24"/>
        </w:rPr>
        <w:t>ИТ</w:t>
      </w:r>
      <w:proofErr w:type="gramEnd"/>
      <w:r w:rsidRPr="00063234">
        <w:rPr>
          <w:bCs/>
          <w:i/>
          <w:iCs/>
          <w:sz w:val="24"/>
          <w:szCs w:val="24"/>
        </w:rPr>
        <w:t>»</w:t>
      </w:r>
      <w:r w:rsidRPr="00063234">
        <w:rPr>
          <w:b/>
          <w:bCs/>
          <w:i/>
          <w:iCs/>
          <w:sz w:val="24"/>
          <w:szCs w:val="24"/>
        </w:rPr>
        <w:t xml:space="preserve"> </w:t>
      </w:r>
      <w:r w:rsidR="00063234" w:rsidRPr="00063234">
        <w:rPr>
          <w:bCs/>
          <w:iCs/>
          <w:sz w:val="24"/>
          <w:szCs w:val="24"/>
        </w:rPr>
        <w:t>Департамент</w:t>
      </w:r>
      <w:r w:rsidRPr="00063234">
        <w:rPr>
          <w:bCs/>
          <w:iCs/>
          <w:sz w:val="24"/>
          <w:szCs w:val="24"/>
        </w:rPr>
        <w:t xml:space="preserve"> принимает расходы в сумме 1 956,17 тыс. руб., вместо заявленных филиалом «Ивэнерго» 5 164,84 тыс. руб.</w:t>
      </w:r>
    </w:p>
    <w:p w:rsidR="00835BF4" w:rsidRPr="00063234" w:rsidRDefault="00063234" w:rsidP="00835BF4">
      <w:pPr>
        <w:widowControl/>
        <w:ind w:firstLine="567"/>
        <w:jc w:val="both"/>
        <w:rPr>
          <w:bCs/>
          <w:iCs/>
          <w:sz w:val="24"/>
          <w:szCs w:val="24"/>
        </w:rPr>
      </w:pPr>
      <w:proofErr w:type="gramStart"/>
      <w:r w:rsidRPr="00063234">
        <w:rPr>
          <w:bCs/>
          <w:iCs/>
          <w:sz w:val="24"/>
          <w:szCs w:val="24"/>
        </w:rPr>
        <w:t>Департамент</w:t>
      </w:r>
      <w:r w:rsidR="00835BF4" w:rsidRPr="00063234">
        <w:rPr>
          <w:bCs/>
          <w:iCs/>
          <w:sz w:val="24"/>
          <w:szCs w:val="24"/>
        </w:rPr>
        <w:t xml:space="preserve"> в полном объеме не принимает заявленные филиалом «Ивэнерго» расходы 2024 года в сумме 3 208,67 тыс. руб. на приобретение программного обеспечения (неисключительные права на использование программных продуктов – Программа для ЭВМ «1С-Битрикс24».</w:t>
      </w:r>
      <w:proofErr w:type="gramEnd"/>
      <w:r w:rsidR="00835BF4" w:rsidRPr="00063234">
        <w:rPr>
          <w:bCs/>
          <w:iCs/>
          <w:sz w:val="24"/>
          <w:szCs w:val="24"/>
        </w:rPr>
        <w:t xml:space="preserve"> Лицензия Энтерпрайз. Холдинг (12 мес.) и Программа для ЭВМ «1С-Битрикс24». Расширение лицензии Энтерпрайз. </w:t>
      </w:r>
      <w:proofErr w:type="gramStart"/>
      <w:r w:rsidR="00835BF4" w:rsidRPr="00063234">
        <w:rPr>
          <w:bCs/>
          <w:iCs/>
          <w:sz w:val="24"/>
          <w:szCs w:val="24"/>
        </w:rPr>
        <w:t>Холдинг (1000 польз.)) по сублицензионному договору № 0002001112 от 02.07.2024, заключенному с АО «МЭК «Энергоэффективные технологии», распределенные на филиал «Ивэнерго».</w:t>
      </w:r>
      <w:proofErr w:type="gramEnd"/>
    </w:p>
    <w:p w:rsidR="00835BF4" w:rsidRPr="00063234" w:rsidRDefault="00835BF4" w:rsidP="00835BF4">
      <w:pPr>
        <w:widowControl/>
        <w:ind w:firstLine="567"/>
        <w:jc w:val="both"/>
        <w:rPr>
          <w:bCs/>
          <w:iCs/>
          <w:sz w:val="24"/>
          <w:szCs w:val="24"/>
        </w:rPr>
      </w:pPr>
      <w:r w:rsidRPr="00063234">
        <w:rPr>
          <w:bCs/>
          <w:iCs/>
          <w:sz w:val="24"/>
          <w:szCs w:val="24"/>
        </w:rPr>
        <w:t xml:space="preserve">Указанные расходы не учитываются </w:t>
      </w:r>
      <w:r w:rsidR="00063234" w:rsidRPr="00063234">
        <w:rPr>
          <w:bCs/>
          <w:iCs/>
          <w:sz w:val="24"/>
          <w:szCs w:val="24"/>
        </w:rPr>
        <w:t>Департаментом</w:t>
      </w:r>
      <w:r w:rsidRPr="00063234">
        <w:rPr>
          <w:bCs/>
          <w:iCs/>
          <w:sz w:val="24"/>
          <w:szCs w:val="24"/>
        </w:rPr>
        <w:t xml:space="preserve"> по причине отсутствия в материалах тарифного дела организации их достаточного обоснования в соответствии с требованиями пункта 29 Основ ценообразования. В составе обосновывающих материалов филиала «Ивэнерго» отсутствует информация о набор</w:t>
      </w:r>
      <w:r w:rsidR="00CE50A4" w:rsidRPr="00063234">
        <w:rPr>
          <w:bCs/>
          <w:iCs/>
          <w:sz w:val="24"/>
          <w:szCs w:val="24"/>
        </w:rPr>
        <w:t>е</w:t>
      </w:r>
      <w:r w:rsidRPr="00063234">
        <w:rPr>
          <w:bCs/>
          <w:iCs/>
          <w:sz w:val="24"/>
          <w:szCs w:val="24"/>
        </w:rPr>
        <w:t xml:space="preserve"> функций приобретенного программного обеспечения, в связи  с чем</w:t>
      </w:r>
      <w:r w:rsidR="00063234" w:rsidRPr="00063234">
        <w:rPr>
          <w:bCs/>
          <w:iCs/>
          <w:sz w:val="24"/>
          <w:szCs w:val="24"/>
        </w:rPr>
        <w:t>,</w:t>
      </w:r>
      <w:r w:rsidRPr="00063234">
        <w:rPr>
          <w:bCs/>
          <w:iCs/>
          <w:sz w:val="24"/>
          <w:szCs w:val="24"/>
        </w:rPr>
        <w:t xml:space="preserve"> </w:t>
      </w:r>
      <w:r w:rsidR="00063234" w:rsidRPr="00063234">
        <w:rPr>
          <w:bCs/>
          <w:iCs/>
          <w:sz w:val="24"/>
          <w:szCs w:val="24"/>
        </w:rPr>
        <w:t>Департамент</w:t>
      </w:r>
      <w:r w:rsidRPr="00063234">
        <w:rPr>
          <w:bCs/>
          <w:iCs/>
          <w:sz w:val="24"/>
          <w:szCs w:val="24"/>
        </w:rPr>
        <w:t xml:space="preserve"> не располагает достаточным набором исходных данных для проведения анализа рыночных цен собственными силами.</w:t>
      </w:r>
    </w:p>
    <w:p w:rsidR="00835BF4" w:rsidRPr="00063234" w:rsidRDefault="00835BF4" w:rsidP="00835BF4">
      <w:pPr>
        <w:widowControl/>
        <w:ind w:firstLine="567"/>
        <w:jc w:val="both"/>
        <w:rPr>
          <w:bCs/>
          <w:iCs/>
          <w:sz w:val="24"/>
          <w:szCs w:val="24"/>
        </w:rPr>
      </w:pPr>
      <w:r w:rsidRPr="00063234">
        <w:rPr>
          <w:bCs/>
          <w:iCs/>
          <w:sz w:val="24"/>
          <w:szCs w:val="24"/>
        </w:rPr>
        <w:t>Как следует из Протокола очного заседания Конкурсной комиссии по рассмотрению ценовых предложений участников № 0080-ЦП-24-2 от 13.06.2024, конкурс был признан несостоявшимся, поскольку на момент окончания подачи заявок была подана только одна заявка – АО «МЭК «Энергоэффективные технологии». Ценовое предложение АО «МЭК «Энергоэффективные технологии» было признано соответствующим условиям конкурса. Согласно Протоколу очного заседания Конкурсной комиссии по подведению итогов закупочной процедуры № 0080-ЦП-24-3 от 17.06.2024 было принято решение о заключении договора с единственным участником закупки, соответствующим требованиям документации о закупке – АО «МЭК «Энергоэффективные технологии».</w:t>
      </w:r>
    </w:p>
    <w:p w:rsidR="00E74E3C" w:rsidRPr="00063234" w:rsidRDefault="00E74E3C" w:rsidP="00E74E3C">
      <w:pPr>
        <w:widowControl/>
        <w:ind w:firstLine="567"/>
        <w:jc w:val="both"/>
        <w:rPr>
          <w:b/>
          <w:bCs/>
          <w:iCs/>
          <w:sz w:val="24"/>
          <w:szCs w:val="24"/>
        </w:rPr>
      </w:pPr>
    </w:p>
    <w:p w:rsidR="00E74E3C" w:rsidRPr="00E74E3C" w:rsidRDefault="00E74E3C" w:rsidP="00E74E3C">
      <w:pPr>
        <w:widowControl/>
        <w:ind w:firstLine="567"/>
        <w:jc w:val="both"/>
        <w:rPr>
          <w:b/>
          <w:bCs/>
          <w:iCs/>
          <w:sz w:val="24"/>
          <w:szCs w:val="24"/>
        </w:rPr>
      </w:pPr>
      <w:r>
        <w:rPr>
          <w:b/>
          <w:bCs/>
          <w:iCs/>
          <w:sz w:val="24"/>
          <w:szCs w:val="24"/>
        </w:rPr>
        <w:t xml:space="preserve">6. </w:t>
      </w:r>
      <w:r w:rsidRPr="00E74E3C">
        <w:rPr>
          <w:b/>
          <w:bCs/>
          <w:iCs/>
          <w:sz w:val="24"/>
          <w:szCs w:val="24"/>
        </w:rPr>
        <w:t>Корректировка необходимой валовой выручки по доходам от осуществления регулируемой деятельности (формула 7.1 Методических указаний № 98-э).</w:t>
      </w:r>
    </w:p>
    <w:p w:rsidR="00E74E3C" w:rsidRPr="00E74E3C" w:rsidRDefault="007440BE" w:rsidP="00E74E3C">
      <w:pPr>
        <w:widowControl/>
        <w:ind w:firstLine="567"/>
        <w:jc w:val="both"/>
        <w:rPr>
          <w:b/>
          <w:bCs/>
          <w:i/>
          <w:iCs/>
          <w:sz w:val="24"/>
          <w:szCs w:val="24"/>
        </w:rPr>
      </w:pPr>
      <w:r>
        <w:rPr>
          <w:b/>
          <w:bCs/>
          <w:i/>
          <w:iCs/>
          <w:sz w:val="24"/>
          <w:szCs w:val="24"/>
        </w:rPr>
        <w:t>6.1.</w:t>
      </w:r>
      <w:r w:rsidR="00E74E3C" w:rsidRPr="00E74E3C">
        <w:rPr>
          <w:b/>
          <w:bCs/>
          <w:i/>
          <w:iCs/>
          <w:sz w:val="24"/>
          <w:szCs w:val="24"/>
        </w:rPr>
        <w:t xml:space="preserve"> В отношен</w:t>
      </w:r>
      <w:proofErr w:type="gramStart"/>
      <w:r w:rsidR="00E74E3C" w:rsidRPr="00E74E3C">
        <w:rPr>
          <w:b/>
          <w:bCs/>
          <w:i/>
          <w:iCs/>
          <w:sz w:val="24"/>
          <w:szCs w:val="24"/>
        </w:rPr>
        <w:t>ии АО</w:t>
      </w:r>
      <w:proofErr w:type="gramEnd"/>
      <w:r w:rsidR="00E74E3C" w:rsidRPr="00E74E3C">
        <w:rPr>
          <w:b/>
          <w:bCs/>
          <w:i/>
          <w:iCs/>
          <w:sz w:val="24"/>
          <w:szCs w:val="24"/>
        </w:rPr>
        <w:t xml:space="preserve"> «ПСК» (ООО «Эксполит», ООО «МК КРАНЭКС»).</w:t>
      </w:r>
    </w:p>
    <w:p w:rsidR="00E74E3C" w:rsidRPr="00E74E3C" w:rsidRDefault="00E74E3C" w:rsidP="00E74E3C">
      <w:pPr>
        <w:widowControl/>
        <w:ind w:firstLine="567"/>
        <w:jc w:val="both"/>
        <w:rPr>
          <w:bCs/>
          <w:iCs/>
          <w:sz w:val="24"/>
          <w:szCs w:val="24"/>
        </w:rPr>
      </w:pPr>
      <w:proofErr w:type="gramStart"/>
      <w:r w:rsidRPr="00E74E3C">
        <w:rPr>
          <w:bCs/>
          <w:iCs/>
          <w:sz w:val="24"/>
          <w:szCs w:val="24"/>
        </w:rPr>
        <w:t xml:space="preserve">При утверждении тарифов на 2023-2025гг. в расчете корректировки </w:t>
      </w:r>
      <w:r w:rsidR="007440BE">
        <w:rPr>
          <w:bCs/>
          <w:iCs/>
          <w:sz w:val="24"/>
          <w:szCs w:val="24"/>
        </w:rPr>
        <w:t>НВВ</w:t>
      </w:r>
      <w:r w:rsidRPr="00E74E3C">
        <w:rPr>
          <w:bCs/>
          <w:iCs/>
          <w:sz w:val="24"/>
          <w:szCs w:val="24"/>
        </w:rPr>
        <w:t xml:space="preserve"> филиала </w:t>
      </w:r>
      <w:r w:rsidR="007440BE">
        <w:rPr>
          <w:bCs/>
          <w:iCs/>
          <w:sz w:val="24"/>
          <w:szCs w:val="24"/>
        </w:rPr>
        <w:t xml:space="preserve">«Ивэнерго» </w:t>
      </w:r>
      <w:r w:rsidRPr="00E74E3C">
        <w:rPr>
          <w:bCs/>
          <w:iCs/>
          <w:sz w:val="24"/>
          <w:szCs w:val="24"/>
        </w:rPr>
        <w:t>по доходам от осуществления регулируемой деятельности за период июнь 2019 – октябрь 2022гг. был учтен объем недополученной выручки по зависящим от организации причинам, образованный в результате неоплаты сбытовой компанией АО «ЭнергосбыТ Плюс» услуг по передаче электрической энергии по объемам электропотребления на собственные нужды ТСО АО «ПСК».</w:t>
      </w:r>
      <w:proofErr w:type="gramEnd"/>
    </w:p>
    <w:p w:rsidR="00E74E3C" w:rsidRPr="00E74E3C" w:rsidRDefault="00E74E3C" w:rsidP="00E74E3C">
      <w:pPr>
        <w:widowControl/>
        <w:ind w:firstLine="567"/>
        <w:jc w:val="both"/>
        <w:rPr>
          <w:bCs/>
          <w:iCs/>
          <w:sz w:val="24"/>
          <w:szCs w:val="24"/>
        </w:rPr>
      </w:pPr>
      <w:r w:rsidRPr="00E74E3C">
        <w:rPr>
          <w:bCs/>
          <w:iCs/>
          <w:sz w:val="24"/>
          <w:szCs w:val="24"/>
        </w:rPr>
        <w:t xml:space="preserve">Со стороны ТСО АО «ПСК» данные объемы электропотребления, образованные в результате бездоговорного электропотребления непосредственно подключенных потребителей ООО «Эксполит» </w:t>
      </w:r>
      <w:proofErr w:type="gramStart"/>
      <w:r w:rsidRPr="00E74E3C">
        <w:rPr>
          <w:bCs/>
          <w:iCs/>
          <w:sz w:val="24"/>
          <w:szCs w:val="24"/>
        </w:rPr>
        <w:t>и ООО</w:t>
      </w:r>
      <w:proofErr w:type="gramEnd"/>
      <w:r w:rsidRPr="00E74E3C">
        <w:rPr>
          <w:bCs/>
          <w:iCs/>
          <w:sz w:val="24"/>
          <w:szCs w:val="24"/>
        </w:rPr>
        <w:t xml:space="preserve"> «МК КРАНЭКС», относились на потери в электрических сетях, электроэнергия на компенсацию которых приобреталась у АО «ЭнергосбыТ Плюс». </w:t>
      </w:r>
    </w:p>
    <w:p w:rsidR="00E74E3C" w:rsidRPr="00E74E3C" w:rsidRDefault="00E74E3C" w:rsidP="00E74E3C">
      <w:pPr>
        <w:widowControl/>
        <w:ind w:firstLine="567"/>
        <w:jc w:val="both"/>
        <w:rPr>
          <w:bCs/>
          <w:iCs/>
          <w:sz w:val="24"/>
          <w:szCs w:val="24"/>
        </w:rPr>
      </w:pPr>
      <w:r w:rsidRPr="00E74E3C">
        <w:rPr>
          <w:bCs/>
          <w:iCs/>
          <w:sz w:val="24"/>
          <w:szCs w:val="24"/>
        </w:rPr>
        <w:t>В целях защиты своих интересов филиал «Ивэнерго» обратился в Арбитражный суд Ивановской области с иском к АО «ЭнергосбыТ Плюс» о взыскании задолженности по оплате услуг по передаче электрической энергии, оказанных в ноябре и декабре 2022 года в части объема собственных нужд АО «ПСК».</w:t>
      </w:r>
    </w:p>
    <w:p w:rsidR="00E74E3C" w:rsidRPr="00E74E3C" w:rsidRDefault="00E74E3C" w:rsidP="00E74E3C">
      <w:pPr>
        <w:widowControl/>
        <w:ind w:firstLine="567"/>
        <w:jc w:val="both"/>
        <w:rPr>
          <w:bCs/>
          <w:iCs/>
          <w:sz w:val="24"/>
          <w:szCs w:val="24"/>
        </w:rPr>
      </w:pPr>
      <w:proofErr w:type="gramStart"/>
      <w:r w:rsidRPr="00E74E3C">
        <w:rPr>
          <w:bCs/>
          <w:iCs/>
          <w:sz w:val="24"/>
          <w:szCs w:val="24"/>
        </w:rPr>
        <w:t>Данный спор был рассмотрен арбитражным судом кассационной инстанции, котор</w:t>
      </w:r>
      <w:r w:rsidR="007440BE">
        <w:rPr>
          <w:bCs/>
          <w:iCs/>
          <w:sz w:val="24"/>
          <w:szCs w:val="24"/>
        </w:rPr>
        <w:t>ый Постановлением от 12.09.2025г.</w:t>
      </w:r>
      <w:r w:rsidRPr="00E74E3C">
        <w:rPr>
          <w:bCs/>
          <w:iCs/>
          <w:sz w:val="24"/>
          <w:szCs w:val="24"/>
        </w:rPr>
        <w:t xml:space="preserve"> в удовлетворении исковых требований филиала «Ивэнерго» отказал, определив, что объем бездоговорного потребления электрической энергии со стороны ООО «Эксполит» и ООО «МК КРАНЭКС» увеличивает объем потерь электрической энергии, </w:t>
      </w:r>
      <w:r w:rsidRPr="00E74E3C">
        <w:rPr>
          <w:bCs/>
          <w:iCs/>
          <w:sz w:val="24"/>
          <w:szCs w:val="24"/>
        </w:rPr>
        <w:lastRenderedPageBreak/>
        <w:t>возникших в сетях сетевой организации АО «ПСК».</w:t>
      </w:r>
      <w:proofErr w:type="gramEnd"/>
      <w:r w:rsidRPr="00E74E3C">
        <w:rPr>
          <w:bCs/>
          <w:iCs/>
          <w:sz w:val="24"/>
          <w:szCs w:val="24"/>
        </w:rPr>
        <w:t xml:space="preserve"> Квалификация же данного потребления в каче</w:t>
      </w:r>
      <w:r w:rsidR="007440BE">
        <w:rPr>
          <w:bCs/>
          <w:iCs/>
          <w:sz w:val="24"/>
          <w:szCs w:val="24"/>
        </w:rPr>
        <w:t>стве полезного отпуска АО «ПСК»</w:t>
      </w:r>
      <w:r w:rsidRPr="00E74E3C">
        <w:rPr>
          <w:bCs/>
          <w:iCs/>
          <w:sz w:val="24"/>
          <w:szCs w:val="24"/>
        </w:rPr>
        <w:t xml:space="preserve"> влечет изменение кредитора в обязательстве потребителя по оплате энергии, что исключает возможность взыскания стоимости потребленного без договора ресурса в пользу сетевой организации.</w:t>
      </w:r>
    </w:p>
    <w:p w:rsidR="00E74E3C" w:rsidRPr="00E74E3C" w:rsidRDefault="007440BE" w:rsidP="00E74E3C">
      <w:pPr>
        <w:widowControl/>
        <w:ind w:firstLine="567"/>
        <w:jc w:val="both"/>
        <w:rPr>
          <w:bCs/>
          <w:iCs/>
          <w:sz w:val="24"/>
          <w:szCs w:val="24"/>
        </w:rPr>
      </w:pPr>
      <w:r>
        <w:rPr>
          <w:bCs/>
          <w:iCs/>
          <w:sz w:val="24"/>
          <w:szCs w:val="24"/>
        </w:rPr>
        <w:t>Постановление А</w:t>
      </w:r>
      <w:r w:rsidR="00E74E3C" w:rsidRPr="00E74E3C">
        <w:rPr>
          <w:bCs/>
          <w:iCs/>
          <w:sz w:val="24"/>
          <w:szCs w:val="24"/>
        </w:rPr>
        <w:t>рбитражного суда Волго-Вятского округа вступило в законную силу 12.09.2025</w:t>
      </w:r>
      <w:r>
        <w:rPr>
          <w:bCs/>
          <w:iCs/>
          <w:sz w:val="24"/>
          <w:szCs w:val="24"/>
        </w:rPr>
        <w:t>г.</w:t>
      </w:r>
      <w:r w:rsidR="00E74E3C" w:rsidRPr="00E74E3C">
        <w:rPr>
          <w:bCs/>
          <w:iCs/>
          <w:sz w:val="24"/>
          <w:szCs w:val="24"/>
        </w:rPr>
        <w:t xml:space="preserve"> и, в силу статьи 16 Арбитражного процессуального кодекса РФ, является обязательными для органов государственной власти, органов местного самоуправления, иных органов, организаций, должностных лиц и граждан</w:t>
      </w:r>
      <w:r>
        <w:rPr>
          <w:bCs/>
          <w:iCs/>
          <w:sz w:val="24"/>
          <w:szCs w:val="24"/>
        </w:rPr>
        <w:t>, и подлежи</w:t>
      </w:r>
      <w:r w:rsidR="00E74E3C" w:rsidRPr="00E74E3C">
        <w:rPr>
          <w:bCs/>
          <w:iCs/>
          <w:sz w:val="24"/>
          <w:szCs w:val="24"/>
        </w:rPr>
        <w:t>т исполнению на всей территории Российской Федерации.</w:t>
      </w:r>
    </w:p>
    <w:p w:rsidR="00E74E3C" w:rsidRPr="00E74E3C" w:rsidRDefault="00E74E3C" w:rsidP="00E74E3C">
      <w:pPr>
        <w:widowControl/>
        <w:ind w:firstLine="567"/>
        <w:jc w:val="both"/>
        <w:rPr>
          <w:bCs/>
          <w:iCs/>
          <w:sz w:val="24"/>
          <w:szCs w:val="24"/>
        </w:rPr>
      </w:pPr>
      <w:r w:rsidRPr="00E74E3C">
        <w:rPr>
          <w:bCs/>
          <w:iCs/>
          <w:sz w:val="24"/>
          <w:szCs w:val="24"/>
        </w:rPr>
        <w:t>Определением Верховного Суда РФ от 15.12.2025 Департаменту энергетики и тарифов Ивановской области и ПАО «Россети Центр и Приволжье» отказано в передаче кассационных жалоб для рассмотрения в судебном заседании Судебной коллегии по экономическим спорам Верховного Суда РФ.</w:t>
      </w:r>
    </w:p>
    <w:p w:rsidR="00E74E3C" w:rsidRPr="00E74E3C" w:rsidRDefault="00E74E3C" w:rsidP="00E74E3C">
      <w:pPr>
        <w:widowControl/>
        <w:ind w:firstLine="567"/>
        <w:jc w:val="both"/>
        <w:rPr>
          <w:bCs/>
          <w:iCs/>
          <w:sz w:val="24"/>
          <w:szCs w:val="24"/>
        </w:rPr>
      </w:pPr>
      <w:r w:rsidRPr="00E74E3C">
        <w:rPr>
          <w:bCs/>
          <w:iCs/>
          <w:sz w:val="24"/>
          <w:szCs w:val="24"/>
        </w:rPr>
        <w:t>С учетом установленных судом кассационной инстанции обстоятельств у ПАО «Россети Центр и Приволжье» отсутствовали правовые основания для предъявления АО «</w:t>
      </w:r>
      <w:proofErr w:type="spellStart"/>
      <w:r w:rsidRPr="00E74E3C">
        <w:rPr>
          <w:bCs/>
          <w:iCs/>
          <w:sz w:val="24"/>
          <w:szCs w:val="24"/>
        </w:rPr>
        <w:t>Энергсобыт</w:t>
      </w:r>
      <w:proofErr w:type="spellEnd"/>
      <w:r w:rsidRPr="00E74E3C">
        <w:rPr>
          <w:bCs/>
          <w:iCs/>
          <w:sz w:val="24"/>
          <w:szCs w:val="24"/>
        </w:rPr>
        <w:t xml:space="preserve"> Плюс» требований об оплате стоимости услуг по передаче электрической энергии за период ноябрь, декабрь 2022 </w:t>
      </w:r>
      <w:r w:rsidR="007440BE">
        <w:rPr>
          <w:bCs/>
          <w:iCs/>
          <w:sz w:val="24"/>
          <w:szCs w:val="24"/>
        </w:rPr>
        <w:t xml:space="preserve">года </w:t>
      </w:r>
      <w:r w:rsidRPr="00E74E3C">
        <w:rPr>
          <w:bCs/>
          <w:iCs/>
          <w:sz w:val="24"/>
          <w:szCs w:val="24"/>
        </w:rPr>
        <w:t>в отношении потребителя АО «ПСК». На стороне ПАО «Россети Центр и Приволжье» отсутствовало бездействие в части неполучения выручки по зависящим от регулируемой организации причинам, что не может приводить к снижению НВВ ПАО «Россети Центр и Приволжье».</w:t>
      </w:r>
    </w:p>
    <w:p w:rsidR="00E74E3C" w:rsidRPr="00E74E3C" w:rsidRDefault="00E74E3C" w:rsidP="00E74E3C">
      <w:pPr>
        <w:widowControl/>
        <w:ind w:firstLine="567"/>
        <w:jc w:val="both"/>
        <w:rPr>
          <w:bCs/>
          <w:iCs/>
          <w:sz w:val="24"/>
          <w:szCs w:val="24"/>
        </w:rPr>
      </w:pPr>
      <w:proofErr w:type="gramStart"/>
      <w:r w:rsidRPr="00E74E3C">
        <w:rPr>
          <w:bCs/>
          <w:iCs/>
          <w:sz w:val="24"/>
          <w:szCs w:val="24"/>
        </w:rPr>
        <w:t xml:space="preserve">На основании вышеуказанного решения суда, вступившего в законную силу 12.09.2025 г., следует, что произведённые корректировки НВВ филиала </w:t>
      </w:r>
      <w:r w:rsidR="007440BE">
        <w:rPr>
          <w:bCs/>
          <w:iCs/>
          <w:sz w:val="24"/>
          <w:szCs w:val="24"/>
        </w:rPr>
        <w:t xml:space="preserve">«Ивэнерго» </w:t>
      </w:r>
      <w:r w:rsidRPr="00E74E3C">
        <w:rPr>
          <w:bCs/>
          <w:iCs/>
          <w:sz w:val="24"/>
          <w:szCs w:val="24"/>
        </w:rPr>
        <w:t>по доходам от осуществления регулируемой деятельности в части АО «ПСК» за период июнь 2019 – октябрь 2022гг., являются необоснованными и подлежат возмещению (восстановлению) филиалу «Ивэнерго» в 2026 году с учетом положений п.</w:t>
      </w:r>
      <w:r w:rsidR="007440BE">
        <w:rPr>
          <w:bCs/>
          <w:iCs/>
          <w:sz w:val="24"/>
          <w:szCs w:val="24"/>
        </w:rPr>
        <w:t xml:space="preserve"> </w:t>
      </w:r>
      <w:r w:rsidRPr="00E74E3C">
        <w:rPr>
          <w:bCs/>
          <w:iCs/>
          <w:sz w:val="24"/>
          <w:szCs w:val="24"/>
        </w:rPr>
        <w:t>7 Основ ценообразования.</w:t>
      </w:r>
      <w:proofErr w:type="gramEnd"/>
    </w:p>
    <w:p w:rsidR="00E74E3C" w:rsidRDefault="00E74E3C" w:rsidP="00E74E3C">
      <w:pPr>
        <w:widowControl/>
        <w:ind w:firstLine="567"/>
        <w:jc w:val="both"/>
        <w:rPr>
          <w:bCs/>
          <w:iCs/>
          <w:sz w:val="24"/>
          <w:szCs w:val="24"/>
        </w:rPr>
      </w:pPr>
      <w:r w:rsidRPr="00E74E3C">
        <w:rPr>
          <w:bCs/>
          <w:iCs/>
          <w:sz w:val="24"/>
          <w:szCs w:val="24"/>
        </w:rPr>
        <w:t xml:space="preserve">Объем недополученной выручки филиала «Ивэнерго» в части АО «ПСК» за период с июня 2019 года до октября 2022 года составляет с учетом ИПЦ – 105 890,22 тыс. руб.  </w:t>
      </w:r>
    </w:p>
    <w:p w:rsidR="007440BE" w:rsidRPr="00063234" w:rsidRDefault="007440BE" w:rsidP="007440BE">
      <w:pPr>
        <w:widowControl/>
        <w:ind w:firstLine="567"/>
        <w:jc w:val="both"/>
        <w:rPr>
          <w:bCs/>
          <w:iCs/>
          <w:sz w:val="24"/>
          <w:szCs w:val="24"/>
        </w:rPr>
      </w:pPr>
      <w:r w:rsidRPr="00063234">
        <w:rPr>
          <w:bCs/>
          <w:iCs/>
          <w:sz w:val="24"/>
          <w:szCs w:val="24"/>
        </w:rPr>
        <w:t xml:space="preserve">Департамент отмечает, что заявленный филиалом «Ивэнерго» объем недополученной выручки в части АО «ПСК» за период с июня 2019 года до октября 2022 года в размере </w:t>
      </w:r>
      <w:r w:rsidRPr="00063234">
        <w:rPr>
          <w:b/>
          <w:bCs/>
          <w:i/>
          <w:iCs/>
          <w:sz w:val="24"/>
          <w:szCs w:val="24"/>
        </w:rPr>
        <w:t>105 890,22 тыс. руб</w:t>
      </w:r>
      <w:r w:rsidRPr="00063234">
        <w:rPr>
          <w:bCs/>
          <w:iCs/>
          <w:sz w:val="24"/>
          <w:szCs w:val="24"/>
        </w:rPr>
        <w:t>. не учитывается в полном объеме.</w:t>
      </w:r>
    </w:p>
    <w:p w:rsidR="007440BE" w:rsidRPr="00063234" w:rsidRDefault="007440BE" w:rsidP="007440BE">
      <w:pPr>
        <w:widowControl/>
        <w:ind w:firstLine="567"/>
        <w:jc w:val="both"/>
        <w:rPr>
          <w:bCs/>
          <w:iCs/>
          <w:sz w:val="24"/>
          <w:szCs w:val="24"/>
        </w:rPr>
      </w:pPr>
      <w:r w:rsidRPr="00063234">
        <w:rPr>
          <w:bCs/>
          <w:iCs/>
          <w:sz w:val="24"/>
          <w:szCs w:val="24"/>
        </w:rPr>
        <w:t xml:space="preserve">При утверждении тарифов на 2023-2025 годы в составе корректировки НВВ филиала «Ивэнерго» по доходам от осуществления регулируемой деятельности </w:t>
      </w:r>
      <w:r w:rsidR="009D3E0C">
        <w:rPr>
          <w:bCs/>
          <w:iCs/>
          <w:sz w:val="24"/>
          <w:szCs w:val="24"/>
        </w:rPr>
        <w:t>Департаментом</w:t>
      </w:r>
      <w:r w:rsidRPr="00063234">
        <w:rPr>
          <w:bCs/>
          <w:iCs/>
          <w:sz w:val="24"/>
          <w:szCs w:val="24"/>
        </w:rPr>
        <w:t xml:space="preserve"> учитывались выпадающие доходы по зависящим от организации причинам, образовавшиеся в результате бездоговорного электропотребления потребителей ООО «Эксполит» </w:t>
      </w:r>
      <w:proofErr w:type="gramStart"/>
      <w:r w:rsidRPr="00063234">
        <w:rPr>
          <w:bCs/>
          <w:iCs/>
          <w:sz w:val="24"/>
          <w:szCs w:val="24"/>
        </w:rPr>
        <w:t>и ООО</w:t>
      </w:r>
      <w:proofErr w:type="gramEnd"/>
      <w:r w:rsidRPr="00063234">
        <w:rPr>
          <w:bCs/>
          <w:iCs/>
          <w:sz w:val="24"/>
          <w:szCs w:val="24"/>
        </w:rPr>
        <w:t xml:space="preserve"> «МК КРАНЭКС», непосредственно присоединенных к сетям ТСО АО «ПСК». </w:t>
      </w:r>
    </w:p>
    <w:p w:rsidR="007440BE" w:rsidRPr="00063234" w:rsidRDefault="007440BE" w:rsidP="007440BE">
      <w:pPr>
        <w:widowControl/>
        <w:ind w:firstLine="567"/>
        <w:jc w:val="both"/>
        <w:rPr>
          <w:bCs/>
          <w:iCs/>
          <w:sz w:val="24"/>
          <w:szCs w:val="24"/>
        </w:rPr>
      </w:pPr>
      <w:r w:rsidRPr="00063234">
        <w:rPr>
          <w:bCs/>
          <w:iCs/>
          <w:sz w:val="24"/>
          <w:szCs w:val="24"/>
        </w:rPr>
        <w:t xml:space="preserve">В частности, </w:t>
      </w:r>
      <w:r w:rsidR="00063234" w:rsidRPr="00063234">
        <w:rPr>
          <w:bCs/>
          <w:iCs/>
          <w:sz w:val="24"/>
          <w:szCs w:val="24"/>
        </w:rPr>
        <w:t>Департаментом</w:t>
      </w:r>
      <w:r w:rsidRPr="00063234">
        <w:rPr>
          <w:bCs/>
          <w:iCs/>
          <w:sz w:val="24"/>
          <w:szCs w:val="24"/>
        </w:rPr>
        <w:t xml:space="preserve"> было определено:</w:t>
      </w:r>
    </w:p>
    <w:p w:rsidR="007440BE" w:rsidRPr="00063234" w:rsidRDefault="007440BE" w:rsidP="007440BE">
      <w:pPr>
        <w:widowControl/>
        <w:ind w:firstLine="567"/>
        <w:jc w:val="both"/>
        <w:rPr>
          <w:bCs/>
          <w:iCs/>
          <w:sz w:val="24"/>
          <w:szCs w:val="24"/>
        </w:rPr>
      </w:pPr>
      <w:r w:rsidRPr="00063234">
        <w:rPr>
          <w:bCs/>
          <w:iCs/>
          <w:sz w:val="24"/>
          <w:szCs w:val="24"/>
        </w:rPr>
        <w:t xml:space="preserve">1) в составе НВВ на 2023 год (рассчитано и перенесено для учета в составе НВВ до 2027 года в соответствии с абзацем 11 пункта 7 Основ ценообразования, фактически учтено в НВВ на 2024 год): </w:t>
      </w:r>
    </w:p>
    <w:p w:rsidR="007440BE" w:rsidRPr="00063234" w:rsidRDefault="007440BE" w:rsidP="007440BE">
      <w:pPr>
        <w:widowControl/>
        <w:ind w:firstLine="567"/>
        <w:jc w:val="both"/>
        <w:rPr>
          <w:bCs/>
          <w:iCs/>
          <w:sz w:val="24"/>
          <w:szCs w:val="24"/>
        </w:rPr>
      </w:pPr>
      <w:r w:rsidRPr="00063234">
        <w:rPr>
          <w:bCs/>
          <w:iCs/>
          <w:sz w:val="24"/>
          <w:szCs w:val="24"/>
        </w:rPr>
        <w:t xml:space="preserve">- 23 981,10 тыс. руб. - объем недополученной выручки филиала «Ивэнерго» по зависящим от организации причинам в части АО «ПСК» за </w:t>
      </w:r>
      <w:r w:rsidRPr="00063234">
        <w:rPr>
          <w:bCs/>
          <w:iCs/>
          <w:sz w:val="24"/>
          <w:szCs w:val="24"/>
          <w:u w:val="single"/>
        </w:rPr>
        <w:t>январь-декабрь 2021 года</w:t>
      </w:r>
      <w:r w:rsidRPr="00063234">
        <w:rPr>
          <w:bCs/>
          <w:iCs/>
          <w:sz w:val="24"/>
          <w:szCs w:val="24"/>
        </w:rPr>
        <w:t xml:space="preserve"> (</w:t>
      </w:r>
      <w:r w:rsidRPr="00063234">
        <w:rPr>
          <w:bCs/>
          <w:iCs/>
          <w:sz w:val="24"/>
          <w:szCs w:val="24"/>
          <w:u w:val="single"/>
        </w:rPr>
        <w:t>28 953,35</w:t>
      </w:r>
      <w:r w:rsidRPr="00063234">
        <w:rPr>
          <w:bCs/>
          <w:iCs/>
          <w:sz w:val="24"/>
          <w:szCs w:val="24"/>
        </w:rPr>
        <w:t xml:space="preserve"> тыс. руб. – с учетом ИПЦ 2022 и 2023 годов в размере 113,9% и 106,0% соответственно);</w:t>
      </w:r>
    </w:p>
    <w:p w:rsidR="007440BE" w:rsidRPr="00063234" w:rsidRDefault="007440BE" w:rsidP="007440BE">
      <w:pPr>
        <w:widowControl/>
        <w:ind w:firstLine="567"/>
        <w:jc w:val="both"/>
        <w:rPr>
          <w:bCs/>
          <w:iCs/>
          <w:sz w:val="24"/>
          <w:szCs w:val="24"/>
        </w:rPr>
      </w:pPr>
      <w:r w:rsidRPr="00063234">
        <w:rPr>
          <w:bCs/>
          <w:iCs/>
          <w:sz w:val="24"/>
          <w:szCs w:val="24"/>
        </w:rPr>
        <w:t xml:space="preserve">2) в составе НВВ на 2024 год (рассчитано и перенесено для учета в составе НВВ до 2028 года в соответствии с абзацем 11 пункта 7 Основ ценообразования, фактически учтено в НВВ на 2025 год): </w:t>
      </w:r>
    </w:p>
    <w:p w:rsidR="007440BE" w:rsidRPr="00063234" w:rsidRDefault="007440BE" w:rsidP="007440BE">
      <w:pPr>
        <w:widowControl/>
        <w:ind w:firstLine="567"/>
        <w:jc w:val="both"/>
        <w:rPr>
          <w:bCs/>
          <w:iCs/>
          <w:sz w:val="24"/>
          <w:szCs w:val="24"/>
        </w:rPr>
      </w:pPr>
      <w:r w:rsidRPr="00063234">
        <w:rPr>
          <w:bCs/>
          <w:iCs/>
          <w:sz w:val="24"/>
          <w:szCs w:val="24"/>
        </w:rPr>
        <w:t xml:space="preserve">- 20 697,98 тыс. руб. - объем недополученной выручки филиала «Ивэнерго» по зависящим от организации причинам в части АО «ПСК» за </w:t>
      </w:r>
      <w:r w:rsidRPr="00063234">
        <w:rPr>
          <w:bCs/>
          <w:iCs/>
          <w:sz w:val="24"/>
          <w:szCs w:val="24"/>
          <w:u w:val="single"/>
        </w:rPr>
        <w:t>январь-октябрь 2022 года</w:t>
      </w:r>
      <w:r w:rsidRPr="00063234">
        <w:rPr>
          <w:bCs/>
          <w:iCs/>
          <w:sz w:val="24"/>
          <w:szCs w:val="24"/>
        </w:rPr>
        <w:t xml:space="preserve"> (23 475,15 тыс. руб. – с учетом ИПЦ 2023 и 2024 годов в размере 105,8% и 107,2% соответственно; фактически учтено в составе НВВ на 2025 год, поэтому дополнительно применен ИПЦ 2025 года в размере 1,058%, в результате итоговая сумма недополученной по зависящим от организации причинам выручки составила </w:t>
      </w:r>
      <w:r w:rsidRPr="00063234">
        <w:rPr>
          <w:bCs/>
          <w:iCs/>
          <w:sz w:val="24"/>
          <w:szCs w:val="24"/>
          <w:u w:val="single"/>
        </w:rPr>
        <w:t>24 836,71 тыс. руб.</w:t>
      </w:r>
      <w:r w:rsidRPr="00063234">
        <w:rPr>
          <w:bCs/>
          <w:iCs/>
          <w:sz w:val="24"/>
          <w:szCs w:val="24"/>
        </w:rPr>
        <w:t>);</w:t>
      </w:r>
    </w:p>
    <w:p w:rsidR="007440BE" w:rsidRPr="00063234" w:rsidRDefault="007440BE" w:rsidP="007440BE">
      <w:pPr>
        <w:widowControl/>
        <w:ind w:firstLine="567"/>
        <w:jc w:val="both"/>
        <w:rPr>
          <w:bCs/>
          <w:iCs/>
          <w:sz w:val="24"/>
          <w:szCs w:val="24"/>
        </w:rPr>
      </w:pPr>
      <w:r w:rsidRPr="00063234">
        <w:rPr>
          <w:bCs/>
          <w:iCs/>
          <w:sz w:val="24"/>
          <w:szCs w:val="24"/>
        </w:rPr>
        <w:t>3) в составе НВВ на 2025 год (рассчитано и фактически учтено в НВВ на 2025 год):</w:t>
      </w:r>
    </w:p>
    <w:p w:rsidR="007440BE" w:rsidRPr="00063234" w:rsidRDefault="007440BE" w:rsidP="007440BE">
      <w:pPr>
        <w:widowControl/>
        <w:ind w:firstLine="567"/>
        <w:jc w:val="both"/>
        <w:rPr>
          <w:bCs/>
          <w:iCs/>
          <w:sz w:val="24"/>
          <w:szCs w:val="24"/>
        </w:rPr>
      </w:pPr>
      <w:r w:rsidRPr="00063234">
        <w:rPr>
          <w:bCs/>
          <w:iCs/>
          <w:sz w:val="24"/>
          <w:szCs w:val="24"/>
        </w:rPr>
        <w:lastRenderedPageBreak/>
        <w:t xml:space="preserve">- 12 938,58 тыс. руб. - объем недополученной выручки филиала «Ивэнерго» по зависящим от организации причинам в части АО «ПСК» за </w:t>
      </w:r>
      <w:r w:rsidRPr="00063234">
        <w:rPr>
          <w:bCs/>
          <w:iCs/>
          <w:sz w:val="24"/>
          <w:szCs w:val="24"/>
          <w:u w:val="single"/>
        </w:rPr>
        <w:t xml:space="preserve">июнь-декабрь 2019 года </w:t>
      </w:r>
      <w:r w:rsidRPr="00063234">
        <w:rPr>
          <w:bCs/>
          <w:iCs/>
          <w:sz w:val="24"/>
          <w:szCs w:val="24"/>
        </w:rPr>
        <w:t>(</w:t>
      </w:r>
      <w:r w:rsidRPr="00063234">
        <w:rPr>
          <w:bCs/>
          <w:iCs/>
          <w:sz w:val="24"/>
          <w:szCs w:val="24"/>
          <w:u w:val="single"/>
        </w:rPr>
        <w:t>14 784,14</w:t>
      </w:r>
      <w:r w:rsidRPr="00063234">
        <w:rPr>
          <w:bCs/>
          <w:iCs/>
          <w:sz w:val="24"/>
          <w:szCs w:val="24"/>
        </w:rPr>
        <w:t xml:space="preserve"> тыс. руб. – с учетом ИПЦ 2024 и 2025 годов в размере 108,0% и 105,8% соответственно);</w:t>
      </w:r>
    </w:p>
    <w:p w:rsidR="007440BE" w:rsidRPr="00063234" w:rsidRDefault="007440BE" w:rsidP="007440BE">
      <w:pPr>
        <w:widowControl/>
        <w:ind w:firstLine="567"/>
        <w:jc w:val="both"/>
        <w:rPr>
          <w:bCs/>
          <w:iCs/>
          <w:sz w:val="24"/>
          <w:szCs w:val="24"/>
        </w:rPr>
      </w:pPr>
      <w:r w:rsidRPr="00063234">
        <w:rPr>
          <w:bCs/>
          <w:iCs/>
          <w:sz w:val="24"/>
          <w:szCs w:val="24"/>
        </w:rPr>
        <w:t xml:space="preserve">- 21 433,25 тыс. руб. - объем недополученной выручки филиала «Ивэнерго» по зависящим от организации причинам в части АО «ПСК» за </w:t>
      </w:r>
      <w:r w:rsidRPr="00063234">
        <w:rPr>
          <w:bCs/>
          <w:iCs/>
          <w:sz w:val="24"/>
          <w:szCs w:val="24"/>
          <w:u w:val="single"/>
        </w:rPr>
        <w:t>январь-декабрь 2020 года</w:t>
      </w:r>
      <w:r w:rsidRPr="00063234">
        <w:rPr>
          <w:bCs/>
          <w:iCs/>
          <w:sz w:val="24"/>
          <w:szCs w:val="24"/>
        </w:rPr>
        <w:t xml:space="preserve"> (</w:t>
      </w:r>
      <w:r w:rsidRPr="00063234">
        <w:rPr>
          <w:bCs/>
          <w:iCs/>
          <w:sz w:val="24"/>
          <w:szCs w:val="24"/>
          <w:u w:val="single"/>
        </w:rPr>
        <w:t>24 490,49</w:t>
      </w:r>
      <w:r w:rsidRPr="00063234">
        <w:rPr>
          <w:bCs/>
          <w:iCs/>
          <w:sz w:val="24"/>
          <w:szCs w:val="24"/>
        </w:rPr>
        <w:t xml:space="preserve"> тыс. руб. – с учетом ИПЦ 2024 и 2025 годов в размере 108,0% и 105,8% соответственно).</w:t>
      </w:r>
    </w:p>
    <w:p w:rsidR="007440BE" w:rsidRPr="00063234" w:rsidRDefault="007440BE" w:rsidP="007440BE">
      <w:pPr>
        <w:widowControl/>
        <w:ind w:firstLine="567"/>
        <w:jc w:val="both"/>
        <w:rPr>
          <w:bCs/>
          <w:iCs/>
          <w:sz w:val="24"/>
          <w:szCs w:val="24"/>
        </w:rPr>
      </w:pPr>
      <w:proofErr w:type="gramStart"/>
      <w:r w:rsidRPr="00063234">
        <w:rPr>
          <w:bCs/>
          <w:iCs/>
          <w:sz w:val="24"/>
          <w:szCs w:val="24"/>
        </w:rPr>
        <w:t xml:space="preserve">Итого суммарная величина выпадающих доходов по зависящим от организации причинам, образовавшихся в результате бездоговорного потребления ООО «Эксполит» и ООО «МК КРАНЭКС», непосредственно присоединенных к сетям ТСО АО «ПСК», за период с июня 2019 года по октябрь 2022 года, учтенная </w:t>
      </w:r>
      <w:r w:rsidR="00063234" w:rsidRPr="00063234">
        <w:rPr>
          <w:bCs/>
          <w:iCs/>
          <w:sz w:val="24"/>
          <w:szCs w:val="24"/>
        </w:rPr>
        <w:t>Департаментом</w:t>
      </w:r>
      <w:r w:rsidRPr="00063234">
        <w:rPr>
          <w:bCs/>
          <w:iCs/>
          <w:sz w:val="24"/>
          <w:szCs w:val="24"/>
        </w:rPr>
        <w:t xml:space="preserve"> в составе НВВ филиала «Ивэнерго» на 2025 год, составила </w:t>
      </w:r>
      <w:r w:rsidRPr="00063234">
        <w:rPr>
          <w:bCs/>
          <w:iCs/>
          <w:sz w:val="24"/>
          <w:szCs w:val="24"/>
          <w:u w:val="single"/>
        </w:rPr>
        <w:t>93 064,69 тыс. руб.</w:t>
      </w:r>
      <w:r w:rsidRPr="00063234">
        <w:rPr>
          <w:bCs/>
          <w:iCs/>
          <w:sz w:val="24"/>
          <w:szCs w:val="24"/>
        </w:rPr>
        <w:t xml:space="preserve"> </w:t>
      </w:r>
      <w:proofErr w:type="gramEnd"/>
    </w:p>
    <w:p w:rsidR="007440BE" w:rsidRPr="00063234" w:rsidRDefault="007440BE" w:rsidP="007440BE">
      <w:pPr>
        <w:widowControl/>
        <w:ind w:firstLine="567"/>
        <w:jc w:val="both"/>
        <w:rPr>
          <w:bCs/>
          <w:iCs/>
          <w:sz w:val="24"/>
          <w:szCs w:val="24"/>
        </w:rPr>
      </w:pPr>
      <w:r w:rsidRPr="00063234">
        <w:rPr>
          <w:bCs/>
          <w:iCs/>
          <w:sz w:val="24"/>
          <w:szCs w:val="24"/>
        </w:rPr>
        <w:t xml:space="preserve">Со стороны ТСО АО «ПСК» объемы бездоговорного потребления ООО «Эксполит» </w:t>
      </w:r>
      <w:proofErr w:type="gramStart"/>
      <w:r w:rsidRPr="00063234">
        <w:rPr>
          <w:bCs/>
          <w:iCs/>
          <w:sz w:val="24"/>
          <w:szCs w:val="24"/>
        </w:rPr>
        <w:t>и ООО</w:t>
      </w:r>
      <w:proofErr w:type="gramEnd"/>
      <w:r w:rsidRPr="00063234">
        <w:rPr>
          <w:bCs/>
          <w:iCs/>
          <w:sz w:val="24"/>
          <w:szCs w:val="24"/>
        </w:rPr>
        <w:t xml:space="preserve"> «МК КРАНЭКС» относились на потери в электрических сетях, электроэнергия на компенсацию которых приобреталась у АО «ЭнергосбыТ Плюс». Как следствие, у филиала «Ивэнерго» образовалась недополученная выручка в результате неоплаты со стороны АО «ЭнергосбыТ Плюс» услуг по передаче электрической энергии в части объемов потребления АО «ПСК» на собственные нужды (фактически объемов потребления ООО «Эксполит» </w:t>
      </w:r>
      <w:proofErr w:type="gramStart"/>
      <w:r w:rsidRPr="00063234">
        <w:rPr>
          <w:bCs/>
          <w:iCs/>
          <w:sz w:val="24"/>
          <w:szCs w:val="24"/>
        </w:rPr>
        <w:t>и ООО</w:t>
      </w:r>
      <w:proofErr w:type="gramEnd"/>
      <w:r w:rsidRPr="00063234">
        <w:rPr>
          <w:bCs/>
          <w:iCs/>
          <w:sz w:val="24"/>
          <w:szCs w:val="24"/>
        </w:rPr>
        <w:t xml:space="preserve"> «МК КРАНЭКС»).</w:t>
      </w:r>
    </w:p>
    <w:p w:rsidR="007440BE" w:rsidRPr="00063234" w:rsidRDefault="007440BE" w:rsidP="007440BE">
      <w:pPr>
        <w:widowControl/>
        <w:ind w:firstLine="567"/>
        <w:jc w:val="both"/>
        <w:rPr>
          <w:bCs/>
          <w:iCs/>
          <w:sz w:val="24"/>
          <w:szCs w:val="24"/>
        </w:rPr>
      </w:pPr>
      <w:proofErr w:type="gramStart"/>
      <w:r w:rsidRPr="00063234">
        <w:rPr>
          <w:bCs/>
          <w:iCs/>
          <w:sz w:val="24"/>
          <w:szCs w:val="24"/>
        </w:rPr>
        <w:t>В целях защиты своих интересов филиал «Ивэнерго» обратился в Арбитражный суд Ивановской области с иском к АО «ЭнергосбыТ Плюс» о взыскании задолженности по оплате услуг по передаче электрической энергии, оказанных в ноябре и декабре 2022 года в части объемов потребления АО «ПСК» на собственные нужды (фактически объемов потребления ООО «Эксполит» и ООО «МК КРАНЭКС»), дело № А17-430/2023.</w:t>
      </w:r>
      <w:proofErr w:type="gramEnd"/>
    </w:p>
    <w:p w:rsidR="007440BE" w:rsidRPr="00063234" w:rsidRDefault="007440BE" w:rsidP="007440BE">
      <w:pPr>
        <w:widowControl/>
        <w:ind w:firstLine="567"/>
        <w:jc w:val="both"/>
        <w:rPr>
          <w:bCs/>
          <w:iCs/>
          <w:sz w:val="24"/>
          <w:szCs w:val="24"/>
        </w:rPr>
      </w:pPr>
      <w:proofErr w:type="gramStart"/>
      <w:r w:rsidRPr="00063234">
        <w:rPr>
          <w:bCs/>
          <w:iCs/>
          <w:sz w:val="24"/>
          <w:szCs w:val="24"/>
        </w:rPr>
        <w:t xml:space="preserve">Постановлением арбитражного суда кассационной инстанции от 12.09.2025 по делу № А17-430/2023 филиалу «Ивэнерго» было отказано в удовлетворении исковых требований, а также были отменены решение Арбитражного суда Ивановской области от 27.09.2024 и постановление Второго арбитражного апелляционного суда от 21.03.2025 по делу № А17-430/2023. </w:t>
      </w:r>
      <w:proofErr w:type="gramEnd"/>
      <w:r w:rsidR="00EB1348">
        <w:rPr>
          <w:bCs/>
          <w:iCs/>
          <w:sz w:val="24"/>
          <w:szCs w:val="24"/>
        </w:rPr>
        <w:t>Департамент</w:t>
      </w:r>
      <w:r w:rsidRPr="00063234">
        <w:rPr>
          <w:bCs/>
          <w:iCs/>
          <w:sz w:val="24"/>
          <w:szCs w:val="24"/>
        </w:rPr>
        <w:t xml:space="preserve"> отмечает, что первоначальные решение Арбитражного суда Ивановской области от 27.09.2024 и постановление Второго арбитражного апелляционного суда от 21.03.2025 по делу № А17-430/2023 были вынесены судами в пользу ПАО «Россети Центр и Приволжье».</w:t>
      </w:r>
    </w:p>
    <w:p w:rsidR="007440BE" w:rsidRPr="00063234" w:rsidRDefault="007440BE" w:rsidP="007440BE">
      <w:pPr>
        <w:widowControl/>
        <w:ind w:firstLine="567"/>
        <w:jc w:val="both"/>
        <w:rPr>
          <w:bCs/>
          <w:iCs/>
          <w:sz w:val="24"/>
          <w:szCs w:val="24"/>
        </w:rPr>
      </w:pPr>
      <w:r w:rsidRPr="00063234">
        <w:rPr>
          <w:bCs/>
          <w:iCs/>
          <w:sz w:val="24"/>
          <w:szCs w:val="24"/>
        </w:rPr>
        <w:t xml:space="preserve">Определением Верховного суда Российской Федерации № 301-ЭС25-12515 (1, 2) от 15.12.2025 ПАО «Россети Центр и Приволжье» и Департаменту энергетики и тарифов Ивановской области было отказано в передаче кассационных жалоб для рассмотрения в судебном заседании Судебной коллегии по экономическим спорам Верховного суда Российской Федерации. Решение Арбитражного суда Ивановской области от 27.09.2024 и постановление Второго арбитражного апелляционного суда от 21.03.2025 по делу № А17-430/2023 </w:t>
      </w:r>
    </w:p>
    <w:p w:rsidR="007440BE" w:rsidRPr="00063234" w:rsidRDefault="007440BE" w:rsidP="007440BE">
      <w:pPr>
        <w:widowControl/>
        <w:ind w:firstLine="567"/>
        <w:jc w:val="both"/>
        <w:rPr>
          <w:bCs/>
          <w:iCs/>
          <w:sz w:val="24"/>
          <w:szCs w:val="24"/>
        </w:rPr>
      </w:pPr>
      <w:r w:rsidRPr="00063234">
        <w:rPr>
          <w:bCs/>
          <w:iCs/>
          <w:sz w:val="24"/>
          <w:szCs w:val="24"/>
        </w:rPr>
        <w:t xml:space="preserve">Учитывая изложенное, филиалом «Ивэнерго» в составе НВВ на 2026 год заявлен объем недополученной выручки в части АО «ПСК» за период с июня 2019 года до октября 2022 года в размере </w:t>
      </w:r>
      <w:r w:rsidRPr="00063234">
        <w:rPr>
          <w:b/>
          <w:bCs/>
          <w:i/>
          <w:iCs/>
          <w:sz w:val="24"/>
          <w:szCs w:val="24"/>
        </w:rPr>
        <w:t xml:space="preserve">105 890,22 тыс. руб. </w:t>
      </w:r>
      <w:r w:rsidRPr="00063234">
        <w:rPr>
          <w:bCs/>
          <w:iCs/>
          <w:sz w:val="24"/>
          <w:szCs w:val="24"/>
        </w:rPr>
        <w:t>для компенсации через тарифы на услуги по передаче электрической энергии.</w:t>
      </w:r>
    </w:p>
    <w:p w:rsidR="007440BE" w:rsidRPr="00063234" w:rsidRDefault="007440BE" w:rsidP="007440BE">
      <w:pPr>
        <w:widowControl/>
        <w:ind w:firstLine="567"/>
        <w:jc w:val="both"/>
        <w:rPr>
          <w:bCs/>
          <w:iCs/>
          <w:sz w:val="24"/>
          <w:szCs w:val="24"/>
        </w:rPr>
      </w:pPr>
      <w:proofErr w:type="gramStart"/>
      <w:r w:rsidRPr="00063234">
        <w:rPr>
          <w:bCs/>
          <w:iCs/>
          <w:sz w:val="24"/>
          <w:szCs w:val="24"/>
        </w:rPr>
        <w:t xml:space="preserve">Однако данные выпадающие доходы по-прежнему расцениваются </w:t>
      </w:r>
      <w:r w:rsidR="00063234" w:rsidRPr="00063234">
        <w:rPr>
          <w:bCs/>
          <w:iCs/>
          <w:sz w:val="24"/>
          <w:szCs w:val="24"/>
        </w:rPr>
        <w:t>Департаментом</w:t>
      </w:r>
      <w:r w:rsidRPr="00063234">
        <w:rPr>
          <w:bCs/>
          <w:iCs/>
          <w:sz w:val="24"/>
          <w:szCs w:val="24"/>
        </w:rPr>
        <w:t xml:space="preserve"> как выпадающие доходы </w:t>
      </w:r>
      <w:r w:rsidRPr="00063234">
        <w:rPr>
          <w:bCs/>
          <w:iCs/>
          <w:sz w:val="24"/>
          <w:szCs w:val="24"/>
          <w:u w:val="single"/>
        </w:rPr>
        <w:t>по зависящим от регулируемой организации причинам</w:t>
      </w:r>
      <w:r w:rsidRPr="00063234">
        <w:rPr>
          <w:bCs/>
          <w:iCs/>
          <w:sz w:val="24"/>
          <w:szCs w:val="24"/>
        </w:rPr>
        <w:t xml:space="preserve">, которые в соответствии с действующим законодательством, в том числе пунктом 7 Основ ценообразования и Методическими указаниями № 98-э, являются экономически необоснованными и не могут быть учтены при установлении НВВ (в рамках соблюдения баланса интересов </w:t>
      </w:r>
      <w:r w:rsidR="00EB1348">
        <w:rPr>
          <w:bCs/>
          <w:iCs/>
          <w:sz w:val="24"/>
          <w:szCs w:val="24"/>
        </w:rPr>
        <w:t>Департамент</w:t>
      </w:r>
      <w:bookmarkStart w:id="4" w:name="_GoBack"/>
      <w:bookmarkEnd w:id="4"/>
      <w:r w:rsidRPr="00063234">
        <w:rPr>
          <w:bCs/>
          <w:iCs/>
          <w:sz w:val="24"/>
          <w:szCs w:val="24"/>
        </w:rPr>
        <w:t xml:space="preserve"> отмечает, что конечные потребители не должны оплачивать убытки организации, возникшие</w:t>
      </w:r>
      <w:proofErr w:type="gramEnd"/>
      <w:r w:rsidRPr="00063234">
        <w:rPr>
          <w:bCs/>
          <w:iCs/>
          <w:sz w:val="24"/>
          <w:szCs w:val="24"/>
        </w:rPr>
        <w:t xml:space="preserve"> по зависящим от нее причинам).</w:t>
      </w:r>
    </w:p>
    <w:p w:rsidR="007440BE" w:rsidRPr="00063234" w:rsidRDefault="007440BE" w:rsidP="007440BE">
      <w:pPr>
        <w:widowControl/>
        <w:ind w:firstLine="567"/>
        <w:jc w:val="both"/>
        <w:rPr>
          <w:bCs/>
          <w:iCs/>
          <w:sz w:val="24"/>
          <w:szCs w:val="24"/>
        </w:rPr>
      </w:pPr>
      <w:r w:rsidRPr="00063234">
        <w:rPr>
          <w:bCs/>
          <w:iCs/>
          <w:sz w:val="24"/>
          <w:szCs w:val="24"/>
        </w:rPr>
        <w:t>Как было установлено судом по делу № А17-430/2023, ПАО «Россети Центр и Приволжье» в лице филиала «Ивэнерго» и АО «ЭнергосбыТ Плюс» заключили договор оказания услуг по передаче электрической энергии от 01.07.2014 № 0200-П (с учетом протокола разногласий от 11.07.2014 и протоколами согласования разногласий от 31.07.2014, от 07.08.2014 № 2, от 14.08.2015 № 3).</w:t>
      </w:r>
    </w:p>
    <w:p w:rsidR="007440BE" w:rsidRPr="00063234" w:rsidRDefault="007440BE" w:rsidP="007440BE">
      <w:pPr>
        <w:widowControl/>
        <w:ind w:firstLine="567"/>
        <w:jc w:val="both"/>
        <w:rPr>
          <w:bCs/>
          <w:iCs/>
          <w:sz w:val="24"/>
          <w:szCs w:val="24"/>
        </w:rPr>
      </w:pPr>
      <w:proofErr w:type="gramStart"/>
      <w:r w:rsidRPr="00063234">
        <w:rPr>
          <w:bCs/>
          <w:iCs/>
          <w:sz w:val="24"/>
          <w:szCs w:val="24"/>
        </w:rPr>
        <w:t xml:space="preserve">АО «ЭнергосбыТ Плюс» и АО «ПСК» заключили договор энергоснабжения от 25.05.2015 № ЭСК-130/МК02158, предметом которого является продажа гарантирующим поставщиком </w:t>
      </w:r>
      <w:r w:rsidRPr="00063234">
        <w:rPr>
          <w:bCs/>
          <w:iCs/>
          <w:sz w:val="24"/>
          <w:szCs w:val="24"/>
        </w:rPr>
        <w:lastRenderedPageBreak/>
        <w:t>потребителю электрической энергии (мощности), а также посредством привлечения третьих лиц оказание потребителю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потребителю, прием и оплата потребителем приобретаемой электрической энергии (мощности).</w:t>
      </w:r>
      <w:proofErr w:type="gramEnd"/>
    </w:p>
    <w:p w:rsidR="007440BE" w:rsidRPr="00063234" w:rsidRDefault="007440BE" w:rsidP="007440BE">
      <w:pPr>
        <w:widowControl/>
        <w:ind w:firstLine="567"/>
        <w:jc w:val="both"/>
        <w:rPr>
          <w:bCs/>
          <w:iCs/>
          <w:sz w:val="24"/>
          <w:szCs w:val="24"/>
        </w:rPr>
      </w:pPr>
      <w:proofErr w:type="gramStart"/>
      <w:r w:rsidRPr="00063234">
        <w:rPr>
          <w:bCs/>
          <w:iCs/>
          <w:sz w:val="24"/>
          <w:szCs w:val="24"/>
        </w:rPr>
        <w:t>Дополнительным соглашением от 22.09.2022 к договору энергоснабжения № ЭСК-130/МК02158 гарантирующий поставщик АО «ЭнергосбыТ Плюс» и АО «ПСК» установили в разделе 4 перечень расчетных приборов учета электроэнергии, в том числе третьих лиц, присоединенных к сетям АО «ПСК», расход электроэнергии по которым вычитается из объема принятой АО «ПСК» электрической энергии в точках поставки электроэнергии от электрических сетей сетевой организации.</w:t>
      </w:r>
      <w:proofErr w:type="gramEnd"/>
    </w:p>
    <w:p w:rsidR="007440BE" w:rsidRPr="00063234" w:rsidRDefault="007440BE" w:rsidP="007440BE">
      <w:pPr>
        <w:widowControl/>
        <w:ind w:firstLine="567"/>
        <w:jc w:val="both"/>
        <w:rPr>
          <w:bCs/>
          <w:iCs/>
          <w:sz w:val="24"/>
          <w:szCs w:val="24"/>
        </w:rPr>
      </w:pPr>
      <w:proofErr w:type="gramStart"/>
      <w:r w:rsidRPr="00063234">
        <w:rPr>
          <w:bCs/>
          <w:iCs/>
          <w:sz w:val="24"/>
          <w:szCs w:val="24"/>
        </w:rPr>
        <w:t>Между АО «ЭнергосбыТ Плюс» и ООО «Эксполит» и ООО «МК «КРАНЭКС» заключены договоры энергоснабжения от 01.01.2019 № ЭИ1740-00621 и № ЭИ1740-00620, которые прекращены с 01.06.2019 в связи с заключением договоров купли-продажи электроэнергии от 08.05.2019 № ЭИ1740-02351/ЛИТ0039 (ООО «Эксполит») и № ЭИ1740-02350/МК06026 (ООО «МК «КРАНЭКС»), действующих с 01.06.2019, но не ранее урегулирования с сетевой организацией (филиалом «Ивэнерго») отношений по оказанию услуг по передаче</w:t>
      </w:r>
      <w:proofErr w:type="gramEnd"/>
      <w:r w:rsidRPr="00063234">
        <w:rPr>
          <w:bCs/>
          <w:iCs/>
          <w:sz w:val="24"/>
          <w:szCs w:val="24"/>
        </w:rPr>
        <w:t xml:space="preserve"> электрической энергии.</w:t>
      </w:r>
    </w:p>
    <w:p w:rsidR="007440BE" w:rsidRPr="00063234" w:rsidRDefault="007440BE" w:rsidP="007440BE">
      <w:pPr>
        <w:widowControl/>
        <w:ind w:firstLine="567"/>
        <w:jc w:val="both"/>
        <w:rPr>
          <w:bCs/>
          <w:iCs/>
          <w:sz w:val="24"/>
          <w:szCs w:val="24"/>
        </w:rPr>
      </w:pPr>
      <w:r w:rsidRPr="00063234">
        <w:rPr>
          <w:bCs/>
          <w:iCs/>
          <w:sz w:val="24"/>
          <w:szCs w:val="24"/>
        </w:rPr>
        <w:t>Уведомления об изменении договорной конструкции между гарантирующим поставщиком АО «ЭнергосбыТ Плюс» и указанными потребителями электрической энергии № 80104-03-17-2645 и № 80104-03-17-2648 были направлены в адрес филиала «Ивэнерго» 15.05.2019.</w:t>
      </w:r>
    </w:p>
    <w:p w:rsidR="007440BE" w:rsidRPr="00063234" w:rsidRDefault="007440BE" w:rsidP="007440BE">
      <w:pPr>
        <w:widowControl/>
        <w:ind w:firstLine="567"/>
        <w:jc w:val="both"/>
        <w:rPr>
          <w:bCs/>
          <w:iCs/>
          <w:sz w:val="24"/>
          <w:szCs w:val="24"/>
        </w:rPr>
      </w:pPr>
      <w:r w:rsidRPr="00063234">
        <w:rPr>
          <w:bCs/>
          <w:iCs/>
          <w:sz w:val="24"/>
          <w:szCs w:val="24"/>
        </w:rPr>
        <w:t>Дополнительными соглашениями № 5321/</w:t>
      </w:r>
      <w:proofErr w:type="gramStart"/>
      <w:r w:rsidRPr="00063234">
        <w:rPr>
          <w:bCs/>
          <w:iCs/>
          <w:sz w:val="24"/>
          <w:szCs w:val="24"/>
        </w:rPr>
        <w:t>р</w:t>
      </w:r>
      <w:proofErr w:type="gramEnd"/>
      <w:r w:rsidRPr="00063234">
        <w:rPr>
          <w:bCs/>
          <w:iCs/>
          <w:sz w:val="24"/>
          <w:szCs w:val="24"/>
        </w:rPr>
        <w:t xml:space="preserve"> и № 5322/р от 08.05.2019 точки поставки ООО «МК «КРАНЭКС», ООО «Эксполит» были исключены из договора оказания услуг по передаче электрической энергии от 01.07.2014 № 0200-П с 01.06.2019.</w:t>
      </w:r>
    </w:p>
    <w:p w:rsidR="007440BE" w:rsidRPr="00063234" w:rsidRDefault="007440BE" w:rsidP="007440BE">
      <w:pPr>
        <w:widowControl/>
        <w:ind w:firstLine="567"/>
        <w:jc w:val="both"/>
        <w:rPr>
          <w:bCs/>
          <w:iCs/>
          <w:sz w:val="24"/>
          <w:szCs w:val="24"/>
        </w:rPr>
      </w:pPr>
      <w:r w:rsidRPr="00063234">
        <w:rPr>
          <w:bCs/>
          <w:iCs/>
          <w:sz w:val="24"/>
          <w:szCs w:val="24"/>
        </w:rPr>
        <w:t>В соответствии с актами о технологическом присоединении от 05.09.2018 № 4 и № 5 энергопринимающие устройства и (или) объекты электроэнергетик</w:t>
      </w:r>
      <w:proofErr w:type="gramStart"/>
      <w:r w:rsidRPr="00063234">
        <w:rPr>
          <w:bCs/>
          <w:iCs/>
          <w:sz w:val="24"/>
          <w:szCs w:val="24"/>
        </w:rPr>
        <w:t>и ООО</w:t>
      </w:r>
      <w:proofErr w:type="gramEnd"/>
      <w:r w:rsidRPr="00063234">
        <w:rPr>
          <w:bCs/>
          <w:iCs/>
          <w:sz w:val="24"/>
          <w:szCs w:val="24"/>
        </w:rPr>
        <w:t xml:space="preserve"> «Эксполит» и ООО «МК «КРАНЭКС» присоединены к объектам электросетевого хозяйства АО «ПСК». </w:t>
      </w:r>
    </w:p>
    <w:p w:rsidR="007440BE" w:rsidRPr="00063234" w:rsidRDefault="007440BE" w:rsidP="007440BE">
      <w:pPr>
        <w:widowControl/>
        <w:ind w:firstLine="567"/>
        <w:jc w:val="both"/>
        <w:rPr>
          <w:bCs/>
          <w:iCs/>
          <w:sz w:val="24"/>
          <w:szCs w:val="24"/>
        </w:rPr>
      </w:pPr>
      <w:r w:rsidRPr="00063234">
        <w:rPr>
          <w:bCs/>
          <w:iCs/>
          <w:sz w:val="24"/>
          <w:szCs w:val="24"/>
        </w:rPr>
        <w:t xml:space="preserve">ПАО «Россети Центр и Приволжье» и АО «ПСК» заключили договор взаимного оказания услуг по передаче электрической энергии от 01.03.2022 № 372002103. Дополнительным соглашением от 09.11.2022 № 1 к договору взаимного оказания услуг по передаче электрической энергии от 01.03.2022 № 372002103 определен перечень потребителей, в отношении которых между ПАО «Россети Центр и Приволжье» и АО «ПСК» урегулированы обязанности по передаче электрической энергии в точки поставки данных потребителей, присоединенных к электрическим сетям АО «ПСК». Точки поставки </w:t>
      </w:r>
      <w:proofErr w:type="gramStart"/>
      <w:r w:rsidRPr="00063234">
        <w:rPr>
          <w:bCs/>
          <w:iCs/>
          <w:sz w:val="24"/>
          <w:szCs w:val="24"/>
        </w:rPr>
        <w:t>O</w:t>
      </w:r>
      <w:proofErr w:type="gramEnd"/>
      <w:r w:rsidRPr="00063234">
        <w:rPr>
          <w:bCs/>
          <w:iCs/>
          <w:sz w:val="24"/>
          <w:szCs w:val="24"/>
        </w:rPr>
        <w:t xml:space="preserve">ОО «Эксполит» и ООО «МК КРАНЭКС» не включены в данный перечень, однако указанные юридические лица с 01.06.2019 продолжали потреблять электрическую энергию. </w:t>
      </w:r>
    </w:p>
    <w:p w:rsidR="007440BE" w:rsidRPr="00063234" w:rsidRDefault="007440BE" w:rsidP="007440BE">
      <w:pPr>
        <w:widowControl/>
        <w:ind w:firstLine="567"/>
        <w:jc w:val="both"/>
        <w:rPr>
          <w:bCs/>
          <w:iCs/>
          <w:sz w:val="24"/>
          <w:szCs w:val="24"/>
        </w:rPr>
      </w:pPr>
      <w:r w:rsidRPr="00063234">
        <w:rPr>
          <w:bCs/>
          <w:iCs/>
          <w:sz w:val="24"/>
          <w:szCs w:val="24"/>
        </w:rPr>
        <w:t xml:space="preserve">В период с июня 2019 года по октябрь 2022 года между ПАО «Россети Центр и Приволжье» </w:t>
      </w:r>
      <w:proofErr w:type="gramStart"/>
      <w:r w:rsidRPr="00063234">
        <w:rPr>
          <w:bCs/>
          <w:iCs/>
          <w:sz w:val="24"/>
          <w:szCs w:val="24"/>
        </w:rPr>
        <w:t>и ООО</w:t>
      </w:r>
      <w:proofErr w:type="gramEnd"/>
      <w:r w:rsidRPr="00063234">
        <w:rPr>
          <w:bCs/>
          <w:iCs/>
          <w:sz w:val="24"/>
          <w:szCs w:val="24"/>
        </w:rPr>
        <w:t xml:space="preserve"> «МК КРАНЭКС», ООО «Эксполит» отсутствовали договорные отношения. В ходе переписки, которая велась ПАО «Россети Центр и Приволжье» и третьими лицами в декабре 2019 года, разногласия по согласованию существенных условий договоров не были урегулированы.</w:t>
      </w:r>
    </w:p>
    <w:p w:rsidR="007440BE" w:rsidRPr="00063234" w:rsidRDefault="007440BE" w:rsidP="007440BE">
      <w:pPr>
        <w:widowControl/>
        <w:ind w:firstLine="567"/>
        <w:jc w:val="both"/>
        <w:rPr>
          <w:bCs/>
          <w:iCs/>
          <w:sz w:val="24"/>
          <w:szCs w:val="24"/>
        </w:rPr>
      </w:pPr>
      <w:proofErr w:type="gramStart"/>
      <w:r w:rsidRPr="00063234">
        <w:rPr>
          <w:bCs/>
          <w:iCs/>
          <w:sz w:val="24"/>
          <w:szCs w:val="24"/>
        </w:rPr>
        <w:t>Таким образом, филиал «Ивэнерго» располагал информацией о существовании потребителей ООО «МК КРАНЭКС» и ООО «Эксполит» до июня 2019 года и в течение всего периода до октября 2022 года, а также информацией о непрекращающемся потреблении электроэнергии данными потребителями с 01.06.2019г. Однако несмотря на наличие факта непрекращающегося потребления, договоры оказания услуг по передаче электрической энергии между ПАО «Россети Центр и Приволжье</w:t>
      </w:r>
      <w:proofErr w:type="gramEnd"/>
      <w:r w:rsidRPr="00063234">
        <w:rPr>
          <w:bCs/>
          <w:iCs/>
          <w:sz w:val="24"/>
          <w:szCs w:val="24"/>
        </w:rPr>
        <w:t xml:space="preserve">» </w:t>
      </w:r>
      <w:proofErr w:type="gramStart"/>
      <w:r w:rsidRPr="00063234">
        <w:rPr>
          <w:bCs/>
          <w:iCs/>
          <w:sz w:val="24"/>
          <w:szCs w:val="24"/>
        </w:rPr>
        <w:t>и ООО</w:t>
      </w:r>
      <w:proofErr w:type="gramEnd"/>
      <w:r w:rsidRPr="00063234">
        <w:rPr>
          <w:bCs/>
          <w:iCs/>
          <w:sz w:val="24"/>
          <w:szCs w:val="24"/>
        </w:rPr>
        <w:t xml:space="preserve"> «МК КРАНЭКС», ООО «Эксполит» так и не были заключены.</w:t>
      </w:r>
    </w:p>
    <w:p w:rsidR="007440BE" w:rsidRPr="00063234" w:rsidRDefault="007440BE" w:rsidP="007440BE">
      <w:pPr>
        <w:widowControl/>
        <w:ind w:firstLine="567"/>
        <w:jc w:val="both"/>
        <w:rPr>
          <w:bCs/>
          <w:iCs/>
          <w:sz w:val="24"/>
          <w:szCs w:val="24"/>
        </w:rPr>
      </w:pPr>
      <w:r w:rsidRPr="00063234">
        <w:rPr>
          <w:bCs/>
          <w:iCs/>
          <w:sz w:val="24"/>
          <w:szCs w:val="24"/>
        </w:rPr>
        <w:t xml:space="preserve">По мнению </w:t>
      </w:r>
      <w:r w:rsidR="00063234" w:rsidRPr="00063234">
        <w:rPr>
          <w:bCs/>
          <w:iCs/>
          <w:sz w:val="24"/>
          <w:szCs w:val="24"/>
        </w:rPr>
        <w:t>Департамента</w:t>
      </w:r>
      <w:r w:rsidRPr="00063234">
        <w:rPr>
          <w:bCs/>
          <w:iCs/>
          <w:sz w:val="24"/>
          <w:szCs w:val="24"/>
        </w:rPr>
        <w:t xml:space="preserve">, инициировать процедуру отключения лиц, осуществляющих бездоговорное потребление электрической энергии (ООО «МК КРАНЭКС» </w:t>
      </w:r>
      <w:proofErr w:type="gramStart"/>
      <w:r w:rsidRPr="00063234">
        <w:rPr>
          <w:bCs/>
          <w:iCs/>
          <w:sz w:val="24"/>
          <w:szCs w:val="24"/>
        </w:rPr>
        <w:t>и ООО</w:t>
      </w:r>
      <w:proofErr w:type="gramEnd"/>
      <w:r w:rsidRPr="00063234">
        <w:rPr>
          <w:bCs/>
          <w:iCs/>
          <w:sz w:val="24"/>
          <w:szCs w:val="24"/>
        </w:rPr>
        <w:t xml:space="preserve"> «Эксполит»), в данной ситуации согласно нормам законодательства должен был филиал «Ивэнерго», но не сделал этого. Непринятие филиалом «Ивэнерго» мер по инициированию введения ограничения режима потребления электроэнергии (в связи с отсутствием договорных отношений по поставке/передаче электроэнергии) не могут являться достаточным основанием для компенсации таких выпадающих доходов методами тарифного регулирования.</w:t>
      </w:r>
    </w:p>
    <w:p w:rsidR="007440BE" w:rsidRDefault="007440BE" w:rsidP="007440BE">
      <w:pPr>
        <w:widowControl/>
        <w:ind w:firstLine="567"/>
        <w:jc w:val="both"/>
        <w:rPr>
          <w:bCs/>
          <w:iCs/>
          <w:sz w:val="24"/>
          <w:szCs w:val="24"/>
        </w:rPr>
      </w:pPr>
      <w:proofErr w:type="gramStart"/>
      <w:r w:rsidRPr="00063234">
        <w:rPr>
          <w:bCs/>
          <w:iCs/>
          <w:sz w:val="24"/>
          <w:szCs w:val="24"/>
        </w:rPr>
        <w:t xml:space="preserve">Сложившаяся на практике ситуация, при которой филиал «Ивэнерго», как котлодержатель, недополучал выручку от оказания услуг по передаче электрической энергии потребителям ООО </w:t>
      </w:r>
      <w:r w:rsidRPr="00063234">
        <w:rPr>
          <w:bCs/>
          <w:iCs/>
          <w:sz w:val="24"/>
          <w:szCs w:val="24"/>
        </w:rPr>
        <w:lastRenderedPageBreak/>
        <w:t xml:space="preserve">«МК КРАНЭКС» и ООО «Эксполит» и при этом не предпринимал достаточных действий для того, чтобы изменить сложившуюся ситуацию, привела к наличию у филиала «Ивэнерго» недополученной выручки, которая, по мнению </w:t>
      </w:r>
      <w:r w:rsidR="00063234" w:rsidRPr="00063234">
        <w:rPr>
          <w:bCs/>
          <w:iCs/>
          <w:sz w:val="24"/>
          <w:szCs w:val="24"/>
        </w:rPr>
        <w:t>Департамента</w:t>
      </w:r>
      <w:r w:rsidRPr="00063234">
        <w:rPr>
          <w:bCs/>
          <w:iCs/>
          <w:sz w:val="24"/>
          <w:szCs w:val="24"/>
        </w:rPr>
        <w:t>, не должна уменьшать фактическую выручку организации в составе корректировки</w:t>
      </w:r>
      <w:proofErr w:type="gramEnd"/>
      <w:r w:rsidRPr="00063234">
        <w:rPr>
          <w:bCs/>
          <w:iCs/>
          <w:sz w:val="24"/>
          <w:szCs w:val="24"/>
        </w:rPr>
        <w:t xml:space="preserve"> НВВ по доходам от осуществления регулируемой деятельности за соответствующий истекший период и должна быть классифицирована как выручка, недополученная по зависящим от организации причинам, в рамках соблюдения баланса экономических интересов сторон и недопущения оплаты со стороны конечных потребителей убытков, возникших у филиала «Ивэнерго» по зависящим от него причинам.</w:t>
      </w:r>
    </w:p>
    <w:p w:rsidR="00827EFB" w:rsidRPr="00827EFB" w:rsidRDefault="00827EFB" w:rsidP="00827EFB">
      <w:pPr>
        <w:widowControl/>
        <w:ind w:firstLine="567"/>
        <w:jc w:val="both"/>
        <w:rPr>
          <w:b/>
          <w:bCs/>
          <w:i/>
          <w:iCs/>
          <w:sz w:val="24"/>
          <w:szCs w:val="24"/>
        </w:rPr>
      </w:pPr>
      <w:r w:rsidRPr="00827EFB">
        <w:rPr>
          <w:b/>
          <w:bCs/>
          <w:i/>
          <w:iCs/>
          <w:sz w:val="24"/>
          <w:szCs w:val="24"/>
        </w:rPr>
        <w:t>6.2.</w:t>
      </w:r>
      <w:r>
        <w:rPr>
          <w:bCs/>
          <w:iCs/>
          <w:sz w:val="24"/>
          <w:szCs w:val="24"/>
        </w:rPr>
        <w:t xml:space="preserve"> </w:t>
      </w:r>
      <w:r w:rsidRPr="00827EFB">
        <w:rPr>
          <w:b/>
          <w:bCs/>
          <w:i/>
          <w:iCs/>
          <w:sz w:val="24"/>
          <w:szCs w:val="24"/>
        </w:rPr>
        <w:t>В отношении фактических объемов потребления электроэнергии за 2024 год потребителями</w:t>
      </w:r>
      <w:r>
        <w:rPr>
          <w:b/>
          <w:bCs/>
          <w:i/>
          <w:iCs/>
          <w:sz w:val="24"/>
          <w:szCs w:val="24"/>
        </w:rPr>
        <w:t>, относимыми Департаментом к не</w:t>
      </w:r>
      <w:r w:rsidRPr="00827EFB">
        <w:rPr>
          <w:b/>
          <w:bCs/>
          <w:i/>
          <w:iCs/>
          <w:sz w:val="24"/>
          <w:szCs w:val="24"/>
        </w:rPr>
        <w:t>бытовым.</w:t>
      </w:r>
    </w:p>
    <w:p w:rsidR="00827EFB" w:rsidRPr="00827EFB" w:rsidRDefault="00827EFB" w:rsidP="00827EFB">
      <w:pPr>
        <w:widowControl/>
        <w:ind w:firstLine="567"/>
        <w:jc w:val="both"/>
        <w:rPr>
          <w:bCs/>
          <w:iCs/>
          <w:sz w:val="24"/>
          <w:szCs w:val="24"/>
        </w:rPr>
      </w:pPr>
      <w:r w:rsidRPr="00827EFB">
        <w:rPr>
          <w:bCs/>
          <w:iCs/>
          <w:sz w:val="24"/>
          <w:szCs w:val="24"/>
        </w:rPr>
        <w:t>Рассмотрев «Информацию о фактических объемах потребления электроэнергии за 2024 год в части потребителей, относимых Департаментом энергетики и тарифов Ивановской области к не бытовым», филиал «Ивэнерго» отмечает следующее.</w:t>
      </w:r>
    </w:p>
    <w:p w:rsidR="00827EFB" w:rsidRPr="00827EFB" w:rsidRDefault="00827EFB" w:rsidP="00827EFB">
      <w:pPr>
        <w:widowControl/>
        <w:ind w:firstLine="567"/>
        <w:jc w:val="both"/>
        <w:rPr>
          <w:bCs/>
          <w:iCs/>
          <w:sz w:val="24"/>
          <w:szCs w:val="24"/>
        </w:rPr>
      </w:pPr>
      <w:r w:rsidRPr="00827EFB">
        <w:rPr>
          <w:bCs/>
          <w:iCs/>
          <w:sz w:val="24"/>
          <w:szCs w:val="24"/>
        </w:rPr>
        <w:t>1. Мероприятия по выявлению и применению тарифа на услуги по передаче электроэнергии для группы «прочие потребители» в отношении потребителей-граждан, владеющих коммунально-бытовыми объектами и использующих их для ведения предпринимательской деятельности, проводятся персоналом филиала «Ивэнерго» начиная с 2019 года.</w:t>
      </w:r>
    </w:p>
    <w:p w:rsidR="00827EFB" w:rsidRPr="00827EFB" w:rsidRDefault="00827EFB" w:rsidP="00827EFB">
      <w:pPr>
        <w:widowControl/>
        <w:ind w:firstLine="567"/>
        <w:jc w:val="both"/>
        <w:rPr>
          <w:bCs/>
          <w:iCs/>
          <w:sz w:val="24"/>
          <w:szCs w:val="24"/>
        </w:rPr>
      </w:pPr>
      <w:r w:rsidRPr="00827EFB">
        <w:rPr>
          <w:bCs/>
          <w:iCs/>
          <w:sz w:val="24"/>
          <w:szCs w:val="24"/>
        </w:rPr>
        <w:t>2. Перечень потребителей-граждан, использующих принадлежащие им энергопринимающие устройства для ведения предпринимательской деятельности и оплачивающие потребленную электроэнергию по тарифу «население и приравненные к нему категории потребителей» ведется на постоянной основе.</w:t>
      </w:r>
    </w:p>
    <w:p w:rsidR="00827EFB" w:rsidRPr="00827EFB" w:rsidRDefault="00827EFB" w:rsidP="00827EFB">
      <w:pPr>
        <w:widowControl/>
        <w:ind w:firstLine="567"/>
        <w:jc w:val="both"/>
        <w:rPr>
          <w:bCs/>
          <w:iCs/>
          <w:sz w:val="24"/>
          <w:szCs w:val="24"/>
        </w:rPr>
      </w:pPr>
      <w:r w:rsidRPr="00827EFB">
        <w:rPr>
          <w:bCs/>
          <w:iCs/>
          <w:sz w:val="24"/>
          <w:szCs w:val="24"/>
        </w:rPr>
        <w:t>3. В случаях выявления потребителя-гражданина, владеющего жилым домом и использующего в нем электрическую энергию для осуществления предпринимательской деятельности, уполномоченный персонал РЭС обеспечивает сбор информации, подтверждающей данный факт. При этом, в качестве доказательств используются (в том числе не ограничиваясь):</w:t>
      </w:r>
    </w:p>
    <w:p w:rsidR="00827EFB" w:rsidRPr="00827EFB" w:rsidRDefault="00827EFB" w:rsidP="00827EFB">
      <w:pPr>
        <w:widowControl/>
        <w:ind w:firstLine="567"/>
        <w:jc w:val="both"/>
        <w:rPr>
          <w:bCs/>
          <w:iCs/>
          <w:sz w:val="24"/>
          <w:szCs w:val="24"/>
        </w:rPr>
      </w:pPr>
      <w:r w:rsidRPr="00827EFB">
        <w:rPr>
          <w:bCs/>
          <w:iCs/>
          <w:sz w:val="24"/>
          <w:szCs w:val="24"/>
        </w:rPr>
        <w:t xml:space="preserve">- ссылки на размещенные в открытом доступе в информационно – коммуникационной сети «Интернет» сведения о функционировании по соответствующему адресу, например, отеля (гостиничные услуги) с данными о стоимости номеров, дополнительных услугах, порядке размещения, отзывы посетителей, ответы </w:t>
      </w:r>
      <w:proofErr w:type="spellStart"/>
      <w:r w:rsidRPr="00827EFB">
        <w:rPr>
          <w:bCs/>
          <w:iCs/>
          <w:sz w:val="24"/>
          <w:szCs w:val="24"/>
        </w:rPr>
        <w:t>отельера</w:t>
      </w:r>
      <w:proofErr w:type="spellEnd"/>
      <w:r w:rsidRPr="00827EFB">
        <w:rPr>
          <w:bCs/>
          <w:iCs/>
          <w:sz w:val="24"/>
          <w:szCs w:val="24"/>
        </w:rPr>
        <w:t xml:space="preserve"> и др.;</w:t>
      </w:r>
    </w:p>
    <w:p w:rsidR="00827EFB" w:rsidRPr="00827EFB" w:rsidRDefault="00827EFB" w:rsidP="00827EFB">
      <w:pPr>
        <w:widowControl/>
        <w:ind w:firstLine="567"/>
        <w:jc w:val="both"/>
        <w:rPr>
          <w:bCs/>
          <w:iCs/>
          <w:sz w:val="24"/>
          <w:szCs w:val="24"/>
        </w:rPr>
      </w:pPr>
      <w:r w:rsidRPr="00827EFB">
        <w:rPr>
          <w:bCs/>
          <w:iCs/>
          <w:sz w:val="24"/>
          <w:szCs w:val="24"/>
        </w:rPr>
        <w:t>- ссылки на размещенные в открытом доступе в информационно – коммуникационной сети «Интернет» сайты для поиска и бронировании по соответствующему адресу номеров в отеле, гостевых домов (гостиничные услуги) с данными о датах заезда и количестве отдыхающих;</w:t>
      </w:r>
    </w:p>
    <w:p w:rsidR="00827EFB" w:rsidRPr="00827EFB" w:rsidRDefault="00827EFB" w:rsidP="00827EFB">
      <w:pPr>
        <w:widowControl/>
        <w:ind w:firstLine="567"/>
        <w:jc w:val="both"/>
        <w:rPr>
          <w:bCs/>
          <w:iCs/>
          <w:sz w:val="24"/>
          <w:szCs w:val="24"/>
        </w:rPr>
      </w:pPr>
      <w:r w:rsidRPr="00827EFB">
        <w:rPr>
          <w:bCs/>
          <w:iCs/>
          <w:sz w:val="24"/>
          <w:szCs w:val="24"/>
        </w:rPr>
        <w:t>- фотографии щитов, вывесок, размещенных вдоль подъездных путей (дорог) и/или на жилом доме (в его непосредственной близости) и рекламирующих продажу товаров (оказание услуг);</w:t>
      </w:r>
    </w:p>
    <w:p w:rsidR="00827EFB" w:rsidRPr="00827EFB" w:rsidRDefault="00827EFB" w:rsidP="00827EFB">
      <w:pPr>
        <w:widowControl/>
        <w:ind w:firstLine="567"/>
        <w:jc w:val="both"/>
        <w:rPr>
          <w:bCs/>
          <w:iCs/>
          <w:sz w:val="24"/>
          <w:szCs w:val="24"/>
        </w:rPr>
      </w:pPr>
      <w:r w:rsidRPr="00827EFB">
        <w:rPr>
          <w:bCs/>
          <w:iCs/>
          <w:sz w:val="24"/>
          <w:szCs w:val="24"/>
        </w:rPr>
        <w:t xml:space="preserve">- кассовые, товарные чеки, подтверждающие реализацию товаров или оказание услуг. </w:t>
      </w:r>
    </w:p>
    <w:p w:rsidR="00827EFB" w:rsidRPr="00827EFB" w:rsidRDefault="00827EFB" w:rsidP="00827EFB">
      <w:pPr>
        <w:widowControl/>
        <w:ind w:firstLine="567"/>
        <w:jc w:val="both"/>
        <w:rPr>
          <w:bCs/>
          <w:iCs/>
          <w:sz w:val="24"/>
          <w:szCs w:val="24"/>
        </w:rPr>
      </w:pPr>
      <w:r w:rsidRPr="00827EFB">
        <w:rPr>
          <w:bCs/>
          <w:iCs/>
          <w:sz w:val="24"/>
          <w:szCs w:val="24"/>
        </w:rPr>
        <w:t>4. В качестве дополнительных доказательств совместно с главой сельского поселения соответствующего муниципального района оформляется Акт, подтверждающий использование потребителем-гражданином, проживаю</w:t>
      </w:r>
      <w:r w:rsidR="007B6CAD">
        <w:rPr>
          <w:bCs/>
          <w:iCs/>
          <w:sz w:val="24"/>
          <w:szCs w:val="24"/>
        </w:rPr>
        <w:t>щим в жилом доме, электроэнергии</w:t>
      </w:r>
      <w:r w:rsidRPr="00827EFB">
        <w:rPr>
          <w:bCs/>
          <w:iCs/>
          <w:sz w:val="24"/>
          <w:szCs w:val="24"/>
        </w:rPr>
        <w:t xml:space="preserve"> для осуществления по месту расположения дома предпринимательской деятельности. Для оформления Акта письменно приглашаются: потребитель; представитель энергосбытовой компании (далее – ЭСК), с которой потребитель – гражданин имеет договорные отношения и осуществляет расчеты за потребленную электроэнергию; уполномоченный представитель соответствующего сельского поселения. При этом соответствующий Акт составляется в четырех экземплярах: один – для «Ивэнерго», один – для сельского поселения, один – для ЭСК, один – для потребителя.</w:t>
      </w:r>
    </w:p>
    <w:p w:rsidR="00827EFB" w:rsidRPr="00827EFB" w:rsidRDefault="00827EFB" w:rsidP="00827EFB">
      <w:pPr>
        <w:widowControl/>
        <w:ind w:firstLine="567"/>
        <w:jc w:val="both"/>
        <w:rPr>
          <w:bCs/>
          <w:iCs/>
          <w:sz w:val="24"/>
          <w:szCs w:val="24"/>
        </w:rPr>
      </w:pPr>
      <w:r w:rsidRPr="00827EFB">
        <w:rPr>
          <w:bCs/>
          <w:iCs/>
          <w:sz w:val="24"/>
          <w:szCs w:val="24"/>
        </w:rPr>
        <w:t xml:space="preserve">5. В связи с отсутствием добровольного перехода на оплату по тарифу на услуги по передаче электроэнергии для группы «прочие потребители» и отказом гарантирующего поставщика (прилагается), для создания прецедента, филиал «Ивэнерго» инициировал урегулирование спорной ситуации по базе отдыха «Якимиха» (Юрьевецкий район) в судебном порядке. Однако, несмотря на наличие дорожных указателей, интернет-сайта, свидетельских показаний Главы сельской администрации, суд встал </w:t>
      </w:r>
      <w:r w:rsidR="007B6CAD">
        <w:rPr>
          <w:bCs/>
          <w:iCs/>
          <w:sz w:val="24"/>
          <w:szCs w:val="24"/>
        </w:rPr>
        <w:t>на сторону потребителей-граждан</w:t>
      </w:r>
      <w:r w:rsidRPr="00827EFB">
        <w:rPr>
          <w:bCs/>
          <w:iCs/>
          <w:sz w:val="24"/>
          <w:szCs w:val="24"/>
        </w:rPr>
        <w:t xml:space="preserve"> по причине:</w:t>
      </w:r>
    </w:p>
    <w:p w:rsidR="00827EFB" w:rsidRPr="00827EFB" w:rsidRDefault="00827EFB" w:rsidP="00827EFB">
      <w:pPr>
        <w:widowControl/>
        <w:ind w:firstLine="567"/>
        <w:jc w:val="both"/>
        <w:rPr>
          <w:bCs/>
          <w:iCs/>
          <w:sz w:val="24"/>
          <w:szCs w:val="24"/>
        </w:rPr>
      </w:pPr>
      <w:r w:rsidRPr="00827EFB">
        <w:rPr>
          <w:bCs/>
          <w:iCs/>
          <w:sz w:val="24"/>
          <w:szCs w:val="24"/>
        </w:rPr>
        <w:t>- наличия у объектов предпринимательской деятельности статуса «жилые дома» с прописанными в них детьми (в нежилые здания перевод не производился);</w:t>
      </w:r>
    </w:p>
    <w:p w:rsidR="00827EFB" w:rsidRPr="00827EFB" w:rsidRDefault="00827EFB" w:rsidP="00827EFB">
      <w:pPr>
        <w:widowControl/>
        <w:ind w:firstLine="567"/>
        <w:jc w:val="both"/>
        <w:rPr>
          <w:bCs/>
          <w:iCs/>
          <w:sz w:val="24"/>
          <w:szCs w:val="24"/>
        </w:rPr>
      </w:pPr>
      <w:r w:rsidRPr="00827EFB">
        <w:rPr>
          <w:bCs/>
          <w:iCs/>
          <w:sz w:val="24"/>
          <w:szCs w:val="24"/>
        </w:rPr>
        <w:t>- отсутствия у владельцев объектов предпринимательской деятельности регистрации в качестве индивидуальных предпринимателей;</w:t>
      </w:r>
    </w:p>
    <w:p w:rsidR="00827EFB" w:rsidRPr="00827EFB" w:rsidRDefault="00827EFB" w:rsidP="00827EFB">
      <w:pPr>
        <w:widowControl/>
        <w:ind w:firstLine="567"/>
        <w:jc w:val="both"/>
        <w:rPr>
          <w:bCs/>
          <w:iCs/>
          <w:sz w:val="24"/>
          <w:szCs w:val="24"/>
        </w:rPr>
      </w:pPr>
      <w:r w:rsidRPr="00827EFB">
        <w:rPr>
          <w:bCs/>
          <w:iCs/>
          <w:sz w:val="24"/>
          <w:szCs w:val="24"/>
        </w:rPr>
        <w:lastRenderedPageBreak/>
        <w:t>- не принятия судом информации с сайта (реклама, прайс, отзывы и др.), так как «отсутствует возможность их проверки на предмет достоверности».</w:t>
      </w:r>
    </w:p>
    <w:p w:rsidR="00827EFB" w:rsidRPr="00827EFB" w:rsidRDefault="00827EFB" w:rsidP="00827EFB">
      <w:pPr>
        <w:widowControl/>
        <w:ind w:firstLine="567"/>
        <w:jc w:val="both"/>
        <w:rPr>
          <w:bCs/>
          <w:iCs/>
          <w:sz w:val="24"/>
          <w:szCs w:val="24"/>
        </w:rPr>
      </w:pPr>
      <w:r w:rsidRPr="00827EFB">
        <w:rPr>
          <w:bCs/>
          <w:iCs/>
          <w:sz w:val="24"/>
          <w:szCs w:val="24"/>
        </w:rPr>
        <w:t>6. Несмотря на неоднократные переговоры и встречи, до настоящего времени гарантирующий поставщик – Ивановский филиал АО «ЭнергосбыТ Плюс» не согласовал предложения филиала «Ивэнерго» по порядку внесения изменений в договоры энергоснабжения граждан даже при добровольном «переходе» потребителей на «другой» тариф.</w:t>
      </w:r>
    </w:p>
    <w:p w:rsidR="00827EFB" w:rsidRPr="00827EFB" w:rsidRDefault="00827EFB" w:rsidP="00827EFB">
      <w:pPr>
        <w:widowControl/>
        <w:ind w:firstLine="567"/>
        <w:jc w:val="both"/>
        <w:rPr>
          <w:bCs/>
          <w:iCs/>
          <w:sz w:val="24"/>
          <w:szCs w:val="24"/>
        </w:rPr>
      </w:pPr>
      <w:r w:rsidRPr="00827EFB">
        <w:rPr>
          <w:bCs/>
          <w:iCs/>
          <w:sz w:val="24"/>
          <w:szCs w:val="24"/>
        </w:rPr>
        <w:t xml:space="preserve">7. Учитывая, что филиал «Ивэнерго» не является ресурсоснабжающей организацией, не имеет договорных отношений по энергоснабжению с потребителями, решение вопросов по переходу потребителей-граждан на тариф «прочие потребители» без активного </w:t>
      </w:r>
      <w:proofErr w:type="gramStart"/>
      <w:r w:rsidRPr="00827EFB">
        <w:rPr>
          <w:bCs/>
          <w:iCs/>
          <w:sz w:val="24"/>
          <w:szCs w:val="24"/>
        </w:rPr>
        <w:t>участия</w:t>
      </w:r>
      <w:proofErr w:type="gramEnd"/>
      <w:r w:rsidRPr="00827EFB">
        <w:rPr>
          <w:bCs/>
          <w:iCs/>
          <w:sz w:val="24"/>
          <w:szCs w:val="24"/>
        </w:rPr>
        <w:t xml:space="preserve"> гарантирующего поставщика АО «ЭнергосбыТ Плюс» не представляется возможным.</w:t>
      </w:r>
    </w:p>
    <w:p w:rsidR="00827EFB" w:rsidRPr="00827EFB" w:rsidRDefault="00827EFB" w:rsidP="00827EFB">
      <w:pPr>
        <w:widowControl/>
        <w:ind w:firstLine="567"/>
        <w:jc w:val="both"/>
        <w:rPr>
          <w:bCs/>
          <w:iCs/>
          <w:sz w:val="24"/>
          <w:szCs w:val="24"/>
        </w:rPr>
      </w:pPr>
      <w:r w:rsidRPr="00827EFB">
        <w:rPr>
          <w:bCs/>
          <w:iCs/>
          <w:sz w:val="24"/>
          <w:szCs w:val="24"/>
        </w:rPr>
        <w:t xml:space="preserve">8. Во исполнение поручений, данных по итогам совещания, состоявшегося в </w:t>
      </w:r>
      <w:r w:rsidR="007C0B24">
        <w:rPr>
          <w:bCs/>
          <w:iCs/>
          <w:sz w:val="24"/>
          <w:szCs w:val="24"/>
        </w:rPr>
        <w:t>Департаменте</w:t>
      </w:r>
      <w:r w:rsidRPr="00827EFB">
        <w:rPr>
          <w:bCs/>
          <w:iCs/>
          <w:sz w:val="24"/>
          <w:szCs w:val="24"/>
        </w:rPr>
        <w:t>, филиал «Ивэнерго» письмом от 04.08.2025. №МР7-ИвЭ/03/4306 направил перечень потребителей-граждан, имеющих статус индивидуальных предпринимателей, использующих принадлежащие им энергопринимающие устройства в жилых помещениях, с приложением позиц</w:t>
      </w:r>
      <w:proofErr w:type="gramStart"/>
      <w:r w:rsidRPr="00827EFB">
        <w:rPr>
          <w:bCs/>
          <w:iCs/>
          <w:sz w:val="24"/>
          <w:szCs w:val="24"/>
        </w:rPr>
        <w:t>ии АО</w:t>
      </w:r>
      <w:proofErr w:type="gramEnd"/>
      <w:r w:rsidRPr="00827EFB">
        <w:rPr>
          <w:bCs/>
          <w:iCs/>
          <w:sz w:val="24"/>
          <w:szCs w:val="24"/>
        </w:rPr>
        <w:t xml:space="preserve"> «Энергос</w:t>
      </w:r>
      <w:r w:rsidR="007C0B24">
        <w:rPr>
          <w:bCs/>
          <w:iCs/>
          <w:sz w:val="24"/>
          <w:szCs w:val="24"/>
        </w:rPr>
        <w:t>быТ Плюс» (письмо от 21.07.2025</w:t>
      </w:r>
      <w:r w:rsidRPr="00827EFB">
        <w:rPr>
          <w:bCs/>
          <w:iCs/>
          <w:sz w:val="24"/>
          <w:szCs w:val="24"/>
        </w:rPr>
        <w:t xml:space="preserve"> №71604-03-06664).</w:t>
      </w:r>
    </w:p>
    <w:p w:rsidR="00827EFB" w:rsidRPr="00827EFB" w:rsidRDefault="00827EFB" w:rsidP="00827EFB">
      <w:pPr>
        <w:widowControl/>
        <w:ind w:firstLine="567"/>
        <w:jc w:val="both"/>
        <w:rPr>
          <w:bCs/>
          <w:iCs/>
          <w:sz w:val="24"/>
          <w:szCs w:val="24"/>
        </w:rPr>
      </w:pPr>
      <w:r w:rsidRPr="00827EFB">
        <w:rPr>
          <w:bCs/>
          <w:iCs/>
          <w:sz w:val="24"/>
          <w:szCs w:val="24"/>
        </w:rPr>
        <w:t>В своем ответе АО «ЭнергосбыТ Плюс» указал, что у сбытовой компании отсутствуют правовые основания, позволяющие понуждать потребителя к урегулированию договора энергоснабжения по тарифной группе «прочие потребители», а также направлять оферты договоров энергоснабжения при условии заявительного характера работы с потребителями.</w:t>
      </w:r>
    </w:p>
    <w:p w:rsidR="00827EFB" w:rsidRPr="00827EFB" w:rsidRDefault="00827EFB" w:rsidP="00827EFB">
      <w:pPr>
        <w:widowControl/>
        <w:ind w:firstLine="567"/>
        <w:jc w:val="both"/>
        <w:rPr>
          <w:bCs/>
          <w:iCs/>
          <w:sz w:val="24"/>
          <w:szCs w:val="24"/>
        </w:rPr>
      </w:pPr>
      <w:r w:rsidRPr="00827EFB">
        <w:rPr>
          <w:bCs/>
          <w:iCs/>
          <w:sz w:val="24"/>
          <w:szCs w:val="24"/>
        </w:rPr>
        <w:t>9. Внесение изменений в договор и актов об осуществлении технологического присоединения и относительно определения характера нагрузки (бытовая / не бытовая), законодательно не предусмотрено.</w:t>
      </w:r>
    </w:p>
    <w:p w:rsidR="00827EFB" w:rsidRPr="00827EFB" w:rsidRDefault="00827EFB" w:rsidP="00827EFB">
      <w:pPr>
        <w:widowControl/>
        <w:ind w:firstLine="567"/>
        <w:jc w:val="both"/>
        <w:rPr>
          <w:bCs/>
          <w:iCs/>
          <w:sz w:val="24"/>
          <w:szCs w:val="24"/>
        </w:rPr>
      </w:pPr>
      <w:r w:rsidRPr="00827EFB">
        <w:rPr>
          <w:bCs/>
          <w:iCs/>
          <w:sz w:val="24"/>
          <w:szCs w:val="24"/>
        </w:rPr>
        <w:t xml:space="preserve">При этом сетевая организация не имеет правовых оснований понудить заявителя к указанию конкретного типа потребления, в т.ч.  при наличии у него умысла на заведомо очевидное не бытовое потребление. </w:t>
      </w:r>
    </w:p>
    <w:p w:rsidR="00827EFB" w:rsidRPr="00827EFB" w:rsidRDefault="00827EFB" w:rsidP="00827EFB">
      <w:pPr>
        <w:widowControl/>
        <w:ind w:firstLine="567"/>
        <w:jc w:val="both"/>
        <w:rPr>
          <w:bCs/>
          <w:iCs/>
          <w:sz w:val="24"/>
          <w:szCs w:val="24"/>
        </w:rPr>
      </w:pPr>
      <w:r w:rsidRPr="00827EFB">
        <w:rPr>
          <w:bCs/>
          <w:iCs/>
          <w:sz w:val="24"/>
          <w:szCs w:val="24"/>
        </w:rPr>
        <w:t>10. В целях нивелирования ситуаций с потреблением гражданами, владеющими коммунально-б</w:t>
      </w:r>
      <w:r w:rsidR="00465DEC">
        <w:rPr>
          <w:bCs/>
          <w:iCs/>
          <w:sz w:val="24"/>
          <w:szCs w:val="24"/>
        </w:rPr>
        <w:t>ытовыми объектами и использующими</w:t>
      </w:r>
      <w:r w:rsidRPr="00827EFB">
        <w:rPr>
          <w:bCs/>
          <w:iCs/>
          <w:sz w:val="24"/>
          <w:szCs w:val="24"/>
        </w:rPr>
        <w:t xml:space="preserve"> их для ведения предпринимательской деятельности, действующим законодательством предусмотрено введение диапазонов по группе «население» с дифференциацией тарифов в зависимости от объемов потребления электрической энергии.</w:t>
      </w:r>
    </w:p>
    <w:p w:rsidR="00827EFB" w:rsidRPr="00827EFB" w:rsidRDefault="00465DEC" w:rsidP="00827EFB">
      <w:pPr>
        <w:widowControl/>
        <w:ind w:firstLine="567"/>
        <w:jc w:val="both"/>
        <w:rPr>
          <w:bCs/>
          <w:iCs/>
          <w:sz w:val="24"/>
          <w:szCs w:val="24"/>
        </w:rPr>
      </w:pPr>
      <w:r>
        <w:rPr>
          <w:bCs/>
          <w:iCs/>
          <w:sz w:val="24"/>
          <w:szCs w:val="24"/>
        </w:rPr>
        <w:t>С учетом вышеизложенного филиал «Ивэнерго» выражает</w:t>
      </w:r>
      <w:r w:rsidR="00827EFB" w:rsidRPr="00827EFB">
        <w:rPr>
          <w:bCs/>
          <w:iCs/>
          <w:sz w:val="24"/>
          <w:szCs w:val="24"/>
        </w:rPr>
        <w:t xml:space="preserve"> несогласие с «односторонним» подходом Департамента к расчету выпа</w:t>
      </w:r>
      <w:r>
        <w:rPr>
          <w:bCs/>
          <w:iCs/>
          <w:sz w:val="24"/>
          <w:szCs w:val="24"/>
        </w:rPr>
        <w:t>дающих доход филиала «Ивэнерго»</w:t>
      </w:r>
      <w:r w:rsidR="00827EFB" w:rsidRPr="00827EFB">
        <w:rPr>
          <w:bCs/>
          <w:iCs/>
          <w:sz w:val="24"/>
          <w:szCs w:val="24"/>
        </w:rPr>
        <w:t xml:space="preserve"> в части выявления и пресечения «не бытового потребления».</w:t>
      </w:r>
    </w:p>
    <w:p w:rsidR="00465DEC" w:rsidRPr="00655D5C" w:rsidRDefault="00465DEC" w:rsidP="00465DEC">
      <w:pPr>
        <w:widowControl/>
        <w:ind w:firstLine="567"/>
        <w:jc w:val="both"/>
        <w:rPr>
          <w:bCs/>
          <w:iCs/>
          <w:sz w:val="24"/>
          <w:szCs w:val="24"/>
        </w:rPr>
      </w:pPr>
      <w:r w:rsidRPr="00655D5C">
        <w:rPr>
          <w:bCs/>
          <w:iCs/>
          <w:sz w:val="24"/>
          <w:szCs w:val="24"/>
        </w:rPr>
        <w:t xml:space="preserve">Департамент отмечает, что в составе корректировки НВВ по доходам от осуществления регулируемой деятельности в соответствии с формулой 7.1 Методических указаний № 98-э за 2024 год </w:t>
      </w:r>
      <w:r w:rsidR="009D3E0C">
        <w:rPr>
          <w:bCs/>
          <w:iCs/>
          <w:sz w:val="24"/>
          <w:szCs w:val="24"/>
        </w:rPr>
        <w:t>Департаментом</w:t>
      </w:r>
      <w:r w:rsidRPr="00655D5C">
        <w:rPr>
          <w:bCs/>
          <w:iCs/>
          <w:sz w:val="24"/>
          <w:szCs w:val="24"/>
        </w:rPr>
        <w:t xml:space="preserve"> учтен объем недополученной выручки филиала «Ивэнерго» по зависящим от организации причинам в части выявленного небытового потребления в сумме 2 975,53 тыс. руб. </w:t>
      </w:r>
    </w:p>
    <w:p w:rsidR="00465DEC" w:rsidRPr="000E2BDB" w:rsidRDefault="00465DEC" w:rsidP="00465DEC">
      <w:pPr>
        <w:widowControl/>
        <w:ind w:firstLine="567"/>
        <w:jc w:val="both"/>
        <w:rPr>
          <w:bCs/>
          <w:iCs/>
          <w:sz w:val="24"/>
          <w:szCs w:val="24"/>
        </w:rPr>
      </w:pPr>
      <w:proofErr w:type="gramStart"/>
      <w:r w:rsidRPr="000E2BDB">
        <w:rPr>
          <w:bCs/>
          <w:iCs/>
          <w:sz w:val="24"/>
          <w:szCs w:val="24"/>
        </w:rPr>
        <w:t xml:space="preserve">Перечень потребителей, расплачивающихся за потребляемую электрическую энергию по тарифам для населения, но фактически осуществляющих небытовое потребление, был расширен </w:t>
      </w:r>
      <w:r w:rsidR="00655D5C" w:rsidRPr="000E2BDB">
        <w:rPr>
          <w:bCs/>
          <w:iCs/>
          <w:sz w:val="24"/>
          <w:szCs w:val="24"/>
        </w:rPr>
        <w:t>Департаментом</w:t>
      </w:r>
      <w:r w:rsidRPr="000E2BDB">
        <w:rPr>
          <w:bCs/>
          <w:iCs/>
          <w:sz w:val="24"/>
          <w:szCs w:val="24"/>
        </w:rPr>
        <w:t xml:space="preserve"> по сравнению с перечнем фактического небытового потребления в 2023 году на основании письма филиала «Ивэнерго» № МР7-ИвЭ/03/4306 от 04.08.2025, которым в адрес Департамента энергетики и тарифов Ивановской области был направлен перечень потребителей-граждан, использующих принадлежащие им энергопринимающие устройства для ведения предпринимательской</w:t>
      </w:r>
      <w:proofErr w:type="gramEnd"/>
      <w:r w:rsidRPr="000E2BDB">
        <w:rPr>
          <w:bCs/>
          <w:iCs/>
          <w:sz w:val="24"/>
          <w:szCs w:val="24"/>
        </w:rPr>
        <w:t xml:space="preserve"> деятельности и оплачивающих потребленную электроэнергию по тарифам, установленным для населения и приравненных к нему категорий потребителей. </w:t>
      </w:r>
    </w:p>
    <w:p w:rsidR="00465DEC" w:rsidRDefault="00465DEC" w:rsidP="00465DEC">
      <w:pPr>
        <w:widowControl/>
        <w:ind w:firstLine="567"/>
        <w:jc w:val="both"/>
        <w:rPr>
          <w:bCs/>
          <w:iCs/>
          <w:sz w:val="24"/>
          <w:szCs w:val="24"/>
        </w:rPr>
      </w:pPr>
      <w:proofErr w:type="gramStart"/>
      <w:r w:rsidRPr="000E2BDB">
        <w:rPr>
          <w:bCs/>
          <w:iCs/>
          <w:sz w:val="24"/>
          <w:szCs w:val="24"/>
        </w:rPr>
        <w:t xml:space="preserve">Исходя из фактических объемов потребления за 2024 год по таким лицевым счетам (информация по объемам принята в расчет на основании письма гарантирующего поставщика Ивановский филиал АО «ЭнергосбыТ Плюс» № 71604-03-09649 от 17.10.2025) и разницы в единых (котловых) тарифах на услуги по передаче электрической энергии, установленных для сельского/городского населения и прочих потребителей на 2024 год, </w:t>
      </w:r>
      <w:r w:rsidR="000E2BDB" w:rsidRPr="000E2BDB">
        <w:rPr>
          <w:bCs/>
          <w:iCs/>
          <w:sz w:val="24"/>
          <w:szCs w:val="24"/>
        </w:rPr>
        <w:t>Департаментом</w:t>
      </w:r>
      <w:r w:rsidRPr="000E2BDB">
        <w:rPr>
          <w:bCs/>
          <w:iCs/>
          <w:sz w:val="24"/>
          <w:szCs w:val="24"/>
        </w:rPr>
        <w:t xml:space="preserve"> была рассчитана величина выпадающих доходов</w:t>
      </w:r>
      <w:proofErr w:type="gramEnd"/>
      <w:r w:rsidRPr="000E2BDB">
        <w:rPr>
          <w:bCs/>
          <w:iCs/>
          <w:sz w:val="24"/>
          <w:szCs w:val="24"/>
        </w:rPr>
        <w:t xml:space="preserve"> по зависящим от регулируемой организации причинам в сумме 2 975,53 тыс. руб., которые в соответствии с действующим законодательством, в том числе пунктом 7 Основ ценообразования и Методическими указаниями № 98-э, являются экономически необоснованными и не могут быть учтены при установлении НВВ.</w:t>
      </w:r>
    </w:p>
    <w:p w:rsidR="00465DEC" w:rsidRDefault="00465DEC" w:rsidP="00465DEC">
      <w:pPr>
        <w:widowControl/>
        <w:ind w:firstLine="567"/>
        <w:jc w:val="both"/>
        <w:rPr>
          <w:b/>
          <w:bCs/>
          <w:iCs/>
          <w:sz w:val="24"/>
          <w:szCs w:val="24"/>
        </w:rPr>
      </w:pPr>
      <w:r w:rsidRPr="00465DEC">
        <w:rPr>
          <w:b/>
          <w:bCs/>
          <w:iCs/>
          <w:sz w:val="24"/>
          <w:szCs w:val="24"/>
        </w:rPr>
        <w:lastRenderedPageBreak/>
        <w:t>7. Экономия расходов на оплату потерь электрической энергии</w:t>
      </w:r>
      <w:r>
        <w:rPr>
          <w:b/>
          <w:bCs/>
          <w:iCs/>
          <w:sz w:val="24"/>
          <w:szCs w:val="24"/>
        </w:rPr>
        <w:t>.</w:t>
      </w:r>
    </w:p>
    <w:p w:rsidR="00465DEC" w:rsidRPr="00465DEC" w:rsidRDefault="00465DEC" w:rsidP="00465DEC">
      <w:pPr>
        <w:widowControl/>
        <w:ind w:firstLine="567"/>
        <w:jc w:val="both"/>
        <w:rPr>
          <w:b/>
          <w:bCs/>
          <w:i/>
          <w:iCs/>
          <w:sz w:val="24"/>
          <w:szCs w:val="24"/>
        </w:rPr>
      </w:pPr>
      <w:r w:rsidRPr="00465DEC">
        <w:rPr>
          <w:b/>
          <w:bCs/>
          <w:i/>
          <w:iCs/>
          <w:sz w:val="24"/>
          <w:szCs w:val="24"/>
        </w:rPr>
        <w:t>Экономия расходов на оплату потерь э/э, полученная в последний отчетный год j-2 = 2024 год, (ΔЭПj-2) для учета в тарифах на год j = 2026 год</w:t>
      </w:r>
    </w:p>
    <w:p w:rsidR="00465DEC" w:rsidRPr="00465DEC" w:rsidRDefault="00465DEC" w:rsidP="00465DEC">
      <w:pPr>
        <w:widowControl/>
        <w:ind w:firstLine="567"/>
        <w:jc w:val="both"/>
        <w:rPr>
          <w:bCs/>
          <w:iCs/>
          <w:sz w:val="24"/>
          <w:szCs w:val="24"/>
        </w:rPr>
      </w:pPr>
      <w:proofErr w:type="gramStart"/>
      <w:r w:rsidRPr="00465DEC">
        <w:rPr>
          <w:bCs/>
          <w:iCs/>
          <w:sz w:val="24"/>
          <w:szCs w:val="24"/>
        </w:rPr>
        <w:t>Вместо заявленной филиалом «Ивэнерго» величины экономии потерь в объеме 13 481,83 тыс. руб. (в том числе в отношении имущества, принадлежащего АО «Кинешемская ГЭС» - 3 239,13 тыс. руб., в отношении имущества, находящегося в собственности филиала «Ивэнерго» - 10 242,70 тыс. руб.) Департаментом учтена экономия потерь в размере</w:t>
      </w:r>
      <w:r w:rsidR="00C84C75">
        <w:rPr>
          <w:bCs/>
          <w:iCs/>
          <w:sz w:val="24"/>
          <w:szCs w:val="24"/>
        </w:rPr>
        <w:t xml:space="preserve"> 3 239,13 тыс. руб. (только по и</w:t>
      </w:r>
      <w:r w:rsidRPr="00465DEC">
        <w:rPr>
          <w:bCs/>
          <w:iCs/>
          <w:sz w:val="24"/>
          <w:szCs w:val="24"/>
        </w:rPr>
        <w:t>муществу АО «Кинешемская ГЭС»).</w:t>
      </w:r>
      <w:proofErr w:type="gramEnd"/>
    </w:p>
    <w:p w:rsidR="00465DEC" w:rsidRPr="00465DEC" w:rsidRDefault="00465DEC" w:rsidP="00465DEC">
      <w:pPr>
        <w:widowControl/>
        <w:ind w:firstLine="567"/>
        <w:jc w:val="both"/>
        <w:rPr>
          <w:bCs/>
          <w:iCs/>
          <w:sz w:val="24"/>
          <w:szCs w:val="24"/>
        </w:rPr>
      </w:pPr>
      <w:r w:rsidRPr="00465DEC">
        <w:rPr>
          <w:bCs/>
          <w:iCs/>
          <w:sz w:val="24"/>
          <w:szCs w:val="24"/>
        </w:rPr>
        <w:t>Экономия потерь, рассчитанная по имуществу, находящемуся в собственности филиала «Ивэнерго» исключена в полном объеме.</w:t>
      </w:r>
    </w:p>
    <w:p w:rsidR="00465DEC" w:rsidRPr="00465DEC" w:rsidRDefault="00465DEC" w:rsidP="00465DEC">
      <w:pPr>
        <w:widowControl/>
        <w:ind w:firstLine="567"/>
        <w:jc w:val="both"/>
        <w:rPr>
          <w:bCs/>
          <w:iCs/>
          <w:sz w:val="24"/>
          <w:szCs w:val="24"/>
        </w:rPr>
      </w:pPr>
      <w:r w:rsidRPr="00465DEC">
        <w:rPr>
          <w:bCs/>
          <w:iCs/>
          <w:sz w:val="24"/>
          <w:szCs w:val="24"/>
        </w:rPr>
        <w:t xml:space="preserve">Филиал </w:t>
      </w:r>
      <w:r w:rsidR="00C84C75">
        <w:rPr>
          <w:bCs/>
          <w:iCs/>
          <w:sz w:val="24"/>
          <w:szCs w:val="24"/>
        </w:rPr>
        <w:t xml:space="preserve">«Ивэнерго» </w:t>
      </w:r>
      <w:r w:rsidRPr="00465DEC">
        <w:rPr>
          <w:bCs/>
          <w:iCs/>
          <w:sz w:val="24"/>
          <w:szCs w:val="24"/>
        </w:rPr>
        <w:t>не согласен с такой позицией</w:t>
      </w:r>
      <w:r w:rsidR="00C84C75">
        <w:rPr>
          <w:bCs/>
          <w:iCs/>
          <w:sz w:val="24"/>
          <w:szCs w:val="24"/>
        </w:rPr>
        <w:t xml:space="preserve"> Департамента</w:t>
      </w:r>
      <w:r w:rsidRPr="00465DEC">
        <w:rPr>
          <w:bCs/>
          <w:iCs/>
          <w:sz w:val="24"/>
          <w:szCs w:val="24"/>
        </w:rPr>
        <w:t>.</w:t>
      </w:r>
    </w:p>
    <w:p w:rsidR="00465DEC" w:rsidRPr="00465DEC" w:rsidRDefault="00465DEC" w:rsidP="00465DEC">
      <w:pPr>
        <w:widowControl/>
        <w:ind w:firstLine="567"/>
        <w:jc w:val="both"/>
        <w:rPr>
          <w:bCs/>
          <w:iCs/>
          <w:sz w:val="24"/>
          <w:szCs w:val="24"/>
        </w:rPr>
      </w:pPr>
      <w:r w:rsidRPr="00465DEC">
        <w:rPr>
          <w:bCs/>
          <w:iCs/>
          <w:sz w:val="24"/>
          <w:szCs w:val="24"/>
        </w:rPr>
        <w:t xml:space="preserve">По результатам деятельности за 2024 год сложился фактический уровень потерь – 7,86% (величина, очищенная от потерь, обусловленных началом производственной деятельности по выработке электроэнергии нового энергоблока Ивановских ПГУ АО «Интер РАО - Электрогенерация»), вместо установленного на долгосрочный период регулирования 2022-2026 гг. уровня потерь – 7,96 %. </w:t>
      </w:r>
    </w:p>
    <w:p w:rsidR="00465DEC" w:rsidRPr="00465DEC" w:rsidRDefault="00465DEC" w:rsidP="00465DEC">
      <w:pPr>
        <w:widowControl/>
        <w:ind w:firstLine="567"/>
        <w:jc w:val="both"/>
        <w:rPr>
          <w:bCs/>
          <w:iCs/>
          <w:sz w:val="24"/>
          <w:szCs w:val="24"/>
        </w:rPr>
      </w:pPr>
      <w:r w:rsidRPr="00465DEC">
        <w:rPr>
          <w:bCs/>
          <w:iCs/>
          <w:sz w:val="24"/>
          <w:szCs w:val="24"/>
        </w:rPr>
        <w:t>Снижение уровня потерь электрической энергии достигнуто в результате реализации мероприятий в рамках программы энергосбережения филиала ПАО «Россети Центр и Приволжье» - «Ивэнерго».</w:t>
      </w:r>
    </w:p>
    <w:p w:rsidR="00465DEC" w:rsidRPr="00465DEC" w:rsidRDefault="00465DEC" w:rsidP="00465DEC">
      <w:pPr>
        <w:widowControl/>
        <w:ind w:firstLine="567"/>
        <w:jc w:val="both"/>
        <w:rPr>
          <w:bCs/>
          <w:iCs/>
          <w:sz w:val="24"/>
          <w:szCs w:val="24"/>
        </w:rPr>
      </w:pPr>
      <w:r w:rsidRPr="00465DEC">
        <w:rPr>
          <w:bCs/>
          <w:iCs/>
          <w:sz w:val="24"/>
          <w:szCs w:val="24"/>
        </w:rPr>
        <w:t>В рамках программы энергосбережения и повышения энергетической эффективности филиала ПАО «Россети Центр и Приволжья» - «Ивэнерго» за 2024 год проведены:</w:t>
      </w:r>
    </w:p>
    <w:p w:rsidR="00C84C75" w:rsidRDefault="00C84C75" w:rsidP="00C84C75">
      <w:pPr>
        <w:widowControl/>
        <w:ind w:firstLine="567"/>
        <w:jc w:val="both"/>
        <w:rPr>
          <w:bCs/>
          <w:iCs/>
          <w:sz w:val="24"/>
          <w:szCs w:val="24"/>
        </w:rPr>
      </w:pPr>
      <w:r>
        <w:rPr>
          <w:bCs/>
          <w:iCs/>
          <w:sz w:val="24"/>
          <w:szCs w:val="24"/>
        </w:rPr>
        <w:t>- организационные мероприятия:</w:t>
      </w:r>
    </w:p>
    <w:p w:rsidR="00465DEC" w:rsidRPr="00465DEC" w:rsidRDefault="00465DEC" w:rsidP="00C84C75">
      <w:pPr>
        <w:widowControl/>
        <w:ind w:left="567" w:firstLine="708"/>
        <w:jc w:val="both"/>
        <w:rPr>
          <w:bCs/>
          <w:iCs/>
          <w:sz w:val="24"/>
          <w:szCs w:val="24"/>
        </w:rPr>
      </w:pPr>
      <w:r w:rsidRPr="00465DEC">
        <w:rPr>
          <w:bCs/>
          <w:iCs/>
          <w:sz w:val="24"/>
          <w:szCs w:val="24"/>
        </w:rPr>
        <w:t xml:space="preserve">отключение трансформатора в режимах малых нагрузок на </w:t>
      </w:r>
      <w:proofErr w:type="gramStart"/>
      <w:r w:rsidRPr="00465DEC">
        <w:rPr>
          <w:bCs/>
          <w:iCs/>
          <w:sz w:val="24"/>
          <w:szCs w:val="24"/>
        </w:rPr>
        <w:t>п</w:t>
      </w:r>
      <w:proofErr w:type="gramEnd"/>
      <w:r w:rsidRPr="00465DEC">
        <w:rPr>
          <w:bCs/>
          <w:iCs/>
          <w:sz w:val="24"/>
          <w:szCs w:val="24"/>
        </w:rPr>
        <w:t>/ст с 2-мя и более трансформаторами;</w:t>
      </w:r>
    </w:p>
    <w:p w:rsidR="00465DEC" w:rsidRPr="00465DEC" w:rsidRDefault="00465DEC" w:rsidP="00C84C75">
      <w:pPr>
        <w:widowControl/>
        <w:ind w:left="567" w:firstLine="708"/>
        <w:jc w:val="both"/>
        <w:rPr>
          <w:bCs/>
          <w:iCs/>
          <w:sz w:val="24"/>
          <w:szCs w:val="24"/>
        </w:rPr>
      </w:pPr>
      <w:r w:rsidRPr="00465DEC">
        <w:rPr>
          <w:bCs/>
          <w:iCs/>
          <w:sz w:val="24"/>
          <w:szCs w:val="24"/>
        </w:rPr>
        <w:t>отключение трансформаторов с сезонной нагрузкой;</w:t>
      </w:r>
    </w:p>
    <w:p w:rsidR="00465DEC" w:rsidRPr="00465DEC" w:rsidRDefault="00465DEC" w:rsidP="00C84C75">
      <w:pPr>
        <w:widowControl/>
        <w:ind w:left="567" w:firstLine="708"/>
        <w:jc w:val="both"/>
        <w:rPr>
          <w:bCs/>
          <w:iCs/>
          <w:sz w:val="24"/>
          <w:szCs w:val="24"/>
        </w:rPr>
      </w:pPr>
      <w:r w:rsidRPr="00465DEC">
        <w:rPr>
          <w:bCs/>
          <w:iCs/>
          <w:sz w:val="24"/>
          <w:szCs w:val="24"/>
        </w:rPr>
        <w:t>выравнивание нагрузок фаз в распределительных сетях 0,38 кВ;</w:t>
      </w:r>
    </w:p>
    <w:p w:rsidR="00465DEC" w:rsidRPr="00465DEC" w:rsidRDefault="00465DEC" w:rsidP="00C84C75">
      <w:pPr>
        <w:widowControl/>
        <w:ind w:left="567" w:firstLine="708"/>
        <w:jc w:val="both"/>
        <w:rPr>
          <w:bCs/>
          <w:iCs/>
          <w:sz w:val="24"/>
          <w:szCs w:val="24"/>
        </w:rPr>
      </w:pPr>
      <w:r w:rsidRPr="00465DEC">
        <w:rPr>
          <w:bCs/>
          <w:iCs/>
          <w:sz w:val="24"/>
          <w:szCs w:val="24"/>
        </w:rPr>
        <w:t>мероприятия по оптимизации режимов работы электрических сетей;</w:t>
      </w:r>
    </w:p>
    <w:p w:rsidR="00465DEC" w:rsidRPr="00465DEC" w:rsidRDefault="00465DEC" w:rsidP="00C84C75">
      <w:pPr>
        <w:widowControl/>
        <w:ind w:left="567" w:firstLine="708"/>
        <w:jc w:val="both"/>
        <w:rPr>
          <w:bCs/>
          <w:iCs/>
          <w:sz w:val="24"/>
          <w:szCs w:val="24"/>
        </w:rPr>
      </w:pPr>
      <w:r w:rsidRPr="00465DEC">
        <w:rPr>
          <w:bCs/>
          <w:iCs/>
          <w:sz w:val="24"/>
          <w:szCs w:val="24"/>
        </w:rPr>
        <w:t>аудит приборов учета;</w:t>
      </w:r>
    </w:p>
    <w:p w:rsidR="00465DEC" w:rsidRPr="00465DEC" w:rsidRDefault="00465DEC" w:rsidP="00C84C75">
      <w:pPr>
        <w:widowControl/>
        <w:ind w:firstLine="708"/>
        <w:jc w:val="both"/>
        <w:rPr>
          <w:bCs/>
          <w:iCs/>
          <w:sz w:val="24"/>
          <w:szCs w:val="24"/>
        </w:rPr>
      </w:pPr>
      <w:r w:rsidRPr="00465DEC">
        <w:rPr>
          <w:bCs/>
          <w:iCs/>
          <w:sz w:val="24"/>
          <w:szCs w:val="24"/>
        </w:rPr>
        <w:t>- технические мероприятия:</w:t>
      </w:r>
    </w:p>
    <w:p w:rsidR="00465DEC" w:rsidRPr="00465DEC" w:rsidRDefault="00465DEC" w:rsidP="00C84C75">
      <w:pPr>
        <w:widowControl/>
        <w:ind w:left="708" w:firstLine="708"/>
        <w:jc w:val="both"/>
        <w:rPr>
          <w:bCs/>
          <w:iCs/>
          <w:sz w:val="24"/>
          <w:szCs w:val="24"/>
        </w:rPr>
      </w:pPr>
      <w:r w:rsidRPr="00465DEC">
        <w:rPr>
          <w:bCs/>
          <w:iCs/>
          <w:sz w:val="24"/>
          <w:szCs w:val="24"/>
        </w:rPr>
        <w:t>замена проводов на большее сечение на перегруженных ЛЭП, 35-110 кВ;</w:t>
      </w:r>
    </w:p>
    <w:p w:rsidR="00465DEC" w:rsidRPr="00465DEC" w:rsidRDefault="00465DEC" w:rsidP="00C84C75">
      <w:pPr>
        <w:widowControl/>
        <w:ind w:left="708" w:firstLine="708"/>
        <w:jc w:val="both"/>
        <w:rPr>
          <w:bCs/>
          <w:iCs/>
          <w:sz w:val="24"/>
          <w:szCs w:val="24"/>
        </w:rPr>
      </w:pPr>
      <w:r w:rsidRPr="00465DEC">
        <w:rPr>
          <w:bCs/>
          <w:iCs/>
          <w:sz w:val="24"/>
          <w:szCs w:val="24"/>
        </w:rPr>
        <w:t>замена проводов на большее сечение на перегруженных ЛЭП, 6-10 кВ;</w:t>
      </w:r>
    </w:p>
    <w:p w:rsidR="00465DEC" w:rsidRPr="00465DEC" w:rsidRDefault="00465DEC" w:rsidP="00C84C75">
      <w:pPr>
        <w:widowControl/>
        <w:ind w:left="708" w:firstLine="708"/>
        <w:jc w:val="both"/>
        <w:rPr>
          <w:bCs/>
          <w:iCs/>
          <w:sz w:val="24"/>
          <w:szCs w:val="24"/>
        </w:rPr>
      </w:pPr>
      <w:r w:rsidRPr="00465DEC">
        <w:rPr>
          <w:bCs/>
          <w:iCs/>
          <w:sz w:val="24"/>
          <w:szCs w:val="24"/>
        </w:rPr>
        <w:t>замена проводов на большее сечение на перегруженных ЛЭП, 0,4кВ;</w:t>
      </w:r>
    </w:p>
    <w:p w:rsidR="00465DEC" w:rsidRPr="00465DEC" w:rsidRDefault="00465DEC" w:rsidP="00C84C75">
      <w:pPr>
        <w:widowControl/>
        <w:ind w:left="708" w:firstLine="708"/>
        <w:jc w:val="both"/>
        <w:rPr>
          <w:bCs/>
          <w:iCs/>
          <w:sz w:val="24"/>
          <w:szCs w:val="24"/>
        </w:rPr>
      </w:pPr>
      <w:r w:rsidRPr="00465DEC">
        <w:rPr>
          <w:bCs/>
          <w:iCs/>
          <w:sz w:val="24"/>
          <w:szCs w:val="24"/>
        </w:rPr>
        <w:t>замена перегруженных трансформаторов;</w:t>
      </w:r>
    </w:p>
    <w:p w:rsidR="00465DEC" w:rsidRPr="00465DEC" w:rsidRDefault="00465DEC" w:rsidP="00C84C75">
      <w:pPr>
        <w:widowControl/>
        <w:ind w:left="708" w:firstLine="708"/>
        <w:jc w:val="both"/>
        <w:rPr>
          <w:bCs/>
          <w:iCs/>
          <w:sz w:val="24"/>
          <w:szCs w:val="24"/>
        </w:rPr>
      </w:pPr>
      <w:r w:rsidRPr="00465DEC">
        <w:rPr>
          <w:bCs/>
          <w:iCs/>
          <w:sz w:val="24"/>
          <w:szCs w:val="24"/>
        </w:rPr>
        <w:t>замена недогруженных трансформаторов (или демонтаж);</w:t>
      </w:r>
    </w:p>
    <w:p w:rsidR="00465DEC" w:rsidRPr="00465DEC" w:rsidRDefault="00465DEC" w:rsidP="00C84C75">
      <w:pPr>
        <w:widowControl/>
        <w:ind w:left="708" w:firstLine="708"/>
        <w:jc w:val="both"/>
        <w:rPr>
          <w:bCs/>
          <w:iCs/>
          <w:sz w:val="24"/>
          <w:szCs w:val="24"/>
        </w:rPr>
      </w:pPr>
      <w:r w:rsidRPr="00465DEC">
        <w:rPr>
          <w:bCs/>
          <w:iCs/>
          <w:sz w:val="24"/>
          <w:szCs w:val="24"/>
        </w:rPr>
        <w:t>замена проводов на СИП, 6-10 кВ;</w:t>
      </w:r>
    </w:p>
    <w:p w:rsidR="00465DEC" w:rsidRPr="00465DEC" w:rsidRDefault="00465DEC" w:rsidP="00C84C75">
      <w:pPr>
        <w:widowControl/>
        <w:ind w:left="708" w:firstLine="708"/>
        <w:jc w:val="both"/>
        <w:rPr>
          <w:bCs/>
          <w:iCs/>
          <w:sz w:val="24"/>
          <w:szCs w:val="24"/>
        </w:rPr>
      </w:pPr>
      <w:r w:rsidRPr="00465DEC">
        <w:rPr>
          <w:bCs/>
          <w:iCs/>
          <w:sz w:val="24"/>
          <w:szCs w:val="24"/>
        </w:rPr>
        <w:t>замена проводов на СИП 0,4 кВ;</w:t>
      </w:r>
    </w:p>
    <w:p w:rsidR="00465DEC" w:rsidRPr="00465DEC" w:rsidRDefault="00465DEC" w:rsidP="00C84C75">
      <w:pPr>
        <w:widowControl/>
        <w:ind w:left="708" w:firstLine="708"/>
        <w:jc w:val="both"/>
        <w:rPr>
          <w:bCs/>
          <w:iCs/>
          <w:sz w:val="24"/>
          <w:szCs w:val="24"/>
        </w:rPr>
      </w:pPr>
      <w:r w:rsidRPr="00465DEC">
        <w:rPr>
          <w:bCs/>
          <w:iCs/>
          <w:sz w:val="24"/>
          <w:szCs w:val="24"/>
        </w:rPr>
        <w:t>замена ответвлений в жилые дома на СИП;</w:t>
      </w:r>
    </w:p>
    <w:p w:rsidR="00465DEC" w:rsidRPr="00465DEC" w:rsidRDefault="00465DEC" w:rsidP="00C84C75">
      <w:pPr>
        <w:widowControl/>
        <w:ind w:left="708" w:firstLine="708"/>
        <w:jc w:val="both"/>
        <w:rPr>
          <w:bCs/>
          <w:iCs/>
          <w:sz w:val="24"/>
          <w:szCs w:val="24"/>
        </w:rPr>
      </w:pPr>
      <w:r w:rsidRPr="00465DEC">
        <w:rPr>
          <w:bCs/>
          <w:iCs/>
          <w:sz w:val="24"/>
          <w:szCs w:val="24"/>
        </w:rPr>
        <w:t xml:space="preserve">замена трансформаторов на </w:t>
      </w:r>
      <w:proofErr w:type="gramStart"/>
      <w:r w:rsidRPr="00465DEC">
        <w:rPr>
          <w:bCs/>
          <w:iCs/>
          <w:sz w:val="24"/>
          <w:szCs w:val="24"/>
        </w:rPr>
        <w:t>энергосберегающие</w:t>
      </w:r>
      <w:proofErr w:type="gramEnd"/>
      <w:r w:rsidRPr="00465DEC">
        <w:rPr>
          <w:bCs/>
          <w:iCs/>
          <w:sz w:val="24"/>
          <w:szCs w:val="24"/>
        </w:rPr>
        <w:t xml:space="preserve"> по ТПиР;</w:t>
      </w:r>
    </w:p>
    <w:p w:rsidR="00465DEC" w:rsidRPr="00465DEC" w:rsidRDefault="00465DEC" w:rsidP="00C84C75">
      <w:pPr>
        <w:widowControl/>
        <w:ind w:left="708" w:firstLine="708"/>
        <w:jc w:val="both"/>
        <w:rPr>
          <w:bCs/>
          <w:iCs/>
          <w:sz w:val="24"/>
          <w:szCs w:val="24"/>
        </w:rPr>
      </w:pPr>
      <w:r w:rsidRPr="00465DEC">
        <w:rPr>
          <w:bCs/>
          <w:iCs/>
          <w:sz w:val="24"/>
          <w:szCs w:val="24"/>
        </w:rPr>
        <w:t>замена ПУ на больший класс точности,</w:t>
      </w:r>
    </w:p>
    <w:p w:rsidR="00465DEC" w:rsidRPr="00465DEC" w:rsidRDefault="00465DEC" w:rsidP="00465DEC">
      <w:pPr>
        <w:widowControl/>
        <w:ind w:firstLine="567"/>
        <w:jc w:val="both"/>
        <w:rPr>
          <w:bCs/>
          <w:iCs/>
          <w:sz w:val="24"/>
          <w:szCs w:val="24"/>
        </w:rPr>
      </w:pPr>
      <w:r w:rsidRPr="00465DEC">
        <w:rPr>
          <w:bCs/>
          <w:iCs/>
          <w:sz w:val="24"/>
          <w:szCs w:val="24"/>
        </w:rPr>
        <w:t>что подтверждается отчетом о выполнении программы энергосбережения и повышения энергетической эффективности филиала ПАО «Россети Центр и Приволжье» - «Ивэнерго» за 2024 год (приложен к материалам тарифной заявки).</w:t>
      </w:r>
    </w:p>
    <w:p w:rsidR="00465DEC" w:rsidRPr="00C84C75" w:rsidRDefault="00465DEC" w:rsidP="00465DEC">
      <w:pPr>
        <w:widowControl/>
        <w:ind w:firstLine="567"/>
        <w:jc w:val="both"/>
        <w:rPr>
          <w:b/>
          <w:bCs/>
          <w:i/>
          <w:iCs/>
          <w:sz w:val="24"/>
          <w:szCs w:val="24"/>
        </w:rPr>
      </w:pPr>
      <w:r w:rsidRPr="00C84C75">
        <w:rPr>
          <w:b/>
          <w:bCs/>
          <w:i/>
          <w:iCs/>
          <w:sz w:val="24"/>
          <w:szCs w:val="24"/>
        </w:rPr>
        <w:t>Экономия расходов на оплату потерь э/э, полученная в прошлые ДПР, (</w:t>
      </w:r>
      <w:proofErr w:type="spellStart"/>
      <w:r w:rsidRPr="00C84C75">
        <w:rPr>
          <w:b/>
          <w:bCs/>
          <w:i/>
          <w:iCs/>
          <w:sz w:val="24"/>
          <w:szCs w:val="24"/>
        </w:rPr>
        <w:t>ΔЭП</w:t>
      </w:r>
      <w:proofErr w:type="gramStart"/>
      <w:r w:rsidRPr="00C84C75">
        <w:rPr>
          <w:b/>
          <w:bCs/>
          <w:i/>
          <w:iCs/>
          <w:sz w:val="24"/>
          <w:szCs w:val="24"/>
        </w:rPr>
        <w:t>j</w:t>
      </w:r>
      <w:proofErr w:type="spellEnd"/>
      <w:proofErr w:type="gramEnd"/>
      <w:r w:rsidRPr="00C84C75">
        <w:rPr>
          <w:b/>
          <w:bCs/>
          <w:i/>
          <w:iCs/>
          <w:sz w:val="24"/>
          <w:szCs w:val="24"/>
        </w:rPr>
        <w:t>`) для учета в тарифах года j = 2026 год.</w:t>
      </w:r>
    </w:p>
    <w:p w:rsidR="00465DEC" w:rsidRPr="00465DEC" w:rsidRDefault="00465DEC" w:rsidP="00465DEC">
      <w:pPr>
        <w:widowControl/>
        <w:ind w:firstLine="567"/>
        <w:jc w:val="both"/>
        <w:rPr>
          <w:bCs/>
          <w:iCs/>
          <w:sz w:val="24"/>
          <w:szCs w:val="24"/>
        </w:rPr>
      </w:pPr>
      <w:r w:rsidRPr="00465DEC">
        <w:rPr>
          <w:bCs/>
          <w:iCs/>
          <w:sz w:val="24"/>
          <w:szCs w:val="24"/>
        </w:rPr>
        <w:t>Департамент заявленную филиалом «Ивэнерго» величину экономии в размере 30 917,02 тыс. руб. не учитывает в полном объеме.</w:t>
      </w:r>
    </w:p>
    <w:p w:rsidR="00465DEC" w:rsidRPr="00465DEC" w:rsidRDefault="00465DEC" w:rsidP="00465DEC">
      <w:pPr>
        <w:widowControl/>
        <w:ind w:firstLine="567"/>
        <w:jc w:val="both"/>
        <w:rPr>
          <w:bCs/>
          <w:iCs/>
          <w:sz w:val="24"/>
          <w:szCs w:val="24"/>
        </w:rPr>
      </w:pPr>
      <w:r w:rsidRPr="00465DEC">
        <w:rPr>
          <w:bCs/>
          <w:iCs/>
          <w:sz w:val="24"/>
          <w:szCs w:val="24"/>
        </w:rPr>
        <w:t>Филиал «Ивэнерго» не согласен с подобной позицией</w:t>
      </w:r>
      <w:r w:rsidR="00C84C75">
        <w:rPr>
          <w:bCs/>
          <w:iCs/>
          <w:sz w:val="24"/>
          <w:szCs w:val="24"/>
        </w:rPr>
        <w:t xml:space="preserve"> Департамента</w:t>
      </w:r>
      <w:r w:rsidRPr="00465DEC">
        <w:rPr>
          <w:bCs/>
          <w:iCs/>
          <w:sz w:val="24"/>
          <w:szCs w:val="24"/>
        </w:rPr>
        <w:t xml:space="preserve"> по следующей причине.</w:t>
      </w:r>
    </w:p>
    <w:p w:rsidR="00465DEC" w:rsidRPr="00465DEC" w:rsidRDefault="00465DEC" w:rsidP="00465DEC">
      <w:pPr>
        <w:widowControl/>
        <w:ind w:firstLine="567"/>
        <w:jc w:val="both"/>
        <w:rPr>
          <w:bCs/>
          <w:iCs/>
          <w:sz w:val="24"/>
          <w:szCs w:val="24"/>
        </w:rPr>
      </w:pPr>
      <w:proofErr w:type="gramStart"/>
      <w:r w:rsidRPr="00465DEC">
        <w:rPr>
          <w:bCs/>
          <w:iCs/>
          <w:sz w:val="24"/>
          <w:szCs w:val="24"/>
        </w:rPr>
        <w:t xml:space="preserve">Согласно пункту 34.1 Основ ценообразования,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w:t>
      </w:r>
      <w:r w:rsidR="00C84C75">
        <w:rPr>
          <w:bCs/>
          <w:iCs/>
          <w:sz w:val="24"/>
          <w:szCs w:val="24"/>
        </w:rPr>
        <w:t>НВВ</w:t>
      </w:r>
      <w:r w:rsidRPr="00465DEC">
        <w:rPr>
          <w:bCs/>
          <w:iCs/>
          <w:sz w:val="24"/>
          <w:szCs w:val="24"/>
        </w:rPr>
        <w:t xml:space="preserve"> … в течение 10 лет с начала периода регулирования, следующего за периодом, в котором указанная экономия была достигнута, ...</w:t>
      </w:r>
      <w:proofErr w:type="gramEnd"/>
    </w:p>
    <w:p w:rsidR="00465DEC" w:rsidRPr="00465DEC" w:rsidRDefault="00465DEC" w:rsidP="00465DEC">
      <w:pPr>
        <w:widowControl/>
        <w:ind w:firstLine="567"/>
        <w:jc w:val="both"/>
        <w:rPr>
          <w:bCs/>
          <w:iCs/>
          <w:sz w:val="24"/>
          <w:szCs w:val="24"/>
        </w:rPr>
      </w:pPr>
      <w:r w:rsidRPr="00465DEC">
        <w:rPr>
          <w:bCs/>
          <w:iCs/>
          <w:sz w:val="24"/>
          <w:szCs w:val="24"/>
        </w:rPr>
        <w:lastRenderedPageBreak/>
        <w:t>Пунктом 34.3 Основ ценообразования установлен порядок сохранения экономии потерь, достигнутой ТСО в предыдущем долгосрочном периоде регулирования при наступлении очередного долгосрочного периода, на который устанавливается уровень потерь в соответствии с пунктом 40(1) – как минимальное значение между расчетным нормативным уровнем и фактом.</w:t>
      </w:r>
    </w:p>
    <w:p w:rsidR="00465DEC" w:rsidRPr="00465DEC" w:rsidRDefault="00465DEC" w:rsidP="00465DEC">
      <w:pPr>
        <w:widowControl/>
        <w:ind w:firstLine="567"/>
        <w:jc w:val="both"/>
        <w:rPr>
          <w:bCs/>
          <w:iCs/>
          <w:sz w:val="24"/>
          <w:szCs w:val="24"/>
        </w:rPr>
      </w:pPr>
      <w:r w:rsidRPr="00465DEC">
        <w:rPr>
          <w:bCs/>
          <w:iCs/>
          <w:sz w:val="24"/>
          <w:szCs w:val="24"/>
        </w:rPr>
        <w:t>Размер экономии потерь, полученной в предыдущем долгосрочном периоде регулирования, подлежащей включению в НВВ до истечения 10 лет с начала периода регулирования, следующего за периодом, в котором указанная экономия была достигнута (</w:t>
      </w:r>
      <m:oMath>
        <m:r>
          <m:rPr>
            <m:sty m:val="p"/>
          </m:rPr>
          <w:rPr>
            <w:rFonts w:ascii="Cambria Math" w:hAnsi="Cambria Math"/>
            <w:sz w:val="24"/>
            <w:szCs w:val="24"/>
          </w:rPr>
          <m:t>∆</m:t>
        </m:r>
        <m:sSubSup>
          <m:sSubSupPr>
            <m:ctrlPr>
              <w:rPr>
                <w:rFonts w:ascii="Cambria Math" w:hAnsi="Cambria Math"/>
                <w:bCs/>
                <w:iCs/>
                <w:sz w:val="24"/>
                <w:szCs w:val="24"/>
              </w:rPr>
            </m:ctrlPr>
          </m:sSubSupPr>
          <m:e>
            <m:r>
              <m:rPr>
                <m:sty m:val="p"/>
              </m:rPr>
              <w:rPr>
                <w:rFonts w:ascii="Cambria Math" w:hAnsi="Cambria Math"/>
                <w:sz w:val="24"/>
                <w:szCs w:val="24"/>
              </w:rPr>
              <m:t>ЭП</m:t>
            </m:r>
          </m:e>
          <m:sub>
            <m:r>
              <w:rPr>
                <w:rFonts w:ascii="Cambria Math" w:hAnsi="Cambria Math"/>
                <w:sz w:val="24"/>
                <w:szCs w:val="24"/>
              </w:rPr>
              <m:t>j</m:t>
            </m:r>
          </m:sub>
          <m:sup>
            <m:r>
              <m:rPr>
                <m:sty m:val="p"/>
              </m:rPr>
              <w:rPr>
                <w:rFonts w:ascii="Cambria Math" w:hAnsi="Cambria Math"/>
                <w:sz w:val="24"/>
                <w:szCs w:val="24"/>
              </w:rPr>
              <m:t>'</m:t>
            </m:r>
          </m:sup>
        </m:sSubSup>
      </m:oMath>
      <w:r w:rsidRPr="00465DEC">
        <w:rPr>
          <w:bCs/>
          <w:iCs/>
          <w:sz w:val="24"/>
          <w:szCs w:val="24"/>
        </w:rPr>
        <w:t>), определяется по формуле:</w:t>
      </w:r>
    </w:p>
    <w:p w:rsidR="00465DEC" w:rsidRPr="00465DEC" w:rsidRDefault="00465DEC" w:rsidP="00465DEC">
      <w:pPr>
        <w:widowControl/>
        <w:ind w:firstLine="567"/>
        <w:jc w:val="both"/>
        <w:rPr>
          <w:bCs/>
          <w:iCs/>
          <w:sz w:val="24"/>
          <w:szCs w:val="24"/>
        </w:rPr>
      </w:pPr>
      <w:r w:rsidRPr="00465DEC">
        <w:rPr>
          <w:bCs/>
          <w:iCs/>
          <w:noProof/>
          <w:sz w:val="24"/>
          <w:szCs w:val="24"/>
        </w:rPr>
        <w:drawing>
          <wp:inline distT="0" distB="0" distL="0" distR="0" wp14:anchorId="26CF8D84" wp14:editId="0374CD29">
            <wp:extent cx="3303905" cy="336550"/>
            <wp:effectExtent l="0" t="0" r="0" b="635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03905" cy="336550"/>
                    </a:xfrm>
                    <a:prstGeom prst="rect">
                      <a:avLst/>
                    </a:prstGeom>
                    <a:noFill/>
                    <a:ln>
                      <a:noFill/>
                    </a:ln>
                  </pic:spPr>
                </pic:pic>
              </a:graphicData>
            </a:graphic>
          </wp:inline>
        </w:drawing>
      </w:r>
    </w:p>
    <w:p w:rsidR="00465DEC" w:rsidRPr="00465DEC" w:rsidRDefault="00465DEC" w:rsidP="00465DEC">
      <w:pPr>
        <w:widowControl/>
        <w:ind w:firstLine="567"/>
        <w:jc w:val="both"/>
        <w:rPr>
          <w:bCs/>
          <w:iCs/>
          <w:sz w:val="24"/>
          <w:szCs w:val="24"/>
        </w:rPr>
      </w:pPr>
      <w:r w:rsidRPr="00465DEC">
        <w:rPr>
          <w:bCs/>
          <w:iCs/>
          <w:sz w:val="24"/>
          <w:szCs w:val="24"/>
        </w:rPr>
        <w:t>где:</w:t>
      </w:r>
    </w:p>
    <w:p w:rsidR="00465DEC" w:rsidRPr="00465DEC" w:rsidRDefault="00465DEC" w:rsidP="00465DEC">
      <w:pPr>
        <w:widowControl/>
        <w:ind w:firstLine="567"/>
        <w:jc w:val="both"/>
        <w:rPr>
          <w:bCs/>
          <w:iCs/>
          <w:sz w:val="24"/>
          <w:szCs w:val="24"/>
        </w:rPr>
      </w:pPr>
      <w:proofErr w:type="gramStart"/>
      <w:r w:rsidRPr="00465DEC">
        <w:rPr>
          <w:bCs/>
          <w:iCs/>
          <w:sz w:val="24"/>
          <w:szCs w:val="24"/>
        </w:rPr>
        <w:t>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пунктом 40(1)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w:t>
      </w:r>
      <w:proofErr w:type="gramEnd"/>
      <w:r w:rsidRPr="00465DEC">
        <w:rPr>
          <w:bCs/>
          <w:iCs/>
          <w:sz w:val="24"/>
          <w:szCs w:val="24"/>
        </w:rPr>
        <w:t xml:space="preserve"> 10 лет году j, за который определяется экономия; </w:t>
      </w:r>
    </w:p>
    <w:p w:rsidR="00465DEC" w:rsidRPr="00465DEC" w:rsidRDefault="00BD66C6" w:rsidP="00465DEC">
      <w:pPr>
        <w:widowControl/>
        <w:ind w:firstLine="567"/>
        <w:jc w:val="both"/>
        <w:rPr>
          <w:bCs/>
          <w:iCs/>
          <w:sz w:val="24"/>
          <w:szCs w:val="24"/>
        </w:rPr>
      </w:pPr>
      <m:oMath>
        <m:sSubSup>
          <m:sSubSupPr>
            <m:ctrlPr>
              <w:rPr>
                <w:rFonts w:ascii="Cambria Math" w:hAnsi="Cambria Math"/>
                <w:bCs/>
                <w:iCs/>
                <w:sz w:val="24"/>
                <w:szCs w:val="24"/>
              </w:rPr>
            </m:ctrlPr>
          </m:sSubSupPr>
          <m:e>
            <m:r>
              <w:rPr>
                <w:rFonts w:ascii="Cambria Math" w:hAnsi="Cambria Math"/>
                <w:sz w:val="24"/>
                <w:szCs w:val="24"/>
              </w:rPr>
              <m:t>N</m:t>
            </m:r>
          </m:e>
          <m:sub>
            <m:r>
              <w:rPr>
                <w:rFonts w:ascii="Cambria Math" w:hAnsi="Cambria Math"/>
                <w:sz w:val="24"/>
                <w:szCs w:val="24"/>
              </w:rPr>
              <m:t>j</m:t>
            </m:r>
          </m:sub>
          <m:sup>
            <m:r>
              <m:rPr>
                <m:sty m:val="p"/>
              </m:rPr>
              <w:rPr>
                <w:rFonts w:ascii="Cambria Math" w:hAnsi="Cambria Math"/>
                <w:sz w:val="24"/>
                <w:szCs w:val="24"/>
              </w:rPr>
              <m:t>уст</m:t>
            </m:r>
          </m:sup>
        </m:sSubSup>
      </m:oMath>
      <w:r w:rsidR="00465DEC" w:rsidRPr="00465DEC">
        <w:rPr>
          <w:bCs/>
          <w:iCs/>
          <w:sz w:val="24"/>
          <w:szCs w:val="24"/>
        </w:rP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пунктом 40(1) настоящего документа в процентах величины суммарного отпуска в сеть сетевой организации для года j; </w:t>
      </w:r>
    </w:p>
    <w:p w:rsidR="00465DEC" w:rsidRPr="00465DEC" w:rsidRDefault="00465DEC" w:rsidP="00465DEC">
      <w:pPr>
        <w:widowControl/>
        <w:ind w:firstLine="567"/>
        <w:jc w:val="both"/>
        <w:rPr>
          <w:bCs/>
          <w:iCs/>
          <w:sz w:val="24"/>
          <w:szCs w:val="24"/>
        </w:rPr>
      </w:pPr>
      <w:proofErr w:type="spellStart"/>
      <w:proofErr w:type="gramStart"/>
      <w:r w:rsidRPr="00465DEC">
        <w:rPr>
          <w:bCs/>
          <w:iCs/>
          <w:sz w:val="24"/>
          <w:szCs w:val="24"/>
        </w:rPr>
        <w:t>W</w:t>
      </w:r>
      <w:proofErr w:type="gramEnd"/>
      <w:r w:rsidRPr="00465DEC">
        <w:rPr>
          <w:bCs/>
          <w:iCs/>
          <w:sz w:val="24"/>
          <w:szCs w:val="24"/>
        </w:rPr>
        <w:t>ос</w:t>
      </w:r>
      <w:proofErr w:type="spellEnd"/>
      <w:r w:rsidRPr="00465DEC">
        <w:rPr>
          <w:bCs/>
          <w:iCs/>
          <w:sz w:val="24"/>
          <w:szCs w:val="24"/>
        </w:rPr>
        <w:t xml:space="preserve"> j - прогнозная величина суммарного отпуска электрической энергии в сеть сетевой организации в году j (тыс. кВт·ч); </w:t>
      </w:r>
    </w:p>
    <w:p w:rsidR="00465DEC" w:rsidRPr="00465DEC" w:rsidRDefault="00465DEC" w:rsidP="00C84C75">
      <w:pPr>
        <w:widowControl/>
        <w:ind w:firstLine="567"/>
        <w:jc w:val="both"/>
        <w:rPr>
          <w:bCs/>
          <w:iCs/>
          <w:sz w:val="24"/>
          <w:szCs w:val="24"/>
        </w:rPr>
      </w:pPr>
      <w:r w:rsidRPr="00465DEC">
        <w:rPr>
          <w:bCs/>
          <w:iCs/>
          <w:sz w:val="24"/>
          <w:szCs w:val="24"/>
        </w:rPr>
        <w:t>Данная формула построена на разнице в нормативах потерь</w:t>
      </w:r>
      <w:r w:rsidR="00C84C75">
        <w:rPr>
          <w:bCs/>
          <w:iCs/>
          <w:sz w:val="24"/>
          <w:szCs w:val="24"/>
        </w:rPr>
        <w:t xml:space="preserve"> при переходе на очередной ДПР.</w:t>
      </w:r>
    </w:p>
    <w:p w:rsidR="00465DEC" w:rsidRPr="00465DEC" w:rsidRDefault="00465DEC" w:rsidP="00465DEC">
      <w:pPr>
        <w:widowControl/>
        <w:ind w:firstLine="567"/>
        <w:jc w:val="both"/>
        <w:rPr>
          <w:bCs/>
          <w:iCs/>
          <w:sz w:val="24"/>
          <w:szCs w:val="24"/>
        </w:rPr>
      </w:pPr>
      <w:r w:rsidRPr="00465DEC">
        <w:rPr>
          <w:bCs/>
          <w:iCs/>
          <w:sz w:val="24"/>
          <w:szCs w:val="24"/>
        </w:rPr>
        <w:t>Постановлением Правительства РФ от 19.11.2024 № 1581 внесены изменения в пункт 34.3, касающиеся порядка сохранения указанной экономии потерь в условиях перехода электросетевых активов одной ТСО к другой ТСО в полном объеме.</w:t>
      </w:r>
    </w:p>
    <w:p w:rsidR="00465DEC" w:rsidRPr="00465DEC" w:rsidRDefault="00465DEC" w:rsidP="00465DEC">
      <w:pPr>
        <w:widowControl/>
        <w:ind w:firstLine="567"/>
        <w:jc w:val="both"/>
        <w:rPr>
          <w:bCs/>
          <w:iCs/>
          <w:sz w:val="24"/>
          <w:szCs w:val="24"/>
        </w:rPr>
      </w:pPr>
      <w:r w:rsidRPr="00465DEC">
        <w:rPr>
          <w:bCs/>
          <w:iCs/>
          <w:sz w:val="24"/>
          <w:szCs w:val="24"/>
        </w:rPr>
        <w:t>Абзац 13 пункта 34.3 Основ ценообразования:</w:t>
      </w:r>
    </w:p>
    <w:p w:rsidR="00465DEC" w:rsidRPr="00465DEC" w:rsidRDefault="00465DEC" w:rsidP="00465DEC">
      <w:pPr>
        <w:widowControl/>
        <w:ind w:firstLine="567"/>
        <w:jc w:val="both"/>
        <w:rPr>
          <w:bCs/>
          <w:iCs/>
          <w:sz w:val="24"/>
          <w:szCs w:val="24"/>
        </w:rPr>
      </w:pPr>
      <w:proofErr w:type="gramStart"/>
      <w:r w:rsidRPr="00465DEC">
        <w:rPr>
          <w:bCs/>
          <w:iCs/>
          <w:sz w:val="24"/>
          <w:szCs w:val="24"/>
        </w:rPr>
        <w:t xml:space="preserve">В случае перехода к </w:t>
      </w:r>
      <w:r w:rsidR="00C84C75">
        <w:rPr>
          <w:bCs/>
          <w:iCs/>
          <w:sz w:val="24"/>
          <w:szCs w:val="24"/>
        </w:rPr>
        <w:t>ТСО</w:t>
      </w:r>
      <w:r w:rsidRPr="00465DEC">
        <w:rPr>
          <w:bCs/>
          <w:iCs/>
          <w:sz w:val="24"/>
          <w:szCs w:val="24"/>
        </w:rPr>
        <w:t xml:space="preserve">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w:t>
      </w:r>
      <w:r w:rsidR="00C84C75">
        <w:rPr>
          <w:bCs/>
          <w:iCs/>
          <w:sz w:val="24"/>
          <w:szCs w:val="24"/>
        </w:rPr>
        <w:t>ТСО</w:t>
      </w:r>
      <w:r w:rsidRPr="00465DEC">
        <w:rPr>
          <w:bCs/>
          <w:iCs/>
          <w:sz w:val="24"/>
          <w:szCs w:val="24"/>
        </w:rPr>
        <w:t xml:space="preserve"> для осуществления регулируемой деятельности, размер экономии расходов на оплату потерь электрической энергии ∆ЭП определяется как сумма экономии, рассчитанной по формуле в соответствии с абзацем седьмым настоящего</w:t>
      </w:r>
      <w:proofErr w:type="gramEnd"/>
      <w:r w:rsidRPr="00465DEC">
        <w:rPr>
          <w:bCs/>
          <w:iCs/>
          <w:sz w:val="24"/>
          <w:szCs w:val="24"/>
        </w:rPr>
        <w:t xml:space="preserve"> </w:t>
      </w:r>
      <w:proofErr w:type="gramStart"/>
      <w:r w:rsidRPr="00465DEC">
        <w:rPr>
          <w:bCs/>
          <w:iCs/>
          <w:sz w:val="24"/>
          <w:szCs w:val="24"/>
        </w:rPr>
        <w:t xml:space="preserve">пункта раздельно в отношении объектов электросетевого хозяйства, принадлежащих </w:t>
      </w:r>
      <w:r w:rsidR="00C84C75">
        <w:rPr>
          <w:bCs/>
          <w:iCs/>
          <w:sz w:val="24"/>
          <w:szCs w:val="24"/>
        </w:rPr>
        <w:t>ТСО</w:t>
      </w:r>
      <w:r w:rsidRPr="00465DEC">
        <w:rPr>
          <w:bCs/>
          <w:iCs/>
          <w:sz w:val="24"/>
          <w:szCs w:val="24"/>
        </w:rPr>
        <w:t xml:space="preserve">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w:t>
      </w:r>
      <w:r w:rsidR="00C84C75">
        <w:rPr>
          <w:bCs/>
          <w:iCs/>
          <w:sz w:val="24"/>
          <w:szCs w:val="24"/>
        </w:rPr>
        <w:t>ТСО</w:t>
      </w:r>
      <w:r w:rsidRPr="00465DEC">
        <w:rPr>
          <w:bCs/>
          <w:iCs/>
          <w:sz w:val="24"/>
          <w:szCs w:val="24"/>
        </w:rPr>
        <w:t xml:space="preserve"> для осуществления регулируемой деятельности, права собственности или иные предусмотренные законом права на которые в полном объеме перешли к </w:t>
      </w:r>
      <w:r w:rsidR="00C84C75">
        <w:rPr>
          <w:bCs/>
          <w:iCs/>
          <w:sz w:val="24"/>
          <w:szCs w:val="24"/>
        </w:rPr>
        <w:t>ТСО</w:t>
      </w:r>
      <w:r w:rsidRPr="00465DEC">
        <w:rPr>
          <w:bCs/>
          <w:iCs/>
          <w:sz w:val="24"/>
          <w:szCs w:val="24"/>
        </w:rPr>
        <w:t>.</w:t>
      </w:r>
      <w:proofErr w:type="gramEnd"/>
    </w:p>
    <w:p w:rsidR="00465DEC" w:rsidRPr="00465DEC" w:rsidRDefault="00465DEC" w:rsidP="00465DEC">
      <w:pPr>
        <w:widowControl/>
        <w:ind w:firstLine="567"/>
        <w:jc w:val="both"/>
        <w:rPr>
          <w:bCs/>
          <w:iCs/>
          <w:sz w:val="24"/>
          <w:szCs w:val="24"/>
        </w:rPr>
      </w:pPr>
      <w:r w:rsidRPr="00465DEC">
        <w:rPr>
          <w:bCs/>
          <w:iCs/>
          <w:sz w:val="24"/>
          <w:szCs w:val="24"/>
        </w:rPr>
        <w:t>Далее уточняется, что:</w:t>
      </w:r>
    </w:p>
    <w:p w:rsidR="00465DEC" w:rsidRPr="00465DEC" w:rsidRDefault="00465DEC" w:rsidP="00465DEC">
      <w:pPr>
        <w:widowControl/>
        <w:ind w:firstLine="567"/>
        <w:jc w:val="both"/>
        <w:rPr>
          <w:bCs/>
          <w:iCs/>
          <w:sz w:val="24"/>
          <w:szCs w:val="24"/>
        </w:rPr>
      </w:pPr>
      <w:proofErr w:type="gramStart"/>
      <w:r w:rsidRPr="00465DEC">
        <w:rPr>
          <w:bCs/>
          <w:iCs/>
          <w:sz w:val="24"/>
          <w:szCs w:val="24"/>
        </w:rPr>
        <w:t xml:space="preserve">В целях расчета экономии в соответствии с абзацем тринадцатым настоящего пункта величины N, </w:t>
      </w:r>
      <m:oMath>
        <m:sSubSup>
          <m:sSubSupPr>
            <m:ctrlPr>
              <w:rPr>
                <w:rFonts w:ascii="Cambria Math" w:hAnsi="Cambria Math"/>
                <w:bCs/>
                <w:iCs/>
                <w:sz w:val="24"/>
                <w:szCs w:val="24"/>
              </w:rPr>
            </m:ctrlPr>
          </m:sSubSupPr>
          <m:e>
            <m:r>
              <m:rPr>
                <m:sty m:val="bi"/>
              </m:rPr>
              <w:rPr>
                <w:rFonts w:ascii="Cambria Math" w:hAnsi="Cambria Math"/>
                <w:sz w:val="24"/>
                <w:szCs w:val="24"/>
              </w:rPr>
              <m:t>N</m:t>
            </m:r>
          </m:e>
          <m:sub>
            <m:r>
              <m:rPr>
                <m:sty m:val="bi"/>
              </m:rPr>
              <w:rPr>
                <w:rFonts w:ascii="Cambria Math" w:hAnsi="Cambria Math"/>
                <w:sz w:val="24"/>
                <w:szCs w:val="24"/>
              </w:rPr>
              <m:t>j</m:t>
            </m:r>
          </m:sub>
          <m:sup>
            <m:r>
              <m:rPr>
                <m:sty m:val="p"/>
              </m:rPr>
              <w:rPr>
                <w:rFonts w:ascii="Cambria Math" w:hAnsi="Cambria Math"/>
                <w:sz w:val="24"/>
                <w:szCs w:val="24"/>
              </w:rPr>
              <m:t>уст</m:t>
            </m:r>
          </m:sup>
        </m:sSubSup>
      </m:oMath>
      <w:r w:rsidRPr="00465DEC">
        <w:rPr>
          <w:bCs/>
          <w:iCs/>
          <w:sz w:val="24"/>
          <w:szCs w:val="24"/>
        </w:rPr>
        <w:t xml:space="preserve"> и Wосj определяются раздельно в отношении объектов электросетевого хозяйства, принадлежащих </w:t>
      </w:r>
      <w:r w:rsidR="00C84C75">
        <w:rPr>
          <w:bCs/>
          <w:iCs/>
          <w:sz w:val="24"/>
          <w:szCs w:val="24"/>
        </w:rPr>
        <w:t>ТСО</w:t>
      </w:r>
      <w:r w:rsidRPr="00465DEC">
        <w:rPr>
          <w:bCs/>
          <w:iCs/>
          <w:sz w:val="24"/>
          <w:szCs w:val="24"/>
        </w:rPr>
        <w:t xml:space="preserve">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w:t>
      </w:r>
      <w:r w:rsidR="00F317E2">
        <w:rPr>
          <w:bCs/>
          <w:iCs/>
          <w:sz w:val="24"/>
          <w:szCs w:val="24"/>
        </w:rPr>
        <w:t>ТСО</w:t>
      </w:r>
      <w:r w:rsidRPr="00465DEC">
        <w:rPr>
          <w:bCs/>
          <w:iCs/>
          <w:sz w:val="24"/>
          <w:szCs w:val="24"/>
        </w:rPr>
        <w:t xml:space="preserve"> для осуществления регулируемой деятельности, права собственности или иные</w:t>
      </w:r>
      <w:proofErr w:type="gramEnd"/>
      <w:r w:rsidRPr="00465DEC">
        <w:rPr>
          <w:bCs/>
          <w:iCs/>
          <w:sz w:val="24"/>
          <w:szCs w:val="24"/>
        </w:rPr>
        <w:t xml:space="preserve"> предусмотренные законом права </w:t>
      </w:r>
      <w:proofErr w:type="gramStart"/>
      <w:r w:rsidRPr="00465DEC">
        <w:rPr>
          <w:bCs/>
          <w:iCs/>
          <w:sz w:val="24"/>
          <w:szCs w:val="24"/>
        </w:rPr>
        <w:t>на</w:t>
      </w:r>
      <w:proofErr w:type="gramEnd"/>
      <w:r w:rsidRPr="00465DEC">
        <w:rPr>
          <w:bCs/>
          <w:iCs/>
          <w:sz w:val="24"/>
          <w:szCs w:val="24"/>
        </w:rPr>
        <w:t xml:space="preserve"> которые в полном объеме перешли к </w:t>
      </w:r>
      <w:r w:rsidR="00F317E2">
        <w:rPr>
          <w:bCs/>
          <w:iCs/>
          <w:sz w:val="24"/>
          <w:szCs w:val="24"/>
        </w:rPr>
        <w:t>ТСО</w:t>
      </w:r>
      <w:r w:rsidRPr="00465DEC">
        <w:rPr>
          <w:bCs/>
          <w:iCs/>
          <w:sz w:val="24"/>
          <w:szCs w:val="24"/>
        </w:rPr>
        <w:t xml:space="preserve">. При этом при переходе на долгосрочный период 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w:t>
      </w:r>
      <w:r w:rsidR="00F317E2">
        <w:rPr>
          <w:bCs/>
          <w:iCs/>
          <w:sz w:val="24"/>
          <w:szCs w:val="24"/>
        </w:rPr>
        <w:t>ТСО</w:t>
      </w:r>
      <w:r w:rsidRPr="00465DEC">
        <w:rPr>
          <w:bCs/>
          <w:iCs/>
          <w:sz w:val="24"/>
          <w:szCs w:val="24"/>
        </w:rPr>
        <w:t xml:space="preserve">, в целях определения </w:t>
      </w:r>
      <m:oMath>
        <m:r>
          <m:rPr>
            <m:sty m:val="p"/>
          </m:rPr>
          <w:rPr>
            <w:rFonts w:ascii="Cambria Math" w:hAnsi="Cambria Math"/>
            <w:sz w:val="24"/>
            <w:szCs w:val="24"/>
          </w:rPr>
          <m:t>∆</m:t>
        </m:r>
        <m:sSubSup>
          <m:sSubSupPr>
            <m:ctrlPr>
              <w:rPr>
                <w:rFonts w:ascii="Cambria Math" w:hAnsi="Cambria Math"/>
                <w:bCs/>
                <w:iCs/>
                <w:sz w:val="24"/>
                <w:szCs w:val="24"/>
              </w:rPr>
            </m:ctrlPr>
          </m:sSubSupPr>
          <m:e>
            <m:r>
              <m:rPr>
                <m:sty m:val="p"/>
              </m:rPr>
              <w:rPr>
                <w:rFonts w:ascii="Cambria Math" w:hAnsi="Cambria Math"/>
                <w:sz w:val="24"/>
                <w:szCs w:val="24"/>
              </w:rPr>
              <m:t>ЭП</m:t>
            </m:r>
          </m:e>
          <m:sub>
            <m:r>
              <w:rPr>
                <w:rFonts w:ascii="Cambria Math" w:hAnsi="Cambria Math"/>
                <w:sz w:val="24"/>
                <w:szCs w:val="24"/>
              </w:rPr>
              <m:t>j</m:t>
            </m:r>
          </m:sub>
          <m:sup>
            <m:r>
              <m:rPr>
                <m:sty m:val="p"/>
              </m:rPr>
              <w:rPr>
                <w:rFonts w:ascii="Cambria Math" w:hAnsi="Cambria Math"/>
                <w:sz w:val="24"/>
                <w:szCs w:val="24"/>
              </w:rPr>
              <m:t>'</m:t>
            </m:r>
          </m:sup>
        </m:sSubSup>
      </m:oMath>
      <w:r w:rsidRPr="00465DEC">
        <w:rPr>
          <w:bCs/>
          <w:iCs/>
          <w:sz w:val="24"/>
          <w:szCs w:val="24"/>
        </w:rPr>
        <w:t xml:space="preserve"> вместо </w:t>
      </w:r>
      <m:oMath>
        <m:sSubSup>
          <m:sSubSupPr>
            <m:ctrlPr>
              <w:rPr>
                <w:rFonts w:ascii="Cambria Math" w:hAnsi="Cambria Math"/>
                <w:bCs/>
                <w:iCs/>
                <w:sz w:val="24"/>
                <w:szCs w:val="24"/>
              </w:rPr>
            </m:ctrlPr>
          </m:sSubSupPr>
          <m:e>
            <m:r>
              <w:rPr>
                <w:rFonts w:ascii="Cambria Math" w:hAnsi="Cambria Math"/>
                <w:sz w:val="24"/>
                <w:szCs w:val="24"/>
              </w:rPr>
              <m:t>N</m:t>
            </m:r>
          </m:e>
          <m:sub>
            <m:r>
              <w:rPr>
                <w:rFonts w:ascii="Cambria Math" w:hAnsi="Cambria Math"/>
                <w:sz w:val="24"/>
                <w:szCs w:val="24"/>
              </w:rPr>
              <m:t>j</m:t>
            </m:r>
          </m:sub>
          <m:sup>
            <m:r>
              <m:rPr>
                <m:sty m:val="p"/>
              </m:rPr>
              <w:rPr>
                <w:rFonts w:ascii="Cambria Math" w:hAnsi="Cambria Math"/>
                <w:sz w:val="24"/>
                <w:szCs w:val="24"/>
              </w:rPr>
              <m:t>уст</m:t>
            </m:r>
          </m:sup>
        </m:sSubSup>
      </m:oMath>
      <w:r w:rsidRPr="00465DEC">
        <w:rPr>
          <w:bCs/>
          <w:iCs/>
          <w:sz w:val="24"/>
          <w:szCs w:val="24"/>
        </w:rPr>
        <w:t>применяется расчетный уровень потерь электрической энергии.</w:t>
      </w:r>
    </w:p>
    <w:p w:rsidR="00465DEC" w:rsidRPr="00465DEC" w:rsidRDefault="00465DEC" w:rsidP="00465DEC">
      <w:pPr>
        <w:widowControl/>
        <w:ind w:firstLine="567"/>
        <w:jc w:val="both"/>
        <w:rPr>
          <w:bCs/>
          <w:iCs/>
          <w:sz w:val="24"/>
          <w:szCs w:val="24"/>
        </w:rPr>
      </w:pPr>
      <w:r w:rsidRPr="00465DEC">
        <w:rPr>
          <w:bCs/>
          <w:iCs/>
          <w:sz w:val="24"/>
          <w:szCs w:val="24"/>
        </w:rPr>
        <w:lastRenderedPageBreak/>
        <w:t xml:space="preserve">Соответственно, для целей сохранения экономии потерь, достигнутой в предыдущем долгосрочном периоде регулирования, в течение 10 лет после указанного периода, в условиях установления уровня потерь с учетом консолидации электросетевых активов иной ТСО, нормативно определен порядок расчета указанной экономии потерь раздельно от консолидированных активов путем применения расчетного </w:t>
      </w:r>
      <m:oMath>
        <m:sSubSup>
          <m:sSubSupPr>
            <m:ctrlPr>
              <w:rPr>
                <w:rFonts w:ascii="Cambria Math" w:hAnsi="Cambria Math"/>
                <w:bCs/>
                <w:iCs/>
                <w:sz w:val="24"/>
                <w:szCs w:val="24"/>
              </w:rPr>
            </m:ctrlPr>
          </m:sSubSupPr>
          <m:e>
            <m:r>
              <w:rPr>
                <w:rFonts w:ascii="Cambria Math" w:hAnsi="Cambria Math"/>
                <w:sz w:val="24"/>
                <w:szCs w:val="24"/>
              </w:rPr>
              <m:t>N</m:t>
            </m:r>
          </m:e>
          <m:sub>
            <m:r>
              <w:rPr>
                <w:rFonts w:ascii="Cambria Math" w:hAnsi="Cambria Math"/>
                <w:sz w:val="24"/>
                <w:szCs w:val="24"/>
              </w:rPr>
              <m:t>j</m:t>
            </m:r>
          </m:sub>
          <m:sup>
            <m:r>
              <m:rPr>
                <m:sty m:val="p"/>
              </m:rPr>
              <w:rPr>
                <w:rFonts w:ascii="Cambria Math" w:hAnsi="Cambria Math"/>
                <w:sz w:val="24"/>
                <w:szCs w:val="24"/>
              </w:rPr>
              <m:t>уст</m:t>
            </m:r>
          </m:sup>
        </m:sSubSup>
      </m:oMath>
      <w:r w:rsidRPr="00465DEC">
        <w:rPr>
          <w:bCs/>
          <w:iCs/>
          <w:sz w:val="24"/>
          <w:szCs w:val="24"/>
        </w:rPr>
        <w:t xml:space="preserve"> в расчете </w:t>
      </w:r>
      <m:oMath>
        <m:r>
          <m:rPr>
            <m:sty m:val="p"/>
          </m:rPr>
          <w:rPr>
            <w:rFonts w:ascii="Cambria Math" w:hAnsi="Cambria Math"/>
            <w:sz w:val="24"/>
            <w:szCs w:val="24"/>
          </w:rPr>
          <m:t>∆</m:t>
        </m:r>
        <m:sSubSup>
          <m:sSubSupPr>
            <m:ctrlPr>
              <w:rPr>
                <w:rFonts w:ascii="Cambria Math" w:hAnsi="Cambria Math"/>
                <w:bCs/>
                <w:iCs/>
                <w:sz w:val="24"/>
                <w:szCs w:val="24"/>
              </w:rPr>
            </m:ctrlPr>
          </m:sSubSupPr>
          <m:e>
            <m:r>
              <m:rPr>
                <m:sty m:val="p"/>
              </m:rPr>
              <w:rPr>
                <w:rFonts w:ascii="Cambria Math" w:hAnsi="Cambria Math"/>
                <w:sz w:val="24"/>
                <w:szCs w:val="24"/>
              </w:rPr>
              <m:t>ЭП</m:t>
            </m:r>
          </m:e>
          <m:sub>
            <m:r>
              <w:rPr>
                <w:rFonts w:ascii="Cambria Math" w:hAnsi="Cambria Math"/>
                <w:sz w:val="24"/>
                <w:szCs w:val="24"/>
              </w:rPr>
              <m:t>j</m:t>
            </m:r>
          </m:sub>
          <m:sup>
            <m:r>
              <m:rPr>
                <m:sty m:val="p"/>
              </m:rPr>
              <w:rPr>
                <w:rFonts w:ascii="Cambria Math" w:hAnsi="Cambria Math"/>
                <w:sz w:val="24"/>
                <w:szCs w:val="24"/>
              </w:rPr>
              <m:t>'</m:t>
            </m:r>
          </m:sup>
        </m:sSubSup>
      </m:oMath>
      <w:r w:rsidRPr="00465DEC">
        <w:rPr>
          <w:bCs/>
          <w:iCs/>
          <w:sz w:val="24"/>
          <w:szCs w:val="24"/>
        </w:rPr>
        <w:t>.</w:t>
      </w:r>
    </w:p>
    <w:p w:rsidR="00465DEC" w:rsidRPr="00465DEC" w:rsidRDefault="00465DEC" w:rsidP="00465DEC">
      <w:pPr>
        <w:widowControl/>
        <w:ind w:firstLine="567"/>
        <w:jc w:val="both"/>
        <w:rPr>
          <w:bCs/>
          <w:iCs/>
          <w:sz w:val="24"/>
          <w:szCs w:val="24"/>
        </w:rPr>
      </w:pPr>
      <w:r w:rsidRPr="00465DEC">
        <w:rPr>
          <w:bCs/>
          <w:iCs/>
          <w:sz w:val="24"/>
          <w:szCs w:val="24"/>
        </w:rPr>
        <w:t>При этом экономия потерь электрической энергии в консолидированных сетях подлежит включению в НВВ ТСО-</w:t>
      </w:r>
      <w:proofErr w:type="spellStart"/>
      <w:r w:rsidRPr="00465DEC">
        <w:rPr>
          <w:bCs/>
          <w:iCs/>
          <w:sz w:val="24"/>
          <w:szCs w:val="24"/>
        </w:rPr>
        <w:t>консолидатора</w:t>
      </w:r>
      <w:proofErr w:type="spellEnd"/>
      <w:r w:rsidRPr="00465DEC">
        <w:rPr>
          <w:bCs/>
          <w:iCs/>
          <w:sz w:val="24"/>
          <w:szCs w:val="24"/>
        </w:rPr>
        <w:t>, начиная с долгосрочного периода регулирования, следующего за периодом, в котором проведена консолидация и проведены мероприятия по снижению потерь в консолидированных сетях.</w:t>
      </w:r>
    </w:p>
    <w:p w:rsidR="00465DEC" w:rsidRPr="00465DEC" w:rsidRDefault="00465DEC" w:rsidP="00465DEC">
      <w:pPr>
        <w:widowControl/>
        <w:ind w:firstLine="567"/>
        <w:jc w:val="both"/>
        <w:rPr>
          <w:bCs/>
          <w:iCs/>
          <w:sz w:val="24"/>
          <w:szCs w:val="24"/>
        </w:rPr>
      </w:pPr>
      <w:r w:rsidRPr="00465DEC">
        <w:rPr>
          <w:bCs/>
          <w:iCs/>
          <w:sz w:val="24"/>
          <w:szCs w:val="24"/>
        </w:rPr>
        <w:t>Таким образом, основанием для сохранения экономии потерь в НВВ в соответствии с пунктом 34.3 является установление уровня потерь на очередной ДПР с учетом достигнутых эффектов по снижению потерь в предыдущем долгосрочном периоде.</w:t>
      </w:r>
    </w:p>
    <w:p w:rsidR="00465DEC" w:rsidRPr="00465DEC" w:rsidRDefault="00465DEC" w:rsidP="00465DEC">
      <w:pPr>
        <w:widowControl/>
        <w:ind w:firstLine="567"/>
        <w:jc w:val="both"/>
        <w:rPr>
          <w:bCs/>
          <w:iCs/>
          <w:sz w:val="24"/>
          <w:szCs w:val="24"/>
        </w:rPr>
      </w:pPr>
      <w:r w:rsidRPr="00465DEC">
        <w:rPr>
          <w:bCs/>
          <w:iCs/>
          <w:sz w:val="24"/>
          <w:szCs w:val="24"/>
        </w:rPr>
        <w:t>При установлении уровня потерь филиала «Ивэнерго» на 2022 год в размере 7,96% учтен:</w:t>
      </w:r>
    </w:p>
    <w:p w:rsidR="00465DEC" w:rsidRPr="00465DEC" w:rsidRDefault="00F317E2" w:rsidP="00465DEC">
      <w:pPr>
        <w:widowControl/>
        <w:ind w:firstLine="567"/>
        <w:jc w:val="both"/>
        <w:rPr>
          <w:bCs/>
          <w:iCs/>
          <w:sz w:val="24"/>
          <w:szCs w:val="24"/>
        </w:rPr>
      </w:pPr>
      <w:r>
        <w:rPr>
          <w:bCs/>
          <w:iCs/>
          <w:sz w:val="24"/>
          <w:szCs w:val="24"/>
        </w:rPr>
        <w:t>ф</w:t>
      </w:r>
      <w:r w:rsidR="00465DEC" w:rsidRPr="00465DEC">
        <w:rPr>
          <w:bCs/>
          <w:iCs/>
          <w:sz w:val="24"/>
          <w:szCs w:val="24"/>
        </w:rPr>
        <w:t>актический уровень потерь филиала «Ивэнерго» за 2020 год (ДПР, в который входит 2019 год) – 4,29%;</w:t>
      </w:r>
    </w:p>
    <w:p w:rsidR="00465DEC" w:rsidRPr="00465DEC" w:rsidRDefault="00F317E2" w:rsidP="00465DEC">
      <w:pPr>
        <w:widowControl/>
        <w:ind w:firstLine="567"/>
        <w:jc w:val="both"/>
        <w:rPr>
          <w:bCs/>
          <w:iCs/>
          <w:sz w:val="24"/>
          <w:szCs w:val="24"/>
        </w:rPr>
      </w:pPr>
      <w:r>
        <w:rPr>
          <w:bCs/>
          <w:iCs/>
          <w:sz w:val="24"/>
          <w:szCs w:val="24"/>
        </w:rPr>
        <w:t xml:space="preserve">нормативные потери </w:t>
      </w:r>
      <w:proofErr w:type="spellStart"/>
      <w:r>
        <w:rPr>
          <w:bCs/>
          <w:iCs/>
          <w:sz w:val="24"/>
          <w:szCs w:val="24"/>
        </w:rPr>
        <w:t>Ив</w:t>
      </w:r>
      <w:r w:rsidR="00465DEC" w:rsidRPr="00465DEC">
        <w:rPr>
          <w:bCs/>
          <w:iCs/>
          <w:sz w:val="24"/>
          <w:szCs w:val="24"/>
        </w:rPr>
        <w:t>ГЭС</w:t>
      </w:r>
      <w:proofErr w:type="spellEnd"/>
      <w:r w:rsidR="00465DEC" w:rsidRPr="00465DEC">
        <w:rPr>
          <w:bCs/>
          <w:iCs/>
          <w:sz w:val="24"/>
          <w:szCs w:val="24"/>
        </w:rPr>
        <w:t xml:space="preserve"> на 2022 год, права на объекты которой перешли к филиалу «Ивэнерго» с конца 2021 года.</w:t>
      </w:r>
    </w:p>
    <w:p w:rsidR="00465DEC" w:rsidRDefault="00465DEC" w:rsidP="00465DEC">
      <w:pPr>
        <w:widowControl/>
        <w:ind w:firstLine="567"/>
        <w:jc w:val="both"/>
        <w:rPr>
          <w:bCs/>
          <w:iCs/>
          <w:sz w:val="24"/>
          <w:szCs w:val="24"/>
        </w:rPr>
      </w:pPr>
      <w:r w:rsidRPr="00465DEC">
        <w:rPr>
          <w:bCs/>
          <w:iCs/>
          <w:sz w:val="24"/>
          <w:szCs w:val="24"/>
        </w:rPr>
        <w:t xml:space="preserve">Соответственно, в расчете </w:t>
      </w:r>
      <m:oMath>
        <m:r>
          <m:rPr>
            <m:sty m:val="p"/>
          </m:rPr>
          <w:rPr>
            <w:rFonts w:ascii="Cambria Math" w:hAnsi="Cambria Math"/>
            <w:sz w:val="24"/>
            <w:szCs w:val="24"/>
          </w:rPr>
          <m:t>∆</m:t>
        </m:r>
        <m:sSubSup>
          <m:sSubSupPr>
            <m:ctrlPr>
              <w:rPr>
                <w:rFonts w:ascii="Cambria Math" w:hAnsi="Cambria Math"/>
                <w:bCs/>
                <w:iCs/>
                <w:sz w:val="24"/>
                <w:szCs w:val="24"/>
              </w:rPr>
            </m:ctrlPr>
          </m:sSubSupPr>
          <m:e>
            <m:r>
              <m:rPr>
                <m:sty m:val="p"/>
              </m:rPr>
              <w:rPr>
                <w:rFonts w:ascii="Cambria Math" w:hAnsi="Cambria Math"/>
                <w:sz w:val="24"/>
                <w:szCs w:val="24"/>
              </w:rPr>
              <m:t>ЭП</m:t>
            </m:r>
          </m:e>
          <m:sub>
            <m:r>
              <w:rPr>
                <w:rFonts w:ascii="Cambria Math" w:hAnsi="Cambria Math"/>
                <w:sz w:val="24"/>
                <w:szCs w:val="24"/>
              </w:rPr>
              <m:t>j</m:t>
            </m:r>
          </m:sub>
          <m:sup>
            <m:r>
              <m:rPr>
                <m:sty m:val="p"/>
              </m:rPr>
              <w:rPr>
                <w:rFonts w:ascii="Cambria Math" w:hAnsi="Cambria Math"/>
                <w:sz w:val="24"/>
                <w:szCs w:val="24"/>
              </w:rPr>
              <m:t>'</m:t>
            </m:r>
          </m:sup>
        </m:sSubSup>
      </m:oMath>
      <w:r w:rsidRPr="00465DEC">
        <w:rPr>
          <w:bCs/>
          <w:iCs/>
          <w:sz w:val="24"/>
          <w:szCs w:val="24"/>
        </w:rPr>
        <w:t xml:space="preserve"> на 2026 год филиала «Ивэнерго» подлежит включению дельта нормативов потерь между нормативом, установленным на ДПР, в который входил 2019 год (N = 4,49%) расчетным уровнем потерь </w:t>
      </w:r>
      <m:oMath>
        <m:sSubSup>
          <m:sSubSupPr>
            <m:ctrlPr>
              <w:rPr>
                <w:rFonts w:ascii="Cambria Math" w:hAnsi="Cambria Math"/>
                <w:bCs/>
                <w:iCs/>
                <w:sz w:val="24"/>
                <w:szCs w:val="24"/>
              </w:rPr>
            </m:ctrlPr>
          </m:sSubSupPr>
          <m:e>
            <m:r>
              <w:rPr>
                <w:rFonts w:ascii="Cambria Math" w:hAnsi="Cambria Math"/>
                <w:sz w:val="24"/>
                <w:szCs w:val="24"/>
              </w:rPr>
              <m:t>N</m:t>
            </m:r>
          </m:e>
          <m:sub>
            <m:r>
              <w:rPr>
                <w:rFonts w:ascii="Cambria Math" w:hAnsi="Cambria Math"/>
                <w:sz w:val="24"/>
                <w:szCs w:val="24"/>
              </w:rPr>
              <m:t>j</m:t>
            </m:r>
          </m:sub>
          <m:sup>
            <m:r>
              <m:rPr>
                <m:sty m:val="p"/>
              </m:rPr>
              <w:rPr>
                <w:rFonts w:ascii="Cambria Math" w:hAnsi="Cambria Math"/>
                <w:sz w:val="24"/>
                <w:szCs w:val="24"/>
              </w:rPr>
              <m:t>уст</m:t>
            </m:r>
          </m:sup>
        </m:sSubSup>
      </m:oMath>
      <w:r w:rsidRPr="00465DEC">
        <w:rPr>
          <w:bCs/>
          <w:iCs/>
          <w:sz w:val="24"/>
          <w:szCs w:val="24"/>
        </w:rPr>
        <w:t>, принятым при установлении уровня потерь на текущий ДПР – 4,29%.</w:t>
      </w:r>
    </w:p>
    <w:p w:rsidR="00F317E2" w:rsidRPr="009B2084" w:rsidRDefault="00F317E2" w:rsidP="00F317E2">
      <w:pPr>
        <w:widowControl/>
        <w:ind w:firstLine="567"/>
        <w:jc w:val="both"/>
        <w:rPr>
          <w:b/>
          <w:bCs/>
          <w:iCs/>
          <w:sz w:val="24"/>
          <w:szCs w:val="24"/>
        </w:rPr>
      </w:pPr>
      <w:proofErr w:type="gramStart"/>
      <w:r w:rsidRPr="009B2084">
        <w:rPr>
          <w:bCs/>
          <w:iCs/>
          <w:sz w:val="24"/>
          <w:szCs w:val="24"/>
        </w:rPr>
        <w:t xml:space="preserve">Департамент отмечает, что экономия расходов на оплату потерь электрической энергии, полученная филиалом «Ивэнерго» в 2024 году, определена </w:t>
      </w:r>
      <w:r w:rsidR="009B2084" w:rsidRPr="009B2084">
        <w:rPr>
          <w:bCs/>
          <w:iCs/>
          <w:sz w:val="24"/>
          <w:szCs w:val="24"/>
        </w:rPr>
        <w:t>Департаментом</w:t>
      </w:r>
      <w:r w:rsidRPr="009B2084">
        <w:rPr>
          <w:bCs/>
          <w:iCs/>
          <w:sz w:val="24"/>
          <w:szCs w:val="24"/>
        </w:rPr>
        <w:t xml:space="preserve"> в соответствии с требованиями пункта 34(3) Основ ценообразования (так как 2024 год относится к долгосрочному периоду регулирования, который наступил позднее долгосрочного периода регулирования, в который входит 2019 год) в сумме 3 239,46 тыс. руб.</w:t>
      </w:r>
      <w:r w:rsidRPr="009B2084">
        <w:rPr>
          <w:b/>
          <w:bCs/>
          <w:iCs/>
          <w:sz w:val="24"/>
          <w:szCs w:val="24"/>
        </w:rPr>
        <w:t xml:space="preserve"> </w:t>
      </w:r>
      <w:r w:rsidRPr="009B2084">
        <w:rPr>
          <w:bCs/>
          <w:iCs/>
          <w:sz w:val="24"/>
          <w:szCs w:val="24"/>
        </w:rPr>
        <w:t>по формуле:</w:t>
      </w:r>
      <w:proofErr w:type="gramEnd"/>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710E05DB" wp14:editId="42039F8A">
            <wp:extent cx="1876425" cy="28638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76425" cy="286385"/>
                    </a:xfrm>
                    <a:prstGeom prst="rect">
                      <a:avLst/>
                    </a:prstGeom>
                    <a:noFill/>
                    <a:ln>
                      <a:noFill/>
                    </a:ln>
                  </pic:spPr>
                </pic:pic>
              </a:graphicData>
            </a:graphic>
          </wp:inline>
        </w:drawing>
      </w:r>
    </w:p>
    <w:p w:rsidR="00F317E2" w:rsidRPr="009B2084" w:rsidRDefault="00F317E2" w:rsidP="00F317E2">
      <w:pPr>
        <w:widowControl/>
        <w:ind w:firstLine="567"/>
        <w:jc w:val="both"/>
        <w:rPr>
          <w:bCs/>
          <w:iCs/>
          <w:sz w:val="24"/>
          <w:szCs w:val="24"/>
        </w:rPr>
      </w:pPr>
      <w:r w:rsidRPr="009B2084">
        <w:rPr>
          <w:bCs/>
          <w:iCs/>
          <w:sz w:val="24"/>
          <w:szCs w:val="24"/>
        </w:rPr>
        <w:t xml:space="preserve">где: </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200C4A13" wp14:editId="128285AF">
            <wp:extent cx="469265" cy="286385"/>
            <wp:effectExtent l="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9265" cy="286385"/>
                    </a:xfrm>
                    <a:prstGeom prst="rect">
                      <a:avLst/>
                    </a:prstGeom>
                    <a:noFill/>
                    <a:ln>
                      <a:noFill/>
                    </a:ln>
                  </pic:spPr>
                </pic:pic>
              </a:graphicData>
            </a:graphic>
          </wp:inline>
        </w:drawing>
      </w:r>
      <w:r w:rsidRPr="009B2084">
        <w:rPr>
          <w:bCs/>
          <w:iCs/>
          <w:sz w:val="24"/>
          <w:szCs w:val="24"/>
        </w:rP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НВВ сетевой организации до истечения 10 лет с начала периода регулирования, следующего за периодом, в котором указанная экономия была достигнута.</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344F48B1" wp14:editId="60A47807">
            <wp:extent cx="3053080" cy="30988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53080" cy="309880"/>
                    </a:xfrm>
                    <a:prstGeom prst="rect">
                      <a:avLst/>
                    </a:prstGeom>
                    <a:noFill/>
                    <a:ln>
                      <a:noFill/>
                    </a:ln>
                  </pic:spPr>
                </pic:pic>
              </a:graphicData>
            </a:graphic>
          </wp:inline>
        </w:drawing>
      </w:r>
    </w:p>
    <w:p w:rsidR="00F317E2" w:rsidRPr="009B2084" w:rsidRDefault="00F317E2" w:rsidP="00F317E2">
      <w:pPr>
        <w:widowControl/>
        <w:ind w:firstLine="567"/>
        <w:jc w:val="both"/>
        <w:rPr>
          <w:bCs/>
          <w:iCs/>
          <w:sz w:val="24"/>
          <w:szCs w:val="24"/>
        </w:rPr>
      </w:pPr>
      <w:proofErr w:type="gramStart"/>
      <w:r w:rsidRPr="009B2084">
        <w:rPr>
          <w:bCs/>
          <w:iCs/>
          <w:sz w:val="24"/>
          <w:szCs w:val="24"/>
        </w:rPr>
        <w:t xml:space="preserve">Как следует из абзаца 13 пункта 34(3) Основ ценообразования, в случае перехода к ТСО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ТСО для осуществления регулируемой деятельности, размер экономии расходов на оплату потерь электрической энергии </w:t>
      </w:r>
      <w:r w:rsidRPr="009B2084">
        <w:rPr>
          <w:bCs/>
          <w:iCs/>
          <w:noProof/>
          <w:sz w:val="24"/>
          <w:szCs w:val="24"/>
        </w:rPr>
        <w:drawing>
          <wp:inline distT="0" distB="0" distL="0" distR="0" wp14:anchorId="209D9A8F" wp14:editId="593F16A5">
            <wp:extent cx="469265" cy="309880"/>
            <wp:effectExtent l="0" t="0" r="698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определяется как сумма экономии</w:t>
      </w:r>
      <w:proofErr w:type="gramEnd"/>
      <w:r w:rsidRPr="009B2084">
        <w:rPr>
          <w:bCs/>
          <w:iCs/>
          <w:sz w:val="24"/>
          <w:szCs w:val="24"/>
        </w:rPr>
        <w:t xml:space="preserve">, </w:t>
      </w:r>
      <w:proofErr w:type="gramStart"/>
      <w:r w:rsidRPr="009B2084">
        <w:rPr>
          <w:bCs/>
          <w:iCs/>
          <w:sz w:val="24"/>
          <w:szCs w:val="24"/>
        </w:rPr>
        <w:t xml:space="preserve">рассчитанной по формуле в соответствии с </w:t>
      </w:r>
      <w:hyperlink r:id="rId60" w:history="1">
        <w:r w:rsidRPr="009B2084">
          <w:rPr>
            <w:rStyle w:val="ac"/>
            <w:bCs/>
            <w:iCs/>
            <w:color w:val="auto"/>
            <w:sz w:val="24"/>
            <w:szCs w:val="24"/>
            <w:u w:val="none"/>
          </w:rPr>
          <w:t>абзацем 7</w:t>
        </w:r>
      </w:hyperlink>
      <w:r w:rsidRPr="009B2084">
        <w:rPr>
          <w:bCs/>
          <w:iCs/>
          <w:sz w:val="24"/>
          <w:szCs w:val="24"/>
        </w:rPr>
        <w:t xml:space="preserve"> пункта 34(3) Основ ценообразования раздельно в отношении объектов электросетевого хозяйства, принадлежащих ТСО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ТСО для осуществления регулируемой деятельности, права собственности или иные предусмотренные законом права на</w:t>
      </w:r>
      <w:proofErr w:type="gramEnd"/>
      <w:r w:rsidRPr="009B2084">
        <w:rPr>
          <w:bCs/>
          <w:iCs/>
          <w:sz w:val="24"/>
          <w:szCs w:val="24"/>
        </w:rPr>
        <w:t xml:space="preserve"> </w:t>
      </w:r>
      <w:proofErr w:type="gramStart"/>
      <w:r w:rsidRPr="009B2084">
        <w:rPr>
          <w:bCs/>
          <w:iCs/>
          <w:sz w:val="24"/>
          <w:szCs w:val="24"/>
        </w:rPr>
        <w:t>которые</w:t>
      </w:r>
      <w:proofErr w:type="gramEnd"/>
      <w:r w:rsidRPr="009B2084">
        <w:rPr>
          <w:bCs/>
          <w:iCs/>
          <w:sz w:val="24"/>
          <w:szCs w:val="24"/>
        </w:rPr>
        <w:t xml:space="preserve"> в полном объеме перешли к ТСО.</w:t>
      </w:r>
    </w:p>
    <w:p w:rsidR="00F317E2" w:rsidRPr="009B2084" w:rsidRDefault="00F317E2" w:rsidP="00F317E2">
      <w:pPr>
        <w:widowControl/>
        <w:ind w:firstLine="567"/>
        <w:jc w:val="both"/>
        <w:rPr>
          <w:bCs/>
          <w:iCs/>
          <w:sz w:val="24"/>
          <w:szCs w:val="24"/>
        </w:rPr>
      </w:pPr>
      <w:r w:rsidRPr="009B2084">
        <w:rPr>
          <w:bCs/>
          <w:iCs/>
          <w:sz w:val="24"/>
          <w:szCs w:val="24"/>
        </w:rPr>
        <w:t>Во втором долгосрочном периоде регулирования (2022-2026 годы), наступившем позднее 2019 года, к филиалу «Ивэнерго» перешли права владения на все объекты электросетевого хозяйства, ранее используемые ООО «ТСП» и АО «Кинешемская ГЭС».</w:t>
      </w:r>
    </w:p>
    <w:p w:rsidR="00F317E2" w:rsidRPr="009B2084" w:rsidRDefault="00F317E2" w:rsidP="00F317E2">
      <w:pPr>
        <w:widowControl/>
        <w:ind w:firstLine="567"/>
        <w:jc w:val="both"/>
        <w:rPr>
          <w:bCs/>
          <w:iCs/>
          <w:sz w:val="24"/>
          <w:szCs w:val="24"/>
        </w:rPr>
      </w:pPr>
      <w:r w:rsidRPr="009B2084">
        <w:rPr>
          <w:bCs/>
          <w:iCs/>
          <w:sz w:val="24"/>
          <w:szCs w:val="24"/>
        </w:rPr>
        <w:t>Объекты электросетевого хозяйств</w:t>
      </w:r>
      <w:proofErr w:type="gramStart"/>
      <w:r w:rsidRPr="009B2084">
        <w:rPr>
          <w:bCs/>
          <w:iCs/>
          <w:sz w:val="24"/>
          <w:szCs w:val="24"/>
        </w:rPr>
        <w:t>а ООО</w:t>
      </w:r>
      <w:proofErr w:type="gramEnd"/>
      <w:r w:rsidRPr="009B2084">
        <w:rPr>
          <w:bCs/>
          <w:iCs/>
          <w:sz w:val="24"/>
          <w:szCs w:val="24"/>
        </w:rPr>
        <w:t xml:space="preserve"> «ТСП» первоначально перешли во владение филиала «Ивэнерго» на праве аренды на основании договора аренды имущества № 372002625 от </w:t>
      </w:r>
      <w:r w:rsidRPr="009B2084">
        <w:rPr>
          <w:bCs/>
          <w:iCs/>
          <w:sz w:val="24"/>
          <w:szCs w:val="24"/>
        </w:rPr>
        <w:lastRenderedPageBreak/>
        <w:t>29.09.2023. Впоследствии электросетевое имуществ</w:t>
      </w:r>
      <w:proofErr w:type="gramStart"/>
      <w:r w:rsidRPr="009B2084">
        <w:rPr>
          <w:bCs/>
          <w:iCs/>
          <w:sz w:val="24"/>
          <w:szCs w:val="24"/>
        </w:rPr>
        <w:t>о ООО</w:t>
      </w:r>
      <w:proofErr w:type="gramEnd"/>
      <w:r w:rsidRPr="009B2084">
        <w:rPr>
          <w:bCs/>
          <w:iCs/>
          <w:sz w:val="24"/>
          <w:szCs w:val="24"/>
        </w:rPr>
        <w:t xml:space="preserve"> «ТСП» перешло в собственность филиала «Ивэнерго» на основании договора купли-продажи имущества № 372003084 от 05.12.2024.</w:t>
      </w:r>
    </w:p>
    <w:p w:rsidR="00F317E2" w:rsidRPr="009B2084" w:rsidRDefault="00F317E2" w:rsidP="00F317E2">
      <w:pPr>
        <w:widowControl/>
        <w:ind w:firstLine="567"/>
        <w:jc w:val="both"/>
        <w:rPr>
          <w:bCs/>
          <w:iCs/>
          <w:sz w:val="24"/>
          <w:szCs w:val="24"/>
        </w:rPr>
      </w:pPr>
      <w:r w:rsidRPr="009B2084">
        <w:rPr>
          <w:bCs/>
          <w:iCs/>
          <w:sz w:val="24"/>
          <w:szCs w:val="24"/>
        </w:rPr>
        <w:t xml:space="preserve">Объекты электросетевого хозяйства АО «Кинешемская ГЭС» первоначально перешли во владение филиала «Ивэнерго» на основании договора аренды имущества № 372002789 от 01.02.2024. </w:t>
      </w:r>
      <w:proofErr w:type="gramStart"/>
      <w:r w:rsidRPr="009B2084">
        <w:rPr>
          <w:bCs/>
          <w:iCs/>
          <w:sz w:val="24"/>
          <w:szCs w:val="24"/>
        </w:rPr>
        <w:t>В течение 2025 года филиал «Ивэнерго» владел электросетевым имуществом АО «Кинешемская ГЭС» на основании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РФ, или его отказа от</w:t>
      </w:r>
      <w:proofErr w:type="gramEnd"/>
      <w:r w:rsidRPr="009B2084">
        <w:rPr>
          <w:bCs/>
          <w:iCs/>
          <w:sz w:val="24"/>
          <w:szCs w:val="24"/>
        </w:rPr>
        <w:t xml:space="preserve">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 1 от 02.10.2024. Впоследствии электросетевое имущество АО «Кинешемская ГЭС» перешло в собственность филиала «Ивэнерго» на основании договора купли-продажи имущества № 372003450 от 14.11.2025.</w:t>
      </w:r>
    </w:p>
    <w:p w:rsidR="00F317E2" w:rsidRPr="009B2084" w:rsidRDefault="00F317E2" w:rsidP="00F317E2">
      <w:pPr>
        <w:widowControl/>
        <w:ind w:firstLine="567"/>
        <w:jc w:val="both"/>
        <w:rPr>
          <w:bCs/>
          <w:iCs/>
          <w:sz w:val="24"/>
          <w:szCs w:val="24"/>
        </w:rPr>
      </w:pPr>
      <w:proofErr w:type="gramStart"/>
      <w:r w:rsidRPr="009B2084">
        <w:rPr>
          <w:bCs/>
          <w:iCs/>
          <w:sz w:val="24"/>
          <w:szCs w:val="24"/>
        </w:rPr>
        <w:t xml:space="preserve">Учитывая изложенное, размер экономии расходов на оплату потерь электрической энергии </w:t>
      </w:r>
      <w:r w:rsidRPr="009B2084">
        <w:rPr>
          <w:bCs/>
          <w:iCs/>
          <w:noProof/>
          <w:sz w:val="24"/>
          <w:szCs w:val="24"/>
        </w:rPr>
        <w:drawing>
          <wp:inline distT="0" distB="0" distL="0" distR="0" wp14:anchorId="594839E4" wp14:editId="42E1C488">
            <wp:extent cx="469265" cy="309880"/>
            <wp:effectExtent l="0" t="0" r="698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определен </w:t>
      </w:r>
      <w:r w:rsidR="009B2084" w:rsidRPr="009B2084">
        <w:rPr>
          <w:bCs/>
          <w:iCs/>
          <w:sz w:val="24"/>
          <w:szCs w:val="24"/>
        </w:rPr>
        <w:t>Департаментом</w:t>
      </w:r>
      <w:r w:rsidRPr="009B2084">
        <w:rPr>
          <w:bCs/>
          <w:iCs/>
          <w:sz w:val="24"/>
          <w:szCs w:val="24"/>
        </w:rPr>
        <w:t xml:space="preserve"> отдельно в отношении объектов электросетевого хозяйства, принадлежащих филиалу «Ивэнерго» до перехода к нему законного права владения объектами электросетевого хозяйства ООО «ТСП» и АО «Кинешемская ГЭС», и отдельно в отношении объектов электросетевого хозяйства, ранее используемых ООО «ТСП» и АО «Кинешемская ГЭС» для осуществления регулируемой деятельности.</w:t>
      </w:r>
      <w:proofErr w:type="gramEnd"/>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3D132CDE" wp14:editId="23AD049C">
            <wp:extent cx="469265" cy="309880"/>
            <wp:effectExtent l="0" t="0" r="698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Ивэнерго = 0,00 тыс. руб. (N и </w:t>
      </w:r>
      <w:proofErr w:type="gramStart"/>
      <w:r w:rsidRPr="009B2084">
        <w:rPr>
          <w:bCs/>
          <w:iCs/>
          <w:sz w:val="24"/>
          <w:szCs w:val="24"/>
        </w:rPr>
        <w:t>N</w:t>
      </w:r>
      <w:r w:rsidRPr="009B2084">
        <w:rPr>
          <w:bCs/>
          <w:iCs/>
          <w:sz w:val="24"/>
          <w:szCs w:val="24"/>
          <w:vertAlign w:val="subscript"/>
          <w:lang w:val="en-US"/>
        </w:rPr>
        <w:t>j</w:t>
      </w:r>
      <w:proofErr w:type="gramEnd"/>
      <w:r w:rsidRPr="009B2084">
        <w:rPr>
          <w:bCs/>
          <w:iCs/>
          <w:sz w:val="24"/>
          <w:szCs w:val="24"/>
          <w:vertAlign w:val="superscript"/>
        </w:rPr>
        <w:t>уст</w:t>
      </w:r>
      <w:r w:rsidRPr="009B2084">
        <w:rPr>
          <w:bCs/>
          <w:iCs/>
          <w:sz w:val="24"/>
          <w:szCs w:val="24"/>
        </w:rPr>
        <w:t xml:space="preserve"> равны)</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3F96A4D8" wp14:editId="113ED9F3">
            <wp:extent cx="469265" cy="309880"/>
            <wp:effectExtent l="0" t="0" r="698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ТСП = 0,00 тыс. руб. (N и </w:t>
      </w:r>
      <w:proofErr w:type="gramStart"/>
      <w:r w:rsidRPr="009B2084">
        <w:rPr>
          <w:bCs/>
          <w:iCs/>
          <w:sz w:val="24"/>
          <w:szCs w:val="24"/>
        </w:rPr>
        <w:t>N</w:t>
      </w:r>
      <w:r w:rsidRPr="009B2084">
        <w:rPr>
          <w:bCs/>
          <w:iCs/>
          <w:sz w:val="24"/>
          <w:szCs w:val="24"/>
          <w:vertAlign w:val="subscript"/>
          <w:lang w:val="en-US"/>
        </w:rPr>
        <w:t>j</w:t>
      </w:r>
      <w:proofErr w:type="gramEnd"/>
      <w:r w:rsidRPr="009B2084">
        <w:rPr>
          <w:bCs/>
          <w:iCs/>
          <w:sz w:val="24"/>
          <w:szCs w:val="24"/>
          <w:vertAlign w:val="superscript"/>
        </w:rPr>
        <w:t>уст</w:t>
      </w:r>
      <w:r w:rsidRPr="009B2084">
        <w:rPr>
          <w:bCs/>
          <w:iCs/>
          <w:sz w:val="24"/>
          <w:szCs w:val="24"/>
        </w:rPr>
        <w:t xml:space="preserve"> равны)</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333BECD6" wp14:editId="1CF99201">
            <wp:extent cx="469265" cy="309880"/>
            <wp:effectExtent l="0" t="0" r="698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КГЭС = 0,00 тыс. руб. (N и </w:t>
      </w:r>
      <w:proofErr w:type="gramStart"/>
      <w:r w:rsidRPr="009B2084">
        <w:rPr>
          <w:bCs/>
          <w:iCs/>
          <w:sz w:val="24"/>
          <w:szCs w:val="24"/>
        </w:rPr>
        <w:t>N</w:t>
      </w:r>
      <w:r w:rsidRPr="009B2084">
        <w:rPr>
          <w:bCs/>
          <w:iCs/>
          <w:sz w:val="24"/>
          <w:szCs w:val="24"/>
          <w:vertAlign w:val="subscript"/>
          <w:lang w:val="en-US"/>
        </w:rPr>
        <w:t>j</w:t>
      </w:r>
      <w:proofErr w:type="gramEnd"/>
      <w:r w:rsidRPr="009B2084">
        <w:rPr>
          <w:bCs/>
          <w:iCs/>
          <w:sz w:val="24"/>
          <w:szCs w:val="24"/>
          <w:vertAlign w:val="superscript"/>
        </w:rPr>
        <w:t>уст</w:t>
      </w:r>
      <w:r w:rsidRPr="009B2084">
        <w:rPr>
          <w:bCs/>
          <w:iCs/>
          <w:sz w:val="24"/>
          <w:szCs w:val="24"/>
        </w:rPr>
        <w:t xml:space="preserve"> равны)</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2D62F60C" wp14:editId="4886015A">
            <wp:extent cx="469265" cy="309880"/>
            <wp:effectExtent l="0" t="0" r="698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 </w:t>
      </w:r>
      <w:r w:rsidRPr="009B2084">
        <w:rPr>
          <w:bCs/>
          <w:iCs/>
          <w:noProof/>
          <w:sz w:val="24"/>
          <w:szCs w:val="24"/>
        </w:rPr>
        <w:drawing>
          <wp:inline distT="0" distB="0" distL="0" distR="0" wp14:anchorId="57EEAF1D" wp14:editId="7AC0C811">
            <wp:extent cx="469265" cy="309880"/>
            <wp:effectExtent l="0" t="0" r="698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Ивэнерго + </w:t>
      </w:r>
      <w:r w:rsidRPr="009B2084">
        <w:rPr>
          <w:bCs/>
          <w:iCs/>
          <w:noProof/>
          <w:sz w:val="24"/>
          <w:szCs w:val="24"/>
        </w:rPr>
        <w:drawing>
          <wp:inline distT="0" distB="0" distL="0" distR="0" wp14:anchorId="50C840E4" wp14:editId="2D6E4950">
            <wp:extent cx="469265" cy="309880"/>
            <wp:effectExtent l="0" t="0" r="698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ТСП + </w:t>
      </w:r>
      <w:r w:rsidRPr="009B2084">
        <w:rPr>
          <w:bCs/>
          <w:iCs/>
          <w:noProof/>
          <w:sz w:val="24"/>
          <w:szCs w:val="24"/>
        </w:rPr>
        <w:drawing>
          <wp:inline distT="0" distB="0" distL="0" distR="0" wp14:anchorId="7AFF5DC5" wp14:editId="31BD5B5C">
            <wp:extent cx="469265" cy="309880"/>
            <wp:effectExtent l="0" t="0" r="698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09880"/>
                    </a:xfrm>
                    <a:prstGeom prst="rect">
                      <a:avLst/>
                    </a:prstGeom>
                    <a:noFill/>
                    <a:ln>
                      <a:noFill/>
                    </a:ln>
                  </pic:spPr>
                </pic:pic>
              </a:graphicData>
            </a:graphic>
          </wp:inline>
        </w:drawing>
      </w:r>
      <w:r w:rsidRPr="009B2084">
        <w:rPr>
          <w:bCs/>
          <w:iCs/>
          <w:sz w:val="24"/>
          <w:szCs w:val="24"/>
        </w:rPr>
        <w:t xml:space="preserve"> КГЭС = </w:t>
      </w:r>
      <w:r w:rsidRPr="009B2084">
        <w:rPr>
          <w:b/>
          <w:bCs/>
          <w:iCs/>
          <w:sz w:val="24"/>
          <w:szCs w:val="24"/>
        </w:rPr>
        <w:t>0,00</w:t>
      </w:r>
      <w:r w:rsidRPr="009B2084">
        <w:rPr>
          <w:bCs/>
          <w:iCs/>
          <w:sz w:val="24"/>
          <w:szCs w:val="24"/>
        </w:rPr>
        <w:t xml:space="preserve"> тыс. руб.</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48669796" wp14:editId="22D2340E">
            <wp:extent cx="556895" cy="2863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 - размер экономии расходов на оплату потерь электрической энергии, полученной в году j-2 (2024 год), подлежащий сохранению в НВВ сетевой организации (филиала «Ивэнерго»).</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7523B966" wp14:editId="768C86B9">
            <wp:extent cx="3657600" cy="3098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657600" cy="309880"/>
                    </a:xfrm>
                    <a:prstGeom prst="rect">
                      <a:avLst/>
                    </a:prstGeom>
                    <a:noFill/>
                    <a:ln>
                      <a:noFill/>
                    </a:ln>
                  </pic:spPr>
                </pic:pic>
              </a:graphicData>
            </a:graphic>
          </wp:inline>
        </w:drawing>
      </w:r>
    </w:p>
    <w:p w:rsidR="00F317E2" w:rsidRPr="009B2084" w:rsidRDefault="00F317E2" w:rsidP="00F317E2">
      <w:pPr>
        <w:widowControl/>
        <w:ind w:firstLine="567"/>
        <w:jc w:val="both"/>
        <w:rPr>
          <w:bCs/>
          <w:iCs/>
          <w:sz w:val="24"/>
          <w:szCs w:val="24"/>
        </w:rPr>
      </w:pPr>
      <w:proofErr w:type="gramStart"/>
      <w:r w:rsidRPr="009B2084">
        <w:rPr>
          <w:bCs/>
          <w:iCs/>
          <w:sz w:val="24"/>
          <w:szCs w:val="24"/>
        </w:rPr>
        <w:t>Как следует из последнего абзаца пункта 34(3) Основ ценообразования, в случае перехода к ТСО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ТСО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w:t>
      </w:r>
      <w:proofErr w:type="gramEnd"/>
      <w:r w:rsidRPr="009B2084">
        <w:rPr>
          <w:bCs/>
          <w:iCs/>
          <w:sz w:val="24"/>
          <w:szCs w:val="24"/>
        </w:rPr>
        <w:t xml:space="preserve"> </w:t>
      </w:r>
      <w:proofErr w:type="gramStart"/>
      <w:r w:rsidRPr="009B2084">
        <w:rPr>
          <w:bCs/>
          <w:iCs/>
          <w:sz w:val="24"/>
          <w:szCs w:val="24"/>
        </w:rPr>
        <w:t xml:space="preserve">с </w:t>
      </w:r>
      <w:hyperlink r:id="rId63" w:history="1">
        <w:r w:rsidRPr="009B2084">
          <w:rPr>
            <w:rStyle w:val="ac"/>
            <w:bCs/>
            <w:iCs/>
            <w:color w:val="auto"/>
            <w:sz w:val="24"/>
            <w:szCs w:val="24"/>
            <w:u w:val="none"/>
          </w:rPr>
          <w:t>абзацем 21 пункта 12</w:t>
        </w:r>
      </w:hyperlink>
      <w:r w:rsidRPr="009B2084">
        <w:rPr>
          <w:bCs/>
          <w:iCs/>
          <w:sz w:val="24"/>
          <w:szCs w:val="24"/>
        </w:rPr>
        <w:t xml:space="preserve"> Основ ценообразования, до начала очередного долгосрочного периода регулирования размер экономии расходов на оплату потерь электрической энергии (</w:t>
      </w:r>
      <w:r w:rsidRPr="009B2084">
        <w:rPr>
          <w:bCs/>
          <w:iCs/>
          <w:noProof/>
          <w:sz w:val="24"/>
          <w:szCs w:val="24"/>
        </w:rPr>
        <w:drawing>
          <wp:inline distT="0" distB="0" distL="0" distR="0" wp14:anchorId="08194D0A" wp14:editId="4DAD266A">
            <wp:extent cx="556895" cy="28638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 определяется как сумма экономии, рассчитанной по формуле в соответствии с </w:t>
      </w:r>
      <w:hyperlink r:id="rId65" w:history="1">
        <w:r w:rsidRPr="009B2084">
          <w:rPr>
            <w:rStyle w:val="ac"/>
            <w:bCs/>
            <w:iCs/>
            <w:color w:val="auto"/>
            <w:sz w:val="24"/>
            <w:szCs w:val="24"/>
            <w:u w:val="none"/>
          </w:rPr>
          <w:t>абзацем 18</w:t>
        </w:r>
      </w:hyperlink>
      <w:r w:rsidRPr="009B2084">
        <w:rPr>
          <w:bCs/>
          <w:iCs/>
          <w:sz w:val="24"/>
          <w:szCs w:val="24"/>
        </w:rPr>
        <w:t xml:space="preserve"> пункта 34(3) Основ ценообразования раздельно в отношении объектов электросетевого хозяйства, принадлежащих ТСО до перехода к этой организации права собственности или иного предусмотренного законом права на объекты</w:t>
      </w:r>
      <w:proofErr w:type="gramEnd"/>
      <w:r w:rsidRPr="009B2084">
        <w:rPr>
          <w:bCs/>
          <w:iCs/>
          <w:sz w:val="24"/>
          <w:szCs w:val="24"/>
        </w:rPr>
        <w:t xml:space="preserve"> электросетевого хозяйства, и в отношении всех объектов электросетевого хозяйства, ранее используемых иной ТСО для осуществления регулируемой деятельности, права собственности или иные предусмотренные законом права на которые в полном объеме перешли к ТСО.</w:t>
      </w:r>
    </w:p>
    <w:p w:rsidR="00F317E2" w:rsidRPr="009B2084" w:rsidRDefault="00F317E2" w:rsidP="00F317E2">
      <w:pPr>
        <w:widowControl/>
        <w:ind w:firstLine="567"/>
        <w:jc w:val="both"/>
        <w:rPr>
          <w:bCs/>
          <w:iCs/>
          <w:sz w:val="24"/>
          <w:szCs w:val="24"/>
        </w:rPr>
      </w:pPr>
      <w:proofErr w:type="gramStart"/>
      <w:r w:rsidRPr="009B2084">
        <w:rPr>
          <w:bCs/>
          <w:iCs/>
          <w:sz w:val="24"/>
          <w:szCs w:val="24"/>
        </w:rPr>
        <w:t xml:space="preserve">Учитывая изложенное, размер экономии расходов на оплату потерь электрической энергии </w:t>
      </w:r>
      <w:r w:rsidRPr="009B2084">
        <w:rPr>
          <w:bCs/>
          <w:iCs/>
          <w:noProof/>
          <w:sz w:val="24"/>
          <w:szCs w:val="24"/>
        </w:rPr>
        <w:drawing>
          <wp:inline distT="0" distB="0" distL="0" distR="0" wp14:anchorId="53B5118F" wp14:editId="646F8F76">
            <wp:extent cx="556895" cy="28638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 определен </w:t>
      </w:r>
      <w:r w:rsidR="009B2084" w:rsidRPr="009B2084">
        <w:rPr>
          <w:bCs/>
          <w:iCs/>
          <w:sz w:val="24"/>
          <w:szCs w:val="24"/>
        </w:rPr>
        <w:t>Департаментом</w:t>
      </w:r>
      <w:r w:rsidRPr="009B2084">
        <w:rPr>
          <w:bCs/>
          <w:iCs/>
          <w:sz w:val="24"/>
          <w:szCs w:val="24"/>
        </w:rPr>
        <w:t xml:space="preserve"> отдельно в отношении объектов электросетевого хозяйства, принадлежащих филиалу «Ивэнерго» до перехода к нему законного права владения объектами </w:t>
      </w:r>
      <w:r w:rsidRPr="009B2084">
        <w:rPr>
          <w:bCs/>
          <w:iCs/>
          <w:sz w:val="24"/>
          <w:szCs w:val="24"/>
        </w:rPr>
        <w:lastRenderedPageBreak/>
        <w:t>электросетевого хозяйства ООО «ТСП» и АО «Кинешемская ГЭС», и отдельно в отношении объектов электросетевого хозяйства, ранее используемых ООО «ТСП» и АО «Кинешемская ГЭС» для осуществления регулируемой деятельности.</w:t>
      </w:r>
      <w:proofErr w:type="gramEnd"/>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26DF8D04" wp14:editId="6931A28D">
            <wp:extent cx="556895" cy="28638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Ивэнерго = </w:t>
      </w:r>
      <w:r w:rsidRPr="009B2084">
        <w:rPr>
          <w:bCs/>
          <w:iCs/>
          <w:sz w:val="24"/>
          <w:szCs w:val="24"/>
          <w:lang w:val="en-US"/>
        </w:rPr>
        <w:t>max</w:t>
      </w:r>
      <w:r w:rsidRPr="009B2084">
        <w:rPr>
          <w:bCs/>
          <w:iCs/>
          <w:sz w:val="24"/>
          <w:szCs w:val="24"/>
        </w:rPr>
        <w:t xml:space="preserve"> (0</w:t>
      </w:r>
      <w:proofErr w:type="gramStart"/>
      <w:r w:rsidRPr="009B2084">
        <w:rPr>
          <w:bCs/>
          <w:iCs/>
          <w:sz w:val="24"/>
          <w:szCs w:val="24"/>
        </w:rPr>
        <w:t xml:space="preserve"> ;</w:t>
      </w:r>
      <w:proofErr w:type="gramEnd"/>
      <w:r w:rsidRPr="009B2084">
        <w:rPr>
          <w:bCs/>
          <w:iCs/>
          <w:sz w:val="24"/>
          <w:szCs w:val="24"/>
        </w:rPr>
        <w:t xml:space="preserve"> 7,96% × 3 122 391,77 тыс. кВт∙ч – 267 661,81 тыс. кВт∙ч) × 3,324 руб./ кВт∙ч = 0,00 тыс. руб.</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3035DBBB" wp14:editId="1D3B6CFA">
            <wp:extent cx="556895" cy="28638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ТСП = </w:t>
      </w:r>
      <w:r w:rsidRPr="009B2084">
        <w:rPr>
          <w:bCs/>
          <w:iCs/>
          <w:sz w:val="24"/>
          <w:szCs w:val="24"/>
          <w:lang w:val="en-US"/>
        </w:rPr>
        <w:t>max</w:t>
      </w:r>
      <w:r w:rsidRPr="009B2084">
        <w:rPr>
          <w:bCs/>
          <w:iCs/>
          <w:sz w:val="24"/>
          <w:szCs w:val="24"/>
        </w:rPr>
        <w:t xml:space="preserve"> (0</w:t>
      </w:r>
      <w:proofErr w:type="gramStart"/>
      <w:r w:rsidRPr="009B2084">
        <w:rPr>
          <w:bCs/>
          <w:iCs/>
          <w:sz w:val="24"/>
          <w:szCs w:val="24"/>
        </w:rPr>
        <w:t xml:space="preserve"> ;</w:t>
      </w:r>
      <w:proofErr w:type="gramEnd"/>
      <w:r w:rsidRPr="009B2084">
        <w:rPr>
          <w:bCs/>
          <w:iCs/>
          <w:sz w:val="24"/>
          <w:szCs w:val="24"/>
        </w:rPr>
        <w:t xml:space="preserve"> 14,03% × 53 136,14 тыс. кВт∙ч – 7 862,89 тыс. кВт∙ч) × 4,702 руб./ кВт∙ч = 0,00 тыс. руб.</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0BD076B5" wp14:editId="5766C6F5">
            <wp:extent cx="556895" cy="28638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КГЭС = </w:t>
      </w:r>
      <w:r w:rsidRPr="009B2084">
        <w:rPr>
          <w:bCs/>
          <w:iCs/>
          <w:sz w:val="24"/>
          <w:szCs w:val="24"/>
          <w:lang w:val="en-US"/>
        </w:rPr>
        <w:t>max</w:t>
      </w:r>
      <w:r w:rsidRPr="009B2084">
        <w:rPr>
          <w:bCs/>
          <w:iCs/>
          <w:sz w:val="24"/>
          <w:szCs w:val="24"/>
        </w:rPr>
        <w:t xml:space="preserve"> (0</w:t>
      </w:r>
      <w:proofErr w:type="gramStart"/>
      <w:r w:rsidRPr="009B2084">
        <w:rPr>
          <w:bCs/>
          <w:iCs/>
          <w:sz w:val="24"/>
          <w:szCs w:val="24"/>
        </w:rPr>
        <w:t xml:space="preserve"> ;</w:t>
      </w:r>
      <w:proofErr w:type="gramEnd"/>
      <w:r w:rsidRPr="009B2084">
        <w:rPr>
          <w:bCs/>
          <w:iCs/>
          <w:sz w:val="24"/>
          <w:szCs w:val="24"/>
        </w:rPr>
        <w:t xml:space="preserve"> 12,39% × 131 152,16 тыс. кВт∙ч – 15 570,91 тыс. кВт∙ч) × 4,772 руб./ кВт∙ч = 3 239,46 тыс. руб.</w:t>
      </w:r>
    </w:p>
    <w:p w:rsidR="00F317E2" w:rsidRPr="009B2084" w:rsidRDefault="00F317E2" w:rsidP="00F317E2">
      <w:pPr>
        <w:widowControl/>
        <w:ind w:firstLine="567"/>
        <w:jc w:val="both"/>
        <w:rPr>
          <w:bCs/>
          <w:iCs/>
          <w:sz w:val="24"/>
          <w:szCs w:val="24"/>
        </w:rPr>
      </w:pPr>
      <w:r w:rsidRPr="009B2084">
        <w:rPr>
          <w:bCs/>
          <w:iCs/>
          <w:noProof/>
          <w:sz w:val="24"/>
          <w:szCs w:val="24"/>
        </w:rPr>
        <w:drawing>
          <wp:inline distT="0" distB="0" distL="0" distR="0" wp14:anchorId="1CEB909A" wp14:editId="1417377E">
            <wp:extent cx="556895" cy="28638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 = </w:t>
      </w:r>
      <w:r w:rsidRPr="009B2084">
        <w:rPr>
          <w:bCs/>
          <w:iCs/>
          <w:noProof/>
          <w:sz w:val="24"/>
          <w:szCs w:val="24"/>
        </w:rPr>
        <w:drawing>
          <wp:inline distT="0" distB="0" distL="0" distR="0" wp14:anchorId="59B8A48E" wp14:editId="1B8DB5E1">
            <wp:extent cx="556895" cy="28638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Ивэнерго + </w:t>
      </w:r>
      <w:r w:rsidRPr="009B2084">
        <w:rPr>
          <w:bCs/>
          <w:iCs/>
          <w:noProof/>
          <w:sz w:val="24"/>
          <w:szCs w:val="24"/>
        </w:rPr>
        <w:drawing>
          <wp:inline distT="0" distB="0" distL="0" distR="0" wp14:anchorId="2687277F" wp14:editId="2A02F3CD">
            <wp:extent cx="556895" cy="28638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ТСП + </w:t>
      </w:r>
      <w:r w:rsidRPr="009B2084">
        <w:rPr>
          <w:bCs/>
          <w:iCs/>
          <w:noProof/>
          <w:sz w:val="24"/>
          <w:szCs w:val="24"/>
        </w:rPr>
        <w:drawing>
          <wp:inline distT="0" distB="0" distL="0" distR="0" wp14:anchorId="4E4FCFF2" wp14:editId="66E953E6">
            <wp:extent cx="556895" cy="28638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9B2084">
        <w:rPr>
          <w:bCs/>
          <w:iCs/>
          <w:sz w:val="24"/>
          <w:szCs w:val="24"/>
        </w:rPr>
        <w:t xml:space="preserve">КГЭС = </w:t>
      </w:r>
      <w:r w:rsidRPr="009B2084">
        <w:rPr>
          <w:b/>
          <w:bCs/>
          <w:iCs/>
          <w:sz w:val="24"/>
          <w:szCs w:val="24"/>
        </w:rPr>
        <w:t>3 239,46</w:t>
      </w:r>
      <w:r w:rsidRPr="009B2084">
        <w:rPr>
          <w:bCs/>
          <w:iCs/>
          <w:sz w:val="24"/>
          <w:szCs w:val="24"/>
        </w:rPr>
        <w:t xml:space="preserve"> тыс. руб.</w:t>
      </w:r>
    </w:p>
    <w:p w:rsidR="00F317E2" w:rsidRPr="009B2084" w:rsidRDefault="00F317E2" w:rsidP="00F317E2">
      <w:pPr>
        <w:widowControl/>
        <w:ind w:firstLine="567"/>
        <w:jc w:val="both"/>
        <w:rPr>
          <w:bCs/>
          <w:iCs/>
          <w:sz w:val="24"/>
          <w:szCs w:val="24"/>
        </w:rPr>
      </w:pPr>
      <w:r w:rsidRPr="009B2084">
        <w:rPr>
          <w:bCs/>
          <w:iCs/>
          <w:sz w:val="24"/>
          <w:szCs w:val="24"/>
        </w:rPr>
        <w:t xml:space="preserve">Таким образом, </w:t>
      </w:r>
      <w:r w:rsidRPr="009B2084">
        <w:rPr>
          <w:bCs/>
          <w:iCs/>
          <w:noProof/>
          <w:sz w:val="24"/>
          <w:szCs w:val="24"/>
        </w:rPr>
        <w:drawing>
          <wp:inline distT="0" distB="0" distL="0" distR="0" wp14:anchorId="2044885B" wp14:editId="002FD0D2">
            <wp:extent cx="467435" cy="286247"/>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67868" cy="286512"/>
                    </a:xfrm>
                    <a:prstGeom prst="rect">
                      <a:avLst/>
                    </a:prstGeom>
                    <a:noFill/>
                    <a:ln>
                      <a:noFill/>
                    </a:ln>
                  </pic:spPr>
                </pic:pic>
              </a:graphicData>
            </a:graphic>
          </wp:inline>
        </w:drawing>
      </w:r>
      <w:r w:rsidRPr="009B2084">
        <w:rPr>
          <w:bCs/>
          <w:iCs/>
          <w:sz w:val="24"/>
          <w:szCs w:val="24"/>
        </w:rPr>
        <w:t xml:space="preserve"> = 0,00 + 3 239,46 = </w:t>
      </w:r>
      <w:r w:rsidRPr="009B2084">
        <w:rPr>
          <w:b/>
          <w:bCs/>
          <w:iCs/>
          <w:sz w:val="24"/>
          <w:szCs w:val="24"/>
        </w:rPr>
        <w:t xml:space="preserve">3 239,46 </w:t>
      </w:r>
      <w:r w:rsidRPr="009B2084">
        <w:rPr>
          <w:bCs/>
          <w:iCs/>
          <w:sz w:val="24"/>
          <w:szCs w:val="24"/>
        </w:rPr>
        <w:t>тыс. руб.</w:t>
      </w:r>
    </w:p>
    <w:p w:rsidR="00F317E2" w:rsidRPr="009B2084" w:rsidRDefault="00F317E2" w:rsidP="00F317E2">
      <w:pPr>
        <w:widowControl/>
        <w:ind w:firstLine="567"/>
        <w:jc w:val="both"/>
        <w:rPr>
          <w:bCs/>
          <w:iCs/>
          <w:sz w:val="24"/>
          <w:szCs w:val="24"/>
        </w:rPr>
      </w:pPr>
      <w:proofErr w:type="gramStart"/>
      <w:r w:rsidRPr="009B2084">
        <w:rPr>
          <w:bCs/>
          <w:iCs/>
          <w:sz w:val="24"/>
          <w:szCs w:val="24"/>
        </w:rPr>
        <w:t>В подтверждение проведения мероприятий по сокращению объема используемых энергетических ресурсов, а</w:t>
      </w:r>
      <w:r w:rsidR="009B2084" w:rsidRPr="009B2084">
        <w:rPr>
          <w:bCs/>
          <w:iCs/>
          <w:sz w:val="24"/>
          <w:szCs w:val="24"/>
        </w:rPr>
        <w:t>,</w:t>
      </w:r>
      <w:r w:rsidRPr="009B2084">
        <w:rPr>
          <w:bCs/>
          <w:iCs/>
          <w:sz w:val="24"/>
          <w:szCs w:val="24"/>
        </w:rPr>
        <w:t xml:space="preserve"> следовательно, обоснованности достигнутой экономии расходов на оплату потерь электрической энергии, филиалом «Ивэнерго» предоставлен отчет за 2024 год по Программе энергосбережения и повышения энергетической эффективности на 2023-2027гг. филиала ПАО «Россети Центр и Приволжье» - «Ивэнерго», а также обосновывающие материалы к данному отчету.</w:t>
      </w:r>
      <w:proofErr w:type="gramEnd"/>
    </w:p>
    <w:p w:rsidR="00F317E2" w:rsidRPr="00F317E2" w:rsidRDefault="00F317E2" w:rsidP="00F317E2">
      <w:pPr>
        <w:widowControl/>
        <w:ind w:firstLine="567"/>
        <w:jc w:val="both"/>
        <w:rPr>
          <w:bCs/>
          <w:iCs/>
          <w:sz w:val="24"/>
          <w:szCs w:val="24"/>
        </w:rPr>
      </w:pPr>
      <w:proofErr w:type="gramStart"/>
      <w:r w:rsidRPr="009B2084">
        <w:rPr>
          <w:bCs/>
          <w:iCs/>
          <w:sz w:val="24"/>
          <w:szCs w:val="24"/>
        </w:rPr>
        <w:t xml:space="preserve">В соответствии с абзацем 19 пункта 11 Методических указаний № 98-э </w:t>
      </w:r>
      <w:r w:rsidR="009B2084" w:rsidRPr="009B2084">
        <w:rPr>
          <w:bCs/>
          <w:iCs/>
          <w:sz w:val="24"/>
          <w:szCs w:val="24"/>
        </w:rPr>
        <w:t>Департамент</w:t>
      </w:r>
      <w:r w:rsidRPr="009B2084">
        <w:rPr>
          <w:bCs/>
          <w:iCs/>
          <w:sz w:val="24"/>
          <w:szCs w:val="24"/>
        </w:rPr>
        <w:t xml:space="preserve"> определяет </w:t>
      </w:r>
      <w:proofErr w:type="spellStart"/>
      <w:r w:rsidRPr="009B2084">
        <w:rPr>
          <w:bCs/>
          <w:iCs/>
          <w:sz w:val="24"/>
          <w:szCs w:val="24"/>
        </w:rPr>
        <w:t>di</w:t>
      </w:r>
      <w:proofErr w:type="spellEnd"/>
      <w:r w:rsidRPr="009B2084">
        <w:rPr>
          <w:bCs/>
          <w:iCs/>
          <w:sz w:val="24"/>
          <w:szCs w:val="24"/>
        </w:rPr>
        <w:t xml:space="preserve"> = 1, соответственно,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в размере </w:t>
      </w:r>
      <w:r w:rsidRPr="009B2084">
        <w:rPr>
          <w:b/>
          <w:bCs/>
          <w:iCs/>
          <w:sz w:val="24"/>
          <w:szCs w:val="24"/>
        </w:rPr>
        <w:t>3 239,46</w:t>
      </w:r>
      <w:r w:rsidRPr="009B2084">
        <w:rPr>
          <w:bCs/>
          <w:iCs/>
          <w:sz w:val="24"/>
          <w:szCs w:val="24"/>
        </w:rPr>
        <w:t xml:space="preserve"> тыс. руб. тыс. руб., учитывается </w:t>
      </w:r>
      <w:r w:rsidR="009B2084" w:rsidRPr="009B2084">
        <w:rPr>
          <w:bCs/>
          <w:iCs/>
          <w:sz w:val="24"/>
          <w:szCs w:val="24"/>
        </w:rPr>
        <w:t>Департаментом</w:t>
      </w:r>
      <w:r w:rsidRPr="009B2084">
        <w:rPr>
          <w:bCs/>
          <w:iCs/>
          <w:sz w:val="24"/>
          <w:szCs w:val="24"/>
        </w:rPr>
        <w:t xml:space="preserve"> в полном объеме в составе НВВ филиала «Ивэнерго</w:t>
      </w:r>
      <w:proofErr w:type="gramEnd"/>
      <w:r w:rsidRPr="009B2084">
        <w:rPr>
          <w:bCs/>
          <w:iCs/>
          <w:sz w:val="24"/>
          <w:szCs w:val="24"/>
        </w:rPr>
        <w:t>» в части содержания электрических сетей на 2026 год.</w:t>
      </w:r>
    </w:p>
    <w:p w:rsidR="00C62E6B" w:rsidRPr="00BD66C6" w:rsidRDefault="00C62E6B" w:rsidP="00116BD6">
      <w:pPr>
        <w:ind w:firstLine="708"/>
        <w:jc w:val="both"/>
        <w:rPr>
          <w:rFonts w:eastAsiaTheme="minorHAnsi"/>
          <w:bCs/>
          <w:sz w:val="24"/>
          <w:szCs w:val="24"/>
          <w:u w:val="single"/>
        </w:rPr>
      </w:pPr>
    </w:p>
    <w:p w:rsidR="00CB6ACE" w:rsidRPr="00654840" w:rsidRDefault="00CB6ACE" w:rsidP="00CB6ACE">
      <w:pPr>
        <w:tabs>
          <w:tab w:val="left" w:pos="4020"/>
        </w:tabs>
        <w:ind w:firstLine="540"/>
        <w:jc w:val="both"/>
        <w:rPr>
          <w:sz w:val="24"/>
          <w:szCs w:val="24"/>
        </w:rPr>
      </w:pPr>
      <w:r w:rsidRPr="00654840">
        <w:rPr>
          <w:sz w:val="24"/>
          <w:szCs w:val="24"/>
        </w:rPr>
        <w:t>Ассоциация «НП Совет рынка» голос</w:t>
      </w:r>
      <w:r>
        <w:rPr>
          <w:sz w:val="24"/>
          <w:szCs w:val="24"/>
        </w:rPr>
        <w:t>ует по данному вопросу «против»</w:t>
      </w:r>
      <w:r w:rsidRPr="00654840">
        <w:rPr>
          <w:sz w:val="24"/>
          <w:szCs w:val="24"/>
        </w:rPr>
        <w:t xml:space="preserve"> по причине не предоставления проект</w:t>
      </w:r>
      <w:r>
        <w:rPr>
          <w:sz w:val="24"/>
          <w:szCs w:val="24"/>
        </w:rPr>
        <w:t>а</w:t>
      </w:r>
      <w:r w:rsidRPr="00654840">
        <w:rPr>
          <w:sz w:val="24"/>
          <w:szCs w:val="24"/>
        </w:rPr>
        <w:t xml:space="preserve"> решени</w:t>
      </w:r>
      <w:r>
        <w:rPr>
          <w:sz w:val="24"/>
          <w:szCs w:val="24"/>
        </w:rPr>
        <w:t>я</w:t>
      </w:r>
      <w:r w:rsidRPr="00654840">
        <w:rPr>
          <w:sz w:val="24"/>
          <w:szCs w:val="24"/>
        </w:rPr>
        <w:t>, экспертны</w:t>
      </w:r>
      <w:r>
        <w:rPr>
          <w:sz w:val="24"/>
          <w:szCs w:val="24"/>
        </w:rPr>
        <w:t>х</w:t>
      </w:r>
      <w:r w:rsidRPr="00654840">
        <w:rPr>
          <w:sz w:val="24"/>
          <w:szCs w:val="24"/>
        </w:rPr>
        <w:t xml:space="preserve"> заключени</w:t>
      </w:r>
      <w:r>
        <w:rPr>
          <w:sz w:val="24"/>
          <w:szCs w:val="24"/>
        </w:rPr>
        <w:t>й</w:t>
      </w:r>
      <w:r w:rsidRPr="00654840">
        <w:rPr>
          <w:sz w:val="24"/>
          <w:szCs w:val="24"/>
        </w:rPr>
        <w:t xml:space="preserve"> и расчет</w:t>
      </w:r>
      <w:r>
        <w:rPr>
          <w:sz w:val="24"/>
          <w:szCs w:val="24"/>
        </w:rPr>
        <w:t>ов</w:t>
      </w:r>
      <w:r w:rsidRPr="00654840">
        <w:rPr>
          <w:sz w:val="24"/>
          <w:szCs w:val="24"/>
        </w:rPr>
        <w:t>.</w:t>
      </w:r>
    </w:p>
    <w:p w:rsidR="00183960" w:rsidRDefault="00183960" w:rsidP="00183960">
      <w:pPr>
        <w:tabs>
          <w:tab w:val="left" w:pos="851"/>
        </w:tabs>
        <w:ind w:firstLine="567"/>
        <w:jc w:val="both"/>
        <w:rPr>
          <w:sz w:val="24"/>
          <w:szCs w:val="24"/>
        </w:rPr>
      </w:pPr>
      <w:proofErr w:type="gramStart"/>
      <w:r>
        <w:rPr>
          <w:sz w:val="24"/>
          <w:szCs w:val="24"/>
        </w:rPr>
        <w:t xml:space="preserve">Департамент отмечает, что 15.12.2025 в адрес ФАС России Департаментом было направлено заявление </w:t>
      </w:r>
      <w:r w:rsidRPr="00273C4A">
        <w:rPr>
          <w:sz w:val="24"/>
          <w:szCs w:val="24"/>
        </w:rPr>
        <w:t>о согласовании решения Департамента энергетики и тарифов Ивановской области об установлении цен (тарифов) на 2026 год ниже минимального уровня, утвержденного приказом ФАС России от 09.12.2025 № 1056/25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w:t>
      </w:r>
      <w:proofErr w:type="gramEnd"/>
      <w:r w:rsidRPr="00273C4A">
        <w:rPr>
          <w:sz w:val="24"/>
          <w:szCs w:val="24"/>
        </w:rPr>
        <w:t xml:space="preserve"> </w:t>
      </w:r>
      <w:proofErr w:type="gramStart"/>
      <w:r w:rsidRPr="00273C4A">
        <w:rPr>
          <w:sz w:val="24"/>
          <w:szCs w:val="24"/>
        </w:rPr>
        <w:t>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r>
        <w:rPr>
          <w:sz w:val="24"/>
          <w:szCs w:val="24"/>
        </w:rPr>
        <w:t>.</w:t>
      </w:r>
      <w:proofErr w:type="gramEnd"/>
      <w:r>
        <w:rPr>
          <w:sz w:val="24"/>
          <w:szCs w:val="24"/>
        </w:rPr>
        <w:t xml:space="preserve"> Задержка с направлением материалов к данному заседанию Правления Департамента была связана с поздним получением от ФАС России приказа от 25.12.2025 с отказом в согласовании вышеуказанного решения Департамента и необходимостью в итоге сделать перерасчет утверждаемых тарифов. </w:t>
      </w:r>
      <w:proofErr w:type="gramStart"/>
      <w:r>
        <w:rPr>
          <w:sz w:val="24"/>
          <w:szCs w:val="24"/>
        </w:rPr>
        <w:t>Без получения соответствующего решения отсутствовала возможность корректно произвести расчет тарифов для населения и приравненных к нему категорий потребителей для второго диапазона объемов потребления электроэнергии, сбытовых надбавок для гарантирующих поставщиков, единых (котловых) тарифов на услуги по передаче электрической энергии</w:t>
      </w:r>
      <w:r w:rsidR="00654F01" w:rsidRPr="00654F01">
        <w:t xml:space="preserve"> </w:t>
      </w:r>
      <w:r w:rsidR="00654F01" w:rsidRPr="00654F01">
        <w:rPr>
          <w:sz w:val="24"/>
          <w:szCs w:val="24"/>
        </w:rPr>
        <w:t>на период с 01.10.2026 по 31.12.2026</w:t>
      </w:r>
      <w:r>
        <w:rPr>
          <w:sz w:val="24"/>
          <w:szCs w:val="24"/>
        </w:rPr>
        <w:t>, «котловой» НВВ и НВВ филиала «Ивэнерго»</w:t>
      </w:r>
      <w:r w:rsidR="00654F01">
        <w:rPr>
          <w:sz w:val="24"/>
          <w:szCs w:val="24"/>
        </w:rPr>
        <w:t xml:space="preserve"> на 2026 год</w:t>
      </w:r>
      <w:r>
        <w:rPr>
          <w:sz w:val="24"/>
          <w:szCs w:val="24"/>
        </w:rPr>
        <w:t>.</w:t>
      </w:r>
      <w:proofErr w:type="gramEnd"/>
    </w:p>
    <w:p w:rsidR="00183960" w:rsidRPr="00273C4A" w:rsidRDefault="00183960" w:rsidP="00183960">
      <w:pPr>
        <w:tabs>
          <w:tab w:val="left" w:pos="851"/>
        </w:tabs>
        <w:ind w:firstLine="567"/>
        <w:jc w:val="both"/>
        <w:rPr>
          <w:sz w:val="24"/>
          <w:szCs w:val="24"/>
        </w:rPr>
      </w:pPr>
    </w:p>
    <w:p w:rsidR="00C62E6B" w:rsidRPr="008B0C44" w:rsidRDefault="00C62E6B" w:rsidP="00C62E6B">
      <w:pPr>
        <w:tabs>
          <w:tab w:val="left" w:pos="0"/>
          <w:tab w:val="left" w:pos="1134"/>
          <w:tab w:val="left" w:pos="1276"/>
        </w:tabs>
        <w:ind w:firstLine="567"/>
        <w:contextualSpacing/>
        <w:jc w:val="both"/>
        <w:rPr>
          <w:sz w:val="24"/>
          <w:szCs w:val="24"/>
        </w:rPr>
      </w:pPr>
      <w:r w:rsidRPr="008B0C44">
        <w:rPr>
          <w:b/>
          <w:sz w:val="24"/>
          <w:szCs w:val="24"/>
        </w:rPr>
        <w:t>РЕШИЛИ:</w:t>
      </w:r>
    </w:p>
    <w:p w:rsidR="00C62E6B" w:rsidRPr="008B0C44" w:rsidRDefault="00C62E6B" w:rsidP="00C62E6B">
      <w:pPr>
        <w:tabs>
          <w:tab w:val="left" w:pos="1276"/>
        </w:tabs>
        <w:autoSpaceDE w:val="0"/>
        <w:autoSpaceDN w:val="0"/>
        <w:adjustRightInd w:val="0"/>
        <w:ind w:firstLine="567"/>
        <w:jc w:val="both"/>
        <w:rPr>
          <w:rFonts w:eastAsia="Calibri"/>
          <w:sz w:val="24"/>
          <w:szCs w:val="24"/>
          <w:lang w:eastAsia="en-US"/>
        </w:rPr>
      </w:pPr>
      <w:proofErr w:type="gramStart"/>
      <w:r w:rsidRPr="008B0C44">
        <w:rPr>
          <w:rFonts w:eastAsia="Calibri"/>
          <w:sz w:val="24"/>
          <w:szCs w:val="24"/>
        </w:rPr>
        <w:t xml:space="preserve">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постановлением Правительства Российской Федерации от 28.02.2015 № 184 «Об отнесении владельцев объектов электросетевого хозяйства к территориальным сетевым организациям», Правилами недискриминационного </w:t>
      </w:r>
      <w:r w:rsidRPr="008B0C44">
        <w:rPr>
          <w:rFonts w:eastAsia="Calibri"/>
          <w:sz w:val="24"/>
          <w:szCs w:val="24"/>
        </w:rPr>
        <w:lastRenderedPageBreak/>
        <w:t>доступа к услугам по передаче электрической энергии и оказания этих услуг, утвержденными постановлением Правительства Российской</w:t>
      </w:r>
      <w:proofErr w:type="gramEnd"/>
      <w:r w:rsidRPr="008B0C44">
        <w:rPr>
          <w:rFonts w:eastAsia="Calibri"/>
          <w:sz w:val="24"/>
          <w:szCs w:val="24"/>
        </w:rPr>
        <w:t xml:space="preserve"> Федерации от 27.12.2004 № 861:</w:t>
      </w:r>
    </w:p>
    <w:p w:rsidR="00C62E6B" w:rsidRPr="008B0C44" w:rsidRDefault="00C62E6B" w:rsidP="00C62E6B">
      <w:pPr>
        <w:tabs>
          <w:tab w:val="left" w:pos="1276"/>
        </w:tabs>
        <w:autoSpaceDE w:val="0"/>
        <w:autoSpaceDN w:val="0"/>
        <w:adjustRightInd w:val="0"/>
        <w:ind w:firstLine="567"/>
        <w:jc w:val="both"/>
        <w:rPr>
          <w:rFonts w:eastAsia="Calibri"/>
          <w:sz w:val="24"/>
          <w:szCs w:val="24"/>
        </w:rPr>
      </w:pPr>
      <w:r w:rsidRPr="008B0C44">
        <w:rPr>
          <w:rFonts w:eastAsia="Calibri"/>
          <w:sz w:val="24"/>
          <w:szCs w:val="24"/>
        </w:rPr>
        <w:t xml:space="preserve">1. </w:t>
      </w:r>
      <w:proofErr w:type="gramStart"/>
      <w:r w:rsidRPr="008B0C44">
        <w:rPr>
          <w:rFonts w:eastAsia="Calibri"/>
          <w:sz w:val="24"/>
          <w:szCs w:val="24"/>
        </w:rPr>
        <w:t>Внести изменения в постановление Департамента энергетики и тарифов Ивановской области от 29.12.2021 № 60-э/1 «Об установлении необходимой валовой выручки и долгосрочных параметров регулирования для филиала ПАО «Россети Центр и Приволжье» - «Ивэнерго» на 2022-2026 гг., в отношении которого тарифы на услуги по передаче электрической энергии устанавливаются на основе долгосрочных параметров регулирования», изложив приложение 2 к постановлению Департамента энергетики и тарифов Ивановской</w:t>
      </w:r>
      <w:proofErr w:type="gramEnd"/>
      <w:r w:rsidRPr="008B0C44">
        <w:rPr>
          <w:rFonts w:eastAsia="Calibri"/>
          <w:sz w:val="24"/>
          <w:szCs w:val="24"/>
        </w:rPr>
        <w:t xml:space="preserve"> области от 29.12.2021 № 60-э/1 в новой редакции согласно Таблице:</w:t>
      </w:r>
    </w:p>
    <w:p w:rsidR="00C62E6B" w:rsidRPr="008B0C44" w:rsidRDefault="00C62E6B" w:rsidP="00C62E6B">
      <w:pPr>
        <w:tabs>
          <w:tab w:val="left" w:pos="1276"/>
        </w:tabs>
        <w:autoSpaceDE w:val="0"/>
        <w:autoSpaceDN w:val="0"/>
        <w:adjustRightInd w:val="0"/>
        <w:ind w:right="-3"/>
        <w:jc w:val="right"/>
        <w:rPr>
          <w:sz w:val="24"/>
          <w:szCs w:val="24"/>
        </w:rPr>
      </w:pPr>
      <w:r w:rsidRPr="008B0C44">
        <w:rPr>
          <w:sz w:val="24"/>
          <w:szCs w:val="24"/>
        </w:rPr>
        <w:t>Таблица</w:t>
      </w:r>
    </w:p>
    <w:p w:rsidR="00C62E6B" w:rsidRPr="008B0C44" w:rsidRDefault="00C62E6B" w:rsidP="00C62E6B">
      <w:pPr>
        <w:tabs>
          <w:tab w:val="left" w:pos="1276"/>
        </w:tabs>
        <w:autoSpaceDE w:val="0"/>
        <w:autoSpaceDN w:val="0"/>
        <w:adjustRightInd w:val="0"/>
        <w:ind w:right="-3"/>
        <w:jc w:val="right"/>
        <w:rPr>
          <w:sz w:val="24"/>
          <w:szCs w:val="24"/>
        </w:rPr>
      </w:pPr>
    </w:p>
    <w:p w:rsidR="00C62E6B" w:rsidRPr="008B0C44" w:rsidRDefault="00C62E6B" w:rsidP="00C62E6B">
      <w:pPr>
        <w:tabs>
          <w:tab w:val="left" w:pos="1276"/>
        </w:tabs>
        <w:autoSpaceDE w:val="0"/>
        <w:autoSpaceDN w:val="0"/>
        <w:adjustRightInd w:val="0"/>
        <w:ind w:right="-3"/>
        <w:jc w:val="center"/>
        <w:rPr>
          <w:rFonts w:cstheme="minorBidi"/>
          <w:sz w:val="24"/>
          <w:szCs w:val="24"/>
        </w:rPr>
      </w:pPr>
      <w:r w:rsidRPr="008B0C44">
        <w:rPr>
          <w:sz w:val="24"/>
          <w:szCs w:val="24"/>
        </w:rPr>
        <w:t>Необходимая валовая выручка филиала ПАО «Россети Центр и Приволжье» - «Ивэнерго» на долгосрочный период регулирования (без учета оплаты потерь)</w:t>
      </w:r>
    </w:p>
    <w:p w:rsidR="00C62E6B" w:rsidRPr="008B0C44" w:rsidRDefault="00C62E6B" w:rsidP="00C62E6B">
      <w:pPr>
        <w:tabs>
          <w:tab w:val="left" w:pos="1276"/>
        </w:tabs>
        <w:autoSpaceDE w:val="0"/>
        <w:autoSpaceDN w:val="0"/>
        <w:adjustRightInd w:val="0"/>
        <w:ind w:right="-3"/>
        <w:jc w:val="both"/>
        <w:rPr>
          <w:rFonts w:eastAsia="Calibri"/>
          <w:sz w:val="24"/>
          <w:szCs w:val="24"/>
          <w:lang w:eastAsia="en-US"/>
        </w:rPr>
      </w:pPr>
    </w:p>
    <w:tbl>
      <w:tblPr>
        <w:tblW w:w="9298" w:type="dxa"/>
        <w:jc w:val="center"/>
        <w:tblLook w:val="04A0" w:firstRow="1" w:lastRow="0" w:firstColumn="1" w:lastColumn="0" w:noHBand="0" w:noVBand="1"/>
      </w:tblPr>
      <w:tblGrid>
        <w:gridCol w:w="540"/>
        <w:gridCol w:w="4040"/>
        <w:gridCol w:w="1100"/>
        <w:gridCol w:w="3618"/>
      </w:tblGrid>
      <w:tr w:rsidR="0031383A" w:rsidRPr="00BA7BC1" w:rsidTr="00C62E6B">
        <w:trPr>
          <w:trHeight w:val="615"/>
          <w:jc w:val="center"/>
        </w:trPr>
        <w:tc>
          <w:tcPr>
            <w:tcW w:w="520" w:type="dxa"/>
            <w:vMerge w:val="restart"/>
            <w:tcBorders>
              <w:top w:val="single" w:sz="4" w:space="0" w:color="000000"/>
              <w:left w:val="single" w:sz="4" w:space="0" w:color="000000"/>
              <w:bottom w:val="single" w:sz="4" w:space="0" w:color="000000"/>
              <w:right w:val="single" w:sz="4" w:space="0" w:color="000000"/>
            </w:tcBorders>
            <w:vAlign w:val="center"/>
            <w:hideMark/>
          </w:tcPr>
          <w:p w:rsidR="00C62E6B" w:rsidRPr="00BA7BC1" w:rsidRDefault="00C62E6B">
            <w:pPr>
              <w:jc w:val="center"/>
              <w:rPr>
                <w:sz w:val="24"/>
                <w:szCs w:val="24"/>
              </w:rPr>
            </w:pPr>
            <w:r w:rsidRPr="00BA7BC1">
              <w:rPr>
                <w:sz w:val="24"/>
                <w:szCs w:val="24"/>
              </w:rPr>
              <w:t xml:space="preserve">№ </w:t>
            </w:r>
            <w:proofErr w:type="gramStart"/>
            <w:r w:rsidRPr="00BA7BC1">
              <w:rPr>
                <w:sz w:val="24"/>
                <w:szCs w:val="24"/>
              </w:rPr>
              <w:t>п</w:t>
            </w:r>
            <w:proofErr w:type="gramEnd"/>
            <w:r w:rsidRPr="00BA7BC1">
              <w:rPr>
                <w:sz w:val="24"/>
                <w:szCs w:val="24"/>
              </w:rPr>
              <w:t>/п</w:t>
            </w:r>
          </w:p>
        </w:tc>
        <w:tc>
          <w:tcPr>
            <w:tcW w:w="4060" w:type="dxa"/>
            <w:vMerge w:val="restart"/>
            <w:tcBorders>
              <w:top w:val="single" w:sz="4" w:space="0" w:color="000000"/>
              <w:left w:val="single" w:sz="4" w:space="0" w:color="000000"/>
              <w:bottom w:val="single" w:sz="4" w:space="0" w:color="000000"/>
              <w:right w:val="single" w:sz="4" w:space="0" w:color="000000"/>
            </w:tcBorders>
            <w:vAlign w:val="center"/>
            <w:hideMark/>
          </w:tcPr>
          <w:p w:rsidR="00C62E6B" w:rsidRPr="00BA7BC1" w:rsidRDefault="00C62E6B">
            <w:pPr>
              <w:jc w:val="center"/>
              <w:rPr>
                <w:sz w:val="24"/>
                <w:szCs w:val="24"/>
              </w:rPr>
            </w:pPr>
            <w:r w:rsidRPr="00BA7BC1">
              <w:rPr>
                <w:sz w:val="24"/>
                <w:szCs w:val="24"/>
              </w:rPr>
              <w:t>Наименование сетевой организации в субъекте Российской Федерации</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hideMark/>
          </w:tcPr>
          <w:p w:rsidR="00C62E6B" w:rsidRPr="00BA7BC1" w:rsidRDefault="00C62E6B">
            <w:pPr>
              <w:jc w:val="center"/>
              <w:rPr>
                <w:sz w:val="24"/>
                <w:szCs w:val="24"/>
              </w:rPr>
            </w:pPr>
            <w:r w:rsidRPr="00BA7BC1">
              <w:rPr>
                <w:sz w:val="24"/>
                <w:szCs w:val="24"/>
              </w:rPr>
              <w:t>Год</w:t>
            </w:r>
          </w:p>
        </w:tc>
        <w:tc>
          <w:tcPr>
            <w:tcW w:w="3618" w:type="dxa"/>
            <w:tcBorders>
              <w:top w:val="single" w:sz="4" w:space="0" w:color="000000"/>
              <w:left w:val="nil"/>
              <w:bottom w:val="single" w:sz="4" w:space="0" w:color="000000"/>
              <w:right w:val="single" w:sz="4" w:space="0" w:color="000000"/>
            </w:tcBorders>
            <w:vAlign w:val="center"/>
            <w:hideMark/>
          </w:tcPr>
          <w:p w:rsidR="00C62E6B" w:rsidRPr="00BA7BC1" w:rsidRDefault="00C62E6B">
            <w:pPr>
              <w:jc w:val="center"/>
              <w:rPr>
                <w:sz w:val="24"/>
                <w:szCs w:val="24"/>
              </w:rPr>
            </w:pPr>
            <w:r w:rsidRPr="00BA7BC1">
              <w:rPr>
                <w:sz w:val="24"/>
                <w:szCs w:val="24"/>
              </w:rPr>
              <w:t>Необходимая валовая выручка сетевых организаций без учета оплаты потерь</w:t>
            </w:r>
          </w:p>
        </w:tc>
      </w:tr>
      <w:tr w:rsidR="0031383A" w:rsidRPr="00BA7BC1" w:rsidTr="00C62E6B">
        <w:trPr>
          <w:trHeight w:val="3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2E6B" w:rsidRPr="00BA7BC1" w:rsidRDefault="00C62E6B">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2E6B" w:rsidRPr="00BA7BC1" w:rsidRDefault="00C62E6B">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2E6B" w:rsidRPr="00BA7BC1" w:rsidRDefault="00C62E6B">
            <w:pPr>
              <w:rPr>
                <w:sz w:val="24"/>
                <w:szCs w:val="24"/>
              </w:rPr>
            </w:pPr>
          </w:p>
        </w:tc>
        <w:tc>
          <w:tcPr>
            <w:tcW w:w="3618" w:type="dxa"/>
            <w:tcBorders>
              <w:top w:val="nil"/>
              <w:left w:val="nil"/>
              <w:bottom w:val="single" w:sz="4" w:space="0" w:color="000000"/>
              <w:right w:val="single" w:sz="4" w:space="0" w:color="000000"/>
            </w:tcBorders>
            <w:noWrap/>
            <w:vAlign w:val="center"/>
            <w:hideMark/>
          </w:tcPr>
          <w:p w:rsidR="00C62E6B" w:rsidRPr="00BA7BC1" w:rsidRDefault="00C62E6B">
            <w:pPr>
              <w:jc w:val="center"/>
              <w:rPr>
                <w:sz w:val="24"/>
                <w:szCs w:val="24"/>
              </w:rPr>
            </w:pPr>
            <w:r w:rsidRPr="00BA7BC1">
              <w:rPr>
                <w:sz w:val="24"/>
                <w:szCs w:val="24"/>
              </w:rPr>
              <w:t>тыс. руб.</w:t>
            </w:r>
          </w:p>
        </w:tc>
      </w:tr>
      <w:tr w:rsidR="0031383A" w:rsidRPr="00BA7BC1" w:rsidTr="00C62E6B">
        <w:trPr>
          <w:trHeight w:val="300"/>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62E6B" w:rsidRPr="00BA7BC1" w:rsidRDefault="00C62E6B">
            <w:pPr>
              <w:jc w:val="center"/>
              <w:rPr>
                <w:sz w:val="24"/>
                <w:szCs w:val="24"/>
              </w:rPr>
            </w:pPr>
            <w:r w:rsidRPr="00BA7BC1">
              <w:rPr>
                <w:sz w:val="24"/>
                <w:szCs w:val="24"/>
              </w:rPr>
              <w:t>1.</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2E6B" w:rsidRPr="00BA7BC1" w:rsidRDefault="00C62E6B">
            <w:pPr>
              <w:jc w:val="center"/>
              <w:rPr>
                <w:sz w:val="24"/>
                <w:szCs w:val="24"/>
              </w:rPr>
            </w:pPr>
            <w:r w:rsidRPr="00BA7BC1">
              <w:rPr>
                <w:sz w:val="24"/>
                <w:szCs w:val="24"/>
              </w:rPr>
              <w:t>Филиал ПАО «Россети Центр и Приволжье» - «Ивэнерго»</w:t>
            </w:r>
          </w:p>
        </w:tc>
        <w:tc>
          <w:tcPr>
            <w:tcW w:w="1100" w:type="dxa"/>
            <w:tcBorders>
              <w:top w:val="nil"/>
              <w:left w:val="nil"/>
              <w:bottom w:val="single" w:sz="4" w:space="0" w:color="000000"/>
              <w:right w:val="single" w:sz="4" w:space="0" w:color="000000"/>
            </w:tcBorders>
            <w:shd w:val="clear" w:color="auto" w:fill="FFFFFF"/>
            <w:noWrap/>
            <w:hideMark/>
          </w:tcPr>
          <w:p w:rsidR="00C62E6B" w:rsidRPr="00BA7BC1" w:rsidRDefault="00C62E6B">
            <w:pPr>
              <w:jc w:val="center"/>
              <w:rPr>
                <w:sz w:val="24"/>
                <w:szCs w:val="24"/>
              </w:rPr>
            </w:pPr>
            <w:r w:rsidRPr="00BA7BC1">
              <w:rPr>
                <w:sz w:val="24"/>
                <w:szCs w:val="24"/>
              </w:rPr>
              <w:t>2022</w:t>
            </w:r>
          </w:p>
        </w:tc>
        <w:tc>
          <w:tcPr>
            <w:tcW w:w="3618" w:type="dxa"/>
            <w:tcBorders>
              <w:top w:val="nil"/>
              <w:left w:val="nil"/>
              <w:bottom w:val="single" w:sz="4" w:space="0" w:color="000000"/>
              <w:right w:val="single" w:sz="4" w:space="0" w:color="000000"/>
            </w:tcBorders>
            <w:shd w:val="clear" w:color="auto" w:fill="FFFFFF"/>
            <w:noWrap/>
            <w:vAlign w:val="center"/>
            <w:hideMark/>
          </w:tcPr>
          <w:p w:rsidR="00C62E6B" w:rsidRPr="00BA7BC1" w:rsidRDefault="00C62E6B">
            <w:pPr>
              <w:jc w:val="center"/>
              <w:rPr>
                <w:sz w:val="24"/>
                <w:szCs w:val="24"/>
              </w:rPr>
            </w:pPr>
            <w:r w:rsidRPr="00BA7BC1">
              <w:rPr>
                <w:sz w:val="24"/>
                <w:szCs w:val="24"/>
              </w:rPr>
              <w:t>3 917 986,12</w:t>
            </w:r>
          </w:p>
        </w:tc>
      </w:tr>
      <w:tr w:rsidR="0031383A" w:rsidRPr="00BA7BC1" w:rsidTr="00C62E6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1100" w:type="dxa"/>
            <w:tcBorders>
              <w:top w:val="nil"/>
              <w:left w:val="nil"/>
              <w:bottom w:val="single" w:sz="4" w:space="0" w:color="000000"/>
              <w:right w:val="single" w:sz="4" w:space="0" w:color="000000"/>
            </w:tcBorders>
            <w:shd w:val="clear" w:color="auto" w:fill="FFFFFF"/>
            <w:noWrap/>
            <w:hideMark/>
          </w:tcPr>
          <w:p w:rsidR="00C62E6B" w:rsidRPr="00BA7BC1" w:rsidRDefault="00C62E6B">
            <w:pPr>
              <w:jc w:val="center"/>
              <w:rPr>
                <w:sz w:val="24"/>
                <w:szCs w:val="24"/>
              </w:rPr>
            </w:pPr>
            <w:r w:rsidRPr="00BA7BC1">
              <w:rPr>
                <w:sz w:val="24"/>
                <w:szCs w:val="24"/>
              </w:rPr>
              <w:t>2023</w:t>
            </w:r>
          </w:p>
        </w:tc>
        <w:tc>
          <w:tcPr>
            <w:tcW w:w="3618" w:type="dxa"/>
            <w:tcBorders>
              <w:top w:val="nil"/>
              <w:left w:val="nil"/>
              <w:bottom w:val="single" w:sz="4" w:space="0" w:color="000000"/>
              <w:right w:val="single" w:sz="4" w:space="0" w:color="000000"/>
            </w:tcBorders>
            <w:shd w:val="clear" w:color="auto" w:fill="FFFFFF"/>
            <w:noWrap/>
            <w:vAlign w:val="center"/>
            <w:hideMark/>
          </w:tcPr>
          <w:p w:rsidR="00C62E6B" w:rsidRPr="00BA7BC1" w:rsidRDefault="00C62E6B">
            <w:pPr>
              <w:jc w:val="center"/>
              <w:rPr>
                <w:sz w:val="24"/>
                <w:szCs w:val="24"/>
              </w:rPr>
            </w:pPr>
            <w:r w:rsidRPr="00BA7BC1">
              <w:rPr>
                <w:sz w:val="24"/>
                <w:szCs w:val="24"/>
              </w:rPr>
              <w:t>4 499 987,61</w:t>
            </w:r>
          </w:p>
        </w:tc>
      </w:tr>
      <w:tr w:rsidR="0031383A" w:rsidRPr="00BA7BC1" w:rsidTr="00C62E6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1100" w:type="dxa"/>
            <w:tcBorders>
              <w:top w:val="nil"/>
              <w:left w:val="nil"/>
              <w:bottom w:val="single" w:sz="4" w:space="0" w:color="000000"/>
              <w:right w:val="single" w:sz="4" w:space="0" w:color="000000"/>
            </w:tcBorders>
            <w:shd w:val="clear" w:color="auto" w:fill="FFFFFF"/>
            <w:noWrap/>
            <w:hideMark/>
          </w:tcPr>
          <w:p w:rsidR="00C62E6B" w:rsidRPr="00BA7BC1" w:rsidRDefault="00C62E6B">
            <w:pPr>
              <w:jc w:val="center"/>
              <w:rPr>
                <w:sz w:val="24"/>
                <w:szCs w:val="24"/>
              </w:rPr>
            </w:pPr>
            <w:r w:rsidRPr="00BA7BC1">
              <w:rPr>
                <w:sz w:val="24"/>
                <w:szCs w:val="24"/>
              </w:rPr>
              <w:t>2024</w:t>
            </w:r>
          </w:p>
        </w:tc>
        <w:tc>
          <w:tcPr>
            <w:tcW w:w="3618" w:type="dxa"/>
            <w:tcBorders>
              <w:top w:val="nil"/>
              <w:left w:val="nil"/>
              <w:bottom w:val="nil"/>
              <w:right w:val="single" w:sz="4" w:space="0" w:color="000000"/>
            </w:tcBorders>
            <w:shd w:val="clear" w:color="auto" w:fill="FFFFFF"/>
            <w:noWrap/>
            <w:vAlign w:val="center"/>
            <w:hideMark/>
          </w:tcPr>
          <w:p w:rsidR="00C62E6B" w:rsidRPr="00BA7BC1" w:rsidRDefault="00C62E6B">
            <w:pPr>
              <w:jc w:val="center"/>
              <w:rPr>
                <w:sz w:val="24"/>
                <w:szCs w:val="24"/>
              </w:rPr>
            </w:pPr>
            <w:r w:rsidRPr="00BA7BC1">
              <w:rPr>
                <w:bCs/>
                <w:sz w:val="24"/>
                <w:szCs w:val="24"/>
              </w:rPr>
              <w:t>4 825 879,09</w:t>
            </w:r>
          </w:p>
        </w:tc>
      </w:tr>
      <w:tr w:rsidR="0031383A" w:rsidRPr="00BA7BC1" w:rsidTr="00C62E6B">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1100" w:type="dxa"/>
            <w:tcBorders>
              <w:top w:val="nil"/>
              <w:left w:val="nil"/>
              <w:bottom w:val="single" w:sz="4" w:space="0" w:color="000000"/>
              <w:right w:val="single" w:sz="4" w:space="0" w:color="000000"/>
            </w:tcBorders>
            <w:shd w:val="clear" w:color="auto" w:fill="FFFFFF"/>
            <w:noWrap/>
            <w:hideMark/>
          </w:tcPr>
          <w:p w:rsidR="00C62E6B" w:rsidRPr="00BA7BC1" w:rsidRDefault="00C62E6B">
            <w:pPr>
              <w:jc w:val="center"/>
              <w:rPr>
                <w:sz w:val="24"/>
                <w:szCs w:val="24"/>
              </w:rPr>
            </w:pPr>
            <w:r w:rsidRPr="00BA7BC1">
              <w:rPr>
                <w:sz w:val="24"/>
                <w:szCs w:val="24"/>
              </w:rPr>
              <w:t>2025</w:t>
            </w:r>
          </w:p>
        </w:tc>
        <w:tc>
          <w:tcPr>
            <w:tcW w:w="3618" w:type="dxa"/>
            <w:tcBorders>
              <w:top w:val="single" w:sz="4" w:space="0" w:color="auto"/>
              <w:left w:val="nil"/>
              <w:bottom w:val="single" w:sz="4" w:space="0" w:color="auto"/>
              <w:right w:val="single" w:sz="4" w:space="0" w:color="auto"/>
            </w:tcBorders>
            <w:noWrap/>
            <w:vAlign w:val="center"/>
            <w:hideMark/>
          </w:tcPr>
          <w:p w:rsidR="00C62E6B" w:rsidRPr="00BA7BC1" w:rsidRDefault="00C62E6B">
            <w:pPr>
              <w:jc w:val="center"/>
              <w:rPr>
                <w:sz w:val="24"/>
                <w:szCs w:val="24"/>
              </w:rPr>
            </w:pPr>
            <w:r w:rsidRPr="00BA7BC1">
              <w:rPr>
                <w:bCs/>
                <w:sz w:val="24"/>
                <w:szCs w:val="24"/>
              </w:rPr>
              <w:t>5 945 881,66</w:t>
            </w:r>
          </w:p>
        </w:tc>
      </w:tr>
      <w:tr w:rsidR="008F2111" w:rsidRPr="00BA7BC1" w:rsidTr="00C62E6B">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E6B" w:rsidRPr="00BA7BC1" w:rsidRDefault="00C62E6B">
            <w:pPr>
              <w:rPr>
                <w:sz w:val="24"/>
                <w:szCs w:val="24"/>
              </w:rPr>
            </w:pPr>
          </w:p>
        </w:tc>
        <w:tc>
          <w:tcPr>
            <w:tcW w:w="1100" w:type="dxa"/>
            <w:tcBorders>
              <w:top w:val="nil"/>
              <w:left w:val="nil"/>
              <w:bottom w:val="single" w:sz="4" w:space="0" w:color="000000"/>
              <w:right w:val="single" w:sz="4" w:space="0" w:color="000000"/>
            </w:tcBorders>
            <w:shd w:val="clear" w:color="auto" w:fill="FFFFFF"/>
            <w:noWrap/>
            <w:hideMark/>
          </w:tcPr>
          <w:p w:rsidR="00C62E6B" w:rsidRPr="00BA7BC1" w:rsidRDefault="00C62E6B">
            <w:pPr>
              <w:jc w:val="center"/>
              <w:rPr>
                <w:sz w:val="24"/>
                <w:szCs w:val="24"/>
              </w:rPr>
            </w:pPr>
            <w:r w:rsidRPr="00BA7BC1">
              <w:rPr>
                <w:sz w:val="24"/>
                <w:szCs w:val="24"/>
              </w:rPr>
              <w:t>2026</w:t>
            </w:r>
          </w:p>
        </w:tc>
        <w:tc>
          <w:tcPr>
            <w:tcW w:w="3618" w:type="dxa"/>
            <w:tcBorders>
              <w:top w:val="nil"/>
              <w:left w:val="nil"/>
              <w:bottom w:val="single" w:sz="4" w:space="0" w:color="auto"/>
              <w:right w:val="single" w:sz="4" w:space="0" w:color="auto"/>
            </w:tcBorders>
            <w:noWrap/>
            <w:vAlign w:val="center"/>
            <w:hideMark/>
          </w:tcPr>
          <w:p w:rsidR="00C62E6B" w:rsidRPr="00BA7BC1" w:rsidRDefault="00CB6ACE">
            <w:pPr>
              <w:jc w:val="center"/>
              <w:rPr>
                <w:sz w:val="24"/>
                <w:szCs w:val="24"/>
              </w:rPr>
            </w:pPr>
            <w:r w:rsidRPr="00CB6ACE">
              <w:rPr>
                <w:sz w:val="24"/>
                <w:szCs w:val="24"/>
              </w:rPr>
              <w:t>6 534 142,33</w:t>
            </w:r>
          </w:p>
        </w:tc>
      </w:tr>
    </w:tbl>
    <w:p w:rsidR="00C62E6B" w:rsidRPr="00BA7BC1" w:rsidRDefault="00C62E6B" w:rsidP="00C62E6B">
      <w:pPr>
        <w:rPr>
          <w:sz w:val="24"/>
          <w:szCs w:val="24"/>
        </w:rPr>
      </w:pPr>
    </w:p>
    <w:p w:rsidR="00630E3B" w:rsidRPr="00BA7BC1" w:rsidRDefault="00630E3B" w:rsidP="00116BD6">
      <w:pPr>
        <w:ind w:firstLine="709"/>
        <w:rPr>
          <w:sz w:val="24"/>
          <w:szCs w:val="24"/>
        </w:rPr>
      </w:pPr>
      <w:r w:rsidRPr="00BA7BC1">
        <w:rPr>
          <w:sz w:val="24"/>
          <w:szCs w:val="24"/>
        </w:rPr>
        <w:t>2. Настоящее постановление вступает в силу после дня его официального опубликования.</w:t>
      </w:r>
    </w:p>
    <w:p w:rsidR="00630E3B" w:rsidRPr="00BA7BC1" w:rsidRDefault="00630E3B" w:rsidP="00116BD6">
      <w:pPr>
        <w:ind w:firstLine="709"/>
        <w:rPr>
          <w:sz w:val="24"/>
          <w:szCs w:val="24"/>
        </w:rPr>
      </w:pPr>
    </w:p>
    <w:p w:rsidR="00BA7BC1" w:rsidRPr="003E71BD" w:rsidRDefault="00BA7BC1" w:rsidP="00BA7BC1">
      <w:pPr>
        <w:ind w:firstLine="709"/>
        <w:rPr>
          <w:sz w:val="24"/>
          <w:szCs w:val="24"/>
        </w:rPr>
      </w:pPr>
      <w:r w:rsidRPr="003E71BD">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 xml:space="preserve">№ </w:t>
            </w:r>
            <w:proofErr w:type="gramStart"/>
            <w:r w:rsidRPr="003E71BD">
              <w:rPr>
                <w:sz w:val="24"/>
                <w:szCs w:val="24"/>
              </w:rPr>
              <w:t>п</w:t>
            </w:r>
            <w:proofErr w:type="gramEnd"/>
            <w:r w:rsidRPr="003E71BD">
              <w:rPr>
                <w:sz w:val="24"/>
                <w:szCs w:val="24"/>
              </w:rPr>
              <w:t>/п</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Результаты голосования</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1.</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за</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2.</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за</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3.</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за</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4.</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за</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5.</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за</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6.</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за</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7.</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w:t>
            </w:r>
          </w:p>
        </w:tc>
      </w:tr>
      <w:tr w:rsidR="00BA7BC1" w:rsidRPr="003E71BD" w:rsidTr="0047212E">
        <w:tc>
          <w:tcPr>
            <w:tcW w:w="959"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8.</w:t>
            </w:r>
          </w:p>
        </w:tc>
        <w:tc>
          <w:tcPr>
            <w:tcW w:w="2533"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7212E">
            <w:pPr>
              <w:rPr>
                <w:sz w:val="24"/>
                <w:szCs w:val="24"/>
              </w:rPr>
            </w:pPr>
            <w:r w:rsidRPr="003E71BD">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hideMark/>
          </w:tcPr>
          <w:p w:rsidR="00BA7BC1" w:rsidRPr="003E71BD" w:rsidRDefault="00BA7BC1" w:rsidP="004340FE">
            <w:pPr>
              <w:jc w:val="center"/>
              <w:rPr>
                <w:sz w:val="24"/>
                <w:szCs w:val="24"/>
              </w:rPr>
            </w:pPr>
            <w:r w:rsidRPr="003E71BD">
              <w:rPr>
                <w:sz w:val="24"/>
                <w:szCs w:val="24"/>
              </w:rPr>
              <w:t>против</w:t>
            </w:r>
          </w:p>
        </w:tc>
      </w:tr>
    </w:tbl>
    <w:p w:rsidR="00BA7BC1" w:rsidRPr="003E71BD" w:rsidRDefault="00BA7BC1" w:rsidP="00BA7BC1">
      <w:pPr>
        <w:ind w:firstLine="709"/>
        <w:rPr>
          <w:sz w:val="24"/>
          <w:szCs w:val="24"/>
        </w:rPr>
      </w:pPr>
      <w:r w:rsidRPr="003E71BD">
        <w:rPr>
          <w:sz w:val="24"/>
          <w:szCs w:val="24"/>
        </w:rPr>
        <w:t>Итого: за – 6, против – 1, воздержался – 0, отсутствуют – 1.</w:t>
      </w:r>
    </w:p>
    <w:p w:rsidR="00630E3B" w:rsidRPr="00BA7BC1" w:rsidRDefault="00630E3B" w:rsidP="00630E3B">
      <w:pPr>
        <w:rPr>
          <w:sz w:val="24"/>
          <w:szCs w:val="24"/>
        </w:rPr>
      </w:pPr>
    </w:p>
    <w:p w:rsidR="00941EC9" w:rsidRPr="003E71BD" w:rsidRDefault="00941EC9" w:rsidP="00941EC9">
      <w:pPr>
        <w:pStyle w:val="aa"/>
        <w:tabs>
          <w:tab w:val="left" w:pos="0"/>
          <w:tab w:val="left" w:pos="709"/>
          <w:tab w:val="left" w:pos="851"/>
        </w:tabs>
        <w:ind w:left="0" w:firstLine="567"/>
        <w:jc w:val="both"/>
        <w:rPr>
          <w:b/>
          <w:bCs/>
          <w:sz w:val="24"/>
          <w:szCs w:val="24"/>
        </w:rPr>
      </w:pPr>
      <w:r w:rsidRPr="003E71BD">
        <w:rPr>
          <w:b/>
          <w:sz w:val="24"/>
          <w:szCs w:val="24"/>
          <w:lang w:val="en-US"/>
        </w:rPr>
        <w:t>VI</w:t>
      </w:r>
      <w:r w:rsidRPr="003E71BD">
        <w:rPr>
          <w:b/>
          <w:sz w:val="24"/>
          <w:szCs w:val="24"/>
        </w:rPr>
        <w:t>.</w:t>
      </w:r>
      <w:r w:rsidRPr="003E71BD">
        <w:rPr>
          <w:sz w:val="24"/>
          <w:szCs w:val="24"/>
        </w:rPr>
        <w:t xml:space="preserve"> </w:t>
      </w:r>
      <w:r w:rsidRPr="003E71BD">
        <w:rPr>
          <w:b/>
          <w:bCs/>
          <w:sz w:val="24"/>
          <w:szCs w:val="24"/>
        </w:rPr>
        <w:t>СЛУШАЛИ:</w:t>
      </w:r>
      <w:r w:rsidRPr="003E71BD">
        <w:rPr>
          <w:b/>
          <w:bCs/>
          <w:sz w:val="24"/>
          <w:szCs w:val="24"/>
        </w:rPr>
        <w:tab/>
        <w:t>О внесении изменений в постановление Департамента энергетики и тарифов Ивановской области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 (Морева, Коннова).</w:t>
      </w:r>
    </w:p>
    <w:p w:rsidR="00DB506F" w:rsidRPr="003E71BD" w:rsidRDefault="00941EC9" w:rsidP="00DB506F">
      <w:pPr>
        <w:pStyle w:val="aa"/>
        <w:tabs>
          <w:tab w:val="left" w:pos="0"/>
          <w:tab w:val="left" w:pos="851"/>
        </w:tabs>
        <w:ind w:left="0" w:firstLine="567"/>
        <w:jc w:val="both"/>
        <w:rPr>
          <w:bCs/>
          <w:sz w:val="24"/>
          <w:szCs w:val="24"/>
        </w:rPr>
      </w:pPr>
      <w:proofErr w:type="gramStart"/>
      <w:r w:rsidRPr="003E71BD">
        <w:rPr>
          <w:bCs/>
          <w:sz w:val="24"/>
          <w:szCs w:val="24"/>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w:t>
      </w:r>
      <w:proofErr w:type="gramEnd"/>
      <w:r w:rsidRPr="003E71BD">
        <w:rPr>
          <w:bCs/>
          <w:sz w:val="24"/>
          <w:szCs w:val="24"/>
        </w:rPr>
        <w:t xml:space="preserve"> № </w:t>
      </w:r>
      <w:proofErr w:type="gramStart"/>
      <w:r w:rsidRPr="003E71BD">
        <w:rPr>
          <w:bCs/>
          <w:sz w:val="24"/>
          <w:szCs w:val="24"/>
        </w:rPr>
        <w:t xml:space="preserve">861 (далее – Правила технологического присоединения), Методическими указаниями по определению размера платы за технологическое присоединение к электрическим сетям, утвержденными приказом Федеральной </w:t>
      </w:r>
      <w:r w:rsidRPr="003E71BD">
        <w:rPr>
          <w:bCs/>
          <w:sz w:val="24"/>
          <w:szCs w:val="24"/>
        </w:rPr>
        <w:lastRenderedPageBreak/>
        <w:t>антимонопольной службы от 30.06.2022 № 490/22 (далее – Методические указания по определению размера платы за технологическое присоединение к электрическим сетям, Методические указания № 490/22),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утвержденными приказом Федеральной</w:t>
      </w:r>
      <w:proofErr w:type="gramEnd"/>
      <w:r w:rsidRPr="003E71BD">
        <w:rPr>
          <w:bCs/>
          <w:sz w:val="24"/>
          <w:szCs w:val="24"/>
        </w:rPr>
        <w:t xml:space="preserve"> </w:t>
      </w:r>
      <w:proofErr w:type="gramStart"/>
      <w:r w:rsidRPr="003E71BD">
        <w:rPr>
          <w:bCs/>
          <w:sz w:val="24"/>
          <w:szCs w:val="24"/>
        </w:rPr>
        <w:t>службы по тарифам от 11.09.2014 № 215-э/1, специалистами Департамента были рассмотрены представленные территориальными электросетевыми</w:t>
      </w:r>
      <w:r w:rsidR="00DB506F" w:rsidRPr="003E71BD">
        <w:rPr>
          <w:bCs/>
          <w:sz w:val="24"/>
          <w:szCs w:val="24"/>
        </w:rPr>
        <w:t xml:space="preserve"> до 1 сентября 2025 года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(2022-2024гг</w:t>
      </w:r>
      <w:proofErr w:type="gramEnd"/>
      <w:r w:rsidR="00DB506F" w:rsidRPr="003E71BD">
        <w:rPr>
          <w:bCs/>
          <w:sz w:val="24"/>
          <w:szCs w:val="24"/>
        </w:rPr>
        <w:t xml:space="preserve">.), </w:t>
      </w:r>
      <w:proofErr w:type="gramStart"/>
      <w:r w:rsidR="00DB506F" w:rsidRPr="003E71BD">
        <w:rPr>
          <w:bCs/>
          <w:sz w:val="24"/>
          <w:szCs w:val="24"/>
        </w:rPr>
        <w:t>прогнозные сведения о таких расходах на очередной календарный год в соответствии с Методическими указаниями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w:t>
      </w:r>
      <w:proofErr w:type="gramEnd"/>
      <w:r w:rsidR="00DB506F" w:rsidRPr="003E71BD">
        <w:rPr>
          <w:bCs/>
          <w:sz w:val="24"/>
          <w:szCs w:val="24"/>
        </w:rPr>
        <w:t xml:space="preserve"> за технологическое присоединение,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w:t>
      </w:r>
    </w:p>
    <w:p w:rsidR="00941EC9" w:rsidRDefault="00DB506F" w:rsidP="00DB506F">
      <w:pPr>
        <w:pStyle w:val="aa"/>
        <w:tabs>
          <w:tab w:val="left" w:pos="0"/>
          <w:tab w:val="left" w:pos="709"/>
          <w:tab w:val="left" w:pos="851"/>
        </w:tabs>
        <w:ind w:left="0" w:firstLine="567"/>
        <w:jc w:val="both"/>
        <w:rPr>
          <w:bCs/>
          <w:sz w:val="24"/>
          <w:szCs w:val="24"/>
        </w:rPr>
      </w:pPr>
      <w:r w:rsidRPr="003E71BD">
        <w:rPr>
          <w:bCs/>
          <w:sz w:val="24"/>
          <w:szCs w:val="24"/>
        </w:rPr>
        <w:t>На основе представленных сведений специалистами Департамента предлагается утвердить расходы, связанные с осуществлением технологического присоединения к электрическим сетям территориальных сетевых организаций Ивановской области на 2026 год, не включаемые в плату за технологическое присоединение.</w:t>
      </w:r>
    </w:p>
    <w:p w:rsidR="00E84CDE" w:rsidRPr="003E71BD" w:rsidRDefault="00E84CDE" w:rsidP="00DB506F">
      <w:pPr>
        <w:pStyle w:val="aa"/>
        <w:tabs>
          <w:tab w:val="left" w:pos="0"/>
          <w:tab w:val="left" w:pos="709"/>
          <w:tab w:val="left" w:pos="851"/>
        </w:tabs>
        <w:ind w:left="0" w:firstLine="567"/>
        <w:jc w:val="both"/>
        <w:rPr>
          <w:bCs/>
          <w:sz w:val="24"/>
          <w:szCs w:val="24"/>
        </w:rPr>
      </w:pPr>
      <w:proofErr w:type="gramStart"/>
      <w:r>
        <w:rPr>
          <w:bCs/>
          <w:sz w:val="24"/>
          <w:szCs w:val="24"/>
        </w:rPr>
        <w:t>Кроме того, в связи с принятием постановления</w:t>
      </w:r>
      <w:r w:rsidRPr="00E84CDE">
        <w:rPr>
          <w:bCs/>
          <w:sz w:val="24"/>
          <w:szCs w:val="24"/>
        </w:rPr>
        <w:t xml:space="preserve"> Правительства РФ от 19.12.2025 </w:t>
      </w:r>
      <w:r>
        <w:rPr>
          <w:bCs/>
          <w:sz w:val="24"/>
          <w:szCs w:val="24"/>
        </w:rPr>
        <w:t>№</w:t>
      </w:r>
      <w:r w:rsidRPr="00E84CDE">
        <w:rPr>
          <w:bCs/>
          <w:sz w:val="24"/>
          <w:szCs w:val="24"/>
        </w:rPr>
        <w:t xml:space="preserve"> 2075 </w:t>
      </w:r>
      <w:r>
        <w:rPr>
          <w:bCs/>
          <w:sz w:val="24"/>
          <w:szCs w:val="24"/>
        </w:rPr>
        <w:t>«</w:t>
      </w:r>
      <w:r w:rsidRPr="00E84CDE">
        <w:rPr>
          <w:bCs/>
          <w:sz w:val="24"/>
          <w:szCs w:val="24"/>
        </w:rPr>
        <w: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w:t>
      </w:r>
      <w:r>
        <w:rPr>
          <w:bCs/>
          <w:sz w:val="24"/>
          <w:szCs w:val="24"/>
        </w:rPr>
        <w:t xml:space="preserve">» требуется привести в соответствие </w:t>
      </w:r>
      <w:r w:rsidR="00C72449">
        <w:rPr>
          <w:bCs/>
          <w:sz w:val="24"/>
          <w:szCs w:val="24"/>
        </w:rPr>
        <w:t>с внесенными изменениями в действующее</w:t>
      </w:r>
      <w:proofErr w:type="gramEnd"/>
      <w:r w:rsidR="00C72449">
        <w:rPr>
          <w:bCs/>
          <w:sz w:val="24"/>
          <w:szCs w:val="24"/>
        </w:rPr>
        <w:t xml:space="preserve"> законодательство </w:t>
      </w:r>
      <w:r>
        <w:rPr>
          <w:bCs/>
          <w:sz w:val="24"/>
          <w:szCs w:val="24"/>
        </w:rPr>
        <w:t xml:space="preserve">величину максимальной мощности </w:t>
      </w:r>
      <w:r w:rsidR="00C72449">
        <w:rPr>
          <w:bCs/>
          <w:sz w:val="24"/>
          <w:szCs w:val="24"/>
        </w:rPr>
        <w:t xml:space="preserve">категории </w:t>
      </w:r>
      <w:r>
        <w:rPr>
          <w:bCs/>
          <w:sz w:val="24"/>
          <w:szCs w:val="24"/>
        </w:rPr>
        <w:t>заявителей – физических лиц</w:t>
      </w:r>
      <w:r w:rsidR="00C72449">
        <w:rPr>
          <w:bCs/>
          <w:sz w:val="24"/>
          <w:szCs w:val="24"/>
        </w:rPr>
        <w:t>, а именно: с 15 кВт до 150 кВт.</w:t>
      </w:r>
    </w:p>
    <w:p w:rsidR="003E71BD" w:rsidRPr="003E71BD" w:rsidRDefault="003E71BD" w:rsidP="003E71BD">
      <w:pPr>
        <w:ind w:firstLine="567"/>
        <w:jc w:val="both"/>
        <w:rPr>
          <w:bCs/>
          <w:sz w:val="24"/>
          <w:szCs w:val="24"/>
        </w:rPr>
      </w:pPr>
      <w:r w:rsidRPr="003E71BD">
        <w:rPr>
          <w:bCs/>
          <w:sz w:val="24"/>
          <w:szCs w:val="24"/>
        </w:rPr>
        <w:t>Ассоциация «НП Совет рынка» голосует по данному вопросу «против» по причине не предоставления</w:t>
      </w:r>
      <w:r w:rsidR="009F40F9">
        <w:rPr>
          <w:bCs/>
          <w:sz w:val="24"/>
          <w:szCs w:val="24"/>
        </w:rPr>
        <w:t xml:space="preserve"> проекта решения,</w:t>
      </w:r>
      <w:r w:rsidRPr="003E71BD">
        <w:rPr>
          <w:bCs/>
          <w:sz w:val="24"/>
          <w:szCs w:val="24"/>
        </w:rPr>
        <w:t xml:space="preserve"> расчетов и экспертн</w:t>
      </w:r>
      <w:r w:rsidR="009F40F9">
        <w:rPr>
          <w:bCs/>
          <w:sz w:val="24"/>
          <w:szCs w:val="24"/>
        </w:rPr>
        <w:t>ых</w:t>
      </w:r>
      <w:r w:rsidRPr="003E71BD">
        <w:rPr>
          <w:bCs/>
          <w:sz w:val="24"/>
          <w:szCs w:val="24"/>
        </w:rPr>
        <w:t xml:space="preserve"> заключени</w:t>
      </w:r>
      <w:r w:rsidR="009F40F9">
        <w:rPr>
          <w:bCs/>
          <w:sz w:val="24"/>
          <w:szCs w:val="24"/>
        </w:rPr>
        <w:t>й</w:t>
      </w:r>
      <w:r w:rsidRPr="003E71BD">
        <w:rPr>
          <w:bCs/>
          <w:sz w:val="24"/>
          <w:szCs w:val="24"/>
        </w:rPr>
        <w:t>.</w:t>
      </w:r>
    </w:p>
    <w:p w:rsidR="003E71BD" w:rsidRDefault="003E71BD" w:rsidP="003E71BD">
      <w:pPr>
        <w:ind w:firstLine="567"/>
        <w:jc w:val="both"/>
        <w:rPr>
          <w:bCs/>
          <w:sz w:val="24"/>
          <w:szCs w:val="24"/>
        </w:rPr>
      </w:pPr>
      <w:r w:rsidRPr="003E71BD">
        <w:rPr>
          <w:bCs/>
          <w:sz w:val="24"/>
          <w:szCs w:val="24"/>
        </w:rPr>
        <w:t xml:space="preserve">Департамент отмечает, что в адрес Ассоциации «НП Совет рынка» подробные расчетные материалы </w:t>
      </w:r>
      <w:r w:rsidR="00374115">
        <w:rPr>
          <w:bCs/>
          <w:sz w:val="24"/>
          <w:szCs w:val="24"/>
        </w:rPr>
        <w:t>в отношении территориальных сетевых организаций</w:t>
      </w:r>
      <w:r w:rsidRPr="003E71BD">
        <w:rPr>
          <w:bCs/>
          <w:sz w:val="24"/>
          <w:szCs w:val="24"/>
        </w:rPr>
        <w:t xml:space="preserve"> </w:t>
      </w:r>
      <w:r w:rsidR="00374115" w:rsidRPr="00374115">
        <w:rPr>
          <w:bCs/>
          <w:sz w:val="24"/>
          <w:szCs w:val="24"/>
        </w:rPr>
        <w:t>АО «Оборонэнерго» (филиал «Волго-Вятский»)</w:t>
      </w:r>
      <w:r w:rsidR="00374115">
        <w:rPr>
          <w:bCs/>
          <w:sz w:val="24"/>
          <w:szCs w:val="24"/>
        </w:rPr>
        <w:t xml:space="preserve">, </w:t>
      </w:r>
      <w:r w:rsidR="00374115" w:rsidRPr="00374115">
        <w:rPr>
          <w:bCs/>
          <w:sz w:val="24"/>
          <w:szCs w:val="24"/>
        </w:rPr>
        <w:t>АО «Объединенные электрические сети»</w:t>
      </w:r>
      <w:r w:rsidR="00374115">
        <w:rPr>
          <w:bCs/>
          <w:sz w:val="24"/>
          <w:szCs w:val="24"/>
        </w:rPr>
        <w:t xml:space="preserve"> </w:t>
      </w:r>
      <w:proofErr w:type="gramStart"/>
      <w:r w:rsidR="00374115">
        <w:rPr>
          <w:bCs/>
          <w:sz w:val="24"/>
          <w:szCs w:val="24"/>
        </w:rPr>
        <w:t xml:space="preserve">и </w:t>
      </w:r>
      <w:r w:rsidR="00374115" w:rsidRPr="00374115">
        <w:rPr>
          <w:bCs/>
          <w:sz w:val="24"/>
          <w:szCs w:val="24"/>
        </w:rPr>
        <w:t>ООО</w:t>
      </w:r>
      <w:proofErr w:type="gramEnd"/>
      <w:r w:rsidR="00374115" w:rsidRPr="00374115">
        <w:rPr>
          <w:bCs/>
          <w:sz w:val="24"/>
          <w:szCs w:val="24"/>
        </w:rPr>
        <w:t xml:space="preserve"> «ИВЭЛС»</w:t>
      </w:r>
      <w:r w:rsidR="00374115">
        <w:rPr>
          <w:bCs/>
          <w:sz w:val="24"/>
          <w:szCs w:val="24"/>
        </w:rPr>
        <w:t xml:space="preserve"> </w:t>
      </w:r>
      <w:r w:rsidRPr="003E71BD">
        <w:rPr>
          <w:bCs/>
          <w:sz w:val="24"/>
          <w:szCs w:val="24"/>
        </w:rPr>
        <w:t>были направлены.</w:t>
      </w:r>
    </w:p>
    <w:p w:rsidR="009F40F9" w:rsidRPr="003E71BD" w:rsidRDefault="009F40F9" w:rsidP="003E71BD">
      <w:pPr>
        <w:ind w:firstLine="567"/>
        <w:jc w:val="both"/>
        <w:rPr>
          <w:bCs/>
          <w:sz w:val="24"/>
          <w:szCs w:val="24"/>
        </w:rPr>
      </w:pPr>
    </w:p>
    <w:p w:rsidR="00DB506F" w:rsidRPr="003E71BD" w:rsidRDefault="00DB506F" w:rsidP="00DB506F">
      <w:pPr>
        <w:tabs>
          <w:tab w:val="left" w:pos="0"/>
          <w:tab w:val="left" w:pos="1134"/>
          <w:tab w:val="left" w:pos="1276"/>
        </w:tabs>
        <w:ind w:firstLine="567"/>
        <w:contextualSpacing/>
        <w:jc w:val="both"/>
        <w:rPr>
          <w:sz w:val="24"/>
          <w:szCs w:val="24"/>
        </w:rPr>
      </w:pPr>
      <w:r w:rsidRPr="003E71BD">
        <w:rPr>
          <w:b/>
          <w:sz w:val="24"/>
          <w:szCs w:val="24"/>
        </w:rPr>
        <w:t>РЕШИЛИ:</w:t>
      </w:r>
    </w:p>
    <w:p w:rsidR="00DB506F" w:rsidRPr="003E71BD" w:rsidRDefault="00DB506F" w:rsidP="00DB506F">
      <w:pPr>
        <w:pStyle w:val="aa"/>
        <w:tabs>
          <w:tab w:val="left" w:pos="0"/>
          <w:tab w:val="left" w:pos="851"/>
        </w:tabs>
        <w:ind w:left="0" w:firstLine="567"/>
        <w:jc w:val="both"/>
        <w:rPr>
          <w:bCs/>
          <w:sz w:val="24"/>
          <w:szCs w:val="24"/>
        </w:rPr>
      </w:pPr>
      <w:r w:rsidRPr="003E71BD">
        <w:rPr>
          <w:bCs/>
          <w:sz w:val="24"/>
          <w:szCs w:val="24"/>
        </w:rPr>
        <w:t>Внести следующие изменения в постановление Департамента энергетики и тарифов Ивановской области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w:t>
      </w:r>
    </w:p>
    <w:p w:rsidR="00DB506F" w:rsidRPr="003E71BD" w:rsidRDefault="00DB506F" w:rsidP="00DB506F">
      <w:pPr>
        <w:pStyle w:val="aa"/>
        <w:tabs>
          <w:tab w:val="left" w:pos="0"/>
          <w:tab w:val="left" w:pos="851"/>
        </w:tabs>
        <w:ind w:left="0" w:firstLine="567"/>
        <w:jc w:val="both"/>
        <w:rPr>
          <w:bCs/>
          <w:sz w:val="24"/>
          <w:szCs w:val="24"/>
        </w:rPr>
      </w:pPr>
      <w:r w:rsidRPr="003E71BD">
        <w:rPr>
          <w:bCs/>
          <w:sz w:val="24"/>
          <w:szCs w:val="24"/>
        </w:rPr>
        <w:t xml:space="preserve">1. Пункт 1 постановления Департамента энергетики и тарифов Ивановской области от 01.12.2025 № 57-э/1 дополнить подпунктом 1.4 следующего содержания: </w:t>
      </w:r>
    </w:p>
    <w:p w:rsidR="00DB506F" w:rsidRPr="003E71BD" w:rsidRDefault="00DB506F" w:rsidP="00DB506F">
      <w:pPr>
        <w:pStyle w:val="aa"/>
        <w:tabs>
          <w:tab w:val="left" w:pos="0"/>
          <w:tab w:val="left" w:pos="851"/>
        </w:tabs>
        <w:ind w:left="0" w:firstLine="567"/>
        <w:jc w:val="both"/>
        <w:rPr>
          <w:bCs/>
          <w:sz w:val="24"/>
          <w:szCs w:val="24"/>
        </w:rPr>
      </w:pPr>
      <w:r w:rsidRPr="003E71BD">
        <w:rPr>
          <w:bCs/>
          <w:sz w:val="24"/>
          <w:szCs w:val="24"/>
        </w:rPr>
        <w:t>«1.4. Расходы, связанные с осуществлением технологического присоединения к электрическим сетям территориальных сетевых организаций Ивановской области на 2026 год, не включаемые в плату за технологическое присоединение, в соответствии с приложением 4 к настоящему постановлению</w:t>
      </w:r>
      <w:proofErr w:type="gramStart"/>
      <w:r w:rsidRPr="003E71BD">
        <w:rPr>
          <w:bCs/>
          <w:sz w:val="24"/>
          <w:szCs w:val="24"/>
        </w:rPr>
        <w:t>.».</w:t>
      </w:r>
      <w:proofErr w:type="gramEnd"/>
    </w:p>
    <w:p w:rsidR="00DB506F" w:rsidRPr="003E71BD" w:rsidRDefault="00DB506F" w:rsidP="00DB506F">
      <w:pPr>
        <w:pStyle w:val="aa"/>
        <w:tabs>
          <w:tab w:val="left" w:pos="0"/>
          <w:tab w:val="left" w:pos="851"/>
        </w:tabs>
        <w:ind w:left="0" w:firstLine="567"/>
        <w:jc w:val="both"/>
        <w:rPr>
          <w:bCs/>
          <w:sz w:val="24"/>
          <w:szCs w:val="24"/>
        </w:rPr>
      </w:pPr>
      <w:r w:rsidRPr="003E71BD">
        <w:rPr>
          <w:bCs/>
          <w:sz w:val="24"/>
          <w:szCs w:val="24"/>
        </w:rPr>
        <w:t xml:space="preserve">2. Постановление Департамента энергетики и тарифов Ивановской области от 01.12.2025 </w:t>
      </w:r>
      <w:r w:rsidR="009F40F9">
        <w:rPr>
          <w:bCs/>
          <w:sz w:val="24"/>
          <w:szCs w:val="24"/>
        </w:rPr>
        <w:t xml:space="preserve">   </w:t>
      </w:r>
      <w:r w:rsidRPr="003E71BD">
        <w:rPr>
          <w:bCs/>
          <w:sz w:val="24"/>
          <w:szCs w:val="24"/>
        </w:rPr>
        <w:t>№ 57-э/1 дополнить приложением 4 следующего содержания:</w:t>
      </w:r>
    </w:p>
    <w:p w:rsidR="00DB506F" w:rsidRPr="003E71BD" w:rsidRDefault="00DB506F" w:rsidP="00DB506F">
      <w:pPr>
        <w:pStyle w:val="aa"/>
        <w:tabs>
          <w:tab w:val="left" w:pos="0"/>
          <w:tab w:val="left" w:pos="851"/>
        </w:tabs>
        <w:ind w:left="0" w:firstLine="567"/>
        <w:jc w:val="both"/>
        <w:rPr>
          <w:bCs/>
          <w:sz w:val="24"/>
          <w:szCs w:val="24"/>
        </w:rPr>
        <w:sectPr w:rsidR="00DB506F" w:rsidRPr="003E71BD" w:rsidSect="0073002B">
          <w:pgSz w:w="11906" w:h="16838"/>
          <w:pgMar w:top="1134" w:right="567" w:bottom="567" w:left="1134" w:header="284" w:footer="709" w:gutter="0"/>
          <w:cols w:space="708"/>
          <w:titlePg/>
          <w:docGrid w:linePitch="360"/>
        </w:sectPr>
      </w:pPr>
    </w:p>
    <w:p w:rsidR="00DB506F" w:rsidRPr="007234E9" w:rsidRDefault="00DB506F" w:rsidP="00DB506F">
      <w:pPr>
        <w:tabs>
          <w:tab w:val="left" w:pos="1276"/>
        </w:tabs>
        <w:autoSpaceDE w:val="0"/>
        <w:autoSpaceDN w:val="0"/>
        <w:adjustRightInd w:val="0"/>
        <w:ind w:firstLine="540"/>
        <w:jc w:val="center"/>
        <w:rPr>
          <w:b/>
          <w:bCs/>
        </w:rPr>
      </w:pPr>
      <w:r w:rsidRPr="007234E9">
        <w:rPr>
          <w:b/>
          <w:bCs/>
          <w:sz w:val="24"/>
          <w:szCs w:val="24"/>
        </w:rPr>
        <w:lastRenderedPageBreak/>
        <w:t>Расходы, связанные с осуществлением технологического присоединения к электрическим сетям территориальных сетевых организаций Ивановской области на 202</w:t>
      </w:r>
      <w:r>
        <w:rPr>
          <w:b/>
          <w:bCs/>
          <w:sz w:val="24"/>
          <w:szCs w:val="24"/>
        </w:rPr>
        <w:t>6</w:t>
      </w:r>
      <w:r w:rsidRPr="007234E9">
        <w:rPr>
          <w:b/>
          <w:bCs/>
          <w:sz w:val="24"/>
          <w:szCs w:val="24"/>
        </w:rPr>
        <w:t xml:space="preserve"> год, не включаемые в плату за технологическое присоединение</w:t>
      </w:r>
    </w:p>
    <w:p w:rsidR="00DB506F" w:rsidRPr="007234E9" w:rsidRDefault="00DB506F" w:rsidP="00DB506F">
      <w:pPr>
        <w:tabs>
          <w:tab w:val="left" w:pos="1276"/>
        </w:tabs>
        <w:autoSpaceDE w:val="0"/>
        <w:autoSpaceDN w:val="0"/>
        <w:adjustRightInd w:val="0"/>
        <w:ind w:firstLine="540"/>
        <w:jc w:val="both"/>
        <w:rPr>
          <w:bCs/>
        </w:rPr>
      </w:pPr>
    </w:p>
    <w:tbl>
      <w:tblPr>
        <w:tblW w:w="14724" w:type="dxa"/>
        <w:tblInd w:w="534" w:type="dxa"/>
        <w:tblLook w:val="04A0" w:firstRow="1" w:lastRow="0" w:firstColumn="1" w:lastColumn="0" w:noHBand="0" w:noVBand="1"/>
      </w:tblPr>
      <w:tblGrid>
        <w:gridCol w:w="960"/>
        <w:gridCol w:w="4284"/>
        <w:gridCol w:w="3160"/>
        <w:gridCol w:w="3160"/>
        <w:gridCol w:w="3160"/>
      </w:tblGrid>
      <w:tr w:rsidR="00DB506F" w:rsidRPr="002F022E" w:rsidTr="00DB506F">
        <w:trPr>
          <w:trHeight w:val="76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06F" w:rsidRPr="002F022E" w:rsidRDefault="00DB506F" w:rsidP="00DB506F">
            <w:pPr>
              <w:jc w:val="center"/>
              <w:rPr>
                <w:color w:val="000000"/>
                <w:sz w:val="22"/>
                <w:szCs w:val="22"/>
              </w:rPr>
            </w:pPr>
            <w:r w:rsidRPr="002F022E">
              <w:rPr>
                <w:color w:val="000000"/>
                <w:sz w:val="22"/>
                <w:szCs w:val="22"/>
              </w:rPr>
              <w:t xml:space="preserve">№ </w:t>
            </w:r>
            <w:proofErr w:type="gramStart"/>
            <w:r w:rsidRPr="002F022E">
              <w:rPr>
                <w:color w:val="000000"/>
                <w:sz w:val="22"/>
                <w:szCs w:val="22"/>
              </w:rPr>
              <w:t>п</w:t>
            </w:r>
            <w:proofErr w:type="gramEnd"/>
            <w:r w:rsidRPr="002F022E">
              <w:rPr>
                <w:color w:val="000000"/>
                <w:sz w:val="22"/>
                <w:szCs w:val="22"/>
              </w:rPr>
              <w:t>/п</w:t>
            </w:r>
          </w:p>
        </w:tc>
        <w:tc>
          <w:tcPr>
            <w:tcW w:w="4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06F" w:rsidRPr="002F022E" w:rsidRDefault="00DB506F" w:rsidP="00DB506F">
            <w:pPr>
              <w:jc w:val="center"/>
              <w:rPr>
                <w:color w:val="000000"/>
                <w:sz w:val="22"/>
                <w:szCs w:val="22"/>
              </w:rPr>
            </w:pPr>
            <w:r w:rsidRPr="002F022E">
              <w:rPr>
                <w:color w:val="000000"/>
                <w:sz w:val="22"/>
                <w:szCs w:val="22"/>
              </w:rPr>
              <w:t>Наименование территориальной сетевой организации Ивановской области</w:t>
            </w:r>
          </w:p>
        </w:tc>
        <w:tc>
          <w:tcPr>
            <w:tcW w:w="9480" w:type="dxa"/>
            <w:gridSpan w:val="3"/>
            <w:tcBorders>
              <w:top w:val="single" w:sz="4" w:space="0" w:color="auto"/>
              <w:left w:val="nil"/>
              <w:bottom w:val="single" w:sz="4" w:space="0" w:color="auto"/>
              <w:right w:val="single" w:sz="4" w:space="0" w:color="000000"/>
            </w:tcBorders>
            <w:shd w:val="clear" w:color="auto" w:fill="auto"/>
            <w:vAlign w:val="center"/>
            <w:hideMark/>
          </w:tcPr>
          <w:p w:rsidR="00DB506F" w:rsidRPr="002F022E" w:rsidRDefault="00DB506F" w:rsidP="00DB506F">
            <w:pPr>
              <w:jc w:val="center"/>
              <w:rPr>
                <w:color w:val="000000"/>
                <w:sz w:val="22"/>
                <w:szCs w:val="22"/>
              </w:rPr>
            </w:pPr>
            <w:r w:rsidRPr="002F022E">
              <w:rPr>
                <w:bCs/>
                <w:sz w:val="22"/>
                <w:szCs w:val="22"/>
              </w:rPr>
              <w:t>Расходы, связанные с осуществлением технологического присоединения к электрическим сетям территориальных сетевых организаций Ивановской области на 202</w:t>
            </w:r>
            <w:r>
              <w:rPr>
                <w:bCs/>
                <w:sz w:val="22"/>
                <w:szCs w:val="22"/>
              </w:rPr>
              <w:t>6</w:t>
            </w:r>
            <w:r w:rsidRPr="002F022E">
              <w:rPr>
                <w:bCs/>
                <w:sz w:val="22"/>
                <w:szCs w:val="22"/>
              </w:rPr>
              <w:t xml:space="preserve"> год, не включаемые в плату за технологическое присоединение</w:t>
            </w:r>
          </w:p>
        </w:tc>
      </w:tr>
      <w:tr w:rsidR="00DB506F" w:rsidRPr="002F022E" w:rsidTr="00DB506F">
        <w:trPr>
          <w:trHeight w:val="3621"/>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DB506F" w:rsidRPr="002F022E" w:rsidRDefault="00DB506F" w:rsidP="00DB506F">
            <w:pPr>
              <w:rPr>
                <w:color w:val="000000"/>
                <w:sz w:val="22"/>
                <w:szCs w:val="22"/>
              </w:rPr>
            </w:pPr>
          </w:p>
        </w:tc>
        <w:tc>
          <w:tcPr>
            <w:tcW w:w="4284" w:type="dxa"/>
            <w:vMerge/>
            <w:tcBorders>
              <w:top w:val="single" w:sz="4" w:space="0" w:color="auto"/>
              <w:left w:val="single" w:sz="4" w:space="0" w:color="auto"/>
              <w:bottom w:val="single" w:sz="4" w:space="0" w:color="000000"/>
              <w:right w:val="single" w:sz="4" w:space="0" w:color="auto"/>
            </w:tcBorders>
            <w:vAlign w:val="center"/>
            <w:hideMark/>
          </w:tcPr>
          <w:p w:rsidR="00DB506F" w:rsidRPr="002F022E" w:rsidRDefault="00DB506F" w:rsidP="00DB506F">
            <w:pPr>
              <w:rPr>
                <w:color w:val="000000"/>
                <w:sz w:val="22"/>
                <w:szCs w:val="22"/>
              </w:rPr>
            </w:pPr>
          </w:p>
        </w:tc>
        <w:tc>
          <w:tcPr>
            <w:tcW w:w="3160" w:type="dxa"/>
            <w:tcBorders>
              <w:top w:val="nil"/>
              <w:left w:val="nil"/>
              <w:bottom w:val="single" w:sz="4" w:space="0" w:color="auto"/>
              <w:right w:val="single" w:sz="4" w:space="0" w:color="auto"/>
            </w:tcBorders>
            <w:shd w:val="clear" w:color="auto" w:fill="auto"/>
            <w:vAlign w:val="center"/>
            <w:hideMark/>
          </w:tcPr>
          <w:p w:rsidR="00DB506F" w:rsidRPr="002F022E" w:rsidRDefault="00DB506F" w:rsidP="00DB506F">
            <w:pPr>
              <w:jc w:val="center"/>
              <w:rPr>
                <w:color w:val="000000"/>
                <w:sz w:val="22"/>
                <w:szCs w:val="22"/>
              </w:rPr>
            </w:pPr>
            <w:r w:rsidRPr="002F022E">
              <w:rPr>
                <w:color w:val="000000"/>
                <w:sz w:val="22"/>
                <w:szCs w:val="22"/>
              </w:rPr>
              <w:t>Расходы, связанные с осуществлением технологического присоединения энергопринимающих устройств максимальной мощностью, не превышающей 15 к</w:t>
            </w:r>
            <w:proofErr w:type="gramStart"/>
            <w:r w:rsidRPr="002F022E">
              <w:rPr>
                <w:color w:val="000000"/>
                <w:sz w:val="22"/>
                <w:szCs w:val="22"/>
              </w:rPr>
              <w:t>Вт вкл</w:t>
            </w:r>
            <w:proofErr w:type="gramEnd"/>
            <w:r w:rsidRPr="002F022E">
              <w:rPr>
                <w:color w:val="000000"/>
                <w:sz w:val="22"/>
                <w:szCs w:val="22"/>
              </w:rPr>
              <w:t>ючительно (с учетом ранее присоединенных в данной точке присоединения энергопринимающих устройств), тыс. руб.</w:t>
            </w:r>
          </w:p>
        </w:tc>
        <w:tc>
          <w:tcPr>
            <w:tcW w:w="3160" w:type="dxa"/>
            <w:tcBorders>
              <w:top w:val="nil"/>
              <w:left w:val="nil"/>
              <w:bottom w:val="single" w:sz="4" w:space="0" w:color="auto"/>
              <w:right w:val="single" w:sz="4" w:space="0" w:color="auto"/>
            </w:tcBorders>
            <w:shd w:val="clear" w:color="auto" w:fill="auto"/>
            <w:vAlign w:val="center"/>
            <w:hideMark/>
          </w:tcPr>
          <w:p w:rsidR="00DB506F" w:rsidRPr="002F022E" w:rsidRDefault="00DB506F" w:rsidP="00DB506F">
            <w:pPr>
              <w:jc w:val="center"/>
              <w:rPr>
                <w:color w:val="000000"/>
                <w:sz w:val="22"/>
                <w:szCs w:val="22"/>
              </w:rPr>
            </w:pPr>
            <w:r w:rsidRPr="002F022E">
              <w:rPr>
                <w:color w:val="000000"/>
                <w:sz w:val="22"/>
                <w:szCs w:val="22"/>
              </w:rPr>
              <w:t>Расходы, связанные с осуществлением технологического присоединения энергопринимающих устройств максимальной мощностью, свыше 15 кВт и до 150 к</w:t>
            </w:r>
            <w:proofErr w:type="gramStart"/>
            <w:r w:rsidRPr="002F022E">
              <w:rPr>
                <w:color w:val="000000"/>
                <w:sz w:val="22"/>
                <w:szCs w:val="22"/>
              </w:rPr>
              <w:t>Вт вкл</w:t>
            </w:r>
            <w:proofErr w:type="gramEnd"/>
            <w:r w:rsidRPr="002F022E">
              <w:rPr>
                <w:color w:val="000000"/>
                <w:sz w:val="22"/>
                <w:szCs w:val="22"/>
              </w:rPr>
              <w:t>ючительно (с учетом ранее присоединенных в данной точке присоединения энергопринимающих устройств), тыс. руб.</w:t>
            </w:r>
          </w:p>
        </w:tc>
        <w:tc>
          <w:tcPr>
            <w:tcW w:w="3160" w:type="dxa"/>
            <w:tcBorders>
              <w:top w:val="nil"/>
              <w:left w:val="nil"/>
              <w:bottom w:val="single" w:sz="4" w:space="0" w:color="auto"/>
              <w:right w:val="single" w:sz="4" w:space="0" w:color="auto"/>
            </w:tcBorders>
            <w:shd w:val="clear" w:color="auto" w:fill="auto"/>
            <w:vAlign w:val="center"/>
            <w:hideMark/>
          </w:tcPr>
          <w:p w:rsidR="00DB506F" w:rsidRPr="002F022E" w:rsidRDefault="00DB506F" w:rsidP="00DB506F">
            <w:pPr>
              <w:jc w:val="center"/>
              <w:rPr>
                <w:color w:val="000000"/>
                <w:sz w:val="22"/>
                <w:szCs w:val="22"/>
              </w:rPr>
            </w:pPr>
            <w:r w:rsidRPr="002F022E">
              <w:rPr>
                <w:color w:val="000000"/>
                <w:sz w:val="22"/>
                <w:szCs w:val="22"/>
              </w:rPr>
              <w:t>Расходы на выплату процентов по кредитным договорам, связанным с рассрочкой по оплате технологического присоединения энергопринимающих устройств максимальной мощностью свыше 15 и до 150 к</w:t>
            </w:r>
            <w:proofErr w:type="gramStart"/>
            <w:r w:rsidRPr="002F022E">
              <w:rPr>
                <w:color w:val="000000"/>
                <w:sz w:val="22"/>
                <w:szCs w:val="22"/>
              </w:rPr>
              <w:t>Вт вкл</w:t>
            </w:r>
            <w:proofErr w:type="gramEnd"/>
            <w:r w:rsidRPr="002F022E">
              <w:rPr>
                <w:color w:val="000000"/>
                <w:sz w:val="22"/>
                <w:szCs w:val="22"/>
              </w:rPr>
              <w:t>ючительно (с учетом ранее присоединенных в данной точке присоединения энергопринимающих устройств), тыс. руб.</w:t>
            </w:r>
          </w:p>
        </w:tc>
      </w:tr>
      <w:tr w:rsidR="00F317E2" w:rsidRPr="002F022E" w:rsidTr="00DB506F">
        <w:trPr>
          <w:trHeight w:val="4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7E2" w:rsidRPr="004340FE" w:rsidRDefault="00F317E2" w:rsidP="00DB506F">
            <w:pPr>
              <w:jc w:val="center"/>
              <w:rPr>
                <w:sz w:val="22"/>
                <w:szCs w:val="22"/>
              </w:rPr>
            </w:pPr>
            <w:r w:rsidRPr="004340FE">
              <w:rPr>
                <w:sz w:val="22"/>
                <w:szCs w:val="22"/>
              </w:rPr>
              <w:t>1.</w:t>
            </w:r>
          </w:p>
        </w:tc>
        <w:tc>
          <w:tcPr>
            <w:tcW w:w="4284" w:type="dxa"/>
            <w:tcBorders>
              <w:top w:val="nil"/>
              <w:left w:val="nil"/>
              <w:bottom w:val="single" w:sz="4" w:space="0" w:color="auto"/>
              <w:right w:val="single" w:sz="4" w:space="0" w:color="auto"/>
            </w:tcBorders>
            <w:shd w:val="clear" w:color="auto" w:fill="auto"/>
            <w:vAlign w:val="center"/>
            <w:hideMark/>
          </w:tcPr>
          <w:p w:rsidR="00F317E2" w:rsidRPr="004340FE" w:rsidRDefault="00F317E2" w:rsidP="00DB506F">
            <w:pPr>
              <w:rPr>
                <w:sz w:val="22"/>
                <w:szCs w:val="22"/>
              </w:rPr>
            </w:pPr>
            <w:r w:rsidRPr="004340FE">
              <w:rPr>
                <w:sz w:val="22"/>
                <w:szCs w:val="22"/>
              </w:rPr>
              <w:t>ПАО «Россети Центр и Приволжье» (филиал «Ивэнерго»)</w:t>
            </w:r>
          </w:p>
        </w:tc>
        <w:tc>
          <w:tcPr>
            <w:tcW w:w="3160" w:type="dxa"/>
            <w:tcBorders>
              <w:top w:val="nil"/>
              <w:left w:val="nil"/>
              <w:bottom w:val="single" w:sz="4" w:space="0" w:color="auto"/>
              <w:right w:val="single" w:sz="4" w:space="0" w:color="auto"/>
            </w:tcBorders>
            <w:shd w:val="clear" w:color="auto" w:fill="auto"/>
            <w:noWrap/>
            <w:vAlign w:val="center"/>
          </w:tcPr>
          <w:p w:rsidR="00F317E2" w:rsidRPr="00B37618" w:rsidRDefault="00F317E2" w:rsidP="00BD66C6">
            <w:pPr>
              <w:jc w:val="center"/>
              <w:rPr>
                <w:sz w:val="22"/>
                <w:szCs w:val="22"/>
              </w:rPr>
            </w:pPr>
            <w:r w:rsidRPr="00B37618">
              <w:rPr>
                <w:sz w:val="22"/>
                <w:szCs w:val="22"/>
              </w:rPr>
              <w:t>125 069,96</w:t>
            </w:r>
          </w:p>
        </w:tc>
        <w:tc>
          <w:tcPr>
            <w:tcW w:w="3160" w:type="dxa"/>
            <w:tcBorders>
              <w:top w:val="nil"/>
              <w:left w:val="nil"/>
              <w:bottom w:val="single" w:sz="4" w:space="0" w:color="auto"/>
              <w:right w:val="single" w:sz="4" w:space="0" w:color="auto"/>
            </w:tcBorders>
            <w:shd w:val="clear" w:color="auto" w:fill="auto"/>
            <w:noWrap/>
            <w:vAlign w:val="center"/>
          </w:tcPr>
          <w:p w:rsidR="00F317E2" w:rsidRPr="00B37618" w:rsidRDefault="00F317E2" w:rsidP="00BD66C6">
            <w:pPr>
              <w:jc w:val="center"/>
              <w:rPr>
                <w:sz w:val="22"/>
                <w:szCs w:val="22"/>
              </w:rPr>
            </w:pPr>
            <w:r w:rsidRPr="00B37618">
              <w:rPr>
                <w:sz w:val="22"/>
                <w:szCs w:val="22"/>
              </w:rPr>
              <w:t>66 887,31</w:t>
            </w:r>
          </w:p>
        </w:tc>
        <w:tc>
          <w:tcPr>
            <w:tcW w:w="3160" w:type="dxa"/>
            <w:tcBorders>
              <w:top w:val="nil"/>
              <w:left w:val="nil"/>
              <w:bottom w:val="single" w:sz="4" w:space="0" w:color="auto"/>
              <w:right w:val="single" w:sz="4" w:space="0" w:color="auto"/>
            </w:tcBorders>
            <w:shd w:val="clear" w:color="auto" w:fill="auto"/>
            <w:noWrap/>
            <w:vAlign w:val="center"/>
          </w:tcPr>
          <w:p w:rsidR="00F317E2" w:rsidRPr="00B37618" w:rsidRDefault="00F317E2" w:rsidP="00BD66C6">
            <w:pPr>
              <w:jc w:val="center"/>
              <w:rPr>
                <w:sz w:val="22"/>
                <w:szCs w:val="22"/>
              </w:rPr>
            </w:pPr>
            <w:r w:rsidRPr="00B37618">
              <w:rPr>
                <w:sz w:val="22"/>
                <w:szCs w:val="22"/>
              </w:rPr>
              <w:t>0,00</w:t>
            </w:r>
          </w:p>
        </w:tc>
      </w:tr>
      <w:tr w:rsidR="00DB506F" w:rsidRPr="001C6B83" w:rsidTr="00DB506F">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B506F" w:rsidRPr="001C6B83" w:rsidRDefault="00DB506F" w:rsidP="00DB506F">
            <w:pPr>
              <w:jc w:val="center"/>
              <w:rPr>
                <w:sz w:val="22"/>
                <w:szCs w:val="22"/>
              </w:rPr>
            </w:pPr>
            <w:r w:rsidRPr="001C6B83">
              <w:rPr>
                <w:sz w:val="22"/>
                <w:szCs w:val="22"/>
              </w:rPr>
              <w:t>2.</w:t>
            </w:r>
          </w:p>
        </w:tc>
        <w:tc>
          <w:tcPr>
            <w:tcW w:w="4284" w:type="dxa"/>
            <w:tcBorders>
              <w:top w:val="nil"/>
              <w:left w:val="nil"/>
              <w:bottom w:val="single" w:sz="4" w:space="0" w:color="auto"/>
              <w:right w:val="single" w:sz="4" w:space="0" w:color="auto"/>
            </w:tcBorders>
            <w:shd w:val="clear" w:color="auto" w:fill="auto"/>
            <w:vAlign w:val="center"/>
            <w:hideMark/>
          </w:tcPr>
          <w:p w:rsidR="00DB506F" w:rsidRPr="001C6B83" w:rsidRDefault="00DB506F" w:rsidP="00DB506F">
            <w:pPr>
              <w:rPr>
                <w:sz w:val="22"/>
                <w:szCs w:val="22"/>
              </w:rPr>
            </w:pPr>
            <w:r w:rsidRPr="001C6B83">
              <w:rPr>
                <w:sz w:val="22"/>
                <w:szCs w:val="22"/>
              </w:rPr>
              <w:t>АО «Оборонэнерго» (филиал «Волго-Вятский»)</w:t>
            </w:r>
          </w:p>
        </w:tc>
        <w:tc>
          <w:tcPr>
            <w:tcW w:w="3160" w:type="dxa"/>
            <w:tcBorders>
              <w:top w:val="nil"/>
              <w:left w:val="nil"/>
              <w:bottom w:val="single" w:sz="4" w:space="0" w:color="auto"/>
              <w:right w:val="single" w:sz="4" w:space="0" w:color="auto"/>
            </w:tcBorders>
            <w:shd w:val="clear" w:color="auto" w:fill="auto"/>
            <w:noWrap/>
            <w:vAlign w:val="center"/>
          </w:tcPr>
          <w:p w:rsidR="00DB506F" w:rsidRPr="001C6B83" w:rsidRDefault="00DB506F" w:rsidP="00DB506F">
            <w:pPr>
              <w:jc w:val="center"/>
              <w:rPr>
                <w:sz w:val="22"/>
                <w:szCs w:val="22"/>
                <w:highlight w:val="yellow"/>
              </w:rPr>
            </w:pPr>
            <w:r w:rsidRPr="001C6B83">
              <w:rPr>
                <w:sz w:val="22"/>
                <w:szCs w:val="22"/>
              </w:rPr>
              <w:t>Х</w:t>
            </w:r>
          </w:p>
        </w:tc>
        <w:tc>
          <w:tcPr>
            <w:tcW w:w="3160" w:type="dxa"/>
            <w:tcBorders>
              <w:top w:val="nil"/>
              <w:left w:val="nil"/>
              <w:bottom w:val="single" w:sz="4" w:space="0" w:color="auto"/>
              <w:right w:val="single" w:sz="4" w:space="0" w:color="auto"/>
            </w:tcBorders>
            <w:shd w:val="clear" w:color="auto" w:fill="auto"/>
            <w:noWrap/>
            <w:vAlign w:val="center"/>
          </w:tcPr>
          <w:p w:rsidR="00DB506F" w:rsidRPr="001C6B83" w:rsidRDefault="00DB506F" w:rsidP="00DB506F">
            <w:pPr>
              <w:jc w:val="center"/>
              <w:rPr>
                <w:sz w:val="22"/>
                <w:szCs w:val="22"/>
                <w:highlight w:val="yellow"/>
              </w:rPr>
            </w:pPr>
            <w:r w:rsidRPr="001C6B83">
              <w:rPr>
                <w:sz w:val="22"/>
                <w:szCs w:val="22"/>
              </w:rPr>
              <w:t>Х</w:t>
            </w:r>
          </w:p>
        </w:tc>
        <w:tc>
          <w:tcPr>
            <w:tcW w:w="3160" w:type="dxa"/>
            <w:tcBorders>
              <w:top w:val="nil"/>
              <w:left w:val="nil"/>
              <w:bottom w:val="single" w:sz="4" w:space="0" w:color="auto"/>
              <w:right w:val="single" w:sz="4" w:space="0" w:color="auto"/>
            </w:tcBorders>
            <w:shd w:val="clear" w:color="auto" w:fill="auto"/>
            <w:noWrap/>
            <w:vAlign w:val="center"/>
          </w:tcPr>
          <w:p w:rsidR="00DB506F" w:rsidRPr="001C6B83" w:rsidRDefault="00DB506F" w:rsidP="00DB506F">
            <w:pPr>
              <w:jc w:val="center"/>
              <w:rPr>
                <w:sz w:val="22"/>
                <w:szCs w:val="22"/>
                <w:highlight w:val="yellow"/>
              </w:rPr>
            </w:pPr>
            <w:r w:rsidRPr="001C6B83">
              <w:rPr>
                <w:sz w:val="22"/>
                <w:szCs w:val="22"/>
              </w:rPr>
              <w:t>Х</w:t>
            </w:r>
          </w:p>
        </w:tc>
      </w:tr>
      <w:tr w:rsidR="00DB506F" w:rsidRPr="002F022E" w:rsidTr="00DB506F">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B506F" w:rsidRPr="002F022E" w:rsidRDefault="00DB506F" w:rsidP="00DB506F">
            <w:pPr>
              <w:jc w:val="center"/>
              <w:rPr>
                <w:sz w:val="22"/>
                <w:szCs w:val="22"/>
              </w:rPr>
            </w:pPr>
            <w:r w:rsidRPr="002F022E">
              <w:rPr>
                <w:sz w:val="22"/>
                <w:szCs w:val="22"/>
              </w:rPr>
              <w:t>3.</w:t>
            </w:r>
          </w:p>
        </w:tc>
        <w:tc>
          <w:tcPr>
            <w:tcW w:w="4284" w:type="dxa"/>
            <w:tcBorders>
              <w:top w:val="nil"/>
              <w:left w:val="nil"/>
              <w:bottom w:val="single" w:sz="4" w:space="0" w:color="auto"/>
              <w:right w:val="single" w:sz="4" w:space="0" w:color="auto"/>
            </w:tcBorders>
            <w:shd w:val="clear" w:color="auto" w:fill="auto"/>
            <w:vAlign w:val="center"/>
            <w:hideMark/>
          </w:tcPr>
          <w:p w:rsidR="00DB506F" w:rsidRPr="002F022E" w:rsidRDefault="00DB506F" w:rsidP="00DB506F">
            <w:pPr>
              <w:rPr>
                <w:sz w:val="22"/>
                <w:szCs w:val="22"/>
              </w:rPr>
            </w:pPr>
            <w:r w:rsidRPr="002F022E">
              <w:rPr>
                <w:sz w:val="22"/>
                <w:szCs w:val="22"/>
              </w:rPr>
              <w:t>АО «Объединенные электрические сети»</w:t>
            </w:r>
          </w:p>
        </w:tc>
        <w:tc>
          <w:tcPr>
            <w:tcW w:w="3160" w:type="dxa"/>
            <w:tcBorders>
              <w:top w:val="nil"/>
              <w:left w:val="nil"/>
              <w:bottom w:val="single" w:sz="4" w:space="0" w:color="auto"/>
              <w:right w:val="single" w:sz="4" w:space="0" w:color="auto"/>
            </w:tcBorders>
            <w:shd w:val="clear" w:color="auto" w:fill="auto"/>
            <w:noWrap/>
            <w:vAlign w:val="center"/>
            <w:hideMark/>
          </w:tcPr>
          <w:p w:rsidR="00DB506F" w:rsidRPr="002F022E" w:rsidRDefault="00DB506F" w:rsidP="00DB506F">
            <w:pPr>
              <w:jc w:val="center"/>
              <w:rPr>
                <w:sz w:val="22"/>
                <w:szCs w:val="22"/>
              </w:rPr>
            </w:pPr>
            <w:r w:rsidRPr="002F022E">
              <w:rPr>
                <w:sz w:val="22"/>
                <w:szCs w:val="22"/>
              </w:rPr>
              <w:t>10 751,90</w:t>
            </w:r>
          </w:p>
        </w:tc>
        <w:tc>
          <w:tcPr>
            <w:tcW w:w="3160" w:type="dxa"/>
            <w:tcBorders>
              <w:top w:val="nil"/>
              <w:left w:val="nil"/>
              <w:bottom w:val="single" w:sz="4" w:space="0" w:color="auto"/>
              <w:right w:val="single" w:sz="4" w:space="0" w:color="auto"/>
            </w:tcBorders>
            <w:shd w:val="clear" w:color="auto" w:fill="auto"/>
            <w:noWrap/>
            <w:vAlign w:val="center"/>
          </w:tcPr>
          <w:p w:rsidR="00DB506F" w:rsidRPr="002F022E" w:rsidRDefault="00DB506F" w:rsidP="00DB506F">
            <w:pPr>
              <w:jc w:val="center"/>
              <w:rPr>
                <w:sz w:val="22"/>
                <w:szCs w:val="22"/>
              </w:rPr>
            </w:pPr>
            <w:r w:rsidRPr="002F022E">
              <w:rPr>
                <w:sz w:val="22"/>
                <w:szCs w:val="22"/>
              </w:rPr>
              <w:t>14 130,10</w:t>
            </w:r>
          </w:p>
        </w:tc>
        <w:tc>
          <w:tcPr>
            <w:tcW w:w="3160" w:type="dxa"/>
            <w:tcBorders>
              <w:top w:val="nil"/>
              <w:left w:val="nil"/>
              <w:bottom w:val="single" w:sz="4" w:space="0" w:color="auto"/>
              <w:right w:val="single" w:sz="4" w:space="0" w:color="auto"/>
            </w:tcBorders>
            <w:shd w:val="clear" w:color="auto" w:fill="auto"/>
            <w:noWrap/>
            <w:vAlign w:val="center"/>
          </w:tcPr>
          <w:p w:rsidR="00DB506F" w:rsidRPr="002F022E" w:rsidRDefault="00DB506F" w:rsidP="00DB506F">
            <w:pPr>
              <w:jc w:val="center"/>
              <w:rPr>
                <w:sz w:val="22"/>
                <w:szCs w:val="22"/>
              </w:rPr>
            </w:pPr>
            <w:r w:rsidRPr="002F022E">
              <w:rPr>
                <w:sz w:val="22"/>
                <w:szCs w:val="22"/>
              </w:rPr>
              <w:t>0,00</w:t>
            </w:r>
          </w:p>
        </w:tc>
      </w:tr>
      <w:tr w:rsidR="00DB506F" w:rsidRPr="001C6B83" w:rsidTr="00DB50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06F" w:rsidRPr="001C6B83" w:rsidRDefault="00DB506F" w:rsidP="00DB506F">
            <w:pPr>
              <w:jc w:val="center"/>
              <w:rPr>
                <w:sz w:val="22"/>
                <w:szCs w:val="22"/>
              </w:rPr>
            </w:pPr>
            <w:r w:rsidRPr="001C6B83">
              <w:rPr>
                <w:sz w:val="22"/>
                <w:szCs w:val="22"/>
              </w:rPr>
              <w:t>4.</w:t>
            </w:r>
          </w:p>
        </w:tc>
        <w:tc>
          <w:tcPr>
            <w:tcW w:w="4284" w:type="dxa"/>
            <w:tcBorders>
              <w:top w:val="single" w:sz="4" w:space="0" w:color="auto"/>
              <w:left w:val="nil"/>
              <w:bottom w:val="single" w:sz="4" w:space="0" w:color="auto"/>
              <w:right w:val="single" w:sz="4" w:space="0" w:color="auto"/>
            </w:tcBorders>
            <w:shd w:val="clear" w:color="auto" w:fill="auto"/>
            <w:vAlign w:val="center"/>
          </w:tcPr>
          <w:p w:rsidR="00DB506F" w:rsidRPr="001C6B83" w:rsidRDefault="00DB506F" w:rsidP="00DB506F">
            <w:pPr>
              <w:rPr>
                <w:sz w:val="22"/>
                <w:szCs w:val="22"/>
              </w:rPr>
            </w:pPr>
            <w:r w:rsidRPr="001C6B83">
              <w:rPr>
                <w:sz w:val="22"/>
                <w:szCs w:val="22"/>
              </w:rPr>
              <w:t>ООО «ИВЭЛС»</w:t>
            </w:r>
          </w:p>
        </w:tc>
        <w:tc>
          <w:tcPr>
            <w:tcW w:w="3160" w:type="dxa"/>
            <w:tcBorders>
              <w:top w:val="single" w:sz="4" w:space="0" w:color="auto"/>
              <w:left w:val="nil"/>
              <w:bottom w:val="single" w:sz="4" w:space="0" w:color="auto"/>
              <w:right w:val="single" w:sz="4" w:space="0" w:color="auto"/>
            </w:tcBorders>
            <w:shd w:val="clear" w:color="auto" w:fill="auto"/>
            <w:noWrap/>
            <w:vAlign w:val="center"/>
          </w:tcPr>
          <w:p w:rsidR="00DB506F" w:rsidRPr="001C6B83" w:rsidRDefault="00DB506F" w:rsidP="00DB506F">
            <w:pPr>
              <w:jc w:val="center"/>
              <w:rPr>
                <w:sz w:val="22"/>
                <w:szCs w:val="22"/>
              </w:rPr>
            </w:pPr>
            <w:r w:rsidRPr="001C6B83">
              <w:rPr>
                <w:sz w:val="22"/>
                <w:szCs w:val="22"/>
              </w:rPr>
              <w:t>Х</w:t>
            </w:r>
          </w:p>
        </w:tc>
        <w:tc>
          <w:tcPr>
            <w:tcW w:w="3160" w:type="dxa"/>
            <w:tcBorders>
              <w:top w:val="single" w:sz="4" w:space="0" w:color="auto"/>
              <w:left w:val="nil"/>
              <w:bottom w:val="single" w:sz="4" w:space="0" w:color="auto"/>
              <w:right w:val="single" w:sz="4" w:space="0" w:color="auto"/>
            </w:tcBorders>
            <w:shd w:val="clear" w:color="auto" w:fill="auto"/>
            <w:noWrap/>
            <w:vAlign w:val="center"/>
          </w:tcPr>
          <w:p w:rsidR="00DB506F" w:rsidRPr="001C6B83" w:rsidRDefault="00DB506F" w:rsidP="00DB506F">
            <w:pPr>
              <w:jc w:val="center"/>
              <w:rPr>
                <w:sz w:val="22"/>
                <w:szCs w:val="22"/>
              </w:rPr>
            </w:pPr>
            <w:r w:rsidRPr="001C6B83">
              <w:rPr>
                <w:sz w:val="22"/>
                <w:szCs w:val="22"/>
              </w:rPr>
              <w:t>Х</w:t>
            </w:r>
          </w:p>
        </w:tc>
        <w:tc>
          <w:tcPr>
            <w:tcW w:w="3160" w:type="dxa"/>
            <w:tcBorders>
              <w:top w:val="single" w:sz="4" w:space="0" w:color="auto"/>
              <w:left w:val="nil"/>
              <w:bottom w:val="single" w:sz="4" w:space="0" w:color="auto"/>
              <w:right w:val="single" w:sz="4" w:space="0" w:color="auto"/>
            </w:tcBorders>
            <w:shd w:val="clear" w:color="auto" w:fill="auto"/>
            <w:noWrap/>
            <w:vAlign w:val="center"/>
          </w:tcPr>
          <w:p w:rsidR="00DB506F" w:rsidRPr="001C6B83" w:rsidRDefault="00DB506F" w:rsidP="00DB506F">
            <w:pPr>
              <w:jc w:val="center"/>
              <w:rPr>
                <w:sz w:val="22"/>
                <w:szCs w:val="22"/>
              </w:rPr>
            </w:pPr>
            <w:r w:rsidRPr="001C6B83">
              <w:rPr>
                <w:sz w:val="22"/>
                <w:szCs w:val="22"/>
              </w:rPr>
              <w:t>Х</w:t>
            </w:r>
          </w:p>
        </w:tc>
      </w:tr>
    </w:tbl>
    <w:p w:rsidR="00DB506F" w:rsidRDefault="00DB506F" w:rsidP="00DB506F">
      <w:pPr>
        <w:tabs>
          <w:tab w:val="left" w:pos="1276"/>
        </w:tabs>
        <w:autoSpaceDE w:val="0"/>
        <w:autoSpaceDN w:val="0"/>
        <w:adjustRightInd w:val="0"/>
        <w:ind w:firstLine="540"/>
        <w:jc w:val="both"/>
        <w:rPr>
          <w:bCs/>
        </w:rPr>
        <w:sectPr w:rsidR="00DB506F" w:rsidSect="00DB506F">
          <w:pgSz w:w="16838" w:h="11906" w:orient="landscape"/>
          <w:pgMar w:top="1134" w:right="1134" w:bottom="567" w:left="567" w:header="284" w:footer="709" w:gutter="0"/>
          <w:cols w:space="708"/>
          <w:titlePg/>
          <w:docGrid w:linePitch="360"/>
        </w:sectPr>
      </w:pPr>
    </w:p>
    <w:p w:rsidR="00E84CDE" w:rsidRDefault="00E84CDE" w:rsidP="00DB506F">
      <w:pPr>
        <w:pStyle w:val="aa"/>
        <w:tabs>
          <w:tab w:val="left" w:pos="0"/>
          <w:tab w:val="left" w:pos="851"/>
        </w:tabs>
        <w:ind w:left="0" w:firstLine="567"/>
        <w:jc w:val="both"/>
        <w:rPr>
          <w:bCs/>
          <w:sz w:val="24"/>
          <w:szCs w:val="24"/>
        </w:rPr>
      </w:pPr>
      <w:r w:rsidRPr="00E84CDE">
        <w:rPr>
          <w:bCs/>
          <w:sz w:val="24"/>
          <w:szCs w:val="24"/>
        </w:rPr>
        <w:lastRenderedPageBreak/>
        <w:t>3. В абзаце третьем примечания к пункту 2 приложения 1 к постановлению Департамента энергетики и тарифов Ивановской области от 01.12.2025 № 57-э/1 слова «до 15 кВт» заменить словами «до 150 кВт».</w:t>
      </w:r>
    </w:p>
    <w:p w:rsidR="00DB506F" w:rsidRPr="003E71BD" w:rsidRDefault="00E84CDE" w:rsidP="00DB506F">
      <w:pPr>
        <w:pStyle w:val="aa"/>
        <w:tabs>
          <w:tab w:val="left" w:pos="0"/>
          <w:tab w:val="left" w:pos="851"/>
        </w:tabs>
        <w:ind w:left="0" w:firstLine="567"/>
        <w:jc w:val="both"/>
        <w:rPr>
          <w:bCs/>
          <w:sz w:val="24"/>
          <w:szCs w:val="24"/>
        </w:rPr>
      </w:pPr>
      <w:r>
        <w:rPr>
          <w:bCs/>
          <w:sz w:val="24"/>
          <w:szCs w:val="24"/>
        </w:rPr>
        <w:t>4</w:t>
      </w:r>
      <w:r w:rsidR="00DB506F" w:rsidRPr="003E71BD">
        <w:rPr>
          <w:bCs/>
          <w:sz w:val="24"/>
          <w:szCs w:val="24"/>
        </w:rPr>
        <w:t>. Настоящее постановление вступает в силу после дня его официального опубликования.</w:t>
      </w:r>
    </w:p>
    <w:p w:rsidR="00941EC9" w:rsidRPr="003E71BD" w:rsidRDefault="00941EC9" w:rsidP="00941EC9">
      <w:pPr>
        <w:pStyle w:val="aa"/>
        <w:tabs>
          <w:tab w:val="left" w:pos="0"/>
          <w:tab w:val="left" w:pos="709"/>
          <w:tab w:val="left" w:pos="851"/>
        </w:tabs>
        <w:ind w:left="0" w:firstLine="567"/>
        <w:jc w:val="both"/>
        <w:rPr>
          <w:bCs/>
          <w:sz w:val="24"/>
          <w:szCs w:val="24"/>
        </w:rPr>
      </w:pPr>
    </w:p>
    <w:p w:rsidR="00941EC9" w:rsidRPr="003E71BD" w:rsidRDefault="00941EC9" w:rsidP="00941EC9">
      <w:pPr>
        <w:ind w:firstLine="709"/>
        <w:rPr>
          <w:sz w:val="24"/>
          <w:szCs w:val="24"/>
        </w:rPr>
      </w:pPr>
      <w:r w:rsidRPr="003E71BD">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 xml:space="preserve">№ </w:t>
            </w:r>
            <w:proofErr w:type="gramStart"/>
            <w:r w:rsidRPr="003E71BD">
              <w:rPr>
                <w:sz w:val="24"/>
                <w:szCs w:val="24"/>
              </w:rPr>
              <w:t>п</w:t>
            </w:r>
            <w:proofErr w:type="gramEnd"/>
            <w:r w:rsidRPr="003E71BD">
              <w:rPr>
                <w:sz w:val="24"/>
                <w:szCs w:val="24"/>
              </w:rPr>
              <w:t>/п</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Результаты голосования</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1.</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4340FE">
            <w:pPr>
              <w:jc w:val="center"/>
              <w:rPr>
                <w:sz w:val="24"/>
                <w:szCs w:val="24"/>
              </w:rPr>
            </w:pPr>
            <w:r w:rsidRPr="003E71BD">
              <w:rPr>
                <w:sz w:val="24"/>
                <w:szCs w:val="24"/>
              </w:rPr>
              <w:t>за</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2.</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4340FE">
            <w:pPr>
              <w:jc w:val="center"/>
              <w:rPr>
                <w:sz w:val="24"/>
                <w:szCs w:val="24"/>
              </w:rPr>
            </w:pPr>
            <w:r w:rsidRPr="003E71BD">
              <w:rPr>
                <w:sz w:val="24"/>
                <w:szCs w:val="24"/>
              </w:rPr>
              <w:t>за</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3.</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4340FE">
            <w:pPr>
              <w:jc w:val="center"/>
              <w:rPr>
                <w:sz w:val="24"/>
                <w:szCs w:val="24"/>
              </w:rPr>
            </w:pPr>
            <w:r w:rsidRPr="003E71BD">
              <w:rPr>
                <w:sz w:val="24"/>
                <w:szCs w:val="24"/>
              </w:rPr>
              <w:t>за</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4.</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4340FE">
            <w:pPr>
              <w:jc w:val="center"/>
              <w:rPr>
                <w:sz w:val="24"/>
                <w:szCs w:val="24"/>
              </w:rPr>
            </w:pPr>
            <w:r w:rsidRPr="003E71BD">
              <w:rPr>
                <w:sz w:val="24"/>
                <w:szCs w:val="24"/>
              </w:rPr>
              <w:t>за</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5.</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4340FE">
            <w:pPr>
              <w:jc w:val="center"/>
              <w:rPr>
                <w:sz w:val="24"/>
                <w:szCs w:val="24"/>
              </w:rPr>
            </w:pPr>
            <w:r w:rsidRPr="003E71BD">
              <w:rPr>
                <w:sz w:val="24"/>
                <w:szCs w:val="24"/>
              </w:rPr>
              <w:t>за</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6.</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4340FE">
            <w:pPr>
              <w:jc w:val="center"/>
              <w:rPr>
                <w:sz w:val="24"/>
                <w:szCs w:val="24"/>
              </w:rPr>
            </w:pPr>
            <w:r w:rsidRPr="003E71BD">
              <w:rPr>
                <w:sz w:val="24"/>
                <w:szCs w:val="24"/>
              </w:rPr>
              <w:t>за</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7.</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DB506F" w:rsidP="004340FE">
            <w:pPr>
              <w:jc w:val="center"/>
              <w:rPr>
                <w:sz w:val="24"/>
                <w:szCs w:val="24"/>
              </w:rPr>
            </w:pPr>
            <w:r w:rsidRPr="003E71BD">
              <w:rPr>
                <w:sz w:val="24"/>
                <w:szCs w:val="24"/>
              </w:rPr>
              <w:t>-</w:t>
            </w:r>
          </w:p>
        </w:tc>
      </w:tr>
      <w:tr w:rsidR="00941EC9" w:rsidRPr="003E71BD" w:rsidTr="00941EC9">
        <w:tc>
          <w:tcPr>
            <w:tcW w:w="959"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8.</w:t>
            </w:r>
          </w:p>
        </w:tc>
        <w:tc>
          <w:tcPr>
            <w:tcW w:w="2533" w:type="dxa"/>
            <w:tcBorders>
              <w:top w:val="single" w:sz="4" w:space="0" w:color="auto"/>
              <w:left w:val="single" w:sz="4" w:space="0" w:color="auto"/>
              <w:bottom w:val="single" w:sz="4" w:space="0" w:color="auto"/>
              <w:right w:val="single" w:sz="4" w:space="0" w:color="auto"/>
            </w:tcBorders>
            <w:hideMark/>
          </w:tcPr>
          <w:p w:rsidR="00941EC9" w:rsidRPr="003E71BD" w:rsidRDefault="00941EC9" w:rsidP="00941EC9">
            <w:pPr>
              <w:rPr>
                <w:sz w:val="24"/>
                <w:szCs w:val="24"/>
              </w:rPr>
            </w:pPr>
            <w:r w:rsidRPr="003E71BD">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hideMark/>
          </w:tcPr>
          <w:p w:rsidR="00941EC9" w:rsidRPr="003E71BD" w:rsidRDefault="00941EC9" w:rsidP="004340FE">
            <w:pPr>
              <w:jc w:val="center"/>
              <w:rPr>
                <w:sz w:val="24"/>
                <w:szCs w:val="24"/>
              </w:rPr>
            </w:pPr>
            <w:r w:rsidRPr="003E71BD">
              <w:rPr>
                <w:sz w:val="24"/>
                <w:szCs w:val="24"/>
              </w:rPr>
              <w:t>против</w:t>
            </w:r>
          </w:p>
        </w:tc>
      </w:tr>
    </w:tbl>
    <w:p w:rsidR="00941EC9" w:rsidRPr="003E71BD" w:rsidRDefault="00941EC9" w:rsidP="00941EC9">
      <w:pPr>
        <w:ind w:firstLine="709"/>
        <w:rPr>
          <w:sz w:val="24"/>
          <w:szCs w:val="24"/>
        </w:rPr>
      </w:pPr>
      <w:r w:rsidRPr="003E71BD">
        <w:rPr>
          <w:sz w:val="24"/>
          <w:szCs w:val="24"/>
        </w:rPr>
        <w:t xml:space="preserve">Итого: за – </w:t>
      </w:r>
      <w:r w:rsidR="003E71BD" w:rsidRPr="003E71BD">
        <w:rPr>
          <w:sz w:val="24"/>
          <w:szCs w:val="24"/>
        </w:rPr>
        <w:t>6</w:t>
      </w:r>
      <w:r w:rsidRPr="003E71BD">
        <w:rPr>
          <w:sz w:val="24"/>
          <w:szCs w:val="24"/>
        </w:rPr>
        <w:t xml:space="preserve">, против – 1, воздержался – 0, отсутствуют – </w:t>
      </w:r>
      <w:r w:rsidR="003E71BD" w:rsidRPr="003E71BD">
        <w:rPr>
          <w:sz w:val="24"/>
          <w:szCs w:val="24"/>
        </w:rPr>
        <w:t>1</w:t>
      </w:r>
      <w:r w:rsidRPr="003E71BD">
        <w:rPr>
          <w:sz w:val="24"/>
          <w:szCs w:val="24"/>
        </w:rPr>
        <w:t>.</w:t>
      </w:r>
    </w:p>
    <w:p w:rsidR="00941EC9" w:rsidRPr="003E71BD" w:rsidRDefault="00941EC9" w:rsidP="00941EC9">
      <w:pPr>
        <w:pStyle w:val="aa"/>
        <w:tabs>
          <w:tab w:val="left" w:pos="0"/>
          <w:tab w:val="left" w:pos="709"/>
          <w:tab w:val="left" w:pos="851"/>
        </w:tabs>
        <w:ind w:left="0" w:firstLine="567"/>
        <w:jc w:val="both"/>
        <w:rPr>
          <w:b/>
          <w:bCs/>
          <w:sz w:val="24"/>
          <w:szCs w:val="24"/>
        </w:rPr>
      </w:pPr>
    </w:p>
    <w:p w:rsidR="00630E3B" w:rsidRPr="003E71BD" w:rsidRDefault="00630E3B" w:rsidP="00630E3B">
      <w:pPr>
        <w:ind w:left="-426"/>
        <w:rPr>
          <w:sz w:val="24"/>
          <w:szCs w:val="24"/>
        </w:rPr>
      </w:pPr>
    </w:p>
    <w:tbl>
      <w:tblPr>
        <w:tblW w:w="10357"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31383A" w:rsidRPr="003E71BD" w:rsidTr="00630E3B">
        <w:trPr>
          <w:trHeight w:val="371"/>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3E71BD" w:rsidRDefault="00630E3B" w:rsidP="00630E3B">
            <w:pPr>
              <w:rPr>
                <w:sz w:val="24"/>
                <w:szCs w:val="24"/>
              </w:rPr>
            </w:pPr>
            <w:r w:rsidRPr="003E71BD">
              <w:rPr>
                <w:sz w:val="24"/>
                <w:szCs w:val="24"/>
              </w:rPr>
              <w:t>Ответственный секретарь Правления</w:t>
            </w:r>
          </w:p>
        </w:tc>
        <w:tc>
          <w:tcPr>
            <w:tcW w:w="1553" w:type="dxa"/>
            <w:tcBorders>
              <w:top w:val="dotted" w:sz="4" w:space="0" w:color="auto"/>
              <w:left w:val="dotted" w:sz="4" w:space="0" w:color="auto"/>
              <w:bottom w:val="dotted" w:sz="4" w:space="0" w:color="auto"/>
              <w:right w:val="dotted" w:sz="4" w:space="0" w:color="auto"/>
            </w:tcBorders>
            <w:vAlign w:val="center"/>
          </w:tcPr>
          <w:p w:rsidR="00630E3B" w:rsidRPr="003E71BD"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3E71BD" w:rsidRDefault="00630E3B" w:rsidP="00630E3B">
            <w:pPr>
              <w:rPr>
                <w:sz w:val="24"/>
                <w:szCs w:val="24"/>
              </w:rPr>
            </w:pPr>
            <w:r w:rsidRPr="003E71BD">
              <w:rPr>
                <w:sz w:val="24"/>
                <w:szCs w:val="24"/>
              </w:rPr>
              <w:t>С.А. Колесова</w:t>
            </w:r>
          </w:p>
        </w:tc>
      </w:tr>
      <w:tr w:rsidR="0031383A" w:rsidRPr="003E71BD" w:rsidTr="00630E3B">
        <w:trPr>
          <w:trHeight w:val="245"/>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3E71BD" w:rsidRDefault="00630E3B" w:rsidP="00630E3B">
            <w:pPr>
              <w:rPr>
                <w:b/>
                <w:sz w:val="24"/>
                <w:szCs w:val="24"/>
              </w:rPr>
            </w:pPr>
            <w:r w:rsidRPr="003E71BD">
              <w:rPr>
                <w:b/>
                <w:sz w:val="24"/>
                <w:szCs w:val="24"/>
              </w:rPr>
              <w:t>Члены правления:</w:t>
            </w:r>
          </w:p>
        </w:tc>
        <w:tc>
          <w:tcPr>
            <w:tcW w:w="1553" w:type="dxa"/>
            <w:tcBorders>
              <w:top w:val="dotted" w:sz="4" w:space="0" w:color="auto"/>
              <w:left w:val="dotted" w:sz="4" w:space="0" w:color="auto"/>
              <w:bottom w:val="dotted" w:sz="4" w:space="0" w:color="auto"/>
              <w:right w:val="dotted" w:sz="4" w:space="0" w:color="auto"/>
            </w:tcBorders>
            <w:vAlign w:val="center"/>
          </w:tcPr>
          <w:p w:rsidR="00630E3B" w:rsidRPr="003E71BD"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tcPr>
          <w:p w:rsidR="00630E3B" w:rsidRPr="003E71BD" w:rsidRDefault="00630E3B" w:rsidP="00630E3B">
            <w:pPr>
              <w:rPr>
                <w:sz w:val="24"/>
                <w:szCs w:val="24"/>
              </w:rPr>
            </w:pPr>
          </w:p>
        </w:tc>
      </w:tr>
      <w:tr w:rsidR="0031383A" w:rsidRPr="003E71BD" w:rsidTr="00630E3B">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3E71BD" w:rsidRDefault="00630E3B" w:rsidP="00630E3B">
            <w:pPr>
              <w:rPr>
                <w:sz w:val="24"/>
                <w:szCs w:val="24"/>
              </w:rPr>
            </w:pPr>
            <w:r w:rsidRPr="003E71BD">
              <w:rPr>
                <w:sz w:val="24"/>
                <w:szCs w:val="24"/>
              </w:rPr>
              <w:t>Первый заместитель директора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630E3B" w:rsidRPr="003E71BD"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3E71BD" w:rsidRDefault="00630E3B" w:rsidP="00630E3B">
            <w:pPr>
              <w:rPr>
                <w:sz w:val="24"/>
                <w:szCs w:val="24"/>
              </w:rPr>
            </w:pPr>
            <w:r w:rsidRPr="003E71BD">
              <w:rPr>
                <w:sz w:val="24"/>
                <w:szCs w:val="24"/>
              </w:rPr>
              <w:t>С.Е. Бугаева</w:t>
            </w:r>
          </w:p>
        </w:tc>
      </w:tr>
      <w:tr w:rsidR="0031383A" w:rsidRPr="00DB506F" w:rsidTr="00630E3B">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Заместитель директора Департамента энергетики и тарифов Ивановской области, статс-секретарь</w:t>
            </w:r>
          </w:p>
        </w:tc>
        <w:tc>
          <w:tcPr>
            <w:tcW w:w="1553" w:type="dxa"/>
            <w:tcBorders>
              <w:top w:val="dotted" w:sz="4" w:space="0" w:color="auto"/>
              <w:left w:val="dotted" w:sz="4" w:space="0" w:color="auto"/>
              <w:bottom w:val="dotted" w:sz="4" w:space="0" w:color="auto"/>
              <w:right w:val="dotted" w:sz="4" w:space="0" w:color="auto"/>
            </w:tcBorders>
          </w:tcPr>
          <w:p w:rsidR="00630E3B" w:rsidRPr="00DB506F"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Н.Б. Гущина</w:t>
            </w:r>
          </w:p>
        </w:tc>
      </w:tr>
      <w:tr w:rsidR="0031383A" w:rsidRPr="00DB506F" w:rsidTr="00630E3B">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Начальник управления регулирования теплоэнергетики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630E3B" w:rsidRPr="00DB506F"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Е.В. Турбачкина</w:t>
            </w:r>
          </w:p>
        </w:tc>
      </w:tr>
      <w:tr w:rsidR="0031383A" w:rsidRPr="00DB506F" w:rsidTr="00630E3B">
        <w:trPr>
          <w:trHeight w:val="559"/>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Начальник управления регулирования электроэнергетики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vAlign w:val="center"/>
          </w:tcPr>
          <w:p w:rsidR="00630E3B" w:rsidRPr="00DB506F"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Е.А. Коннова</w:t>
            </w:r>
          </w:p>
        </w:tc>
      </w:tr>
      <w:tr w:rsidR="0031383A" w:rsidRPr="00DB506F" w:rsidTr="00630E3B">
        <w:trPr>
          <w:trHeight w:val="553"/>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630E3B" w:rsidRPr="00DB506F"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И.Г. Полозов</w:t>
            </w:r>
          </w:p>
        </w:tc>
      </w:tr>
      <w:tr w:rsidR="0031383A" w:rsidRPr="00DB506F" w:rsidTr="00630E3B">
        <w:trPr>
          <w:trHeight w:val="799"/>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Начальник отдела по утверждению нормативов и формированию це</w:t>
            </w:r>
            <w:r w:rsidR="001A57F0">
              <w:rPr>
                <w:sz w:val="24"/>
                <w:szCs w:val="24"/>
              </w:rPr>
              <w:t>н на природный и сжиженный газ Д</w:t>
            </w:r>
            <w:r w:rsidRPr="00DB506F">
              <w:rPr>
                <w:sz w:val="24"/>
                <w:szCs w:val="24"/>
              </w:rPr>
              <w:t>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DB506F" w:rsidRPr="00DB506F" w:rsidRDefault="00DB506F" w:rsidP="00DB506F">
            <w:pPr>
              <w:jc w:val="center"/>
              <w:rPr>
                <w:sz w:val="24"/>
                <w:szCs w:val="24"/>
              </w:rPr>
            </w:pPr>
          </w:p>
          <w:p w:rsidR="00630E3B" w:rsidRPr="00DB506F" w:rsidRDefault="00DB506F" w:rsidP="00DB506F">
            <w:pPr>
              <w:jc w:val="center"/>
              <w:rPr>
                <w:sz w:val="24"/>
                <w:szCs w:val="24"/>
              </w:rPr>
            </w:pPr>
            <w:r w:rsidRPr="00DB506F">
              <w:rPr>
                <w:sz w:val="24"/>
                <w:szCs w:val="24"/>
              </w:rPr>
              <w:t>-</w:t>
            </w: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О.П. Агапова</w:t>
            </w:r>
          </w:p>
        </w:tc>
      </w:tr>
      <w:tr w:rsidR="0031383A" w:rsidRPr="00DB506F" w:rsidTr="00630E3B">
        <w:trPr>
          <w:trHeight w:val="541"/>
        </w:trPr>
        <w:tc>
          <w:tcPr>
            <w:tcW w:w="63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 xml:space="preserve">Главный специалист-эксперт отдела антимонопольного контроля и контроля </w:t>
            </w:r>
            <w:proofErr w:type="gramStart"/>
            <w:r w:rsidRPr="00DB506F">
              <w:rPr>
                <w:sz w:val="24"/>
                <w:szCs w:val="24"/>
              </w:rPr>
              <w:t>органов власти Управления Федеральной антимонопольной службы России</w:t>
            </w:r>
            <w:proofErr w:type="gramEnd"/>
            <w:r w:rsidRPr="00DB506F">
              <w:rPr>
                <w:sz w:val="24"/>
                <w:szCs w:val="24"/>
              </w:rPr>
              <w:t xml:space="preserve"> по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630E3B" w:rsidRPr="00DB506F" w:rsidRDefault="00630E3B" w:rsidP="00630E3B">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630E3B" w:rsidRPr="00DB506F" w:rsidRDefault="00630E3B" w:rsidP="00630E3B">
            <w:pPr>
              <w:rPr>
                <w:sz w:val="24"/>
                <w:szCs w:val="24"/>
              </w:rPr>
            </w:pPr>
            <w:r w:rsidRPr="00DB506F">
              <w:rPr>
                <w:sz w:val="24"/>
                <w:szCs w:val="24"/>
              </w:rPr>
              <w:t>З.Б. Виднова</w:t>
            </w:r>
          </w:p>
        </w:tc>
      </w:tr>
    </w:tbl>
    <w:p w:rsidR="006A3BBE" w:rsidRPr="00D002FE" w:rsidRDefault="006A3BBE" w:rsidP="00116BD6">
      <w:pPr>
        <w:jc w:val="right"/>
        <w:rPr>
          <w:sz w:val="24"/>
          <w:szCs w:val="24"/>
        </w:rPr>
      </w:pPr>
    </w:p>
    <w:sectPr w:rsidR="006A3BBE" w:rsidRPr="00D002FE" w:rsidSect="0073002B">
      <w:pgSz w:w="11906" w:h="16838"/>
      <w:pgMar w:top="1134" w:right="567" w:bottom="567"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5C" w:rsidRDefault="00655D5C">
      <w:r>
        <w:separator/>
      </w:r>
    </w:p>
  </w:endnote>
  <w:endnote w:type="continuationSeparator" w:id="0">
    <w:p w:rsidR="00655D5C" w:rsidRDefault="0065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PT Astra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5C" w:rsidRDefault="00655D5C">
      <w:r>
        <w:separator/>
      </w:r>
    </w:p>
  </w:footnote>
  <w:footnote w:type="continuationSeparator" w:id="0">
    <w:p w:rsidR="00655D5C" w:rsidRDefault="00655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5C" w:rsidRDefault="00655D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5C" w:rsidRDefault="00655D5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8.5pt;height:21pt;visibility:visible" o:bullet="t">
        <v:imagedata r:id="rId1" o:title=""/>
      </v:shape>
    </w:pict>
  </w:numPicBullet>
  <w:abstractNum w:abstractNumId="0">
    <w:nsid w:val="00000001"/>
    <w:multiLevelType w:val="singleLevel"/>
    <w:tmpl w:val="00000001"/>
    <w:name w:val="WW8Num1"/>
    <w:lvl w:ilvl="0">
      <w:start w:val="1"/>
      <w:numFmt w:val="decimal"/>
      <w:lvlText w:val="%1."/>
      <w:lvlJc w:val="left"/>
      <w:pPr>
        <w:tabs>
          <w:tab w:val="num" w:pos="0"/>
        </w:tabs>
        <w:ind w:left="927" w:hanging="360"/>
      </w:pPr>
      <w:rPr>
        <w:rFonts w:ascii="PT Astra Serif" w:hAnsi="PT Astra Serif" w:cs="PT Astra Serif" w:hint="default"/>
        <w:bCs/>
        <w:i/>
        <w:color w:val="auto"/>
      </w:rPr>
    </w:lvl>
  </w:abstractNum>
  <w:abstractNum w:abstractNumId="1">
    <w:nsid w:val="00000012"/>
    <w:multiLevelType w:val="hybridMultilevel"/>
    <w:tmpl w:val="1374894E"/>
    <w:lvl w:ilvl="0" w:tplc="93A25CD8">
      <w:start w:val="1"/>
      <w:numFmt w:val="bullet"/>
      <w:lvlText w:val=""/>
      <w:lvlJc w:val="left"/>
      <w:pPr>
        <w:ind w:left="1069" w:hanging="360"/>
      </w:pPr>
      <w:rPr>
        <w:rFonts w:ascii="Symbol" w:hAnsi="Symbol" w:hint="default"/>
      </w:rPr>
    </w:lvl>
    <w:lvl w:ilvl="1" w:tplc="04190019">
      <w:start w:val="1"/>
      <w:numFmt w:val="lowerLetter"/>
      <w:lvlRestart w:val="0"/>
      <w:lvlText w:val="%2."/>
      <w:lvlJc w:val="left"/>
      <w:pPr>
        <w:ind w:left="1789" w:hanging="360"/>
      </w:pPr>
    </w:lvl>
    <w:lvl w:ilvl="2" w:tplc="0419001B">
      <w:start w:val="1"/>
      <w:numFmt w:val="lowerRoman"/>
      <w:lvlRestart w:val="0"/>
      <w:lvlText w:val="%3."/>
      <w:lvlJc w:val="right"/>
      <w:pPr>
        <w:ind w:left="2509" w:hanging="180"/>
      </w:pPr>
    </w:lvl>
    <w:lvl w:ilvl="3" w:tplc="0419000F">
      <w:start w:val="1"/>
      <w:numFmt w:val="decimal"/>
      <w:lvlRestart w:val="0"/>
      <w:lvlText w:val="%4."/>
      <w:lvlJc w:val="left"/>
      <w:pPr>
        <w:ind w:left="3229" w:hanging="360"/>
      </w:pPr>
    </w:lvl>
    <w:lvl w:ilvl="4" w:tplc="04190019">
      <w:start w:val="1"/>
      <w:numFmt w:val="lowerLetter"/>
      <w:lvlRestart w:val="0"/>
      <w:lvlText w:val="%5."/>
      <w:lvlJc w:val="left"/>
      <w:pPr>
        <w:ind w:left="3949" w:hanging="360"/>
      </w:pPr>
    </w:lvl>
    <w:lvl w:ilvl="5" w:tplc="0419001B">
      <w:start w:val="1"/>
      <w:numFmt w:val="lowerRoman"/>
      <w:lvlRestart w:val="0"/>
      <w:lvlText w:val="%6."/>
      <w:lvlJc w:val="right"/>
      <w:pPr>
        <w:ind w:left="4669" w:hanging="180"/>
      </w:pPr>
    </w:lvl>
    <w:lvl w:ilvl="6" w:tplc="0419000F">
      <w:start w:val="1"/>
      <w:numFmt w:val="decimal"/>
      <w:lvlRestart w:val="0"/>
      <w:lvlText w:val="%7."/>
      <w:lvlJc w:val="left"/>
      <w:pPr>
        <w:ind w:left="5389" w:hanging="360"/>
      </w:pPr>
    </w:lvl>
    <w:lvl w:ilvl="7" w:tplc="04190019">
      <w:start w:val="1"/>
      <w:numFmt w:val="lowerLetter"/>
      <w:lvlRestart w:val="0"/>
      <w:lvlText w:val="%8."/>
      <w:lvlJc w:val="left"/>
      <w:pPr>
        <w:ind w:left="6109" w:hanging="360"/>
      </w:pPr>
    </w:lvl>
    <w:lvl w:ilvl="8" w:tplc="0419001B">
      <w:start w:val="1"/>
      <w:numFmt w:val="lowerRoman"/>
      <w:lvlRestart w:val="0"/>
      <w:lvlText w:val="%9."/>
      <w:lvlJc w:val="right"/>
      <w:pPr>
        <w:ind w:left="6829" w:hanging="180"/>
      </w:pPr>
    </w:lvl>
  </w:abstractNum>
  <w:abstractNum w:abstractNumId="2">
    <w:nsid w:val="061B75A0"/>
    <w:multiLevelType w:val="hybridMultilevel"/>
    <w:tmpl w:val="3C667D98"/>
    <w:lvl w:ilvl="0" w:tplc="D0EA614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4C3029"/>
    <w:multiLevelType w:val="hybridMultilevel"/>
    <w:tmpl w:val="B05AF4DA"/>
    <w:lvl w:ilvl="0" w:tplc="D116C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68124F8"/>
    <w:multiLevelType w:val="hybridMultilevel"/>
    <w:tmpl w:val="8D7085F8"/>
    <w:lvl w:ilvl="0" w:tplc="A920B71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CF788C"/>
    <w:multiLevelType w:val="hybridMultilevel"/>
    <w:tmpl w:val="A9D2604A"/>
    <w:lvl w:ilvl="0" w:tplc="893645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A644801"/>
    <w:multiLevelType w:val="multilevel"/>
    <w:tmpl w:val="EADC7DF2"/>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0F1B33AE"/>
    <w:multiLevelType w:val="hybridMultilevel"/>
    <w:tmpl w:val="55589B96"/>
    <w:lvl w:ilvl="0" w:tplc="6B901558">
      <w:start w:val="1"/>
      <w:numFmt w:val="decimal"/>
      <w:lvlText w:val="%1."/>
      <w:lvlJc w:val="left"/>
      <w:pPr>
        <w:ind w:left="4198"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27004A2"/>
    <w:multiLevelType w:val="hybridMultilevel"/>
    <w:tmpl w:val="3B8CF770"/>
    <w:lvl w:ilvl="0" w:tplc="EB4094A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3D50F0B"/>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5190B24"/>
    <w:multiLevelType w:val="hybridMultilevel"/>
    <w:tmpl w:val="1AC201DE"/>
    <w:lvl w:ilvl="0" w:tplc="80DAB5EE">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DD1731"/>
    <w:multiLevelType w:val="hybridMultilevel"/>
    <w:tmpl w:val="3830E0BA"/>
    <w:lvl w:ilvl="0" w:tplc="688ACB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4C9691F"/>
    <w:multiLevelType w:val="hybridMultilevel"/>
    <w:tmpl w:val="AF387560"/>
    <w:lvl w:ilvl="0" w:tplc="264E0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2A742C"/>
    <w:multiLevelType w:val="hybridMultilevel"/>
    <w:tmpl w:val="B16E36D8"/>
    <w:lvl w:ilvl="0" w:tplc="35067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AF454D"/>
    <w:multiLevelType w:val="hybridMultilevel"/>
    <w:tmpl w:val="D0F4A63C"/>
    <w:lvl w:ilvl="0" w:tplc="6478C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7D26795"/>
    <w:multiLevelType w:val="hybridMultilevel"/>
    <w:tmpl w:val="5CE2A9DE"/>
    <w:lvl w:ilvl="0" w:tplc="2B34F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A25133A"/>
    <w:multiLevelType w:val="hybridMultilevel"/>
    <w:tmpl w:val="CF6289E0"/>
    <w:lvl w:ilvl="0" w:tplc="A30A21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C865D7F"/>
    <w:multiLevelType w:val="multilevel"/>
    <w:tmpl w:val="2C865D7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2FA929E9"/>
    <w:multiLevelType w:val="multilevel"/>
    <w:tmpl w:val="2FA929E9"/>
    <w:lvl w:ilvl="0">
      <w:start w:val="1"/>
      <w:numFmt w:val="bullet"/>
      <w:lvlText w:val=""/>
      <w:lvlJc w:val="left"/>
      <w:pPr>
        <w:ind w:left="106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D1186A"/>
    <w:multiLevelType w:val="multilevel"/>
    <w:tmpl w:val="5DAACF3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nsid w:val="37D6444A"/>
    <w:multiLevelType w:val="hybridMultilevel"/>
    <w:tmpl w:val="3364F4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9524769"/>
    <w:multiLevelType w:val="hybridMultilevel"/>
    <w:tmpl w:val="AC00EED2"/>
    <w:lvl w:ilvl="0" w:tplc="D7E87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004217"/>
    <w:multiLevelType w:val="hybridMultilevel"/>
    <w:tmpl w:val="DA709D52"/>
    <w:lvl w:ilvl="0" w:tplc="D4F2FE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3BE50946"/>
    <w:multiLevelType w:val="hybridMultilevel"/>
    <w:tmpl w:val="9938988A"/>
    <w:lvl w:ilvl="0" w:tplc="755A9526">
      <w:start w:val="1"/>
      <w:numFmt w:val="bullet"/>
      <w:lvlText w:val=""/>
      <w:lvlPicBulletId w:val="0"/>
      <w:lvlJc w:val="left"/>
      <w:pPr>
        <w:tabs>
          <w:tab w:val="num" w:pos="720"/>
        </w:tabs>
        <w:ind w:left="720" w:hanging="360"/>
      </w:pPr>
      <w:rPr>
        <w:rFonts w:ascii="Symbol" w:hAnsi="Symbol" w:hint="default"/>
        <w:sz w:val="48"/>
        <w:szCs w:val="28"/>
      </w:rPr>
    </w:lvl>
    <w:lvl w:ilvl="1" w:tplc="696A81A8" w:tentative="1">
      <w:start w:val="1"/>
      <w:numFmt w:val="bullet"/>
      <w:lvlText w:val=""/>
      <w:lvlJc w:val="left"/>
      <w:pPr>
        <w:tabs>
          <w:tab w:val="num" w:pos="1440"/>
        </w:tabs>
        <w:ind w:left="1440" w:hanging="360"/>
      </w:pPr>
      <w:rPr>
        <w:rFonts w:ascii="Symbol" w:hAnsi="Symbol" w:hint="default"/>
      </w:rPr>
    </w:lvl>
    <w:lvl w:ilvl="2" w:tplc="6F0ED322" w:tentative="1">
      <w:start w:val="1"/>
      <w:numFmt w:val="bullet"/>
      <w:lvlText w:val=""/>
      <w:lvlJc w:val="left"/>
      <w:pPr>
        <w:tabs>
          <w:tab w:val="num" w:pos="2160"/>
        </w:tabs>
        <w:ind w:left="2160" w:hanging="360"/>
      </w:pPr>
      <w:rPr>
        <w:rFonts w:ascii="Symbol" w:hAnsi="Symbol" w:hint="default"/>
      </w:rPr>
    </w:lvl>
    <w:lvl w:ilvl="3" w:tplc="59DCE268" w:tentative="1">
      <w:start w:val="1"/>
      <w:numFmt w:val="bullet"/>
      <w:lvlText w:val=""/>
      <w:lvlJc w:val="left"/>
      <w:pPr>
        <w:tabs>
          <w:tab w:val="num" w:pos="2880"/>
        </w:tabs>
        <w:ind w:left="2880" w:hanging="360"/>
      </w:pPr>
      <w:rPr>
        <w:rFonts w:ascii="Symbol" w:hAnsi="Symbol" w:hint="default"/>
      </w:rPr>
    </w:lvl>
    <w:lvl w:ilvl="4" w:tplc="73D4FB1A" w:tentative="1">
      <w:start w:val="1"/>
      <w:numFmt w:val="bullet"/>
      <w:lvlText w:val=""/>
      <w:lvlJc w:val="left"/>
      <w:pPr>
        <w:tabs>
          <w:tab w:val="num" w:pos="3600"/>
        </w:tabs>
        <w:ind w:left="3600" w:hanging="360"/>
      </w:pPr>
      <w:rPr>
        <w:rFonts w:ascii="Symbol" w:hAnsi="Symbol" w:hint="default"/>
      </w:rPr>
    </w:lvl>
    <w:lvl w:ilvl="5" w:tplc="B1EC4A82" w:tentative="1">
      <w:start w:val="1"/>
      <w:numFmt w:val="bullet"/>
      <w:lvlText w:val=""/>
      <w:lvlJc w:val="left"/>
      <w:pPr>
        <w:tabs>
          <w:tab w:val="num" w:pos="4320"/>
        </w:tabs>
        <w:ind w:left="4320" w:hanging="360"/>
      </w:pPr>
      <w:rPr>
        <w:rFonts w:ascii="Symbol" w:hAnsi="Symbol" w:hint="default"/>
      </w:rPr>
    </w:lvl>
    <w:lvl w:ilvl="6" w:tplc="DF5EA2D6" w:tentative="1">
      <w:start w:val="1"/>
      <w:numFmt w:val="bullet"/>
      <w:lvlText w:val=""/>
      <w:lvlJc w:val="left"/>
      <w:pPr>
        <w:tabs>
          <w:tab w:val="num" w:pos="5040"/>
        </w:tabs>
        <w:ind w:left="5040" w:hanging="360"/>
      </w:pPr>
      <w:rPr>
        <w:rFonts w:ascii="Symbol" w:hAnsi="Symbol" w:hint="default"/>
      </w:rPr>
    </w:lvl>
    <w:lvl w:ilvl="7" w:tplc="815C192C" w:tentative="1">
      <w:start w:val="1"/>
      <w:numFmt w:val="bullet"/>
      <w:lvlText w:val=""/>
      <w:lvlJc w:val="left"/>
      <w:pPr>
        <w:tabs>
          <w:tab w:val="num" w:pos="5760"/>
        </w:tabs>
        <w:ind w:left="5760" w:hanging="360"/>
      </w:pPr>
      <w:rPr>
        <w:rFonts w:ascii="Symbol" w:hAnsi="Symbol" w:hint="default"/>
      </w:rPr>
    </w:lvl>
    <w:lvl w:ilvl="8" w:tplc="07E42618" w:tentative="1">
      <w:start w:val="1"/>
      <w:numFmt w:val="bullet"/>
      <w:lvlText w:val=""/>
      <w:lvlJc w:val="left"/>
      <w:pPr>
        <w:tabs>
          <w:tab w:val="num" w:pos="6480"/>
        </w:tabs>
        <w:ind w:left="6480" w:hanging="360"/>
      </w:pPr>
      <w:rPr>
        <w:rFonts w:ascii="Symbol" w:hAnsi="Symbol" w:hint="default"/>
      </w:rPr>
    </w:lvl>
  </w:abstractNum>
  <w:abstractNum w:abstractNumId="26">
    <w:nsid w:val="416C06CB"/>
    <w:multiLevelType w:val="hybridMultilevel"/>
    <w:tmpl w:val="AC00EED2"/>
    <w:lvl w:ilvl="0" w:tplc="D7E87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2602513"/>
    <w:multiLevelType w:val="hybridMultilevel"/>
    <w:tmpl w:val="0B38B7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7827DBB"/>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CB46C1A"/>
    <w:multiLevelType w:val="hybridMultilevel"/>
    <w:tmpl w:val="47C264EE"/>
    <w:lvl w:ilvl="0" w:tplc="3CC2608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20673B5"/>
    <w:multiLevelType w:val="hybridMultilevel"/>
    <w:tmpl w:val="BF7CB064"/>
    <w:lvl w:ilvl="0" w:tplc="C06EC468">
      <w:start w:val="1"/>
      <w:numFmt w:val="upperRoman"/>
      <w:lvlText w:val="%1."/>
      <w:lvlJc w:val="left"/>
      <w:pPr>
        <w:ind w:left="3482" w:hanging="93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1">
    <w:nsid w:val="5BC85EE5"/>
    <w:multiLevelType w:val="hybridMultilevel"/>
    <w:tmpl w:val="7D4EA04E"/>
    <w:lvl w:ilvl="0" w:tplc="B29EE0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192934"/>
    <w:multiLevelType w:val="hybridMultilevel"/>
    <w:tmpl w:val="5878718C"/>
    <w:lvl w:ilvl="0" w:tplc="6CFA2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497B53"/>
    <w:multiLevelType w:val="hybridMultilevel"/>
    <w:tmpl w:val="F58A53DE"/>
    <w:lvl w:ilvl="0" w:tplc="CEB46996">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32D0C46"/>
    <w:multiLevelType w:val="hybridMultilevel"/>
    <w:tmpl w:val="581ED95E"/>
    <w:lvl w:ilvl="0" w:tplc="D04C6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857FD6"/>
    <w:multiLevelType w:val="hybridMultilevel"/>
    <w:tmpl w:val="21C00F70"/>
    <w:lvl w:ilvl="0" w:tplc="52EA5B6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DF68F6"/>
    <w:multiLevelType w:val="hybridMultilevel"/>
    <w:tmpl w:val="73702730"/>
    <w:lvl w:ilvl="0" w:tplc="CD548380">
      <w:start w:val="1"/>
      <w:numFmt w:val="bullet"/>
      <w:lvlText w:val=""/>
      <w:lvlJc w:val="left"/>
      <w:pPr>
        <w:ind w:left="1080" w:hanging="360"/>
      </w:pPr>
      <w:rPr>
        <w:rFonts w:ascii="Symbol" w:hAnsi="Symbol" w:hint="default"/>
        <w:sz w:val="22"/>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8">
    <w:nsid w:val="706532EC"/>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71227689"/>
    <w:multiLevelType w:val="hybridMultilevel"/>
    <w:tmpl w:val="54245C46"/>
    <w:lvl w:ilvl="0" w:tplc="49CEF5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BF0674D"/>
    <w:multiLevelType w:val="hybridMultilevel"/>
    <w:tmpl w:val="9C0281B2"/>
    <w:lvl w:ilvl="0" w:tplc="622A6BF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37"/>
  </w:num>
  <w:num w:numId="3">
    <w:abstractNumId w:val="22"/>
  </w:num>
  <w:num w:numId="4">
    <w:abstractNumId w:val="16"/>
  </w:num>
  <w:num w:numId="5">
    <w:abstractNumId w:val="30"/>
  </w:num>
  <w:num w:numId="6">
    <w:abstractNumId w:val="17"/>
  </w:num>
  <w:num w:numId="7">
    <w:abstractNumId w:val="40"/>
  </w:num>
  <w:num w:numId="8">
    <w:abstractNumId w:val="19"/>
  </w:num>
  <w:num w:numId="9">
    <w:abstractNumId w:val="18"/>
  </w:num>
  <w:num w:numId="10">
    <w:abstractNumId w:val="0"/>
  </w:num>
  <w:num w:numId="11">
    <w:abstractNumId w:val="32"/>
  </w:num>
  <w:num w:numId="12">
    <w:abstractNumId w:val="20"/>
  </w:num>
  <w:num w:numId="13">
    <w:abstractNumId w:val="11"/>
  </w:num>
  <w:num w:numId="14">
    <w:abstractNumId w:val="34"/>
  </w:num>
  <w:num w:numId="15">
    <w:abstractNumId w:val="35"/>
  </w:num>
  <w:num w:numId="16">
    <w:abstractNumId w:val="15"/>
  </w:num>
  <w:num w:numId="17">
    <w:abstractNumId w:val="33"/>
  </w:num>
  <w:num w:numId="18">
    <w:abstractNumId w:val="14"/>
  </w:num>
  <w:num w:numId="19">
    <w:abstractNumId w:val="23"/>
  </w:num>
  <w:num w:numId="20">
    <w:abstractNumId w:val="28"/>
  </w:num>
  <w:num w:numId="21">
    <w:abstractNumId w:val="26"/>
  </w:num>
  <w:num w:numId="22">
    <w:abstractNumId w:val="3"/>
  </w:num>
  <w:num w:numId="23">
    <w:abstractNumId w:val="24"/>
  </w:num>
  <w:num w:numId="24">
    <w:abstractNumId w:val="38"/>
  </w:num>
  <w:num w:numId="25">
    <w:abstractNumId w:val="9"/>
  </w:num>
  <w:num w:numId="26">
    <w:abstractNumId w:val="13"/>
  </w:num>
  <w:num w:numId="27">
    <w:abstractNumId w:val="12"/>
  </w:num>
  <w:num w:numId="28">
    <w:abstractNumId w:val="39"/>
  </w:num>
  <w:num w:numId="29">
    <w:abstractNumId w:val="31"/>
  </w:num>
  <w:num w:numId="30">
    <w:abstractNumId w:val="6"/>
  </w:num>
  <w:num w:numId="31">
    <w:abstractNumId w:val="29"/>
  </w:num>
  <w:num w:numId="32">
    <w:abstractNumId w:val="5"/>
  </w:num>
  <w:num w:numId="33">
    <w:abstractNumId w:val="25"/>
  </w:num>
  <w:num w:numId="34">
    <w:abstractNumId w:val="21"/>
  </w:num>
  <w:num w:numId="35">
    <w:abstractNumId w:val="4"/>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
  </w:num>
  <w:num w:numId="40">
    <w:abstractNumId w:val="8"/>
  </w:num>
  <w:num w:numId="41">
    <w:abstractNumId w:val="2"/>
  </w:num>
  <w:num w:numId="4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4C"/>
    <w:rsid w:val="00001B84"/>
    <w:rsid w:val="000034F9"/>
    <w:rsid w:val="0000377D"/>
    <w:rsid w:val="000064CF"/>
    <w:rsid w:val="0000686F"/>
    <w:rsid w:val="000133F2"/>
    <w:rsid w:val="000137F0"/>
    <w:rsid w:val="00015145"/>
    <w:rsid w:val="0001639C"/>
    <w:rsid w:val="00022212"/>
    <w:rsid w:val="00025D08"/>
    <w:rsid w:val="00026139"/>
    <w:rsid w:val="000277EB"/>
    <w:rsid w:val="000301BD"/>
    <w:rsid w:val="00030E80"/>
    <w:rsid w:val="00034065"/>
    <w:rsid w:val="00035973"/>
    <w:rsid w:val="00035D7B"/>
    <w:rsid w:val="00042C3E"/>
    <w:rsid w:val="00043CDF"/>
    <w:rsid w:val="0004529A"/>
    <w:rsid w:val="00045769"/>
    <w:rsid w:val="00047724"/>
    <w:rsid w:val="00050055"/>
    <w:rsid w:val="000514A4"/>
    <w:rsid w:val="00052294"/>
    <w:rsid w:val="000556C3"/>
    <w:rsid w:val="00056A15"/>
    <w:rsid w:val="00063234"/>
    <w:rsid w:val="00065B65"/>
    <w:rsid w:val="000664E1"/>
    <w:rsid w:val="0007292D"/>
    <w:rsid w:val="00074265"/>
    <w:rsid w:val="00074A3E"/>
    <w:rsid w:val="00074B3C"/>
    <w:rsid w:val="000803B1"/>
    <w:rsid w:val="0008522D"/>
    <w:rsid w:val="00085EAD"/>
    <w:rsid w:val="00086DEB"/>
    <w:rsid w:val="00091843"/>
    <w:rsid w:val="000919BD"/>
    <w:rsid w:val="000949BD"/>
    <w:rsid w:val="0009775D"/>
    <w:rsid w:val="000A4B37"/>
    <w:rsid w:val="000A6172"/>
    <w:rsid w:val="000B2498"/>
    <w:rsid w:val="000B292B"/>
    <w:rsid w:val="000B3CBB"/>
    <w:rsid w:val="000B6D4C"/>
    <w:rsid w:val="000B793E"/>
    <w:rsid w:val="000C03C8"/>
    <w:rsid w:val="000C2866"/>
    <w:rsid w:val="000C7F31"/>
    <w:rsid w:val="000D61F7"/>
    <w:rsid w:val="000E0B24"/>
    <w:rsid w:val="000E2BDB"/>
    <w:rsid w:val="000E4885"/>
    <w:rsid w:val="000E6693"/>
    <w:rsid w:val="000E6C4A"/>
    <w:rsid w:val="00100123"/>
    <w:rsid w:val="00100DAD"/>
    <w:rsid w:val="00102665"/>
    <w:rsid w:val="00102CEC"/>
    <w:rsid w:val="00102ED2"/>
    <w:rsid w:val="0010702C"/>
    <w:rsid w:val="00107684"/>
    <w:rsid w:val="00110AC3"/>
    <w:rsid w:val="00113A9D"/>
    <w:rsid w:val="001159E4"/>
    <w:rsid w:val="00116BD6"/>
    <w:rsid w:val="0012631A"/>
    <w:rsid w:val="00142BF3"/>
    <w:rsid w:val="00142D47"/>
    <w:rsid w:val="001431CE"/>
    <w:rsid w:val="0014573A"/>
    <w:rsid w:val="00147B89"/>
    <w:rsid w:val="001505AB"/>
    <w:rsid w:val="00150B76"/>
    <w:rsid w:val="001512A5"/>
    <w:rsid w:val="00151E68"/>
    <w:rsid w:val="0015450E"/>
    <w:rsid w:val="00155C56"/>
    <w:rsid w:val="00165370"/>
    <w:rsid w:val="001674F2"/>
    <w:rsid w:val="0017353D"/>
    <w:rsid w:val="00174CA1"/>
    <w:rsid w:val="00174DB7"/>
    <w:rsid w:val="00175CED"/>
    <w:rsid w:val="0017733A"/>
    <w:rsid w:val="00181BF3"/>
    <w:rsid w:val="00181D4D"/>
    <w:rsid w:val="00181F32"/>
    <w:rsid w:val="00183960"/>
    <w:rsid w:val="00183E5D"/>
    <w:rsid w:val="00186589"/>
    <w:rsid w:val="001878BE"/>
    <w:rsid w:val="00190A38"/>
    <w:rsid w:val="0019314A"/>
    <w:rsid w:val="001938D2"/>
    <w:rsid w:val="00193CB2"/>
    <w:rsid w:val="00195C8D"/>
    <w:rsid w:val="00196A87"/>
    <w:rsid w:val="001A0167"/>
    <w:rsid w:val="001A1815"/>
    <w:rsid w:val="001A211D"/>
    <w:rsid w:val="001A269F"/>
    <w:rsid w:val="001A57F0"/>
    <w:rsid w:val="001A68A8"/>
    <w:rsid w:val="001B0649"/>
    <w:rsid w:val="001B5F14"/>
    <w:rsid w:val="001C091A"/>
    <w:rsid w:val="001C0F79"/>
    <w:rsid w:val="001C1817"/>
    <w:rsid w:val="001C3FF6"/>
    <w:rsid w:val="001C5116"/>
    <w:rsid w:val="001C6E2F"/>
    <w:rsid w:val="001D267C"/>
    <w:rsid w:val="001E449B"/>
    <w:rsid w:val="001F100B"/>
    <w:rsid w:val="001F10D5"/>
    <w:rsid w:val="001F29F1"/>
    <w:rsid w:val="001F2F0F"/>
    <w:rsid w:val="001F3042"/>
    <w:rsid w:val="001F414F"/>
    <w:rsid w:val="001F5CB3"/>
    <w:rsid w:val="001F742F"/>
    <w:rsid w:val="0020423A"/>
    <w:rsid w:val="00207C1F"/>
    <w:rsid w:val="00211B49"/>
    <w:rsid w:val="002123DE"/>
    <w:rsid w:val="0021547D"/>
    <w:rsid w:val="00215C55"/>
    <w:rsid w:val="00217DC7"/>
    <w:rsid w:val="00222418"/>
    <w:rsid w:val="0022318E"/>
    <w:rsid w:val="00226355"/>
    <w:rsid w:val="00226DCE"/>
    <w:rsid w:val="0022750E"/>
    <w:rsid w:val="00230516"/>
    <w:rsid w:val="00230A1D"/>
    <w:rsid w:val="002339C5"/>
    <w:rsid w:val="00233DD6"/>
    <w:rsid w:val="00236CD7"/>
    <w:rsid w:val="002476A2"/>
    <w:rsid w:val="00252198"/>
    <w:rsid w:val="002524C2"/>
    <w:rsid w:val="00252C3F"/>
    <w:rsid w:val="00255C7B"/>
    <w:rsid w:val="00256A45"/>
    <w:rsid w:val="0026091F"/>
    <w:rsid w:val="00262B8E"/>
    <w:rsid w:val="00262C82"/>
    <w:rsid w:val="00264EE1"/>
    <w:rsid w:val="002672CB"/>
    <w:rsid w:val="00267E21"/>
    <w:rsid w:val="00271547"/>
    <w:rsid w:val="0027284C"/>
    <w:rsid w:val="00273544"/>
    <w:rsid w:val="00273BD2"/>
    <w:rsid w:val="00273C4A"/>
    <w:rsid w:val="002765A7"/>
    <w:rsid w:val="00283F36"/>
    <w:rsid w:val="002853CF"/>
    <w:rsid w:val="0028579F"/>
    <w:rsid w:val="002877F8"/>
    <w:rsid w:val="002919EA"/>
    <w:rsid w:val="00293AF9"/>
    <w:rsid w:val="002B01F5"/>
    <w:rsid w:val="002B338E"/>
    <w:rsid w:val="002C07D9"/>
    <w:rsid w:val="002C494C"/>
    <w:rsid w:val="002C5B81"/>
    <w:rsid w:val="002C6749"/>
    <w:rsid w:val="002C6E32"/>
    <w:rsid w:val="002D04FB"/>
    <w:rsid w:val="002D0AF6"/>
    <w:rsid w:val="002D6FB6"/>
    <w:rsid w:val="002E3293"/>
    <w:rsid w:val="002E3372"/>
    <w:rsid w:val="002E4504"/>
    <w:rsid w:val="002E7787"/>
    <w:rsid w:val="002E7C6A"/>
    <w:rsid w:val="002F0C90"/>
    <w:rsid w:val="002F1BFC"/>
    <w:rsid w:val="002F5643"/>
    <w:rsid w:val="002F673B"/>
    <w:rsid w:val="002F7025"/>
    <w:rsid w:val="002F7851"/>
    <w:rsid w:val="00300070"/>
    <w:rsid w:val="003042C4"/>
    <w:rsid w:val="0030517F"/>
    <w:rsid w:val="00310AE0"/>
    <w:rsid w:val="0031336F"/>
    <w:rsid w:val="0031383A"/>
    <w:rsid w:val="00314BB6"/>
    <w:rsid w:val="00315EEF"/>
    <w:rsid w:val="003222AE"/>
    <w:rsid w:val="00324EED"/>
    <w:rsid w:val="0032562B"/>
    <w:rsid w:val="00326E32"/>
    <w:rsid w:val="00326FC6"/>
    <w:rsid w:val="00330EA4"/>
    <w:rsid w:val="00334250"/>
    <w:rsid w:val="00335AB5"/>
    <w:rsid w:val="00340099"/>
    <w:rsid w:val="00341E04"/>
    <w:rsid w:val="00343448"/>
    <w:rsid w:val="00353E00"/>
    <w:rsid w:val="00356705"/>
    <w:rsid w:val="00356FFC"/>
    <w:rsid w:val="00362392"/>
    <w:rsid w:val="00364DAB"/>
    <w:rsid w:val="00365BAC"/>
    <w:rsid w:val="00370909"/>
    <w:rsid w:val="00370D57"/>
    <w:rsid w:val="00374115"/>
    <w:rsid w:val="003768AC"/>
    <w:rsid w:val="0038321A"/>
    <w:rsid w:val="0038420E"/>
    <w:rsid w:val="00387F99"/>
    <w:rsid w:val="00390B94"/>
    <w:rsid w:val="0039140D"/>
    <w:rsid w:val="00392DA8"/>
    <w:rsid w:val="00394351"/>
    <w:rsid w:val="003953E3"/>
    <w:rsid w:val="0039712C"/>
    <w:rsid w:val="00397D0F"/>
    <w:rsid w:val="003A2FBF"/>
    <w:rsid w:val="003A4496"/>
    <w:rsid w:val="003A6439"/>
    <w:rsid w:val="003A6C9D"/>
    <w:rsid w:val="003A78E2"/>
    <w:rsid w:val="003A7B41"/>
    <w:rsid w:val="003B0663"/>
    <w:rsid w:val="003B0C99"/>
    <w:rsid w:val="003B2CE7"/>
    <w:rsid w:val="003B630D"/>
    <w:rsid w:val="003C01FA"/>
    <w:rsid w:val="003C20F8"/>
    <w:rsid w:val="003C295A"/>
    <w:rsid w:val="003D19D3"/>
    <w:rsid w:val="003D2E03"/>
    <w:rsid w:val="003D61D5"/>
    <w:rsid w:val="003D723F"/>
    <w:rsid w:val="003E0FEF"/>
    <w:rsid w:val="003E55E7"/>
    <w:rsid w:val="003E5A74"/>
    <w:rsid w:val="003E71BD"/>
    <w:rsid w:val="003E7C83"/>
    <w:rsid w:val="003F081D"/>
    <w:rsid w:val="003F3FC6"/>
    <w:rsid w:val="003F4CE4"/>
    <w:rsid w:val="00401B45"/>
    <w:rsid w:val="00401E5C"/>
    <w:rsid w:val="004068C6"/>
    <w:rsid w:val="00410AA4"/>
    <w:rsid w:val="00410FAC"/>
    <w:rsid w:val="004118FC"/>
    <w:rsid w:val="00412FA2"/>
    <w:rsid w:val="0041444D"/>
    <w:rsid w:val="00414B01"/>
    <w:rsid w:val="00417FF8"/>
    <w:rsid w:val="00420FC0"/>
    <w:rsid w:val="0042157E"/>
    <w:rsid w:val="00423AC5"/>
    <w:rsid w:val="00425E5F"/>
    <w:rsid w:val="004268A5"/>
    <w:rsid w:val="004271A1"/>
    <w:rsid w:val="00427593"/>
    <w:rsid w:val="004340FE"/>
    <w:rsid w:val="0043516F"/>
    <w:rsid w:val="0043607E"/>
    <w:rsid w:val="00447FE6"/>
    <w:rsid w:val="00451273"/>
    <w:rsid w:val="00456648"/>
    <w:rsid w:val="00460C77"/>
    <w:rsid w:val="00462E68"/>
    <w:rsid w:val="00463003"/>
    <w:rsid w:val="004649EB"/>
    <w:rsid w:val="00465DE5"/>
    <w:rsid w:val="00465DEC"/>
    <w:rsid w:val="00466942"/>
    <w:rsid w:val="0047135E"/>
    <w:rsid w:val="0047212E"/>
    <w:rsid w:val="00473802"/>
    <w:rsid w:val="00473BF9"/>
    <w:rsid w:val="0047755F"/>
    <w:rsid w:val="00484C83"/>
    <w:rsid w:val="0048528D"/>
    <w:rsid w:val="00485F6E"/>
    <w:rsid w:val="004861A9"/>
    <w:rsid w:val="0048693C"/>
    <w:rsid w:val="00486D60"/>
    <w:rsid w:val="00491AB6"/>
    <w:rsid w:val="00496F9F"/>
    <w:rsid w:val="004A3C0A"/>
    <w:rsid w:val="004A3F1A"/>
    <w:rsid w:val="004A64E7"/>
    <w:rsid w:val="004B0782"/>
    <w:rsid w:val="004B191C"/>
    <w:rsid w:val="004B347B"/>
    <w:rsid w:val="004C0143"/>
    <w:rsid w:val="004C116C"/>
    <w:rsid w:val="004C217C"/>
    <w:rsid w:val="004C360E"/>
    <w:rsid w:val="004C3F09"/>
    <w:rsid w:val="004C4178"/>
    <w:rsid w:val="004C6E09"/>
    <w:rsid w:val="004D0A10"/>
    <w:rsid w:val="004D4244"/>
    <w:rsid w:val="004D4E6B"/>
    <w:rsid w:val="004E2154"/>
    <w:rsid w:val="004E2C77"/>
    <w:rsid w:val="004E35E5"/>
    <w:rsid w:val="004F3A3D"/>
    <w:rsid w:val="00500B17"/>
    <w:rsid w:val="005010B2"/>
    <w:rsid w:val="0050264C"/>
    <w:rsid w:val="00503415"/>
    <w:rsid w:val="00504AFD"/>
    <w:rsid w:val="00504E77"/>
    <w:rsid w:val="005065A4"/>
    <w:rsid w:val="00515FCE"/>
    <w:rsid w:val="0051753F"/>
    <w:rsid w:val="00520414"/>
    <w:rsid w:val="0052099A"/>
    <w:rsid w:val="00520A79"/>
    <w:rsid w:val="00522274"/>
    <w:rsid w:val="005270BE"/>
    <w:rsid w:val="005275BB"/>
    <w:rsid w:val="005310D6"/>
    <w:rsid w:val="0053263D"/>
    <w:rsid w:val="00534B05"/>
    <w:rsid w:val="005353FE"/>
    <w:rsid w:val="00544CC6"/>
    <w:rsid w:val="00546435"/>
    <w:rsid w:val="0054671C"/>
    <w:rsid w:val="0054769F"/>
    <w:rsid w:val="0055061E"/>
    <w:rsid w:val="00551589"/>
    <w:rsid w:val="00552585"/>
    <w:rsid w:val="0055285B"/>
    <w:rsid w:val="00554200"/>
    <w:rsid w:val="00555953"/>
    <w:rsid w:val="005614F7"/>
    <w:rsid w:val="00561EC6"/>
    <w:rsid w:val="005631A6"/>
    <w:rsid w:val="005639E3"/>
    <w:rsid w:val="00564665"/>
    <w:rsid w:val="005657C9"/>
    <w:rsid w:val="005676B3"/>
    <w:rsid w:val="00571211"/>
    <w:rsid w:val="00576EDF"/>
    <w:rsid w:val="0058180F"/>
    <w:rsid w:val="005840A7"/>
    <w:rsid w:val="0058694A"/>
    <w:rsid w:val="00590EF5"/>
    <w:rsid w:val="00591D17"/>
    <w:rsid w:val="00592AE2"/>
    <w:rsid w:val="00593C83"/>
    <w:rsid w:val="00593E21"/>
    <w:rsid w:val="00593F83"/>
    <w:rsid w:val="00596AAD"/>
    <w:rsid w:val="005B132A"/>
    <w:rsid w:val="005B2A72"/>
    <w:rsid w:val="005B384C"/>
    <w:rsid w:val="005B4D9E"/>
    <w:rsid w:val="005B57C8"/>
    <w:rsid w:val="005B6B08"/>
    <w:rsid w:val="005C0C82"/>
    <w:rsid w:val="005C1047"/>
    <w:rsid w:val="005C5306"/>
    <w:rsid w:val="005C54A7"/>
    <w:rsid w:val="005C752D"/>
    <w:rsid w:val="005D13EC"/>
    <w:rsid w:val="005D3BD4"/>
    <w:rsid w:val="005D4BBE"/>
    <w:rsid w:val="005E2A3A"/>
    <w:rsid w:val="005E32C1"/>
    <w:rsid w:val="005F0A5C"/>
    <w:rsid w:val="005F2157"/>
    <w:rsid w:val="005F268F"/>
    <w:rsid w:val="005F2896"/>
    <w:rsid w:val="005F701F"/>
    <w:rsid w:val="006018E8"/>
    <w:rsid w:val="00605ACF"/>
    <w:rsid w:val="00606AFA"/>
    <w:rsid w:val="00610136"/>
    <w:rsid w:val="00615F0C"/>
    <w:rsid w:val="006208AA"/>
    <w:rsid w:val="006218E7"/>
    <w:rsid w:val="00626A32"/>
    <w:rsid w:val="00630E3B"/>
    <w:rsid w:val="00630F85"/>
    <w:rsid w:val="00631378"/>
    <w:rsid w:val="006340C7"/>
    <w:rsid w:val="006376B4"/>
    <w:rsid w:val="00637B5E"/>
    <w:rsid w:val="00640F4C"/>
    <w:rsid w:val="006479A0"/>
    <w:rsid w:val="00650FCA"/>
    <w:rsid w:val="00654840"/>
    <w:rsid w:val="00654F01"/>
    <w:rsid w:val="00655D5C"/>
    <w:rsid w:val="00657A22"/>
    <w:rsid w:val="00662303"/>
    <w:rsid w:val="006629F6"/>
    <w:rsid w:val="006651B9"/>
    <w:rsid w:val="00665567"/>
    <w:rsid w:val="0066587A"/>
    <w:rsid w:val="00670278"/>
    <w:rsid w:val="00671CC5"/>
    <w:rsid w:val="0067299D"/>
    <w:rsid w:val="006732ED"/>
    <w:rsid w:val="0067528C"/>
    <w:rsid w:val="00675A8B"/>
    <w:rsid w:val="00676F03"/>
    <w:rsid w:val="00680E63"/>
    <w:rsid w:val="00681C7A"/>
    <w:rsid w:val="00690DA4"/>
    <w:rsid w:val="00691745"/>
    <w:rsid w:val="006923ED"/>
    <w:rsid w:val="00693F4E"/>
    <w:rsid w:val="00694117"/>
    <w:rsid w:val="0069698E"/>
    <w:rsid w:val="0069776C"/>
    <w:rsid w:val="006A0913"/>
    <w:rsid w:val="006A3BBE"/>
    <w:rsid w:val="006A563C"/>
    <w:rsid w:val="006A5EB4"/>
    <w:rsid w:val="006B54D8"/>
    <w:rsid w:val="006B6625"/>
    <w:rsid w:val="006B7720"/>
    <w:rsid w:val="006B7AF3"/>
    <w:rsid w:val="006C2642"/>
    <w:rsid w:val="006C3F8F"/>
    <w:rsid w:val="006C3FC4"/>
    <w:rsid w:val="006C6386"/>
    <w:rsid w:val="006C7FD6"/>
    <w:rsid w:val="006D00A4"/>
    <w:rsid w:val="006D357B"/>
    <w:rsid w:val="006E2C97"/>
    <w:rsid w:val="006E56E3"/>
    <w:rsid w:val="006E6693"/>
    <w:rsid w:val="006E7871"/>
    <w:rsid w:val="006E7BB8"/>
    <w:rsid w:val="006F1364"/>
    <w:rsid w:val="006F54B2"/>
    <w:rsid w:val="006F70A3"/>
    <w:rsid w:val="0070141D"/>
    <w:rsid w:val="007068DC"/>
    <w:rsid w:val="00710E0D"/>
    <w:rsid w:val="00713DDD"/>
    <w:rsid w:val="007227C4"/>
    <w:rsid w:val="007228F6"/>
    <w:rsid w:val="00725F00"/>
    <w:rsid w:val="007261C4"/>
    <w:rsid w:val="00726C0D"/>
    <w:rsid w:val="0073002B"/>
    <w:rsid w:val="007360E0"/>
    <w:rsid w:val="007364F8"/>
    <w:rsid w:val="00737365"/>
    <w:rsid w:val="00742F8D"/>
    <w:rsid w:val="007440BE"/>
    <w:rsid w:val="007442F2"/>
    <w:rsid w:val="00745585"/>
    <w:rsid w:val="00750E43"/>
    <w:rsid w:val="00751932"/>
    <w:rsid w:val="00754A8C"/>
    <w:rsid w:val="00757CCA"/>
    <w:rsid w:val="00760CF5"/>
    <w:rsid w:val="00761A16"/>
    <w:rsid w:val="0076398B"/>
    <w:rsid w:val="00764D5A"/>
    <w:rsid w:val="007660C9"/>
    <w:rsid w:val="00771B42"/>
    <w:rsid w:val="00772D93"/>
    <w:rsid w:val="0077531F"/>
    <w:rsid w:val="00777041"/>
    <w:rsid w:val="00784053"/>
    <w:rsid w:val="0078405B"/>
    <w:rsid w:val="00784303"/>
    <w:rsid w:val="00784702"/>
    <w:rsid w:val="00790FF1"/>
    <w:rsid w:val="007921B5"/>
    <w:rsid w:val="0079386D"/>
    <w:rsid w:val="007949B5"/>
    <w:rsid w:val="00794E71"/>
    <w:rsid w:val="00796DE0"/>
    <w:rsid w:val="007A0214"/>
    <w:rsid w:val="007A0D7D"/>
    <w:rsid w:val="007A5684"/>
    <w:rsid w:val="007B13F0"/>
    <w:rsid w:val="007B309C"/>
    <w:rsid w:val="007B37CA"/>
    <w:rsid w:val="007B5DD0"/>
    <w:rsid w:val="007B6CAD"/>
    <w:rsid w:val="007B715D"/>
    <w:rsid w:val="007B777A"/>
    <w:rsid w:val="007C0B24"/>
    <w:rsid w:val="007C2BFE"/>
    <w:rsid w:val="007D340D"/>
    <w:rsid w:val="007D42E6"/>
    <w:rsid w:val="007D776C"/>
    <w:rsid w:val="007E5863"/>
    <w:rsid w:val="007E5A1F"/>
    <w:rsid w:val="007E7E24"/>
    <w:rsid w:val="007F6EB0"/>
    <w:rsid w:val="008018D0"/>
    <w:rsid w:val="0080253E"/>
    <w:rsid w:val="00802AFD"/>
    <w:rsid w:val="00803D70"/>
    <w:rsid w:val="00804CFB"/>
    <w:rsid w:val="00805B4E"/>
    <w:rsid w:val="008064A2"/>
    <w:rsid w:val="008069CD"/>
    <w:rsid w:val="00806B89"/>
    <w:rsid w:val="00806B96"/>
    <w:rsid w:val="00817FB8"/>
    <w:rsid w:val="00822448"/>
    <w:rsid w:val="00827C6C"/>
    <w:rsid w:val="00827EFB"/>
    <w:rsid w:val="00832278"/>
    <w:rsid w:val="00832513"/>
    <w:rsid w:val="00834454"/>
    <w:rsid w:val="00834DE1"/>
    <w:rsid w:val="00835BF4"/>
    <w:rsid w:val="00842D18"/>
    <w:rsid w:val="00843EBE"/>
    <w:rsid w:val="008446BC"/>
    <w:rsid w:val="008465E8"/>
    <w:rsid w:val="00847CC3"/>
    <w:rsid w:val="008536F3"/>
    <w:rsid w:val="00853E7E"/>
    <w:rsid w:val="00866AD7"/>
    <w:rsid w:val="00876CAB"/>
    <w:rsid w:val="00884BA4"/>
    <w:rsid w:val="00884C58"/>
    <w:rsid w:val="00885A4A"/>
    <w:rsid w:val="0088698C"/>
    <w:rsid w:val="00887937"/>
    <w:rsid w:val="008A0A0A"/>
    <w:rsid w:val="008A156D"/>
    <w:rsid w:val="008A5F9F"/>
    <w:rsid w:val="008B0C44"/>
    <w:rsid w:val="008B4AF5"/>
    <w:rsid w:val="008B720C"/>
    <w:rsid w:val="008B75D9"/>
    <w:rsid w:val="008B7CF2"/>
    <w:rsid w:val="008C042F"/>
    <w:rsid w:val="008D0D47"/>
    <w:rsid w:val="008D0F15"/>
    <w:rsid w:val="008D1B66"/>
    <w:rsid w:val="008E1C37"/>
    <w:rsid w:val="008E24DC"/>
    <w:rsid w:val="008E343B"/>
    <w:rsid w:val="008E7EDA"/>
    <w:rsid w:val="008F0C67"/>
    <w:rsid w:val="008F2111"/>
    <w:rsid w:val="008F6194"/>
    <w:rsid w:val="00902327"/>
    <w:rsid w:val="00906527"/>
    <w:rsid w:val="0091037F"/>
    <w:rsid w:val="00910440"/>
    <w:rsid w:val="00910B1E"/>
    <w:rsid w:val="00913F3A"/>
    <w:rsid w:val="00914337"/>
    <w:rsid w:val="009162A7"/>
    <w:rsid w:val="009162DA"/>
    <w:rsid w:val="00916D45"/>
    <w:rsid w:val="00917700"/>
    <w:rsid w:val="00925ECE"/>
    <w:rsid w:val="009260F3"/>
    <w:rsid w:val="0092634E"/>
    <w:rsid w:val="00931554"/>
    <w:rsid w:val="00940C9B"/>
    <w:rsid w:val="00941EC9"/>
    <w:rsid w:val="00945A23"/>
    <w:rsid w:val="00945D68"/>
    <w:rsid w:val="00946ADC"/>
    <w:rsid w:val="00947799"/>
    <w:rsid w:val="00950173"/>
    <w:rsid w:val="00950585"/>
    <w:rsid w:val="00950A6E"/>
    <w:rsid w:val="0095270E"/>
    <w:rsid w:val="009541AA"/>
    <w:rsid w:val="0095422B"/>
    <w:rsid w:val="00956346"/>
    <w:rsid w:val="00956EEA"/>
    <w:rsid w:val="00957A06"/>
    <w:rsid w:val="00960CB6"/>
    <w:rsid w:val="009634F9"/>
    <w:rsid w:val="009643B0"/>
    <w:rsid w:val="00965C74"/>
    <w:rsid w:val="00966575"/>
    <w:rsid w:val="0096659B"/>
    <w:rsid w:val="00970B63"/>
    <w:rsid w:val="00971250"/>
    <w:rsid w:val="00975564"/>
    <w:rsid w:val="0097742D"/>
    <w:rsid w:val="00977F17"/>
    <w:rsid w:val="0098470F"/>
    <w:rsid w:val="00987791"/>
    <w:rsid w:val="0099332D"/>
    <w:rsid w:val="00993838"/>
    <w:rsid w:val="009A06DC"/>
    <w:rsid w:val="009A0A72"/>
    <w:rsid w:val="009A1FB2"/>
    <w:rsid w:val="009A3354"/>
    <w:rsid w:val="009A6438"/>
    <w:rsid w:val="009B2084"/>
    <w:rsid w:val="009B2D35"/>
    <w:rsid w:val="009B4C3C"/>
    <w:rsid w:val="009B50E0"/>
    <w:rsid w:val="009B651F"/>
    <w:rsid w:val="009C048B"/>
    <w:rsid w:val="009C0E5C"/>
    <w:rsid w:val="009C2D1B"/>
    <w:rsid w:val="009C30CB"/>
    <w:rsid w:val="009C6019"/>
    <w:rsid w:val="009C6282"/>
    <w:rsid w:val="009C631A"/>
    <w:rsid w:val="009D0E6F"/>
    <w:rsid w:val="009D1404"/>
    <w:rsid w:val="009D3914"/>
    <w:rsid w:val="009D3E0C"/>
    <w:rsid w:val="009D569D"/>
    <w:rsid w:val="009D5AB3"/>
    <w:rsid w:val="009D60BE"/>
    <w:rsid w:val="009D62E9"/>
    <w:rsid w:val="009E2F43"/>
    <w:rsid w:val="009E3FD1"/>
    <w:rsid w:val="009E75E7"/>
    <w:rsid w:val="009F131D"/>
    <w:rsid w:val="009F2C7F"/>
    <w:rsid w:val="009F2D1F"/>
    <w:rsid w:val="009F40F9"/>
    <w:rsid w:val="009F55B9"/>
    <w:rsid w:val="009F5630"/>
    <w:rsid w:val="009F77AE"/>
    <w:rsid w:val="00A00FE4"/>
    <w:rsid w:val="00A01D42"/>
    <w:rsid w:val="00A02F26"/>
    <w:rsid w:val="00A0421C"/>
    <w:rsid w:val="00A06490"/>
    <w:rsid w:val="00A14BD5"/>
    <w:rsid w:val="00A1552E"/>
    <w:rsid w:val="00A1584F"/>
    <w:rsid w:val="00A159D8"/>
    <w:rsid w:val="00A17C95"/>
    <w:rsid w:val="00A23C58"/>
    <w:rsid w:val="00A26D02"/>
    <w:rsid w:val="00A3127C"/>
    <w:rsid w:val="00A32482"/>
    <w:rsid w:val="00A33801"/>
    <w:rsid w:val="00A342A8"/>
    <w:rsid w:val="00A34A54"/>
    <w:rsid w:val="00A41D7A"/>
    <w:rsid w:val="00A423D8"/>
    <w:rsid w:val="00A4262F"/>
    <w:rsid w:val="00A43114"/>
    <w:rsid w:val="00A525DD"/>
    <w:rsid w:val="00A53A61"/>
    <w:rsid w:val="00A5439B"/>
    <w:rsid w:val="00A54C74"/>
    <w:rsid w:val="00A6055A"/>
    <w:rsid w:val="00A60B93"/>
    <w:rsid w:val="00A62C36"/>
    <w:rsid w:val="00A63791"/>
    <w:rsid w:val="00A64548"/>
    <w:rsid w:val="00A658B7"/>
    <w:rsid w:val="00A7088D"/>
    <w:rsid w:val="00A70E90"/>
    <w:rsid w:val="00A73314"/>
    <w:rsid w:val="00A75A23"/>
    <w:rsid w:val="00A76BD2"/>
    <w:rsid w:val="00A83083"/>
    <w:rsid w:val="00A8315D"/>
    <w:rsid w:val="00A833E0"/>
    <w:rsid w:val="00A8570A"/>
    <w:rsid w:val="00A8662B"/>
    <w:rsid w:val="00A94DEB"/>
    <w:rsid w:val="00A9512B"/>
    <w:rsid w:val="00A9555A"/>
    <w:rsid w:val="00A973F4"/>
    <w:rsid w:val="00AA0D5B"/>
    <w:rsid w:val="00AA1281"/>
    <w:rsid w:val="00AA1CE4"/>
    <w:rsid w:val="00AA3F49"/>
    <w:rsid w:val="00AA4D30"/>
    <w:rsid w:val="00AA5C1A"/>
    <w:rsid w:val="00AA676D"/>
    <w:rsid w:val="00AA7A47"/>
    <w:rsid w:val="00AB2502"/>
    <w:rsid w:val="00AB3EDB"/>
    <w:rsid w:val="00AB5325"/>
    <w:rsid w:val="00AC336E"/>
    <w:rsid w:val="00AC6285"/>
    <w:rsid w:val="00AC6A44"/>
    <w:rsid w:val="00AC773B"/>
    <w:rsid w:val="00AD015E"/>
    <w:rsid w:val="00AD0CE4"/>
    <w:rsid w:val="00AD10E7"/>
    <w:rsid w:val="00AD318E"/>
    <w:rsid w:val="00AD339B"/>
    <w:rsid w:val="00AD6195"/>
    <w:rsid w:val="00AE001D"/>
    <w:rsid w:val="00AE1D47"/>
    <w:rsid w:val="00AE1F2A"/>
    <w:rsid w:val="00AE38A4"/>
    <w:rsid w:val="00AE592F"/>
    <w:rsid w:val="00AE5EEB"/>
    <w:rsid w:val="00AE791B"/>
    <w:rsid w:val="00AF06B6"/>
    <w:rsid w:val="00AF0BE9"/>
    <w:rsid w:val="00AF14BE"/>
    <w:rsid w:val="00B00CF1"/>
    <w:rsid w:val="00B02516"/>
    <w:rsid w:val="00B03957"/>
    <w:rsid w:val="00B03A77"/>
    <w:rsid w:val="00B06DEC"/>
    <w:rsid w:val="00B1374E"/>
    <w:rsid w:val="00B150D4"/>
    <w:rsid w:val="00B173E4"/>
    <w:rsid w:val="00B203C9"/>
    <w:rsid w:val="00B21B80"/>
    <w:rsid w:val="00B22429"/>
    <w:rsid w:val="00B26A62"/>
    <w:rsid w:val="00B30208"/>
    <w:rsid w:val="00B308D6"/>
    <w:rsid w:val="00B31BA4"/>
    <w:rsid w:val="00B31F9F"/>
    <w:rsid w:val="00B32C3D"/>
    <w:rsid w:val="00B40C47"/>
    <w:rsid w:val="00B4497A"/>
    <w:rsid w:val="00B469C1"/>
    <w:rsid w:val="00B472DB"/>
    <w:rsid w:val="00B51D41"/>
    <w:rsid w:val="00B53446"/>
    <w:rsid w:val="00B5577E"/>
    <w:rsid w:val="00B55ABA"/>
    <w:rsid w:val="00B621D4"/>
    <w:rsid w:val="00B62729"/>
    <w:rsid w:val="00B637B3"/>
    <w:rsid w:val="00B673F4"/>
    <w:rsid w:val="00B675A3"/>
    <w:rsid w:val="00B728AB"/>
    <w:rsid w:val="00B731B4"/>
    <w:rsid w:val="00B73526"/>
    <w:rsid w:val="00B7408D"/>
    <w:rsid w:val="00B74549"/>
    <w:rsid w:val="00B804DD"/>
    <w:rsid w:val="00B83B19"/>
    <w:rsid w:val="00B8457A"/>
    <w:rsid w:val="00B8486A"/>
    <w:rsid w:val="00B85381"/>
    <w:rsid w:val="00B854A8"/>
    <w:rsid w:val="00B86551"/>
    <w:rsid w:val="00B86D23"/>
    <w:rsid w:val="00B86D30"/>
    <w:rsid w:val="00B87002"/>
    <w:rsid w:val="00B872E8"/>
    <w:rsid w:val="00B876FB"/>
    <w:rsid w:val="00B911BA"/>
    <w:rsid w:val="00B92142"/>
    <w:rsid w:val="00B9291A"/>
    <w:rsid w:val="00B942FC"/>
    <w:rsid w:val="00B94876"/>
    <w:rsid w:val="00B966C0"/>
    <w:rsid w:val="00B96B60"/>
    <w:rsid w:val="00B97230"/>
    <w:rsid w:val="00BA20E7"/>
    <w:rsid w:val="00BA4212"/>
    <w:rsid w:val="00BA5A30"/>
    <w:rsid w:val="00BA7BC1"/>
    <w:rsid w:val="00BB13D9"/>
    <w:rsid w:val="00BC04D5"/>
    <w:rsid w:val="00BC0716"/>
    <w:rsid w:val="00BC0D42"/>
    <w:rsid w:val="00BC172E"/>
    <w:rsid w:val="00BC1905"/>
    <w:rsid w:val="00BC63D3"/>
    <w:rsid w:val="00BD0351"/>
    <w:rsid w:val="00BD4C16"/>
    <w:rsid w:val="00BD50D3"/>
    <w:rsid w:val="00BD66C6"/>
    <w:rsid w:val="00BE2600"/>
    <w:rsid w:val="00BE4E6F"/>
    <w:rsid w:val="00BE6E1F"/>
    <w:rsid w:val="00BF6CDF"/>
    <w:rsid w:val="00BF7AA7"/>
    <w:rsid w:val="00C007C7"/>
    <w:rsid w:val="00C0437D"/>
    <w:rsid w:val="00C04556"/>
    <w:rsid w:val="00C06793"/>
    <w:rsid w:val="00C10AF5"/>
    <w:rsid w:val="00C144AC"/>
    <w:rsid w:val="00C148E3"/>
    <w:rsid w:val="00C17FA4"/>
    <w:rsid w:val="00C203DF"/>
    <w:rsid w:val="00C2349C"/>
    <w:rsid w:val="00C2375A"/>
    <w:rsid w:val="00C240B2"/>
    <w:rsid w:val="00C24D3A"/>
    <w:rsid w:val="00C25B38"/>
    <w:rsid w:val="00C25C1C"/>
    <w:rsid w:val="00C25EBA"/>
    <w:rsid w:val="00C306BE"/>
    <w:rsid w:val="00C309CD"/>
    <w:rsid w:val="00C34509"/>
    <w:rsid w:val="00C3474D"/>
    <w:rsid w:val="00C373D1"/>
    <w:rsid w:val="00C406F6"/>
    <w:rsid w:val="00C433FF"/>
    <w:rsid w:val="00C44665"/>
    <w:rsid w:val="00C45974"/>
    <w:rsid w:val="00C51F5E"/>
    <w:rsid w:val="00C530BA"/>
    <w:rsid w:val="00C56F66"/>
    <w:rsid w:val="00C57BF7"/>
    <w:rsid w:val="00C62E6B"/>
    <w:rsid w:val="00C6399E"/>
    <w:rsid w:val="00C64358"/>
    <w:rsid w:val="00C645A4"/>
    <w:rsid w:val="00C673C2"/>
    <w:rsid w:val="00C67862"/>
    <w:rsid w:val="00C72449"/>
    <w:rsid w:val="00C76C11"/>
    <w:rsid w:val="00C81296"/>
    <w:rsid w:val="00C8155C"/>
    <w:rsid w:val="00C828F9"/>
    <w:rsid w:val="00C82BB3"/>
    <w:rsid w:val="00C8449F"/>
    <w:rsid w:val="00C84C75"/>
    <w:rsid w:val="00C87059"/>
    <w:rsid w:val="00C875E3"/>
    <w:rsid w:val="00C87752"/>
    <w:rsid w:val="00C92030"/>
    <w:rsid w:val="00C9736D"/>
    <w:rsid w:val="00C979D7"/>
    <w:rsid w:val="00C97D8E"/>
    <w:rsid w:val="00CA4CA8"/>
    <w:rsid w:val="00CA63C7"/>
    <w:rsid w:val="00CB07AC"/>
    <w:rsid w:val="00CB2DB7"/>
    <w:rsid w:val="00CB5495"/>
    <w:rsid w:val="00CB6ACE"/>
    <w:rsid w:val="00CC21E1"/>
    <w:rsid w:val="00CC64E9"/>
    <w:rsid w:val="00CC6A50"/>
    <w:rsid w:val="00CC776F"/>
    <w:rsid w:val="00CD0317"/>
    <w:rsid w:val="00CD0B04"/>
    <w:rsid w:val="00CD1ACA"/>
    <w:rsid w:val="00CD2C0D"/>
    <w:rsid w:val="00CD2D4F"/>
    <w:rsid w:val="00CD3A4E"/>
    <w:rsid w:val="00CD6213"/>
    <w:rsid w:val="00CE0328"/>
    <w:rsid w:val="00CE50A4"/>
    <w:rsid w:val="00CE5B58"/>
    <w:rsid w:val="00CE7A74"/>
    <w:rsid w:val="00CF12C1"/>
    <w:rsid w:val="00CF4FEE"/>
    <w:rsid w:val="00D002FE"/>
    <w:rsid w:val="00D07894"/>
    <w:rsid w:val="00D116AE"/>
    <w:rsid w:val="00D1206E"/>
    <w:rsid w:val="00D13CE4"/>
    <w:rsid w:val="00D2174F"/>
    <w:rsid w:val="00D22BDC"/>
    <w:rsid w:val="00D23ED0"/>
    <w:rsid w:val="00D2620D"/>
    <w:rsid w:val="00D26BA2"/>
    <w:rsid w:val="00D270C4"/>
    <w:rsid w:val="00D303A6"/>
    <w:rsid w:val="00D32096"/>
    <w:rsid w:val="00D323A6"/>
    <w:rsid w:val="00D327E6"/>
    <w:rsid w:val="00D330F6"/>
    <w:rsid w:val="00D37CFC"/>
    <w:rsid w:val="00D43B0B"/>
    <w:rsid w:val="00D51BA7"/>
    <w:rsid w:val="00D51D69"/>
    <w:rsid w:val="00D53446"/>
    <w:rsid w:val="00D55430"/>
    <w:rsid w:val="00D6543B"/>
    <w:rsid w:val="00D65A0C"/>
    <w:rsid w:val="00D65D9D"/>
    <w:rsid w:val="00D6711F"/>
    <w:rsid w:val="00D6783D"/>
    <w:rsid w:val="00D67E93"/>
    <w:rsid w:val="00D72A8C"/>
    <w:rsid w:val="00D81313"/>
    <w:rsid w:val="00D81CFF"/>
    <w:rsid w:val="00D83468"/>
    <w:rsid w:val="00D85DE7"/>
    <w:rsid w:val="00D86FA6"/>
    <w:rsid w:val="00D871F9"/>
    <w:rsid w:val="00D913B7"/>
    <w:rsid w:val="00D937E2"/>
    <w:rsid w:val="00D97388"/>
    <w:rsid w:val="00DA1D4F"/>
    <w:rsid w:val="00DA5715"/>
    <w:rsid w:val="00DA7DBC"/>
    <w:rsid w:val="00DA7FB8"/>
    <w:rsid w:val="00DB156E"/>
    <w:rsid w:val="00DB2BAD"/>
    <w:rsid w:val="00DB4114"/>
    <w:rsid w:val="00DB506F"/>
    <w:rsid w:val="00DC224D"/>
    <w:rsid w:val="00DC2E71"/>
    <w:rsid w:val="00DC690C"/>
    <w:rsid w:val="00DC70E0"/>
    <w:rsid w:val="00DC7CDD"/>
    <w:rsid w:val="00DD153E"/>
    <w:rsid w:val="00DD26C2"/>
    <w:rsid w:val="00DD3D8E"/>
    <w:rsid w:val="00DD5618"/>
    <w:rsid w:val="00DE1256"/>
    <w:rsid w:val="00DE16B4"/>
    <w:rsid w:val="00DE195F"/>
    <w:rsid w:val="00DE310B"/>
    <w:rsid w:val="00DE36BB"/>
    <w:rsid w:val="00DE58A7"/>
    <w:rsid w:val="00DE63F9"/>
    <w:rsid w:val="00DF0829"/>
    <w:rsid w:val="00DF2186"/>
    <w:rsid w:val="00DF3BA2"/>
    <w:rsid w:val="00DF497E"/>
    <w:rsid w:val="00DF503D"/>
    <w:rsid w:val="00E01C40"/>
    <w:rsid w:val="00E05400"/>
    <w:rsid w:val="00E05431"/>
    <w:rsid w:val="00E05E2D"/>
    <w:rsid w:val="00E07414"/>
    <w:rsid w:val="00E208B0"/>
    <w:rsid w:val="00E21E72"/>
    <w:rsid w:val="00E22906"/>
    <w:rsid w:val="00E22C92"/>
    <w:rsid w:val="00E23621"/>
    <w:rsid w:val="00E2741D"/>
    <w:rsid w:val="00E330EB"/>
    <w:rsid w:val="00E34193"/>
    <w:rsid w:val="00E363CB"/>
    <w:rsid w:val="00E40365"/>
    <w:rsid w:val="00E424F9"/>
    <w:rsid w:val="00E454AF"/>
    <w:rsid w:val="00E51103"/>
    <w:rsid w:val="00E55D61"/>
    <w:rsid w:val="00E566D5"/>
    <w:rsid w:val="00E56940"/>
    <w:rsid w:val="00E623C2"/>
    <w:rsid w:val="00E6567D"/>
    <w:rsid w:val="00E65D99"/>
    <w:rsid w:val="00E71F41"/>
    <w:rsid w:val="00E7441E"/>
    <w:rsid w:val="00E74E3C"/>
    <w:rsid w:val="00E84606"/>
    <w:rsid w:val="00E84CDE"/>
    <w:rsid w:val="00E86274"/>
    <w:rsid w:val="00E86E4E"/>
    <w:rsid w:val="00E92E95"/>
    <w:rsid w:val="00E93D89"/>
    <w:rsid w:val="00E95F9F"/>
    <w:rsid w:val="00E963DB"/>
    <w:rsid w:val="00EA0150"/>
    <w:rsid w:val="00EA02A1"/>
    <w:rsid w:val="00EA07F3"/>
    <w:rsid w:val="00EA15EA"/>
    <w:rsid w:val="00EA2A52"/>
    <w:rsid w:val="00EA6678"/>
    <w:rsid w:val="00EB1348"/>
    <w:rsid w:val="00EB1E8D"/>
    <w:rsid w:val="00EB2189"/>
    <w:rsid w:val="00EB56EB"/>
    <w:rsid w:val="00EB7064"/>
    <w:rsid w:val="00EB77D5"/>
    <w:rsid w:val="00EB7A7F"/>
    <w:rsid w:val="00EC10BF"/>
    <w:rsid w:val="00EC4A6C"/>
    <w:rsid w:val="00EC77B9"/>
    <w:rsid w:val="00ED3715"/>
    <w:rsid w:val="00ED6C4E"/>
    <w:rsid w:val="00EE0075"/>
    <w:rsid w:val="00EE40BF"/>
    <w:rsid w:val="00EE48B6"/>
    <w:rsid w:val="00EF043D"/>
    <w:rsid w:val="00EF2F65"/>
    <w:rsid w:val="00F04875"/>
    <w:rsid w:val="00F07056"/>
    <w:rsid w:val="00F07C93"/>
    <w:rsid w:val="00F10E9F"/>
    <w:rsid w:val="00F12D13"/>
    <w:rsid w:val="00F148BA"/>
    <w:rsid w:val="00F16252"/>
    <w:rsid w:val="00F164B6"/>
    <w:rsid w:val="00F23C80"/>
    <w:rsid w:val="00F24F21"/>
    <w:rsid w:val="00F31207"/>
    <w:rsid w:val="00F317E2"/>
    <w:rsid w:val="00F33ADC"/>
    <w:rsid w:val="00F35018"/>
    <w:rsid w:val="00F36FBC"/>
    <w:rsid w:val="00F37033"/>
    <w:rsid w:val="00F37527"/>
    <w:rsid w:val="00F378D1"/>
    <w:rsid w:val="00F43C50"/>
    <w:rsid w:val="00F44CD0"/>
    <w:rsid w:val="00F50070"/>
    <w:rsid w:val="00F5082F"/>
    <w:rsid w:val="00F5627B"/>
    <w:rsid w:val="00F57773"/>
    <w:rsid w:val="00F60878"/>
    <w:rsid w:val="00F620F1"/>
    <w:rsid w:val="00F62C64"/>
    <w:rsid w:val="00F64D3A"/>
    <w:rsid w:val="00F64F61"/>
    <w:rsid w:val="00F66464"/>
    <w:rsid w:val="00F667B9"/>
    <w:rsid w:val="00F66CD0"/>
    <w:rsid w:val="00F72658"/>
    <w:rsid w:val="00F80632"/>
    <w:rsid w:val="00F81200"/>
    <w:rsid w:val="00F81A89"/>
    <w:rsid w:val="00F8260E"/>
    <w:rsid w:val="00F836FE"/>
    <w:rsid w:val="00F83D0F"/>
    <w:rsid w:val="00F84FCF"/>
    <w:rsid w:val="00F925F7"/>
    <w:rsid w:val="00F92613"/>
    <w:rsid w:val="00F92C62"/>
    <w:rsid w:val="00F939D1"/>
    <w:rsid w:val="00F93FAF"/>
    <w:rsid w:val="00F9461C"/>
    <w:rsid w:val="00F96DC8"/>
    <w:rsid w:val="00FA08D9"/>
    <w:rsid w:val="00FA2461"/>
    <w:rsid w:val="00FA3885"/>
    <w:rsid w:val="00FA773C"/>
    <w:rsid w:val="00FB144C"/>
    <w:rsid w:val="00FB2BA8"/>
    <w:rsid w:val="00FB3641"/>
    <w:rsid w:val="00FB5D19"/>
    <w:rsid w:val="00FB6FF3"/>
    <w:rsid w:val="00FC0647"/>
    <w:rsid w:val="00FC1379"/>
    <w:rsid w:val="00FC21D1"/>
    <w:rsid w:val="00FC2F27"/>
    <w:rsid w:val="00FC3B10"/>
    <w:rsid w:val="00FC453A"/>
    <w:rsid w:val="00FD4C77"/>
    <w:rsid w:val="00FD73D3"/>
    <w:rsid w:val="00FE0A3A"/>
    <w:rsid w:val="00FE1030"/>
    <w:rsid w:val="00FE2D78"/>
    <w:rsid w:val="00FE4724"/>
    <w:rsid w:val="00FE5D55"/>
    <w:rsid w:val="00FE5E09"/>
    <w:rsid w:val="00FF1215"/>
    <w:rsid w:val="00FF6070"/>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1"/>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12">
    <w:name w:val="Заголовок1"/>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5">
    <w:name w:val="List"/>
    <w:basedOn w:val="af3"/>
    <w:rsid w:val="002B01F5"/>
    <w:pPr>
      <w:suppressAutoHyphens/>
    </w:pPr>
    <w:rPr>
      <w:rFonts w:cs="Mangal"/>
      <w:lang w:eastAsia="zh-CN"/>
    </w:rPr>
  </w:style>
  <w:style w:type="paragraph" w:styleId="af6">
    <w:name w:val="caption"/>
    <w:basedOn w:val="a"/>
    <w:qFormat/>
    <w:rsid w:val="002B01F5"/>
    <w:pPr>
      <w:suppressLineNumbers/>
      <w:suppressAutoHyphens/>
      <w:spacing w:before="120" w:after="120"/>
    </w:pPr>
    <w:rPr>
      <w:rFonts w:cs="Mangal"/>
      <w:i/>
      <w:iCs/>
      <w:sz w:val="24"/>
      <w:szCs w:val="24"/>
      <w:lang w:eastAsia="zh-CN"/>
    </w:rPr>
  </w:style>
  <w:style w:type="paragraph" w:customStyle="1" w:styleId="13">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7">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8">
    <w:name w:val="Placeholder Text"/>
    <w:uiPriority w:val="99"/>
    <w:semiHidden/>
    <w:rsid w:val="002B01F5"/>
    <w:rPr>
      <w:color w:val="808080"/>
    </w:rPr>
  </w:style>
  <w:style w:type="table" w:customStyle="1" w:styleId="14">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E92E95"/>
  </w:style>
  <w:style w:type="paragraph" w:customStyle="1" w:styleId="240">
    <w:name w:val="Основной текст с отступом 24"/>
    <w:basedOn w:val="a"/>
    <w:rsid w:val="00E92E95"/>
    <w:pPr>
      <w:suppressAutoHyphens/>
      <w:ind w:firstLine="851"/>
      <w:jc w:val="both"/>
    </w:pPr>
    <w:rPr>
      <w:sz w:val="24"/>
      <w:lang w:eastAsia="zh-CN"/>
    </w:rPr>
  </w:style>
  <w:style w:type="numbering" w:customStyle="1" w:styleId="130">
    <w:name w:val="Нет списка13"/>
    <w:next w:val="a2"/>
    <w:uiPriority w:val="99"/>
    <w:semiHidden/>
    <w:unhideWhenUsed/>
    <w:rsid w:val="00E92E95"/>
  </w:style>
  <w:style w:type="table" w:customStyle="1" w:styleId="30">
    <w:name w:val="Сетка таблицы3"/>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B97230"/>
  </w:style>
  <w:style w:type="paragraph" w:customStyle="1" w:styleId="25">
    <w:name w:val="Основной текст с отступом 25"/>
    <w:basedOn w:val="a"/>
    <w:rsid w:val="00B97230"/>
    <w:pPr>
      <w:suppressAutoHyphens/>
      <w:ind w:firstLine="851"/>
      <w:jc w:val="both"/>
    </w:pPr>
    <w:rPr>
      <w:sz w:val="24"/>
      <w:lang w:eastAsia="zh-CN"/>
    </w:rPr>
  </w:style>
  <w:style w:type="numbering" w:customStyle="1" w:styleId="140">
    <w:name w:val="Нет списка14"/>
    <w:next w:val="a2"/>
    <w:uiPriority w:val="99"/>
    <w:semiHidden/>
    <w:unhideWhenUsed/>
    <w:rsid w:val="00B97230"/>
  </w:style>
  <w:style w:type="table" w:customStyle="1" w:styleId="40">
    <w:name w:val="Сетка таблицы4"/>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A62C36"/>
  </w:style>
  <w:style w:type="paragraph" w:customStyle="1" w:styleId="26">
    <w:name w:val="Основной текст с отступом 26"/>
    <w:basedOn w:val="a"/>
    <w:rsid w:val="00A62C36"/>
    <w:pPr>
      <w:suppressAutoHyphens/>
      <w:ind w:firstLine="851"/>
      <w:jc w:val="both"/>
    </w:pPr>
    <w:rPr>
      <w:sz w:val="24"/>
      <w:lang w:eastAsia="zh-CN"/>
    </w:rPr>
  </w:style>
  <w:style w:type="numbering" w:customStyle="1" w:styleId="15">
    <w:name w:val="Нет списка15"/>
    <w:next w:val="a2"/>
    <w:uiPriority w:val="99"/>
    <w:semiHidden/>
    <w:unhideWhenUsed/>
    <w:rsid w:val="00A62C36"/>
  </w:style>
  <w:style w:type="table" w:customStyle="1" w:styleId="50">
    <w:name w:val="Сетка таблицы5"/>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DB4114"/>
  </w:style>
  <w:style w:type="paragraph" w:customStyle="1" w:styleId="27">
    <w:name w:val="Основной текст с отступом 27"/>
    <w:basedOn w:val="a"/>
    <w:rsid w:val="00DB4114"/>
    <w:pPr>
      <w:suppressAutoHyphens/>
      <w:ind w:firstLine="851"/>
      <w:jc w:val="both"/>
    </w:pPr>
    <w:rPr>
      <w:sz w:val="24"/>
      <w:lang w:eastAsia="zh-CN"/>
    </w:rPr>
  </w:style>
  <w:style w:type="numbering" w:customStyle="1" w:styleId="16">
    <w:name w:val="Нет списка16"/>
    <w:next w:val="a2"/>
    <w:uiPriority w:val="99"/>
    <w:semiHidden/>
    <w:unhideWhenUsed/>
    <w:rsid w:val="00DB4114"/>
  </w:style>
  <w:style w:type="table" w:customStyle="1" w:styleId="60">
    <w:name w:val="Сетка таблицы6"/>
    <w:basedOn w:val="a1"/>
    <w:next w:val="ad"/>
    <w:uiPriority w:val="39"/>
    <w:rsid w:val="00DB411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39"/>
    <w:rsid w:val="00DB411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d"/>
    <w:uiPriority w:val="39"/>
    <w:rsid w:val="00DB411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uiPriority w:val="99"/>
    <w:semiHidden/>
    <w:unhideWhenUsed/>
    <w:rsid w:val="00C62E6B"/>
    <w:rPr>
      <w:color w:val="800080" w:themeColor="followedHyperlink"/>
      <w:u w:val="single"/>
    </w:rPr>
  </w:style>
  <w:style w:type="paragraph" w:customStyle="1" w:styleId="msonormal0">
    <w:name w:val="msonormal"/>
    <w:basedOn w:val="a"/>
    <w:rsid w:val="00C62E6B"/>
    <w:pPr>
      <w:widowControl/>
      <w:spacing w:before="100" w:beforeAutospacing="1" w:after="100" w:afterAutospacing="1"/>
    </w:pPr>
    <w:rPr>
      <w:sz w:val="24"/>
      <w:szCs w:val="24"/>
    </w:rPr>
  </w:style>
  <w:style w:type="numbering" w:customStyle="1" w:styleId="7">
    <w:name w:val="Нет списка7"/>
    <w:next w:val="a2"/>
    <w:uiPriority w:val="99"/>
    <w:semiHidden/>
    <w:unhideWhenUsed/>
    <w:rsid w:val="00410AA4"/>
  </w:style>
  <w:style w:type="paragraph" w:customStyle="1" w:styleId="afa">
    <w:name w:val="Заголовок"/>
    <w:basedOn w:val="a"/>
    <w:next w:val="af3"/>
    <w:rsid w:val="00410AA4"/>
    <w:pPr>
      <w:keepNext/>
      <w:suppressAutoHyphens/>
      <w:spacing w:before="240" w:after="120"/>
    </w:pPr>
    <w:rPr>
      <w:rFonts w:ascii="Arial" w:eastAsia="Microsoft YaHei" w:hAnsi="Arial" w:cs="Mangal"/>
      <w:sz w:val="28"/>
      <w:szCs w:val="28"/>
      <w:lang w:eastAsia="zh-CN"/>
    </w:rPr>
  </w:style>
  <w:style w:type="paragraph" w:customStyle="1" w:styleId="28">
    <w:name w:val="Основной текст с отступом 28"/>
    <w:basedOn w:val="a"/>
    <w:rsid w:val="00410AA4"/>
    <w:pPr>
      <w:suppressAutoHyphens/>
      <w:ind w:firstLine="851"/>
      <w:jc w:val="both"/>
    </w:pPr>
    <w:rPr>
      <w:sz w:val="24"/>
      <w:lang w:eastAsia="zh-CN"/>
    </w:rPr>
  </w:style>
  <w:style w:type="numbering" w:customStyle="1" w:styleId="17">
    <w:name w:val="Нет списка17"/>
    <w:next w:val="a2"/>
    <w:uiPriority w:val="99"/>
    <w:semiHidden/>
    <w:unhideWhenUsed/>
    <w:rsid w:val="00410AA4"/>
  </w:style>
  <w:style w:type="table" w:customStyle="1" w:styleId="70">
    <w:name w:val="Сетка таблицы7"/>
    <w:basedOn w:val="a1"/>
    <w:next w:val="ad"/>
    <w:uiPriority w:val="39"/>
    <w:rsid w:val="00410AA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39"/>
    <w:rsid w:val="00410AA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d"/>
    <w:uiPriority w:val="39"/>
    <w:rsid w:val="00410AA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4D4244"/>
  </w:style>
  <w:style w:type="paragraph" w:customStyle="1" w:styleId="29">
    <w:name w:val="Основной текст с отступом 29"/>
    <w:basedOn w:val="a"/>
    <w:rsid w:val="004D4244"/>
    <w:pPr>
      <w:suppressAutoHyphens/>
      <w:ind w:firstLine="851"/>
      <w:jc w:val="both"/>
    </w:pPr>
    <w:rPr>
      <w:sz w:val="24"/>
      <w:lang w:eastAsia="zh-CN"/>
    </w:rPr>
  </w:style>
  <w:style w:type="numbering" w:customStyle="1" w:styleId="18">
    <w:name w:val="Нет списка18"/>
    <w:next w:val="a2"/>
    <w:uiPriority w:val="99"/>
    <w:semiHidden/>
    <w:unhideWhenUsed/>
    <w:rsid w:val="004D4244"/>
  </w:style>
  <w:style w:type="table" w:customStyle="1" w:styleId="80">
    <w:name w:val="Сетка таблицы8"/>
    <w:basedOn w:val="a1"/>
    <w:next w:val="ad"/>
    <w:uiPriority w:val="39"/>
    <w:rsid w:val="004D424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d"/>
    <w:uiPriority w:val="39"/>
    <w:rsid w:val="004D424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d"/>
    <w:uiPriority w:val="39"/>
    <w:rsid w:val="004D424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1"/>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12">
    <w:name w:val="Заголовок1"/>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5">
    <w:name w:val="List"/>
    <w:basedOn w:val="af3"/>
    <w:rsid w:val="002B01F5"/>
    <w:pPr>
      <w:suppressAutoHyphens/>
    </w:pPr>
    <w:rPr>
      <w:rFonts w:cs="Mangal"/>
      <w:lang w:eastAsia="zh-CN"/>
    </w:rPr>
  </w:style>
  <w:style w:type="paragraph" w:styleId="af6">
    <w:name w:val="caption"/>
    <w:basedOn w:val="a"/>
    <w:qFormat/>
    <w:rsid w:val="002B01F5"/>
    <w:pPr>
      <w:suppressLineNumbers/>
      <w:suppressAutoHyphens/>
      <w:spacing w:before="120" w:after="120"/>
    </w:pPr>
    <w:rPr>
      <w:rFonts w:cs="Mangal"/>
      <w:i/>
      <w:iCs/>
      <w:sz w:val="24"/>
      <w:szCs w:val="24"/>
      <w:lang w:eastAsia="zh-CN"/>
    </w:rPr>
  </w:style>
  <w:style w:type="paragraph" w:customStyle="1" w:styleId="13">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7">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8">
    <w:name w:val="Placeholder Text"/>
    <w:uiPriority w:val="99"/>
    <w:semiHidden/>
    <w:rsid w:val="002B01F5"/>
    <w:rPr>
      <w:color w:val="808080"/>
    </w:rPr>
  </w:style>
  <w:style w:type="table" w:customStyle="1" w:styleId="14">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E92E95"/>
  </w:style>
  <w:style w:type="paragraph" w:customStyle="1" w:styleId="240">
    <w:name w:val="Основной текст с отступом 24"/>
    <w:basedOn w:val="a"/>
    <w:rsid w:val="00E92E95"/>
    <w:pPr>
      <w:suppressAutoHyphens/>
      <w:ind w:firstLine="851"/>
      <w:jc w:val="both"/>
    </w:pPr>
    <w:rPr>
      <w:sz w:val="24"/>
      <w:lang w:eastAsia="zh-CN"/>
    </w:rPr>
  </w:style>
  <w:style w:type="numbering" w:customStyle="1" w:styleId="130">
    <w:name w:val="Нет списка13"/>
    <w:next w:val="a2"/>
    <w:uiPriority w:val="99"/>
    <w:semiHidden/>
    <w:unhideWhenUsed/>
    <w:rsid w:val="00E92E95"/>
  </w:style>
  <w:style w:type="table" w:customStyle="1" w:styleId="30">
    <w:name w:val="Сетка таблицы3"/>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B97230"/>
  </w:style>
  <w:style w:type="paragraph" w:customStyle="1" w:styleId="25">
    <w:name w:val="Основной текст с отступом 25"/>
    <w:basedOn w:val="a"/>
    <w:rsid w:val="00B97230"/>
    <w:pPr>
      <w:suppressAutoHyphens/>
      <w:ind w:firstLine="851"/>
      <w:jc w:val="both"/>
    </w:pPr>
    <w:rPr>
      <w:sz w:val="24"/>
      <w:lang w:eastAsia="zh-CN"/>
    </w:rPr>
  </w:style>
  <w:style w:type="numbering" w:customStyle="1" w:styleId="140">
    <w:name w:val="Нет списка14"/>
    <w:next w:val="a2"/>
    <w:uiPriority w:val="99"/>
    <w:semiHidden/>
    <w:unhideWhenUsed/>
    <w:rsid w:val="00B97230"/>
  </w:style>
  <w:style w:type="table" w:customStyle="1" w:styleId="40">
    <w:name w:val="Сетка таблицы4"/>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A62C36"/>
  </w:style>
  <w:style w:type="paragraph" w:customStyle="1" w:styleId="26">
    <w:name w:val="Основной текст с отступом 26"/>
    <w:basedOn w:val="a"/>
    <w:rsid w:val="00A62C36"/>
    <w:pPr>
      <w:suppressAutoHyphens/>
      <w:ind w:firstLine="851"/>
      <w:jc w:val="both"/>
    </w:pPr>
    <w:rPr>
      <w:sz w:val="24"/>
      <w:lang w:eastAsia="zh-CN"/>
    </w:rPr>
  </w:style>
  <w:style w:type="numbering" w:customStyle="1" w:styleId="15">
    <w:name w:val="Нет списка15"/>
    <w:next w:val="a2"/>
    <w:uiPriority w:val="99"/>
    <w:semiHidden/>
    <w:unhideWhenUsed/>
    <w:rsid w:val="00A62C36"/>
  </w:style>
  <w:style w:type="table" w:customStyle="1" w:styleId="50">
    <w:name w:val="Сетка таблицы5"/>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DB4114"/>
  </w:style>
  <w:style w:type="paragraph" w:customStyle="1" w:styleId="27">
    <w:name w:val="Основной текст с отступом 27"/>
    <w:basedOn w:val="a"/>
    <w:rsid w:val="00DB4114"/>
    <w:pPr>
      <w:suppressAutoHyphens/>
      <w:ind w:firstLine="851"/>
      <w:jc w:val="both"/>
    </w:pPr>
    <w:rPr>
      <w:sz w:val="24"/>
      <w:lang w:eastAsia="zh-CN"/>
    </w:rPr>
  </w:style>
  <w:style w:type="numbering" w:customStyle="1" w:styleId="16">
    <w:name w:val="Нет списка16"/>
    <w:next w:val="a2"/>
    <w:uiPriority w:val="99"/>
    <w:semiHidden/>
    <w:unhideWhenUsed/>
    <w:rsid w:val="00DB4114"/>
  </w:style>
  <w:style w:type="table" w:customStyle="1" w:styleId="60">
    <w:name w:val="Сетка таблицы6"/>
    <w:basedOn w:val="a1"/>
    <w:next w:val="ad"/>
    <w:uiPriority w:val="39"/>
    <w:rsid w:val="00DB411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39"/>
    <w:rsid w:val="00DB411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d"/>
    <w:uiPriority w:val="39"/>
    <w:rsid w:val="00DB411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uiPriority w:val="99"/>
    <w:semiHidden/>
    <w:unhideWhenUsed/>
    <w:rsid w:val="00C62E6B"/>
    <w:rPr>
      <w:color w:val="800080" w:themeColor="followedHyperlink"/>
      <w:u w:val="single"/>
    </w:rPr>
  </w:style>
  <w:style w:type="paragraph" w:customStyle="1" w:styleId="msonormal0">
    <w:name w:val="msonormal"/>
    <w:basedOn w:val="a"/>
    <w:rsid w:val="00C62E6B"/>
    <w:pPr>
      <w:widowControl/>
      <w:spacing w:before="100" w:beforeAutospacing="1" w:after="100" w:afterAutospacing="1"/>
    </w:pPr>
    <w:rPr>
      <w:sz w:val="24"/>
      <w:szCs w:val="24"/>
    </w:rPr>
  </w:style>
  <w:style w:type="numbering" w:customStyle="1" w:styleId="7">
    <w:name w:val="Нет списка7"/>
    <w:next w:val="a2"/>
    <w:uiPriority w:val="99"/>
    <w:semiHidden/>
    <w:unhideWhenUsed/>
    <w:rsid w:val="00410AA4"/>
  </w:style>
  <w:style w:type="paragraph" w:customStyle="1" w:styleId="afa">
    <w:name w:val="Заголовок"/>
    <w:basedOn w:val="a"/>
    <w:next w:val="af3"/>
    <w:rsid w:val="00410AA4"/>
    <w:pPr>
      <w:keepNext/>
      <w:suppressAutoHyphens/>
      <w:spacing w:before="240" w:after="120"/>
    </w:pPr>
    <w:rPr>
      <w:rFonts w:ascii="Arial" w:eastAsia="Microsoft YaHei" w:hAnsi="Arial" w:cs="Mangal"/>
      <w:sz w:val="28"/>
      <w:szCs w:val="28"/>
      <w:lang w:eastAsia="zh-CN"/>
    </w:rPr>
  </w:style>
  <w:style w:type="paragraph" w:customStyle="1" w:styleId="28">
    <w:name w:val="Основной текст с отступом 28"/>
    <w:basedOn w:val="a"/>
    <w:rsid w:val="00410AA4"/>
    <w:pPr>
      <w:suppressAutoHyphens/>
      <w:ind w:firstLine="851"/>
      <w:jc w:val="both"/>
    </w:pPr>
    <w:rPr>
      <w:sz w:val="24"/>
      <w:lang w:eastAsia="zh-CN"/>
    </w:rPr>
  </w:style>
  <w:style w:type="numbering" w:customStyle="1" w:styleId="17">
    <w:name w:val="Нет списка17"/>
    <w:next w:val="a2"/>
    <w:uiPriority w:val="99"/>
    <w:semiHidden/>
    <w:unhideWhenUsed/>
    <w:rsid w:val="00410AA4"/>
  </w:style>
  <w:style w:type="table" w:customStyle="1" w:styleId="70">
    <w:name w:val="Сетка таблицы7"/>
    <w:basedOn w:val="a1"/>
    <w:next w:val="ad"/>
    <w:uiPriority w:val="39"/>
    <w:rsid w:val="00410AA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39"/>
    <w:rsid w:val="00410AA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d"/>
    <w:uiPriority w:val="39"/>
    <w:rsid w:val="00410AA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4D4244"/>
  </w:style>
  <w:style w:type="paragraph" w:customStyle="1" w:styleId="29">
    <w:name w:val="Основной текст с отступом 29"/>
    <w:basedOn w:val="a"/>
    <w:rsid w:val="004D4244"/>
    <w:pPr>
      <w:suppressAutoHyphens/>
      <w:ind w:firstLine="851"/>
      <w:jc w:val="both"/>
    </w:pPr>
    <w:rPr>
      <w:sz w:val="24"/>
      <w:lang w:eastAsia="zh-CN"/>
    </w:rPr>
  </w:style>
  <w:style w:type="numbering" w:customStyle="1" w:styleId="18">
    <w:name w:val="Нет списка18"/>
    <w:next w:val="a2"/>
    <w:uiPriority w:val="99"/>
    <w:semiHidden/>
    <w:unhideWhenUsed/>
    <w:rsid w:val="004D4244"/>
  </w:style>
  <w:style w:type="table" w:customStyle="1" w:styleId="80">
    <w:name w:val="Сетка таблицы8"/>
    <w:basedOn w:val="a1"/>
    <w:next w:val="ad"/>
    <w:uiPriority w:val="39"/>
    <w:rsid w:val="004D424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d"/>
    <w:uiPriority w:val="39"/>
    <w:rsid w:val="004D424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d"/>
    <w:uiPriority w:val="39"/>
    <w:rsid w:val="004D4244"/>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819">
      <w:bodyDiv w:val="1"/>
      <w:marLeft w:val="0"/>
      <w:marRight w:val="0"/>
      <w:marTop w:val="0"/>
      <w:marBottom w:val="0"/>
      <w:divBdr>
        <w:top w:val="none" w:sz="0" w:space="0" w:color="auto"/>
        <w:left w:val="none" w:sz="0" w:space="0" w:color="auto"/>
        <w:bottom w:val="none" w:sz="0" w:space="0" w:color="auto"/>
        <w:right w:val="none" w:sz="0" w:space="0" w:color="auto"/>
      </w:divBdr>
    </w:div>
    <w:div w:id="113719219">
      <w:bodyDiv w:val="1"/>
      <w:marLeft w:val="0"/>
      <w:marRight w:val="0"/>
      <w:marTop w:val="0"/>
      <w:marBottom w:val="0"/>
      <w:divBdr>
        <w:top w:val="none" w:sz="0" w:space="0" w:color="auto"/>
        <w:left w:val="none" w:sz="0" w:space="0" w:color="auto"/>
        <w:bottom w:val="none" w:sz="0" w:space="0" w:color="auto"/>
        <w:right w:val="none" w:sz="0" w:space="0" w:color="auto"/>
      </w:divBdr>
    </w:div>
    <w:div w:id="122617863">
      <w:bodyDiv w:val="1"/>
      <w:marLeft w:val="0"/>
      <w:marRight w:val="0"/>
      <w:marTop w:val="0"/>
      <w:marBottom w:val="0"/>
      <w:divBdr>
        <w:top w:val="none" w:sz="0" w:space="0" w:color="auto"/>
        <w:left w:val="none" w:sz="0" w:space="0" w:color="auto"/>
        <w:bottom w:val="none" w:sz="0" w:space="0" w:color="auto"/>
        <w:right w:val="none" w:sz="0" w:space="0" w:color="auto"/>
      </w:divBdr>
    </w:div>
    <w:div w:id="153179810">
      <w:bodyDiv w:val="1"/>
      <w:marLeft w:val="0"/>
      <w:marRight w:val="0"/>
      <w:marTop w:val="0"/>
      <w:marBottom w:val="0"/>
      <w:divBdr>
        <w:top w:val="none" w:sz="0" w:space="0" w:color="auto"/>
        <w:left w:val="none" w:sz="0" w:space="0" w:color="auto"/>
        <w:bottom w:val="none" w:sz="0" w:space="0" w:color="auto"/>
        <w:right w:val="none" w:sz="0" w:space="0" w:color="auto"/>
      </w:divBdr>
    </w:div>
    <w:div w:id="185943878">
      <w:bodyDiv w:val="1"/>
      <w:marLeft w:val="0"/>
      <w:marRight w:val="0"/>
      <w:marTop w:val="0"/>
      <w:marBottom w:val="0"/>
      <w:divBdr>
        <w:top w:val="none" w:sz="0" w:space="0" w:color="auto"/>
        <w:left w:val="none" w:sz="0" w:space="0" w:color="auto"/>
        <w:bottom w:val="none" w:sz="0" w:space="0" w:color="auto"/>
        <w:right w:val="none" w:sz="0" w:space="0" w:color="auto"/>
      </w:divBdr>
    </w:div>
    <w:div w:id="413401407">
      <w:bodyDiv w:val="1"/>
      <w:marLeft w:val="0"/>
      <w:marRight w:val="0"/>
      <w:marTop w:val="0"/>
      <w:marBottom w:val="0"/>
      <w:divBdr>
        <w:top w:val="none" w:sz="0" w:space="0" w:color="auto"/>
        <w:left w:val="none" w:sz="0" w:space="0" w:color="auto"/>
        <w:bottom w:val="none" w:sz="0" w:space="0" w:color="auto"/>
        <w:right w:val="none" w:sz="0" w:space="0" w:color="auto"/>
      </w:divBdr>
    </w:div>
    <w:div w:id="512376751">
      <w:bodyDiv w:val="1"/>
      <w:marLeft w:val="0"/>
      <w:marRight w:val="0"/>
      <w:marTop w:val="0"/>
      <w:marBottom w:val="0"/>
      <w:divBdr>
        <w:top w:val="none" w:sz="0" w:space="0" w:color="auto"/>
        <w:left w:val="none" w:sz="0" w:space="0" w:color="auto"/>
        <w:bottom w:val="none" w:sz="0" w:space="0" w:color="auto"/>
        <w:right w:val="none" w:sz="0" w:space="0" w:color="auto"/>
      </w:divBdr>
    </w:div>
    <w:div w:id="580793327">
      <w:bodyDiv w:val="1"/>
      <w:marLeft w:val="0"/>
      <w:marRight w:val="0"/>
      <w:marTop w:val="0"/>
      <w:marBottom w:val="0"/>
      <w:divBdr>
        <w:top w:val="none" w:sz="0" w:space="0" w:color="auto"/>
        <w:left w:val="none" w:sz="0" w:space="0" w:color="auto"/>
        <w:bottom w:val="none" w:sz="0" w:space="0" w:color="auto"/>
        <w:right w:val="none" w:sz="0" w:space="0" w:color="auto"/>
      </w:divBdr>
    </w:div>
    <w:div w:id="671757135">
      <w:bodyDiv w:val="1"/>
      <w:marLeft w:val="0"/>
      <w:marRight w:val="0"/>
      <w:marTop w:val="0"/>
      <w:marBottom w:val="0"/>
      <w:divBdr>
        <w:top w:val="none" w:sz="0" w:space="0" w:color="auto"/>
        <w:left w:val="none" w:sz="0" w:space="0" w:color="auto"/>
        <w:bottom w:val="none" w:sz="0" w:space="0" w:color="auto"/>
        <w:right w:val="none" w:sz="0" w:space="0" w:color="auto"/>
      </w:divBdr>
    </w:div>
    <w:div w:id="768745567">
      <w:bodyDiv w:val="1"/>
      <w:marLeft w:val="0"/>
      <w:marRight w:val="0"/>
      <w:marTop w:val="0"/>
      <w:marBottom w:val="0"/>
      <w:divBdr>
        <w:top w:val="none" w:sz="0" w:space="0" w:color="auto"/>
        <w:left w:val="none" w:sz="0" w:space="0" w:color="auto"/>
        <w:bottom w:val="none" w:sz="0" w:space="0" w:color="auto"/>
        <w:right w:val="none" w:sz="0" w:space="0" w:color="auto"/>
      </w:divBdr>
    </w:div>
    <w:div w:id="778187832">
      <w:bodyDiv w:val="1"/>
      <w:marLeft w:val="0"/>
      <w:marRight w:val="0"/>
      <w:marTop w:val="0"/>
      <w:marBottom w:val="0"/>
      <w:divBdr>
        <w:top w:val="none" w:sz="0" w:space="0" w:color="auto"/>
        <w:left w:val="none" w:sz="0" w:space="0" w:color="auto"/>
        <w:bottom w:val="none" w:sz="0" w:space="0" w:color="auto"/>
        <w:right w:val="none" w:sz="0" w:space="0" w:color="auto"/>
      </w:divBdr>
    </w:div>
    <w:div w:id="792362219">
      <w:bodyDiv w:val="1"/>
      <w:marLeft w:val="0"/>
      <w:marRight w:val="0"/>
      <w:marTop w:val="0"/>
      <w:marBottom w:val="0"/>
      <w:divBdr>
        <w:top w:val="none" w:sz="0" w:space="0" w:color="auto"/>
        <w:left w:val="none" w:sz="0" w:space="0" w:color="auto"/>
        <w:bottom w:val="none" w:sz="0" w:space="0" w:color="auto"/>
        <w:right w:val="none" w:sz="0" w:space="0" w:color="auto"/>
      </w:divBdr>
    </w:div>
    <w:div w:id="872305482">
      <w:bodyDiv w:val="1"/>
      <w:marLeft w:val="0"/>
      <w:marRight w:val="0"/>
      <w:marTop w:val="0"/>
      <w:marBottom w:val="0"/>
      <w:divBdr>
        <w:top w:val="none" w:sz="0" w:space="0" w:color="auto"/>
        <w:left w:val="none" w:sz="0" w:space="0" w:color="auto"/>
        <w:bottom w:val="none" w:sz="0" w:space="0" w:color="auto"/>
        <w:right w:val="none" w:sz="0" w:space="0" w:color="auto"/>
      </w:divBdr>
    </w:div>
    <w:div w:id="1039234588">
      <w:bodyDiv w:val="1"/>
      <w:marLeft w:val="0"/>
      <w:marRight w:val="0"/>
      <w:marTop w:val="0"/>
      <w:marBottom w:val="0"/>
      <w:divBdr>
        <w:top w:val="none" w:sz="0" w:space="0" w:color="auto"/>
        <w:left w:val="none" w:sz="0" w:space="0" w:color="auto"/>
        <w:bottom w:val="none" w:sz="0" w:space="0" w:color="auto"/>
        <w:right w:val="none" w:sz="0" w:space="0" w:color="auto"/>
      </w:divBdr>
    </w:div>
    <w:div w:id="1051459715">
      <w:bodyDiv w:val="1"/>
      <w:marLeft w:val="0"/>
      <w:marRight w:val="0"/>
      <w:marTop w:val="0"/>
      <w:marBottom w:val="0"/>
      <w:divBdr>
        <w:top w:val="none" w:sz="0" w:space="0" w:color="auto"/>
        <w:left w:val="none" w:sz="0" w:space="0" w:color="auto"/>
        <w:bottom w:val="none" w:sz="0" w:space="0" w:color="auto"/>
        <w:right w:val="none" w:sz="0" w:space="0" w:color="auto"/>
      </w:divBdr>
    </w:div>
    <w:div w:id="1081491865">
      <w:bodyDiv w:val="1"/>
      <w:marLeft w:val="0"/>
      <w:marRight w:val="0"/>
      <w:marTop w:val="0"/>
      <w:marBottom w:val="0"/>
      <w:divBdr>
        <w:top w:val="none" w:sz="0" w:space="0" w:color="auto"/>
        <w:left w:val="none" w:sz="0" w:space="0" w:color="auto"/>
        <w:bottom w:val="none" w:sz="0" w:space="0" w:color="auto"/>
        <w:right w:val="none" w:sz="0" w:space="0" w:color="auto"/>
      </w:divBdr>
    </w:div>
    <w:div w:id="1160924280">
      <w:bodyDiv w:val="1"/>
      <w:marLeft w:val="0"/>
      <w:marRight w:val="0"/>
      <w:marTop w:val="0"/>
      <w:marBottom w:val="0"/>
      <w:divBdr>
        <w:top w:val="none" w:sz="0" w:space="0" w:color="auto"/>
        <w:left w:val="none" w:sz="0" w:space="0" w:color="auto"/>
        <w:bottom w:val="none" w:sz="0" w:space="0" w:color="auto"/>
        <w:right w:val="none" w:sz="0" w:space="0" w:color="auto"/>
      </w:divBdr>
    </w:div>
    <w:div w:id="1289774642">
      <w:bodyDiv w:val="1"/>
      <w:marLeft w:val="0"/>
      <w:marRight w:val="0"/>
      <w:marTop w:val="0"/>
      <w:marBottom w:val="0"/>
      <w:divBdr>
        <w:top w:val="none" w:sz="0" w:space="0" w:color="auto"/>
        <w:left w:val="none" w:sz="0" w:space="0" w:color="auto"/>
        <w:bottom w:val="none" w:sz="0" w:space="0" w:color="auto"/>
        <w:right w:val="none" w:sz="0" w:space="0" w:color="auto"/>
      </w:divBdr>
    </w:div>
    <w:div w:id="1401099002">
      <w:bodyDiv w:val="1"/>
      <w:marLeft w:val="0"/>
      <w:marRight w:val="0"/>
      <w:marTop w:val="0"/>
      <w:marBottom w:val="0"/>
      <w:divBdr>
        <w:top w:val="none" w:sz="0" w:space="0" w:color="auto"/>
        <w:left w:val="none" w:sz="0" w:space="0" w:color="auto"/>
        <w:bottom w:val="none" w:sz="0" w:space="0" w:color="auto"/>
        <w:right w:val="none" w:sz="0" w:space="0" w:color="auto"/>
      </w:divBdr>
    </w:div>
    <w:div w:id="1542474096">
      <w:bodyDiv w:val="1"/>
      <w:marLeft w:val="0"/>
      <w:marRight w:val="0"/>
      <w:marTop w:val="0"/>
      <w:marBottom w:val="0"/>
      <w:divBdr>
        <w:top w:val="none" w:sz="0" w:space="0" w:color="auto"/>
        <w:left w:val="none" w:sz="0" w:space="0" w:color="auto"/>
        <w:bottom w:val="none" w:sz="0" w:space="0" w:color="auto"/>
        <w:right w:val="none" w:sz="0" w:space="0" w:color="auto"/>
      </w:divBdr>
    </w:div>
    <w:div w:id="1676304321">
      <w:bodyDiv w:val="1"/>
      <w:marLeft w:val="0"/>
      <w:marRight w:val="0"/>
      <w:marTop w:val="0"/>
      <w:marBottom w:val="0"/>
      <w:divBdr>
        <w:top w:val="none" w:sz="0" w:space="0" w:color="auto"/>
        <w:left w:val="none" w:sz="0" w:space="0" w:color="auto"/>
        <w:bottom w:val="none" w:sz="0" w:space="0" w:color="auto"/>
        <w:right w:val="none" w:sz="0" w:space="0" w:color="auto"/>
      </w:divBdr>
    </w:div>
    <w:div w:id="1681346222">
      <w:bodyDiv w:val="1"/>
      <w:marLeft w:val="0"/>
      <w:marRight w:val="0"/>
      <w:marTop w:val="0"/>
      <w:marBottom w:val="0"/>
      <w:divBdr>
        <w:top w:val="none" w:sz="0" w:space="0" w:color="auto"/>
        <w:left w:val="none" w:sz="0" w:space="0" w:color="auto"/>
        <w:bottom w:val="none" w:sz="0" w:space="0" w:color="auto"/>
        <w:right w:val="none" w:sz="0" w:space="0" w:color="auto"/>
      </w:divBdr>
    </w:div>
    <w:div w:id="1761874370">
      <w:bodyDiv w:val="1"/>
      <w:marLeft w:val="0"/>
      <w:marRight w:val="0"/>
      <w:marTop w:val="0"/>
      <w:marBottom w:val="0"/>
      <w:divBdr>
        <w:top w:val="none" w:sz="0" w:space="0" w:color="auto"/>
        <w:left w:val="none" w:sz="0" w:space="0" w:color="auto"/>
        <w:bottom w:val="none" w:sz="0" w:space="0" w:color="auto"/>
        <w:right w:val="none" w:sz="0" w:space="0" w:color="auto"/>
      </w:divBdr>
    </w:div>
    <w:div w:id="1834252212">
      <w:bodyDiv w:val="1"/>
      <w:marLeft w:val="0"/>
      <w:marRight w:val="0"/>
      <w:marTop w:val="0"/>
      <w:marBottom w:val="0"/>
      <w:divBdr>
        <w:top w:val="none" w:sz="0" w:space="0" w:color="auto"/>
        <w:left w:val="none" w:sz="0" w:space="0" w:color="auto"/>
        <w:bottom w:val="none" w:sz="0" w:space="0" w:color="auto"/>
        <w:right w:val="none" w:sz="0" w:space="0" w:color="auto"/>
      </w:divBdr>
    </w:div>
    <w:div w:id="1862543883">
      <w:bodyDiv w:val="1"/>
      <w:marLeft w:val="0"/>
      <w:marRight w:val="0"/>
      <w:marTop w:val="0"/>
      <w:marBottom w:val="0"/>
      <w:divBdr>
        <w:top w:val="none" w:sz="0" w:space="0" w:color="auto"/>
        <w:left w:val="none" w:sz="0" w:space="0" w:color="auto"/>
        <w:bottom w:val="none" w:sz="0" w:space="0" w:color="auto"/>
        <w:right w:val="none" w:sz="0" w:space="0" w:color="auto"/>
      </w:divBdr>
    </w:div>
    <w:div w:id="1959481943">
      <w:bodyDiv w:val="1"/>
      <w:marLeft w:val="0"/>
      <w:marRight w:val="0"/>
      <w:marTop w:val="0"/>
      <w:marBottom w:val="0"/>
      <w:divBdr>
        <w:top w:val="none" w:sz="0" w:space="0" w:color="auto"/>
        <w:left w:val="none" w:sz="0" w:space="0" w:color="auto"/>
        <w:bottom w:val="none" w:sz="0" w:space="0" w:color="auto"/>
        <w:right w:val="none" w:sz="0" w:space="0" w:color="auto"/>
      </w:divBdr>
    </w:div>
    <w:div w:id="1980109316">
      <w:bodyDiv w:val="1"/>
      <w:marLeft w:val="0"/>
      <w:marRight w:val="0"/>
      <w:marTop w:val="0"/>
      <w:marBottom w:val="0"/>
      <w:divBdr>
        <w:top w:val="none" w:sz="0" w:space="0" w:color="auto"/>
        <w:left w:val="none" w:sz="0" w:space="0" w:color="auto"/>
        <w:bottom w:val="none" w:sz="0" w:space="0" w:color="auto"/>
        <w:right w:val="none" w:sz="0" w:space="0" w:color="auto"/>
      </w:divBdr>
    </w:div>
    <w:div w:id="2064133940">
      <w:bodyDiv w:val="1"/>
      <w:marLeft w:val="0"/>
      <w:marRight w:val="0"/>
      <w:marTop w:val="0"/>
      <w:marBottom w:val="0"/>
      <w:divBdr>
        <w:top w:val="none" w:sz="0" w:space="0" w:color="auto"/>
        <w:left w:val="none" w:sz="0" w:space="0" w:color="auto"/>
        <w:bottom w:val="none" w:sz="0" w:space="0" w:color="auto"/>
        <w:right w:val="none" w:sz="0" w:space="0" w:color="auto"/>
      </w:divBdr>
    </w:div>
    <w:div w:id="2099793186">
      <w:bodyDiv w:val="1"/>
      <w:marLeft w:val="0"/>
      <w:marRight w:val="0"/>
      <w:marTop w:val="0"/>
      <w:marBottom w:val="0"/>
      <w:divBdr>
        <w:top w:val="none" w:sz="0" w:space="0" w:color="auto"/>
        <w:left w:val="none" w:sz="0" w:space="0" w:color="auto"/>
        <w:bottom w:val="none" w:sz="0" w:space="0" w:color="auto"/>
        <w:right w:val="none" w:sz="0" w:space="0" w:color="auto"/>
      </w:divBdr>
    </w:div>
    <w:div w:id="21251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hyperlink" Target="consultantplus://offline/ref=D521B6AFCD8A28B32EFA80456E84429F66FCF2E2ECB42852819539EF6BC0CC4BE74A331B64715179C6A5976D2731D5EC28750974B45BC664D6Z5J" TargetMode="External"/><Relationship Id="rId21" Type="http://schemas.openxmlformats.org/officeDocument/2006/relationships/image" Target="media/image14.emf"/><Relationship Id="rId34" Type="http://schemas.openxmlformats.org/officeDocument/2006/relationships/image" Target="media/image22.wmf"/><Relationship Id="rId42" Type="http://schemas.openxmlformats.org/officeDocument/2006/relationships/hyperlink" Target="https://login.consultant.ru/link/?req=doc&amp;base=LAW&amp;n=523191&amp;dst=1582" TargetMode="External"/><Relationship Id="rId47" Type="http://schemas.openxmlformats.org/officeDocument/2006/relationships/image" Target="media/image30.wmf"/><Relationship Id="rId50" Type="http://schemas.openxmlformats.org/officeDocument/2006/relationships/image" Target="media/image33.wmf"/><Relationship Id="rId55" Type="http://schemas.openxmlformats.org/officeDocument/2006/relationships/image" Target="media/image37.png"/><Relationship Id="rId63" Type="http://schemas.openxmlformats.org/officeDocument/2006/relationships/hyperlink" Target="https://login.consultant.ru/link/?req=doc&amp;base=LAW&amp;n=523191&amp;dst=1582"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yperlink" Target="https://login.consultant.ru/link/?req=doc&amp;base=LAW&amp;n=517337&amp;dst=101954" TargetMode="External"/><Relationship Id="rId37" Type="http://schemas.openxmlformats.org/officeDocument/2006/relationships/image" Target="media/image25.wmf"/><Relationship Id="rId40" Type="http://schemas.openxmlformats.org/officeDocument/2006/relationships/hyperlink" Target="consultantplus://offline/ref=D521B6AFCD8A28B32EFA80456E84429F66FCF2E2ECB42852819539EF6BC0CC4BE74A331B64715179C6A5976D2731D5EC28750974B45BC664D6Z5J" TargetMode="External"/><Relationship Id="rId45" Type="http://schemas.openxmlformats.org/officeDocument/2006/relationships/hyperlink" Target="https://login.consultant.ru/link/?req=doc&amp;base=LAW&amp;n=523318&amp;dst=208" TargetMode="External"/><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image" Target="media/image45.wmf"/><Relationship Id="rId5"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36" Type="http://schemas.openxmlformats.org/officeDocument/2006/relationships/image" Target="media/image24.wmf"/><Relationship Id="rId49" Type="http://schemas.openxmlformats.org/officeDocument/2006/relationships/image" Target="media/image32.wmf"/><Relationship Id="rId57" Type="http://schemas.openxmlformats.org/officeDocument/2006/relationships/image" Target="media/image39.wmf"/><Relationship Id="rId61" Type="http://schemas.openxmlformats.org/officeDocument/2006/relationships/image" Target="media/image42.w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s://www.np-sr.ru/ru/activity/prognozy-cen/stup/index.htm" TargetMode="External"/><Relationship Id="rId44" Type="http://schemas.openxmlformats.org/officeDocument/2006/relationships/image" Target="media/image28.wmf"/><Relationship Id="rId52" Type="http://schemas.openxmlformats.org/officeDocument/2006/relationships/hyperlink" Target="https://login.consultant.ru/link/?req=doc&amp;base=LAW&amp;n=523318&amp;dst=208" TargetMode="External"/><Relationship Id="rId60" Type="http://schemas.openxmlformats.org/officeDocument/2006/relationships/hyperlink" Target="https://login.consultant.ru/link/?req=doc&amp;base=LAW&amp;n=523191&amp;dst=101732" TargetMode="External"/><Relationship Id="rId65" Type="http://schemas.openxmlformats.org/officeDocument/2006/relationships/hyperlink" Target="https://login.consultant.ru/link/?req=doc&amp;base=LAW&amp;n=523191&amp;dst=101739"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s://www.np-sr.ru/ru/activity/prognozy-cen/stup/index.htm" TargetMode="External"/><Relationship Id="rId30" Type="http://schemas.openxmlformats.org/officeDocument/2006/relationships/image" Target="media/image20.emf"/><Relationship Id="rId35" Type="http://schemas.openxmlformats.org/officeDocument/2006/relationships/image" Target="media/image23.wmf"/><Relationship Id="rId43" Type="http://schemas.openxmlformats.org/officeDocument/2006/relationships/image" Target="media/image27.wmf"/><Relationship Id="rId48" Type="http://schemas.openxmlformats.org/officeDocument/2006/relationships/image" Target="media/image31.wmf"/><Relationship Id="rId56" Type="http://schemas.openxmlformats.org/officeDocument/2006/relationships/image" Target="media/image38.wmf"/><Relationship Id="rId64" Type="http://schemas.openxmlformats.org/officeDocument/2006/relationships/image" Target="media/image44.wmf"/><Relationship Id="rId8" Type="http://schemas.openxmlformats.org/officeDocument/2006/relationships/endnotes" Target="endnotes.xml"/><Relationship Id="rId51" Type="http://schemas.openxmlformats.org/officeDocument/2006/relationships/image" Target="media/image34.w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1.wmf"/><Relationship Id="rId38" Type="http://schemas.openxmlformats.org/officeDocument/2006/relationships/hyperlink" Target="https://login.consultant.ru/link/?req=doc&amp;base=LAW&amp;n=523191&amp;dst=101979" TargetMode="External"/><Relationship Id="rId46" Type="http://schemas.openxmlformats.org/officeDocument/2006/relationships/image" Target="media/image29.wmf"/><Relationship Id="rId59" Type="http://schemas.openxmlformats.org/officeDocument/2006/relationships/image" Target="media/image41.wmf"/><Relationship Id="rId67" Type="http://schemas.openxmlformats.org/officeDocument/2006/relationships/fontTable" Target="fontTable.xml"/><Relationship Id="rId20" Type="http://schemas.openxmlformats.org/officeDocument/2006/relationships/image" Target="media/image13.emf"/><Relationship Id="rId41" Type="http://schemas.openxmlformats.org/officeDocument/2006/relationships/image" Target="media/image26.wmf"/><Relationship Id="rId54" Type="http://schemas.openxmlformats.org/officeDocument/2006/relationships/image" Target="media/image36.wmf"/><Relationship Id="rId62" Type="http://schemas.openxmlformats.org/officeDocument/2006/relationships/image" Target="media/image4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5CAD-7CA8-4D66-AB5A-1BECE3F0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12500</TotalTime>
  <Pages>106</Pages>
  <Words>43357</Words>
  <Characters>247141</Characters>
  <Application>Microsoft Office Word</Application>
  <DocSecurity>0</DocSecurity>
  <Lines>2059</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RST</Company>
  <LinksUpToDate>false</LinksUpToDate>
  <CharactersWithSpaces>289919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0084</dc:creator>
  <cp:lastModifiedBy>Коннова Е.А.</cp:lastModifiedBy>
  <cp:revision>134</cp:revision>
  <cp:lastPrinted>2024-10-29T15:38:00Z</cp:lastPrinted>
  <dcterms:created xsi:type="dcterms:W3CDTF">2026-01-19T06:37:00Z</dcterms:created>
  <dcterms:modified xsi:type="dcterms:W3CDTF">2026-02-10T13:01:00Z</dcterms:modified>
</cp:coreProperties>
</file>