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1A6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4D47369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40060FC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439825B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3EEC21A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03D37EF4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14:paraId="63B9F91B" w14:textId="77777777"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70966FED" w14:textId="60D1AAF0"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62153C" w:rsidRPr="004E51FC">
        <w:rPr>
          <w:b/>
          <w:sz w:val="24"/>
          <w:szCs w:val="24"/>
          <w:u w:val="single"/>
        </w:rPr>
        <w:t>2</w:t>
      </w:r>
      <w:r w:rsidR="00BD3057" w:rsidRPr="004E51FC">
        <w:rPr>
          <w:b/>
          <w:sz w:val="24"/>
          <w:szCs w:val="24"/>
          <w:u w:val="single"/>
        </w:rPr>
        <w:t>7</w:t>
      </w:r>
      <w:r w:rsidR="00C64358" w:rsidRPr="004E51FC">
        <w:rPr>
          <w:b/>
          <w:sz w:val="24"/>
          <w:szCs w:val="24"/>
          <w:u w:val="single"/>
        </w:rPr>
        <w:t>/</w:t>
      </w:r>
      <w:r w:rsidR="00EA5D9E" w:rsidRPr="004E51FC">
        <w:rPr>
          <w:b/>
          <w:sz w:val="24"/>
          <w:szCs w:val="24"/>
          <w:u w:val="single"/>
        </w:rPr>
        <w:t>1</w:t>
      </w:r>
    </w:p>
    <w:p w14:paraId="5650BF3F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2C5C04E" w14:textId="77777777" w:rsidR="005B384C" w:rsidRPr="009B4C3C" w:rsidRDefault="005B384C" w:rsidP="005B384C">
      <w:pPr>
        <w:jc w:val="center"/>
        <w:rPr>
          <w:sz w:val="24"/>
          <w:szCs w:val="24"/>
        </w:rPr>
      </w:pPr>
    </w:p>
    <w:p w14:paraId="276F6A2C" w14:textId="4748FA4A" w:rsidR="005B384C" w:rsidRPr="009B4C3C" w:rsidRDefault="00BD3057" w:rsidP="005B384C">
      <w:pPr>
        <w:jc w:val="center"/>
        <w:rPr>
          <w:sz w:val="24"/>
          <w:szCs w:val="24"/>
        </w:rPr>
      </w:pPr>
      <w:r w:rsidRPr="004E51FC">
        <w:rPr>
          <w:sz w:val="24"/>
          <w:szCs w:val="24"/>
        </w:rPr>
        <w:t>26</w:t>
      </w:r>
      <w:r w:rsidR="00C45974" w:rsidRPr="004E51FC">
        <w:rPr>
          <w:sz w:val="24"/>
          <w:szCs w:val="24"/>
        </w:rPr>
        <w:t xml:space="preserve"> </w:t>
      </w:r>
      <w:r w:rsidRPr="004E51FC">
        <w:rPr>
          <w:sz w:val="24"/>
          <w:szCs w:val="24"/>
        </w:rPr>
        <w:t>июля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B30D70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14:paraId="7848DAF2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14:paraId="1E046243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293A70FE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14:paraId="420D9325" w14:textId="17C9E93F"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Члены Правления:</w:t>
      </w:r>
      <w:r w:rsidR="0062153C">
        <w:rPr>
          <w:sz w:val="24"/>
          <w:szCs w:val="24"/>
        </w:rPr>
        <w:t xml:space="preserve"> Бугаева С.Е.</w:t>
      </w:r>
      <w:r w:rsidRPr="009B4C3C">
        <w:rPr>
          <w:sz w:val="24"/>
          <w:szCs w:val="24"/>
        </w:rPr>
        <w:t xml:space="preserve"> </w:t>
      </w:r>
      <w:r w:rsidR="00790FF1" w:rsidRPr="009B4C3C">
        <w:rPr>
          <w:sz w:val="24"/>
          <w:szCs w:val="24"/>
        </w:rPr>
        <w:t>Гущина Н.Б.,</w:t>
      </w:r>
      <w:r w:rsidRPr="009B4C3C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3A587ED0" w14:textId="77777777"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</w:t>
      </w:r>
      <w:proofErr w:type="gramStart"/>
      <w:r w:rsidRPr="009B4C3C">
        <w:rPr>
          <w:szCs w:val="24"/>
        </w:rPr>
        <w:t>праве</w:t>
      </w:r>
      <w:proofErr w:type="gramEnd"/>
      <w:r w:rsidRPr="009B4C3C">
        <w:rPr>
          <w:szCs w:val="24"/>
        </w:rPr>
        <w:t xml:space="preserve">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7005C34F" w14:textId="77777777"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28228E0F" w14:textId="77777777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C82BB3" w:rsidRPr="009B4C3C">
        <w:rPr>
          <w:sz w:val="24"/>
          <w:szCs w:val="24"/>
        </w:rPr>
        <w:t>Аскярова М.В</w:t>
      </w:r>
      <w:r w:rsidR="00211B49" w:rsidRPr="009B4C3C">
        <w:rPr>
          <w:sz w:val="24"/>
          <w:szCs w:val="24"/>
        </w:rPr>
        <w:t>.</w:t>
      </w:r>
    </w:p>
    <w:p w14:paraId="50B09FB4" w14:textId="77777777" w:rsidR="005B384C" w:rsidRPr="009B4C3C" w:rsidRDefault="005B384C" w:rsidP="005B384C">
      <w:pPr>
        <w:jc w:val="both"/>
        <w:rPr>
          <w:b/>
          <w:sz w:val="24"/>
          <w:szCs w:val="24"/>
        </w:rPr>
      </w:pPr>
    </w:p>
    <w:p w14:paraId="22EB9675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14:paraId="42F7C6B8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14:paraId="368F4DDF" w14:textId="7F68FA2B" w:rsidR="00B53384" w:rsidRDefault="00FB20C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8F644A">
        <w:rPr>
          <w:b/>
          <w:bCs/>
          <w:sz w:val="24"/>
          <w:szCs w:val="24"/>
        </w:rPr>
        <w:t>.</w:t>
      </w:r>
    </w:p>
    <w:p w14:paraId="795245C5" w14:textId="76BB46AD" w:rsidR="00FB20C5" w:rsidRDefault="00FB20C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</w:t>
      </w:r>
      <w:r w:rsidRPr="00FB20C5">
        <w:rPr>
          <w:b/>
          <w:bCs/>
          <w:sz w:val="24"/>
          <w:szCs w:val="24"/>
        </w:rPr>
        <w:t>Об утверждении изменений, вносимых в инвестиционную программу АО «Объединенные электрические сети» на 2022-2026 годы (в части 2025 года).</w:t>
      </w:r>
    </w:p>
    <w:p w14:paraId="32AB335D" w14:textId="77777777"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14:paraId="6CDE37F8" w14:textId="10F080B1" w:rsidR="00B53384" w:rsidRPr="008A49AC" w:rsidRDefault="003027F8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6E77F1"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2B67F2">
        <w:rPr>
          <w:b/>
          <w:bCs/>
          <w:sz w:val="24"/>
          <w:szCs w:val="24"/>
        </w:rPr>
        <w:t xml:space="preserve">Бугаева, </w:t>
      </w:r>
      <w:r w:rsidR="00C67478">
        <w:rPr>
          <w:b/>
          <w:bCs/>
          <w:sz w:val="24"/>
          <w:szCs w:val="24"/>
        </w:rPr>
        <w:t>Коннова)</w:t>
      </w:r>
      <w:r w:rsidR="006E77F1" w:rsidRPr="008A49AC">
        <w:rPr>
          <w:b/>
          <w:bCs/>
          <w:sz w:val="24"/>
          <w:szCs w:val="24"/>
        </w:rPr>
        <w:t>.</w:t>
      </w:r>
    </w:p>
    <w:p w14:paraId="24162659" w14:textId="70329D53"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0ECC7320" w14:textId="46401A2F" w:rsidR="0062153C" w:rsidRPr="0062153C" w:rsidRDefault="0062153C" w:rsidP="0062153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62153C">
        <w:rPr>
          <w:sz w:val="24"/>
          <w:szCs w:val="24"/>
        </w:rPr>
        <w:t>По заявлению филиала ПАО «Россети Центр и Приволжье» - «Ивэнерго» от 18.06.2024 №МР7-ИвЭ/25-2/3306 на основании заявки от АНО по содействию в развитии социальной</w:t>
      </w:r>
      <w:r w:rsidR="0036722B">
        <w:rPr>
          <w:sz w:val="24"/>
          <w:szCs w:val="24"/>
        </w:rPr>
        <w:t>,</w:t>
      </w:r>
      <w:r w:rsidRPr="0062153C">
        <w:rPr>
          <w:sz w:val="24"/>
          <w:szCs w:val="24"/>
        </w:rPr>
        <w:t xml:space="preserve"> культурной и научной инфраструктуры «Кампус Большой Ивановской Мануфактуры» от 31.05.2024 №10949717, в связи с новым технологическим присоединением энергопринимающих устройств Заявителя (Кампус международного уровня образовательное учреждение с функцией проживания) к электрическим сетям филиала ПАО «Россети Центр и</w:t>
      </w:r>
      <w:proofErr w:type="gramEnd"/>
      <w:r w:rsidRPr="0062153C">
        <w:rPr>
          <w:sz w:val="24"/>
          <w:szCs w:val="24"/>
        </w:rPr>
        <w:t xml:space="preserve"> </w:t>
      </w:r>
      <w:proofErr w:type="gramStart"/>
      <w:r w:rsidRPr="0062153C">
        <w:rPr>
          <w:sz w:val="24"/>
          <w:szCs w:val="24"/>
        </w:rPr>
        <w:t>Приволжье» - «Ивэнерго», а также по заявлению филиала ПАО «Россети Центр и Приволжье» - «Ивэнерго» от 21.06.2024 №МР7-ИвЭ/25-2/3392 на основании заявки от ООО Специализированный застройщик «Парус» от 01.04.2024 №156/521/13, в связи с новым технологическим присоединением энергопринимающих устройств Заявителя (Многоквартирные жилые дома со встроенными нежилыми помещениями Литер 1 и Литер 2) к электрическим сетям филиала ПАО «Россети Центр и</w:t>
      </w:r>
      <w:proofErr w:type="gramEnd"/>
      <w:r w:rsidRPr="0062153C">
        <w:rPr>
          <w:sz w:val="24"/>
          <w:szCs w:val="24"/>
        </w:rPr>
        <w:t xml:space="preserve"> Приволжье» - «Ивэнерго», Департаментом энергетики и тарифов Ивановской области (далее по тексту – Департамент) рассмотрены представленные материалы для расчета стандартизированных тарифных ставок для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14:paraId="54694A25" w14:textId="5DBFB01F" w:rsidR="0062153C" w:rsidRPr="0062153C" w:rsidRDefault="0002179B" w:rsidP="0062153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К</w:t>
      </w:r>
      <w:r w:rsidR="0062153C" w:rsidRPr="0062153C">
        <w:rPr>
          <w:sz w:val="24"/>
          <w:szCs w:val="24"/>
        </w:rPr>
        <w:t>абельной линии, прокладываемой методом горизонтального наклонного бурения</w:t>
      </w:r>
      <w:r>
        <w:rPr>
          <w:sz w:val="24"/>
          <w:szCs w:val="24"/>
        </w:rPr>
        <w:t>,</w:t>
      </w:r>
      <w:r w:rsidR="0062153C" w:rsidRPr="0062153C">
        <w:rPr>
          <w:sz w:val="24"/>
          <w:szCs w:val="24"/>
        </w:rPr>
        <w:t xml:space="preserve"> многожильной с бумажной изоляцией сечением провода от 200 до 250 кв. мм включительно с двумя трубами в скважине на уровне напряжения 1-10 кВ, (далее – стандартизированная тарифная ставка С3.6.2.2.4.2</w:t>
      </w:r>
      <w:r>
        <w:rPr>
          <w:sz w:val="24"/>
          <w:szCs w:val="24"/>
        </w:rPr>
        <w:t>.</w:t>
      </w:r>
      <w:r w:rsidR="0062153C" w:rsidRPr="0062153C">
        <w:rPr>
          <w:sz w:val="24"/>
          <w:szCs w:val="24"/>
        </w:rPr>
        <w:t>);</w:t>
      </w:r>
    </w:p>
    <w:p w14:paraId="664E5E22" w14:textId="0E249078" w:rsidR="0062153C" w:rsidRPr="0062153C" w:rsidRDefault="00F94B7C" w:rsidP="0062153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Д</w:t>
      </w:r>
      <w:r w:rsidR="0062153C" w:rsidRPr="0062153C">
        <w:rPr>
          <w:sz w:val="24"/>
          <w:szCs w:val="24"/>
        </w:rPr>
        <w:t>вухтрансформаторной и более подстанции (за исключением РТП) мощностью от 2</w:t>
      </w:r>
      <w:r w:rsidR="0036722B">
        <w:rPr>
          <w:sz w:val="24"/>
          <w:szCs w:val="24"/>
        </w:rPr>
        <w:t xml:space="preserve"> </w:t>
      </w:r>
      <w:r w:rsidR="0062153C" w:rsidRPr="0062153C">
        <w:rPr>
          <w:sz w:val="24"/>
          <w:szCs w:val="24"/>
        </w:rPr>
        <w:t>000 кВА до 2</w:t>
      </w:r>
      <w:r w:rsidR="0036722B">
        <w:rPr>
          <w:sz w:val="24"/>
          <w:szCs w:val="24"/>
        </w:rPr>
        <w:t xml:space="preserve"> </w:t>
      </w:r>
      <w:r w:rsidR="0062153C" w:rsidRPr="0062153C">
        <w:rPr>
          <w:sz w:val="24"/>
          <w:szCs w:val="24"/>
        </w:rPr>
        <w:t>500 кВА включительно блочного типа на уровне напряжения 6/0,4 кВ (далее – стандартизированная тарифная ставка С5.2.10.3</w:t>
      </w:r>
      <w:r w:rsidR="00861932">
        <w:rPr>
          <w:sz w:val="24"/>
          <w:szCs w:val="24"/>
        </w:rPr>
        <w:t>.</w:t>
      </w:r>
      <w:r w:rsidR="0062153C" w:rsidRPr="0062153C">
        <w:rPr>
          <w:sz w:val="24"/>
          <w:szCs w:val="24"/>
        </w:rPr>
        <w:t>);</w:t>
      </w:r>
    </w:p>
    <w:p w14:paraId="677E1F62" w14:textId="08901A39" w:rsidR="0062153C" w:rsidRPr="0062153C" w:rsidRDefault="00861932" w:rsidP="0062153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Д</w:t>
      </w:r>
      <w:r w:rsidR="0062153C" w:rsidRPr="0062153C">
        <w:rPr>
          <w:sz w:val="24"/>
          <w:szCs w:val="24"/>
        </w:rPr>
        <w:t>вухтрансформаторной и более подстанции (за исключением РТП) мощностью от 250 кВА до 400 кВА включительно шкафного или киоскового типа на уровне напряжения 6/0,4 кВ (далее – стандартизированная тарифная ставка С5.2.4.2</w:t>
      </w:r>
      <w:r>
        <w:rPr>
          <w:sz w:val="24"/>
          <w:szCs w:val="24"/>
        </w:rPr>
        <w:t>.</w:t>
      </w:r>
      <w:r w:rsidR="0062153C" w:rsidRPr="0062153C">
        <w:rPr>
          <w:sz w:val="24"/>
          <w:szCs w:val="24"/>
        </w:rPr>
        <w:t>).</w:t>
      </w:r>
    </w:p>
    <w:p w14:paraId="6C86D50E" w14:textId="736BDA58" w:rsidR="0062153C" w:rsidRPr="0062153C" w:rsidRDefault="0062153C" w:rsidP="0062153C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62153C">
        <w:rPr>
          <w:sz w:val="24"/>
          <w:szCs w:val="24"/>
        </w:rPr>
        <w:t>Учитывая, что постановлением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62153C">
        <w:rPr>
          <w:sz w:val="24"/>
          <w:szCs w:val="24"/>
        </w:rPr>
        <w:t xml:space="preserve"> определению размера платы за технологическое присоединение к электрическим сетям, </w:t>
      </w:r>
      <w:proofErr w:type="gramStart"/>
      <w:r w:rsidRPr="0062153C">
        <w:rPr>
          <w:sz w:val="24"/>
          <w:szCs w:val="24"/>
        </w:rPr>
        <w:t>утвержденных</w:t>
      </w:r>
      <w:proofErr w:type="gramEnd"/>
      <w:r w:rsidRPr="0062153C">
        <w:rPr>
          <w:sz w:val="24"/>
          <w:szCs w:val="24"/>
        </w:rPr>
        <w:t xml:space="preserve"> приказом Федеральной антимонопольной службы от 30.06.2022 № 490/22 (далее - </w:t>
      </w:r>
      <w:r w:rsidRPr="0062153C">
        <w:rPr>
          <w:bCs/>
          <w:sz w:val="24"/>
          <w:szCs w:val="24"/>
        </w:rPr>
        <w:t>МУ № 490/22)</w:t>
      </w:r>
      <w:r w:rsidRPr="0062153C">
        <w:rPr>
          <w:sz w:val="24"/>
          <w:szCs w:val="24"/>
        </w:rPr>
        <w:t>, предлагает установить дополнительные стандартизированные тарифные ставки С3.6.2.2.4.2</w:t>
      </w:r>
      <w:r w:rsidR="0036722B">
        <w:rPr>
          <w:sz w:val="24"/>
          <w:szCs w:val="24"/>
        </w:rPr>
        <w:t>.</w:t>
      </w:r>
      <w:r w:rsidRPr="0062153C">
        <w:rPr>
          <w:sz w:val="24"/>
          <w:szCs w:val="24"/>
        </w:rPr>
        <w:t>, С5.2.10.3</w:t>
      </w:r>
      <w:r w:rsidR="0036722B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и С5.2.4.2.</w:t>
      </w:r>
    </w:p>
    <w:p w14:paraId="0BA86DDB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Для установления ставок филиалом ПАО «Россети Центр и Приволжье» - «Ивэнерго» представлены:</w:t>
      </w:r>
    </w:p>
    <w:p w14:paraId="578B1019" w14:textId="235E388D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заявка АНО по содействию в развитии социальной</w:t>
      </w:r>
      <w:r w:rsidR="0036722B">
        <w:rPr>
          <w:sz w:val="24"/>
          <w:szCs w:val="24"/>
        </w:rPr>
        <w:t>,</w:t>
      </w:r>
      <w:r w:rsidRPr="0062153C">
        <w:rPr>
          <w:sz w:val="24"/>
          <w:szCs w:val="24"/>
        </w:rPr>
        <w:t xml:space="preserve"> культурной и научной инфраструктуры «Кампус Большой Ивановской Мануфактуры» на новое технологическое присоединение энергопринимающих устройств «Кампус международного уровня образовательное учреждение с функцией проживания» по адресу: г. Иваново, пр. Ленина, д. 21, кадастровый номер 37:24:020101:587 максимальной мощностью 4</w:t>
      </w:r>
      <w:r w:rsidR="0036722B">
        <w:rPr>
          <w:sz w:val="24"/>
          <w:szCs w:val="24"/>
        </w:rPr>
        <w:t xml:space="preserve"> </w:t>
      </w:r>
      <w:r w:rsidRPr="0062153C">
        <w:rPr>
          <w:sz w:val="24"/>
          <w:szCs w:val="24"/>
        </w:rPr>
        <w:t>840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 надежности (2 точки присоединения);</w:t>
      </w:r>
    </w:p>
    <w:p w14:paraId="0CF56900" w14:textId="70AC3DDB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заявк</w:t>
      </w:r>
      <w:proofErr w:type="gramStart"/>
      <w:r w:rsidRPr="0062153C">
        <w:rPr>
          <w:sz w:val="24"/>
          <w:szCs w:val="24"/>
        </w:rPr>
        <w:t>а ООО</w:t>
      </w:r>
      <w:proofErr w:type="gramEnd"/>
      <w:r w:rsidRPr="0062153C">
        <w:rPr>
          <w:sz w:val="24"/>
          <w:szCs w:val="24"/>
        </w:rPr>
        <w:t xml:space="preserve"> Специализированный застройщик «Парус» на новое технологическое присоединение энергопринимающих устройств </w:t>
      </w:r>
      <w:r w:rsidR="0036722B">
        <w:rPr>
          <w:sz w:val="24"/>
          <w:szCs w:val="24"/>
        </w:rPr>
        <w:t xml:space="preserve">- </w:t>
      </w:r>
      <w:r w:rsidRPr="0062153C">
        <w:rPr>
          <w:sz w:val="24"/>
          <w:szCs w:val="24"/>
        </w:rPr>
        <w:t xml:space="preserve">Многоквартирные жилые дома со встроенными нежилыми помещениями Литер 1 и Литер 2 по адресу: </w:t>
      </w:r>
      <w:proofErr w:type="gramStart"/>
      <w:r w:rsidRPr="0062153C">
        <w:rPr>
          <w:sz w:val="24"/>
          <w:szCs w:val="24"/>
        </w:rPr>
        <w:t>Литер 1: г. Иваново, пер. Большой Транспортный, д. 7 кадастровый номер 37:24:030130:501; Литер 2: г. Иваново, пер. 1-й Спартака, кадастровый номер: 37:24:030130:499 максимальной мощностью 465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 надежности (2 точки присоединения);</w:t>
      </w:r>
      <w:proofErr w:type="gramEnd"/>
    </w:p>
    <w:p w14:paraId="3DC9D747" w14:textId="3B45916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проект технических условий от филиала ПАО «Россети Центр и Приволжье» - «Ивэнерго» для АНО по содействию в развитии социальной</w:t>
      </w:r>
      <w:r w:rsidR="0036722B">
        <w:rPr>
          <w:sz w:val="24"/>
          <w:szCs w:val="24"/>
        </w:rPr>
        <w:t>,</w:t>
      </w:r>
      <w:r w:rsidRPr="0062153C">
        <w:rPr>
          <w:sz w:val="24"/>
          <w:szCs w:val="24"/>
        </w:rPr>
        <w:t xml:space="preserve"> культурной и научной инфраструктуры «Кампус Большой Ивановской Мануфактуры»</w:t>
      </w:r>
      <w:r w:rsidR="0036722B">
        <w:rPr>
          <w:sz w:val="24"/>
          <w:szCs w:val="24"/>
        </w:rPr>
        <w:t>;</w:t>
      </w:r>
    </w:p>
    <w:p w14:paraId="03549411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 xml:space="preserve">- проект технических условий от филиала ПАО «Россети Центр и Приволжье» - «Ивэнерго» для ООО Специализированный застройщик «Парус»; </w:t>
      </w:r>
    </w:p>
    <w:p w14:paraId="5EC0F869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сметные расчеты строительства кабельной линии, прокладываемой методом горизонтального наклонного бурения, многожильной с бумажной изоляцией сечением провода 240 кв. мм с двумя трубами в скважине на уровне напряжения 1-20 кВ;</w:t>
      </w:r>
    </w:p>
    <w:p w14:paraId="2C06C2BE" w14:textId="76E7E339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сметные расчеты строительства двухтрансформаторной подстанции с двумя трансформаторами мощностью 2</w:t>
      </w:r>
      <w:r w:rsidR="0036722B">
        <w:rPr>
          <w:sz w:val="24"/>
          <w:szCs w:val="24"/>
        </w:rPr>
        <w:t xml:space="preserve"> </w:t>
      </w:r>
      <w:r w:rsidRPr="0062153C">
        <w:rPr>
          <w:sz w:val="24"/>
          <w:szCs w:val="24"/>
        </w:rPr>
        <w:t>500 кВА каждый блочного типа на уровне напряжения 6/0,4 кВ;</w:t>
      </w:r>
    </w:p>
    <w:p w14:paraId="1A69C167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сметные расчеты строительства двухтрансформаторной подстанции с двумя трансформаторами мощностью 400 кВА каждый киоскового типа на уровне напряжения 6/0,4 кВ;</w:t>
      </w:r>
    </w:p>
    <w:p w14:paraId="662D3FBE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коммерческие предложения сторонних организаций;</w:t>
      </w:r>
    </w:p>
    <w:p w14:paraId="70F3461F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пояснительные записки по расчету тарифных ставок;</w:t>
      </w:r>
    </w:p>
    <w:p w14:paraId="3FD5F4E5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технические решения на строительство объектов «последней мили»;</w:t>
      </w:r>
    </w:p>
    <w:p w14:paraId="0E20C2BF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пояснительные записки, подтверждающие факт необходимости строительства объектов «последней мили»;</w:t>
      </w:r>
    </w:p>
    <w:p w14:paraId="19DBCCCA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пояснительные записки по расчету тарифных ставок на строительство объектов «последней мили».</w:t>
      </w:r>
    </w:p>
    <w:p w14:paraId="204C2C17" w14:textId="185905DF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С3.6.2.2.4.2</w:t>
      </w:r>
      <w:r w:rsidR="0036722B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составляет 39 276 757,37 руб./км (без НДС), С5.2.10.3</w:t>
      </w:r>
      <w:r w:rsidR="0036722B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составляет 7 638,73 руб./кВт (без НДС), а С5.2.4.2</w:t>
      </w:r>
      <w:r w:rsidR="0036722B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составляет 6 210,64 руб./кВт (без НДС).</w:t>
      </w:r>
    </w:p>
    <w:p w14:paraId="25442581" w14:textId="5BD9E226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lastRenderedPageBreak/>
        <w:t>Согласно заключениям № 02-42 от 05.07.2024 г. и № 02-48 от 16.07.2024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</w:t>
      </w:r>
      <w:r w:rsidR="0036722B">
        <w:rPr>
          <w:sz w:val="24"/>
          <w:szCs w:val="24"/>
        </w:rPr>
        <w:t>ыми нормативами, утвержденными п</w:t>
      </w:r>
      <w:r w:rsidRPr="0062153C">
        <w:rPr>
          <w:sz w:val="24"/>
          <w:szCs w:val="24"/>
        </w:rPr>
        <w:t xml:space="preserve">риказом Минэнерго России </w:t>
      </w:r>
      <w:r w:rsidR="0036722B">
        <w:rPr>
          <w:sz w:val="24"/>
          <w:szCs w:val="24"/>
        </w:rPr>
        <w:t xml:space="preserve">от </w:t>
      </w:r>
      <w:r w:rsidRPr="0062153C">
        <w:rPr>
          <w:sz w:val="24"/>
          <w:szCs w:val="24"/>
        </w:rPr>
        <w:t xml:space="preserve">26.02.2024 № 131 «Укрупненные нормативы </w:t>
      </w:r>
      <w:proofErr w:type="gramStart"/>
      <w:r w:rsidRPr="0062153C">
        <w:rPr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62153C">
        <w:rPr>
          <w:sz w:val="24"/>
          <w:szCs w:val="24"/>
        </w:rPr>
        <w:t xml:space="preserve"> в части объектов электросетевого хозяйства» (далее – УНЦС). При этом Департаментом были проведены корректировки предоставленных сметных расчетов и устранены замечания:</w:t>
      </w:r>
    </w:p>
    <w:p w14:paraId="425F93B7" w14:textId="50C5A259" w:rsidR="0062153C" w:rsidRPr="0062153C" w:rsidRDefault="0062153C" w:rsidP="0062153C">
      <w:pPr>
        <w:widowControl/>
        <w:ind w:firstLine="684"/>
        <w:jc w:val="both"/>
        <w:rPr>
          <w:sz w:val="24"/>
          <w:szCs w:val="24"/>
          <w:u w:val="single"/>
        </w:rPr>
      </w:pPr>
      <w:r w:rsidRPr="0062153C">
        <w:rPr>
          <w:sz w:val="24"/>
          <w:szCs w:val="24"/>
          <w:u w:val="single"/>
        </w:rPr>
        <w:t>при расчете ставки С3.6.2.2.4.2</w:t>
      </w:r>
      <w:r w:rsidR="0036722B">
        <w:rPr>
          <w:sz w:val="24"/>
          <w:szCs w:val="24"/>
          <w:u w:val="single"/>
        </w:rPr>
        <w:t>.</w:t>
      </w:r>
      <w:r w:rsidRPr="0062153C">
        <w:rPr>
          <w:sz w:val="24"/>
          <w:szCs w:val="24"/>
          <w:u w:val="single"/>
        </w:rPr>
        <w:t>:</w:t>
      </w:r>
    </w:p>
    <w:p w14:paraId="67B2A2C1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исключен п. 6 Сводного сметного расчета (Укрупненного расчета стоимости строительства) – Содержание службы заказчика 8,46%;</w:t>
      </w:r>
    </w:p>
    <w:p w14:paraId="4B1AA6B2" w14:textId="48F2024E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 строкам 5, 8 ЛС № 02-01-01 сметным расчетом учитывается монтаж/демонтаж установки ГНБ в количестве 10 шт, в соответствии с вышесказанным, откорректировано количество по строкам 5, 8 ЛС № 02-01-01 в количестве 5 шт., поскольку в представленных материалах отсутствует подтверждение необходимости на монтаж/демонтаж установки ГНБ в количестве 10 шт.;</w:t>
      </w:r>
    </w:p>
    <w:p w14:paraId="5879D9AC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 строкам 1, 2, 3, 4, 9, 10, 11 ЛС № 02-01-01 откорректировано количество разрабатываемого грунта в соответствии с замечаниями по строкам 5, 8 ЛС № 02-01-01;</w:t>
      </w:r>
    </w:p>
    <w:p w14:paraId="55A0819C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 строке 7 ЛС № 02-01-01 определен номинальный наружный диаметр прокладываемых труб = 110 мм., поскольку в представленных материалах отсутствует подтверждение необходимости прокладки труб диаметром 160 мм;</w:t>
      </w:r>
    </w:p>
    <w:p w14:paraId="09992D9E" w14:textId="77777777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 строке 6 откорректирована стоимость в связи с изменением диаметра трубы и применена расценка ГЭСН04-01-085-02;</w:t>
      </w:r>
    </w:p>
    <w:p w14:paraId="5477C81C" w14:textId="766D7195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- по строкам 16, 17 ЛС № 02-01-01 определено количество соединительных муфт 6 шт., поскольку при поставке кабеля средняя длина кабеля на барабане 300 метров;</w:t>
      </w:r>
    </w:p>
    <w:p w14:paraId="1244BF7A" w14:textId="614048CC" w:rsidR="0062153C" w:rsidRPr="0062153C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 xml:space="preserve">- по ЛС № 07-01-02 (Благоустройство) определены объемы работ </w:t>
      </w:r>
      <w:r w:rsidR="00670D77">
        <w:rPr>
          <w:sz w:val="24"/>
          <w:szCs w:val="24"/>
        </w:rPr>
        <w:t>с учетом</w:t>
      </w:r>
      <w:r w:rsidRPr="0062153C">
        <w:rPr>
          <w:sz w:val="24"/>
          <w:szCs w:val="24"/>
        </w:rPr>
        <w:t xml:space="preserve"> корректиров</w:t>
      </w:r>
      <w:r w:rsidR="00670D77">
        <w:rPr>
          <w:sz w:val="24"/>
          <w:szCs w:val="24"/>
        </w:rPr>
        <w:t>ок</w:t>
      </w:r>
      <w:r w:rsidRPr="0062153C">
        <w:rPr>
          <w:sz w:val="24"/>
          <w:szCs w:val="24"/>
        </w:rPr>
        <w:t xml:space="preserve"> к ЛС № 02-01-01(СМР по прокладке кабеля).</w:t>
      </w:r>
    </w:p>
    <w:p w14:paraId="727274F9" w14:textId="48F3037C" w:rsidR="0062153C" w:rsidRPr="0062153C" w:rsidRDefault="0062153C" w:rsidP="0062153C">
      <w:pPr>
        <w:widowControl/>
        <w:ind w:firstLine="684"/>
        <w:jc w:val="both"/>
        <w:rPr>
          <w:sz w:val="24"/>
          <w:szCs w:val="24"/>
          <w:u w:val="single"/>
        </w:rPr>
      </w:pPr>
      <w:r w:rsidRPr="0062153C">
        <w:rPr>
          <w:sz w:val="24"/>
          <w:szCs w:val="24"/>
          <w:u w:val="single"/>
        </w:rPr>
        <w:t>при расчете ставки С5.2.10.3</w:t>
      </w:r>
      <w:r w:rsidR="00312E63">
        <w:rPr>
          <w:sz w:val="24"/>
          <w:szCs w:val="24"/>
          <w:u w:val="single"/>
        </w:rPr>
        <w:t>.</w:t>
      </w:r>
      <w:r w:rsidRPr="0062153C">
        <w:rPr>
          <w:sz w:val="24"/>
          <w:szCs w:val="24"/>
          <w:u w:val="single"/>
        </w:rPr>
        <w:t>:</w:t>
      </w:r>
    </w:p>
    <w:p w14:paraId="2BFE6381" w14:textId="77777777" w:rsidR="0062153C" w:rsidRPr="00DE3477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62153C">
        <w:rPr>
          <w:sz w:val="24"/>
          <w:szCs w:val="24"/>
        </w:rPr>
        <w:t xml:space="preserve">- исключен п. 6 Сводного сметного расчета (Укрупненного расчета стоимости строительства) – </w:t>
      </w:r>
      <w:r w:rsidRPr="00DE3477">
        <w:rPr>
          <w:sz w:val="24"/>
          <w:szCs w:val="24"/>
        </w:rPr>
        <w:t>Содержание службы заказчика 8,46%;</w:t>
      </w:r>
    </w:p>
    <w:p w14:paraId="593C06D5" w14:textId="69389AD8" w:rsidR="0062153C" w:rsidRPr="00DE3477" w:rsidRDefault="0062153C" w:rsidP="0062153C">
      <w:pPr>
        <w:widowControl/>
        <w:ind w:firstLine="684"/>
        <w:jc w:val="both"/>
        <w:rPr>
          <w:sz w:val="24"/>
          <w:szCs w:val="24"/>
        </w:rPr>
      </w:pPr>
      <w:proofErr w:type="gramStart"/>
      <w:r w:rsidRPr="00DE3477">
        <w:rPr>
          <w:sz w:val="24"/>
          <w:szCs w:val="24"/>
        </w:rPr>
        <w:t xml:space="preserve">- в ЛС № 02-01-01(СМР по установке 2БКТП) исключен повышающий коэффициент 1,15 (Производство работ осуществляется в стесненных условиях населенных пунктов) на основании п.53.1(в) </w:t>
      </w:r>
      <w:r w:rsidR="00A27D07" w:rsidRPr="00DE3477">
        <w:rPr>
          <w:sz w:val="24"/>
          <w:szCs w:val="24"/>
        </w:rPr>
        <w:t xml:space="preserve"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</w:t>
      </w:r>
      <w:r w:rsidRPr="00DE3477">
        <w:rPr>
          <w:sz w:val="24"/>
          <w:szCs w:val="24"/>
        </w:rPr>
        <w:t>Минстр</w:t>
      </w:r>
      <w:r w:rsidR="00312E63" w:rsidRPr="00DE3477">
        <w:rPr>
          <w:sz w:val="24"/>
          <w:szCs w:val="24"/>
        </w:rPr>
        <w:t>оя России от 04.08.2020 № 421</w:t>
      </w:r>
      <w:proofErr w:type="gramEnd"/>
      <w:r w:rsidR="00312E63" w:rsidRPr="00DE3477">
        <w:rPr>
          <w:sz w:val="24"/>
          <w:szCs w:val="24"/>
        </w:rPr>
        <w:t>/пр;</w:t>
      </w:r>
    </w:p>
    <w:p w14:paraId="6EDEF158" w14:textId="73ADAFA7" w:rsidR="0062153C" w:rsidRPr="00DE3477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DE3477">
        <w:rPr>
          <w:sz w:val="24"/>
          <w:szCs w:val="24"/>
        </w:rPr>
        <w:t xml:space="preserve">- представленные </w:t>
      </w:r>
      <w:r w:rsidR="00312E63" w:rsidRPr="00DE3477">
        <w:rPr>
          <w:sz w:val="24"/>
          <w:szCs w:val="24"/>
        </w:rPr>
        <w:t xml:space="preserve">филиалом </w:t>
      </w:r>
      <w:r w:rsidRPr="00DE3477">
        <w:rPr>
          <w:sz w:val="24"/>
          <w:szCs w:val="24"/>
        </w:rPr>
        <w:t>ПАО «Россети Центр и Приволжье» - «Ивэнерго» сканы коммерческих предложений обоснования стоимости 2БКТП с ТМГ-2</w:t>
      </w:r>
      <w:r w:rsidR="00312E63" w:rsidRPr="00DE3477">
        <w:rPr>
          <w:sz w:val="24"/>
          <w:szCs w:val="24"/>
        </w:rPr>
        <w:t xml:space="preserve"> </w:t>
      </w:r>
      <w:r w:rsidRPr="00DE3477">
        <w:rPr>
          <w:sz w:val="24"/>
          <w:szCs w:val="24"/>
        </w:rPr>
        <w:t>500кВА вызывают сомнения в их подлинности, поскольку указанная в них сумма в числ</w:t>
      </w:r>
      <w:r w:rsidR="00312E63" w:rsidRPr="00DE3477">
        <w:rPr>
          <w:sz w:val="24"/>
          <w:szCs w:val="24"/>
        </w:rPr>
        <w:t>овом</w:t>
      </w:r>
      <w:r w:rsidRPr="00DE3477">
        <w:rPr>
          <w:sz w:val="24"/>
          <w:szCs w:val="24"/>
        </w:rPr>
        <w:t xml:space="preserve"> выражении не соответствует сумме в прописном выражении. Стоимость 2БКТП-2</w:t>
      </w:r>
      <w:r w:rsidR="00312E63" w:rsidRPr="00DE3477">
        <w:rPr>
          <w:sz w:val="24"/>
          <w:szCs w:val="24"/>
        </w:rPr>
        <w:t xml:space="preserve"> </w:t>
      </w:r>
      <w:r w:rsidRPr="00DE3477">
        <w:rPr>
          <w:sz w:val="24"/>
          <w:szCs w:val="24"/>
        </w:rPr>
        <w:t>500 и ТМГ 2</w:t>
      </w:r>
      <w:r w:rsidR="00312E63" w:rsidRPr="00DE3477">
        <w:rPr>
          <w:sz w:val="24"/>
          <w:szCs w:val="24"/>
        </w:rPr>
        <w:t xml:space="preserve"> </w:t>
      </w:r>
      <w:r w:rsidRPr="00DE3477">
        <w:rPr>
          <w:sz w:val="24"/>
          <w:szCs w:val="24"/>
        </w:rPr>
        <w:t xml:space="preserve">500кВА определена Департаментом на </w:t>
      </w:r>
      <w:proofErr w:type="gramStart"/>
      <w:r w:rsidRPr="00DE3477">
        <w:rPr>
          <w:sz w:val="24"/>
          <w:szCs w:val="24"/>
        </w:rPr>
        <w:t>основании</w:t>
      </w:r>
      <w:proofErr w:type="gramEnd"/>
      <w:r w:rsidRPr="00DE3477">
        <w:rPr>
          <w:sz w:val="24"/>
          <w:szCs w:val="24"/>
        </w:rPr>
        <w:t xml:space="preserve"> анализа цен по открытым данным в сети Интернет и ответов на запросы Департамента. </w:t>
      </w:r>
      <w:proofErr w:type="gramStart"/>
      <w:r w:rsidRPr="00DE3477">
        <w:rPr>
          <w:sz w:val="24"/>
          <w:szCs w:val="24"/>
        </w:rPr>
        <w:t xml:space="preserve">К стоимости оборудования Департаментом учтены транспортные и заготовительно-складские расходы в </w:t>
      </w:r>
      <w:r w:rsidR="00B963B9" w:rsidRPr="00DE3477">
        <w:rPr>
          <w:sz w:val="24"/>
          <w:szCs w:val="24"/>
        </w:rPr>
        <w:t xml:space="preserve">соответствии с пунктами 91, 92 </w:t>
      </w:r>
      <w:r w:rsidR="00A27D07" w:rsidRPr="00DE3477">
        <w:rPr>
          <w:sz w:val="24"/>
          <w:szCs w:val="24"/>
        </w:rPr>
        <w:t xml:space="preserve"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</w:t>
      </w:r>
      <w:r w:rsidRPr="00DE3477">
        <w:rPr>
          <w:sz w:val="24"/>
          <w:szCs w:val="24"/>
        </w:rPr>
        <w:t xml:space="preserve">Минстроя </w:t>
      </w:r>
      <w:r w:rsidR="00312E63" w:rsidRPr="00DE3477">
        <w:rPr>
          <w:sz w:val="24"/>
          <w:szCs w:val="24"/>
        </w:rPr>
        <w:t xml:space="preserve">России </w:t>
      </w:r>
      <w:r w:rsidRPr="00DE3477">
        <w:rPr>
          <w:sz w:val="24"/>
          <w:szCs w:val="24"/>
        </w:rPr>
        <w:t>от 04.08.2020 №</w:t>
      </w:r>
      <w:r w:rsidR="00312E63" w:rsidRPr="00DE3477">
        <w:rPr>
          <w:sz w:val="24"/>
          <w:szCs w:val="24"/>
        </w:rPr>
        <w:t xml:space="preserve"> </w:t>
      </w:r>
      <w:r w:rsidRPr="00DE3477">
        <w:rPr>
          <w:sz w:val="24"/>
          <w:szCs w:val="24"/>
        </w:rPr>
        <w:t>421/пр (3% - транспортные расходы и 1,2% - заготовительно-складские расходы).</w:t>
      </w:r>
      <w:proofErr w:type="gramEnd"/>
    </w:p>
    <w:p w14:paraId="79DDA03F" w14:textId="0F8832AE" w:rsidR="0062153C" w:rsidRPr="00DE3477" w:rsidRDefault="0062153C" w:rsidP="0062153C">
      <w:pPr>
        <w:widowControl/>
        <w:ind w:firstLine="684"/>
        <w:jc w:val="both"/>
        <w:rPr>
          <w:sz w:val="24"/>
          <w:szCs w:val="24"/>
          <w:u w:val="single"/>
        </w:rPr>
      </w:pPr>
      <w:r w:rsidRPr="00DE3477">
        <w:rPr>
          <w:sz w:val="24"/>
          <w:szCs w:val="24"/>
          <w:u w:val="single"/>
        </w:rPr>
        <w:t>при расчете ставки С5.2.4.2</w:t>
      </w:r>
      <w:r w:rsidR="00312E63" w:rsidRPr="00DE3477">
        <w:rPr>
          <w:sz w:val="24"/>
          <w:szCs w:val="24"/>
          <w:u w:val="single"/>
        </w:rPr>
        <w:t>.</w:t>
      </w:r>
      <w:r w:rsidRPr="00DE3477">
        <w:rPr>
          <w:sz w:val="24"/>
          <w:szCs w:val="24"/>
          <w:u w:val="single"/>
        </w:rPr>
        <w:t>:</w:t>
      </w:r>
    </w:p>
    <w:p w14:paraId="465984A7" w14:textId="77777777" w:rsidR="0062153C" w:rsidRPr="00DE3477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DE3477">
        <w:rPr>
          <w:sz w:val="24"/>
          <w:szCs w:val="24"/>
        </w:rPr>
        <w:t>- исключен п. 6 Сводного сметного расчета (Укрупненного расчета стоимости строительства) – Содержание службы заказчика 8,46%;</w:t>
      </w:r>
    </w:p>
    <w:p w14:paraId="7342C691" w14:textId="466F9623" w:rsidR="0062153C" w:rsidRPr="00DE3477" w:rsidRDefault="0062153C" w:rsidP="0062153C">
      <w:pPr>
        <w:widowControl/>
        <w:ind w:firstLine="684"/>
        <w:jc w:val="both"/>
        <w:rPr>
          <w:sz w:val="24"/>
          <w:szCs w:val="24"/>
        </w:rPr>
      </w:pPr>
      <w:proofErr w:type="gramStart"/>
      <w:r w:rsidRPr="00DE3477">
        <w:rPr>
          <w:sz w:val="24"/>
          <w:szCs w:val="24"/>
        </w:rPr>
        <w:t>- в ЛС № 02-01-01(СМР по установке 2БКТП) исключен повышающий коэффициент 1,15 (Производство работ осуществляется в стесненных условиях населенных пу</w:t>
      </w:r>
      <w:r w:rsidR="00B963B9" w:rsidRPr="00DE3477">
        <w:rPr>
          <w:sz w:val="24"/>
          <w:szCs w:val="24"/>
        </w:rPr>
        <w:t xml:space="preserve">нктов) на основании п.53.1(в) </w:t>
      </w:r>
      <w:r w:rsidR="002B36FD" w:rsidRPr="00DE3477">
        <w:rPr>
          <w:sz w:val="24"/>
          <w:szCs w:val="24"/>
        </w:rPr>
        <w:t xml:space="preserve"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</w:t>
      </w:r>
      <w:r w:rsidR="002B36FD" w:rsidRPr="00DE3477">
        <w:rPr>
          <w:sz w:val="24"/>
          <w:szCs w:val="24"/>
        </w:rPr>
        <w:lastRenderedPageBreak/>
        <w:t>наследия (памятников истории и культуры) народов Российской Федерации на территории Российской Федерации, утвержденной приказом</w:t>
      </w:r>
      <w:r w:rsidRPr="00DE3477">
        <w:rPr>
          <w:sz w:val="24"/>
          <w:szCs w:val="24"/>
        </w:rPr>
        <w:t xml:space="preserve"> Минстроя России от 04.08.2020 №</w:t>
      </w:r>
      <w:r w:rsidR="00B963B9" w:rsidRPr="00DE3477">
        <w:rPr>
          <w:sz w:val="24"/>
          <w:szCs w:val="24"/>
        </w:rPr>
        <w:t xml:space="preserve"> 421</w:t>
      </w:r>
      <w:proofErr w:type="gramEnd"/>
      <w:r w:rsidR="00B963B9" w:rsidRPr="00DE3477">
        <w:rPr>
          <w:sz w:val="24"/>
          <w:szCs w:val="24"/>
        </w:rPr>
        <w:t>/пр;</w:t>
      </w:r>
    </w:p>
    <w:p w14:paraId="63C8A8F3" w14:textId="1A59248A" w:rsidR="0062153C" w:rsidRPr="00DE3477" w:rsidRDefault="0062153C" w:rsidP="0062153C">
      <w:pPr>
        <w:widowControl/>
        <w:ind w:firstLine="684"/>
        <w:jc w:val="both"/>
        <w:rPr>
          <w:sz w:val="24"/>
          <w:szCs w:val="24"/>
        </w:rPr>
      </w:pPr>
      <w:r w:rsidRPr="00DE3477">
        <w:rPr>
          <w:sz w:val="24"/>
          <w:szCs w:val="24"/>
        </w:rPr>
        <w:t xml:space="preserve">- стоимости 2КТП-400 и ТМГ-400кВА заявителем завышены. Стоимость 2КТП-400 и ТМГ </w:t>
      </w:r>
      <w:r w:rsidR="00B963B9" w:rsidRPr="00DE3477">
        <w:rPr>
          <w:sz w:val="24"/>
          <w:szCs w:val="24"/>
        </w:rPr>
        <w:t xml:space="preserve">400 </w:t>
      </w:r>
      <w:r w:rsidRPr="00DE3477">
        <w:rPr>
          <w:sz w:val="24"/>
          <w:szCs w:val="24"/>
        </w:rPr>
        <w:t xml:space="preserve">кВА определена Департаментом на </w:t>
      </w:r>
      <w:proofErr w:type="gramStart"/>
      <w:r w:rsidRPr="00DE3477">
        <w:rPr>
          <w:sz w:val="24"/>
          <w:szCs w:val="24"/>
        </w:rPr>
        <w:t>основании</w:t>
      </w:r>
      <w:proofErr w:type="gramEnd"/>
      <w:r w:rsidRPr="00DE3477">
        <w:rPr>
          <w:sz w:val="24"/>
          <w:szCs w:val="24"/>
        </w:rPr>
        <w:t xml:space="preserve"> анализа цен по открытым данным в сети Интернет и ответов на запросы Департамента. </w:t>
      </w:r>
      <w:proofErr w:type="gramStart"/>
      <w:r w:rsidRPr="00DE3477">
        <w:rPr>
          <w:sz w:val="24"/>
          <w:szCs w:val="24"/>
        </w:rPr>
        <w:t xml:space="preserve">К стоимости оборудования Департаментом учтены транспортные и заготовительно-складские расходы в </w:t>
      </w:r>
      <w:r w:rsidR="00B963B9" w:rsidRPr="00DE3477">
        <w:rPr>
          <w:sz w:val="24"/>
          <w:szCs w:val="24"/>
        </w:rPr>
        <w:t xml:space="preserve">соответствии с пунктами 91, 92 </w:t>
      </w:r>
      <w:r w:rsidR="002B36FD" w:rsidRPr="00DE3477">
        <w:rPr>
          <w:sz w:val="24"/>
          <w:szCs w:val="24"/>
        </w:rPr>
        <w:t xml:space="preserve"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</w:t>
      </w:r>
      <w:r w:rsidRPr="00DE3477">
        <w:rPr>
          <w:sz w:val="24"/>
          <w:szCs w:val="24"/>
        </w:rPr>
        <w:t xml:space="preserve">Минстроя </w:t>
      </w:r>
      <w:r w:rsidR="00B963B9" w:rsidRPr="00DE3477">
        <w:rPr>
          <w:sz w:val="24"/>
          <w:szCs w:val="24"/>
        </w:rPr>
        <w:t xml:space="preserve">России </w:t>
      </w:r>
      <w:r w:rsidRPr="00DE3477">
        <w:rPr>
          <w:sz w:val="24"/>
          <w:szCs w:val="24"/>
        </w:rPr>
        <w:t>от 04.08.2020 №</w:t>
      </w:r>
      <w:r w:rsidR="00B963B9" w:rsidRPr="00DE3477">
        <w:rPr>
          <w:sz w:val="24"/>
          <w:szCs w:val="24"/>
        </w:rPr>
        <w:t xml:space="preserve"> </w:t>
      </w:r>
      <w:r w:rsidRPr="00DE3477">
        <w:rPr>
          <w:sz w:val="24"/>
          <w:szCs w:val="24"/>
        </w:rPr>
        <w:t>421/пр (3% - транспортные расходы и 1,2% - заготовительно-складские расходы).</w:t>
      </w:r>
      <w:proofErr w:type="gramEnd"/>
    </w:p>
    <w:p w14:paraId="24067148" w14:textId="77777777" w:rsidR="0062153C" w:rsidRPr="00DE3477" w:rsidRDefault="0062153C" w:rsidP="0062153C">
      <w:pPr>
        <w:widowControl/>
        <w:ind w:firstLine="684"/>
        <w:jc w:val="both"/>
        <w:rPr>
          <w:sz w:val="24"/>
          <w:szCs w:val="24"/>
        </w:rPr>
      </w:pPr>
    </w:p>
    <w:p w14:paraId="2634AC6D" w14:textId="188FB4A2" w:rsidR="0062153C" w:rsidRPr="00DE3477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DE3477">
        <w:rPr>
          <w:sz w:val="24"/>
          <w:szCs w:val="24"/>
        </w:rPr>
        <w:t>Все представленные заявителем сметные расчеты для расчета ставки С3.6.2.2.4.2. и С5.2.10.3</w:t>
      </w:r>
      <w:r w:rsidR="00A8248A" w:rsidRPr="00DE3477">
        <w:rPr>
          <w:sz w:val="24"/>
          <w:szCs w:val="24"/>
        </w:rPr>
        <w:t>.</w:t>
      </w:r>
      <w:r w:rsidRPr="00DE3477">
        <w:rPr>
          <w:sz w:val="24"/>
          <w:szCs w:val="24"/>
        </w:rPr>
        <w:t xml:space="preserve"> произведены в ценах по состоянию на 1 квартал 2024 года, а для ставки С5.2.4.2</w:t>
      </w:r>
      <w:r w:rsidR="00A8248A" w:rsidRPr="00DE3477">
        <w:rPr>
          <w:sz w:val="24"/>
          <w:szCs w:val="24"/>
        </w:rPr>
        <w:t>.</w:t>
      </w:r>
      <w:r w:rsidRPr="00DE3477">
        <w:rPr>
          <w:sz w:val="24"/>
          <w:szCs w:val="24"/>
        </w:rPr>
        <w:t xml:space="preserve"> произведены в ценах по состоянию на 2 квартал 2024 года. </w:t>
      </w:r>
    </w:p>
    <w:p w14:paraId="4DC7A032" w14:textId="77777777" w:rsidR="0062153C" w:rsidRPr="00DE3477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DE3477">
        <w:rPr>
          <w:sz w:val="24"/>
          <w:szCs w:val="24"/>
        </w:rPr>
        <w:t>Сметная стоимость строительства была скорректирована Департаментом и составила:</w:t>
      </w:r>
    </w:p>
    <w:p w14:paraId="7E598CC1" w14:textId="77777777" w:rsidR="0062153C" w:rsidRPr="00DE3477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DE3477">
        <w:rPr>
          <w:sz w:val="24"/>
          <w:szCs w:val="24"/>
        </w:rPr>
        <w:t>- для кабельной линии, прокладываемой методом ГНБ - 21 293 120,90 руб. (без учета НДС) в ценах 2024 года, вместо предложенной заявителем величины – 39 276 757,37 руб. (без учета НДС);</w:t>
      </w:r>
    </w:p>
    <w:p w14:paraId="4C79CC36" w14:textId="5C115ABB" w:rsidR="0062153C" w:rsidRPr="00DE3477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DE3477">
        <w:rPr>
          <w:sz w:val="24"/>
          <w:szCs w:val="24"/>
        </w:rPr>
        <w:t>- для 2БКТП-2</w:t>
      </w:r>
      <w:r w:rsidR="00A8248A" w:rsidRPr="00DE3477">
        <w:rPr>
          <w:sz w:val="24"/>
          <w:szCs w:val="24"/>
        </w:rPr>
        <w:t xml:space="preserve"> </w:t>
      </w:r>
      <w:r w:rsidRPr="00DE3477">
        <w:rPr>
          <w:sz w:val="24"/>
          <w:szCs w:val="24"/>
        </w:rPr>
        <w:t>500 – 14 599</w:t>
      </w:r>
      <w:r w:rsidRPr="00DE3477">
        <w:rPr>
          <w:sz w:val="24"/>
          <w:szCs w:val="24"/>
          <w:lang w:val="en-US"/>
        </w:rPr>
        <w:t> </w:t>
      </w:r>
      <w:r w:rsidRPr="00DE3477">
        <w:rPr>
          <w:sz w:val="24"/>
          <w:szCs w:val="24"/>
        </w:rPr>
        <w:t>168,48 руб. (без учета НДС) в ценах 2024 года, вместо предложенной заявителем величины – 36 971 438,50 руб. (без учета НДС);</w:t>
      </w:r>
    </w:p>
    <w:p w14:paraId="779C1672" w14:textId="77777777" w:rsidR="0062153C" w:rsidRPr="0062153C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DE3477">
        <w:rPr>
          <w:sz w:val="24"/>
          <w:szCs w:val="24"/>
        </w:rPr>
        <w:t xml:space="preserve">- для 2КТП-400 – </w:t>
      </w:r>
      <w:r w:rsidRPr="0062153C">
        <w:rPr>
          <w:sz w:val="24"/>
          <w:szCs w:val="24"/>
        </w:rPr>
        <w:t>3</w:t>
      </w:r>
      <w:r w:rsidRPr="0062153C">
        <w:rPr>
          <w:sz w:val="24"/>
          <w:szCs w:val="24"/>
          <w:lang w:val="en-US"/>
        </w:rPr>
        <w:t> </w:t>
      </w:r>
      <w:r w:rsidRPr="0062153C">
        <w:rPr>
          <w:sz w:val="24"/>
          <w:szCs w:val="24"/>
        </w:rPr>
        <w:t>223</w:t>
      </w:r>
      <w:r w:rsidRPr="0062153C">
        <w:rPr>
          <w:sz w:val="24"/>
          <w:szCs w:val="24"/>
          <w:lang w:val="en-US"/>
        </w:rPr>
        <w:t> </w:t>
      </w:r>
      <w:r w:rsidRPr="0062153C">
        <w:rPr>
          <w:sz w:val="24"/>
          <w:szCs w:val="24"/>
        </w:rPr>
        <w:t>889,39 руб. (без учета НДС) в ценах 2024 года, вместо предложенной заявителем величины – 5 775 892,37 руб. (без учета НДС).</w:t>
      </w:r>
    </w:p>
    <w:p w14:paraId="3A1603A8" w14:textId="77777777" w:rsidR="0062153C" w:rsidRPr="0062153C" w:rsidRDefault="0062153C" w:rsidP="0062153C">
      <w:pPr>
        <w:widowControl/>
        <w:ind w:firstLine="709"/>
        <w:jc w:val="both"/>
        <w:rPr>
          <w:sz w:val="24"/>
          <w:szCs w:val="24"/>
        </w:rPr>
      </w:pPr>
    </w:p>
    <w:p w14:paraId="799721C3" w14:textId="20D29466" w:rsidR="0062153C" w:rsidRPr="0062153C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 xml:space="preserve">Департаментом также рассмотрены материалы (локальные сметные расчеты на строительство рассматриваемых объектов «последней мили»), представленные от других сетевых организаций: АО «Оборонэнерго» (филиал «Волго-Вятский»), АО «Объединенные электрические сети» </w:t>
      </w:r>
      <w:proofErr w:type="gramStart"/>
      <w:r w:rsidR="00A8248A">
        <w:rPr>
          <w:sz w:val="24"/>
          <w:szCs w:val="24"/>
        </w:rPr>
        <w:t xml:space="preserve">и </w:t>
      </w:r>
      <w:r w:rsidRPr="0062153C">
        <w:rPr>
          <w:sz w:val="24"/>
          <w:szCs w:val="24"/>
        </w:rPr>
        <w:t>ООО</w:t>
      </w:r>
      <w:proofErr w:type="gramEnd"/>
      <w:r w:rsidRPr="0062153C">
        <w:rPr>
          <w:sz w:val="24"/>
          <w:szCs w:val="24"/>
        </w:rPr>
        <w:t xml:space="preserve"> «ИВЭЛС».</w:t>
      </w:r>
    </w:p>
    <w:p w14:paraId="35F73EF6" w14:textId="77777777" w:rsidR="0062153C" w:rsidRPr="0062153C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Расчет стандартизированных тарифных ставок произведен Департаментом методом сравнения аналогов.</w:t>
      </w:r>
    </w:p>
    <w:p w14:paraId="6937266D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zh-CN"/>
        </w:rPr>
      </w:pPr>
      <w:r w:rsidRPr="0062153C">
        <w:rPr>
          <w:color w:val="000000"/>
          <w:sz w:val="24"/>
          <w:szCs w:val="24"/>
          <w:lang w:eastAsia="zh-CN"/>
        </w:rPr>
        <w:t>Осуществление оценки целесообразности выбранных технических решений и состава используемого оборудования, определяющих размер расходов, к компетенции Департамента не относится.</w:t>
      </w:r>
    </w:p>
    <w:p w14:paraId="03CA133F" w14:textId="4522A982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С учетом вышеизложенного, стандартизированная тарифная ставка С3.6.2.2.4.2. составляет 18 419 588,01 руб./км (без НДС), ставка С5.2.10.3</w:t>
      </w:r>
      <w:r w:rsidR="00A8248A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составляет 2 767,09 руб./кВт (без НДС), а ставка С5.2.4.2</w:t>
      </w:r>
      <w:r w:rsidR="00A8248A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составляет 4 331,94 руб./кВт (без НДС)</w:t>
      </w:r>
    </w:p>
    <w:p w14:paraId="7A50FDB9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62153C">
        <w:rPr>
          <w:sz w:val="24"/>
          <w:szCs w:val="24"/>
        </w:rPr>
        <w:t>Ставки устанавливается на уровне напряжения 1-20 кВ, поскольку на уровнях напряжения 1-10 кВ и 15-20 кВ предлагается к установлению одинаковый размер ставок.</w:t>
      </w:r>
    </w:p>
    <w:p w14:paraId="102297FF" w14:textId="77777777" w:rsidR="0062153C" w:rsidRPr="0062153C" w:rsidRDefault="0062153C" w:rsidP="0062153C">
      <w:pPr>
        <w:widowControl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14:paraId="1A2DD9CC" w14:textId="77777777" w:rsidR="0062153C" w:rsidRPr="0062153C" w:rsidRDefault="0062153C" w:rsidP="0062153C">
      <w:pPr>
        <w:widowControl/>
        <w:ind w:firstLine="567"/>
        <w:jc w:val="both"/>
        <w:rPr>
          <w:sz w:val="24"/>
          <w:szCs w:val="24"/>
        </w:rPr>
      </w:pPr>
    </w:p>
    <w:p w14:paraId="6C091783" w14:textId="77777777" w:rsidR="0062153C" w:rsidRPr="00A8248A" w:rsidRDefault="0062153C" w:rsidP="0062153C">
      <w:pPr>
        <w:widowControl/>
        <w:jc w:val="center"/>
        <w:rPr>
          <w:b/>
          <w:sz w:val="24"/>
          <w:szCs w:val="24"/>
        </w:rPr>
      </w:pPr>
      <w:r w:rsidRPr="00A8248A">
        <w:rPr>
          <w:b/>
          <w:sz w:val="24"/>
          <w:szCs w:val="24"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5389"/>
        <w:gridCol w:w="1560"/>
        <w:gridCol w:w="1702"/>
      </w:tblGrid>
      <w:tr w:rsidR="0062153C" w:rsidRPr="0062153C" w14:paraId="468F71CD" w14:textId="77777777" w:rsidTr="00BA632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3534" w14:textId="508C06FF" w:rsidR="0062153C" w:rsidRPr="0062153C" w:rsidRDefault="0062153C" w:rsidP="0062153C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62153C">
              <w:rPr>
                <w:sz w:val="18"/>
                <w:szCs w:val="16"/>
              </w:rPr>
              <w:t>3.6.2.2.4.2</w:t>
            </w:r>
            <w:r w:rsidR="00563A00">
              <w:rPr>
                <w:sz w:val="18"/>
                <w:szCs w:val="16"/>
              </w:rPr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815" w14:textId="77777777" w:rsidR="0062153C" w:rsidRPr="0062153C" w:rsidRDefault="0062153C" w:rsidP="00A8248A">
            <w:pPr>
              <w:jc w:val="both"/>
            </w:pPr>
            <w:r w:rsidRPr="0062153C"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62153C">
              <w:t>мм</w:t>
            </w:r>
            <w:proofErr w:type="gramEnd"/>
            <w:r w:rsidRPr="0062153C">
              <w:t xml:space="preserve"> включительно с двумя трубами скважине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8ED" w14:textId="77777777" w:rsidR="0062153C" w:rsidRPr="0062153C" w:rsidRDefault="0062153C" w:rsidP="0062153C">
            <w:pPr>
              <w:jc w:val="center"/>
            </w:pPr>
            <w:r w:rsidRPr="0062153C"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2FD" w14:textId="77777777" w:rsidR="0062153C" w:rsidRPr="0062153C" w:rsidRDefault="0062153C" w:rsidP="0062153C">
            <w:pPr>
              <w:jc w:val="center"/>
            </w:pPr>
            <w:r w:rsidRPr="0062153C">
              <w:t>18 419 588,01</w:t>
            </w:r>
          </w:p>
        </w:tc>
      </w:tr>
      <w:tr w:rsidR="0062153C" w:rsidRPr="0062153C" w14:paraId="37DBB3A7" w14:textId="77777777" w:rsidTr="00BA632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A0AA" w14:textId="26F53244" w:rsidR="0062153C" w:rsidRPr="0062153C" w:rsidRDefault="0062153C" w:rsidP="0062153C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62153C">
              <w:rPr>
                <w:sz w:val="18"/>
                <w:szCs w:val="16"/>
              </w:rPr>
              <w:t>5.2.10.3</w:t>
            </w:r>
            <w:r w:rsidR="00563A00">
              <w:rPr>
                <w:sz w:val="18"/>
                <w:szCs w:val="16"/>
              </w:rPr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4F69" w14:textId="38A16D43" w:rsidR="0062153C" w:rsidRPr="0062153C" w:rsidRDefault="0062153C" w:rsidP="00A8248A">
            <w:pPr>
              <w:jc w:val="both"/>
            </w:pPr>
            <w:r w:rsidRPr="0062153C">
              <w:t>двухтрансформаторные и более подстанции (за исключением РТП) мощностью от 2</w:t>
            </w:r>
            <w:r w:rsidR="00A8248A">
              <w:t xml:space="preserve"> </w:t>
            </w:r>
            <w:r w:rsidRPr="0062153C">
              <w:t>000 кВА до 2</w:t>
            </w:r>
            <w:r w:rsidR="00A8248A">
              <w:t xml:space="preserve"> </w:t>
            </w:r>
            <w:r w:rsidRPr="0062153C">
              <w:t>500 кВА включительно блочного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24B7" w14:textId="77777777" w:rsidR="0062153C" w:rsidRPr="0062153C" w:rsidRDefault="0062153C" w:rsidP="0062153C">
            <w:pPr>
              <w:jc w:val="center"/>
            </w:pPr>
            <w:r w:rsidRPr="0062153C">
              <w:t>2 767,09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7BCF" w14:textId="77777777" w:rsidR="0062153C" w:rsidRPr="0062153C" w:rsidRDefault="0062153C" w:rsidP="0062153C">
            <w:pPr>
              <w:jc w:val="center"/>
            </w:pPr>
            <w:r w:rsidRPr="0062153C">
              <w:t>2 767,09</w:t>
            </w:r>
          </w:p>
        </w:tc>
      </w:tr>
      <w:tr w:rsidR="0062153C" w:rsidRPr="0062153C" w14:paraId="67544EF6" w14:textId="77777777" w:rsidTr="00BA632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676" w14:textId="27961513" w:rsidR="0062153C" w:rsidRPr="0062153C" w:rsidRDefault="0062153C" w:rsidP="0062153C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62153C">
              <w:rPr>
                <w:sz w:val="18"/>
                <w:szCs w:val="16"/>
              </w:rPr>
              <w:t>5.2.4.2</w:t>
            </w:r>
            <w:r w:rsidR="00563A00">
              <w:rPr>
                <w:sz w:val="18"/>
                <w:szCs w:val="16"/>
              </w:rPr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F9B6" w14:textId="77777777" w:rsidR="0062153C" w:rsidRPr="0062153C" w:rsidRDefault="0062153C" w:rsidP="00A8248A">
            <w:pPr>
              <w:jc w:val="both"/>
            </w:pPr>
            <w:r w:rsidRPr="0062153C">
              <w:t>двухтрансформаторные и более подстанции (за исключением РТП) мощностью от 250 кВА до 400 кВА включительно шкафного или киоскового 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817A" w14:textId="77777777" w:rsidR="0062153C" w:rsidRPr="0062153C" w:rsidRDefault="0062153C" w:rsidP="0062153C">
            <w:pPr>
              <w:jc w:val="center"/>
            </w:pPr>
            <w:r w:rsidRPr="0062153C">
              <w:t>4 331,94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54E" w14:textId="77777777" w:rsidR="0062153C" w:rsidRPr="0062153C" w:rsidRDefault="0062153C" w:rsidP="0062153C">
            <w:pPr>
              <w:jc w:val="center"/>
            </w:pPr>
            <w:r w:rsidRPr="0062153C">
              <w:t>4 331,94</w:t>
            </w:r>
          </w:p>
        </w:tc>
      </w:tr>
    </w:tbl>
    <w:p w14:paraId="60CA7F33" w14:textId="77777777" w:rsidR="0062153C" w:rsidRDefault="0062153C" w:rsidP="0062153C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387833C" w14:textId="086C4B8E" w:rsid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F60AC3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F60AC3" w:rsidRPr="00F60AC3">
        <w:t xml:space="preserve"> </w:t>
      </w:r>
      <w:r w:rsidR="00F60AC3" w:rsidRPr="00F60AC3">
        <w:rPr>
          <w:sz w:val="24"/>
          <w:szCs w:val="24"/>
        </w:rPr>
        <w:t>так как:</w:t>
      </w:r>
    </w:p>
    <w:p w14:paraId="11F1521E" w14:textId="5641AE1B" w:rsidR="0062153C" w:rsidRPr="0062153C" w:rsidRDefault="0062153C" w:rsidP="006215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153C">
        <w:rPr>
          <w:sz w:val="24"/>
          <w:szCs w:val="24"/>
        </w:rPr>
        <w:t>уровень напряжения ставок С3.6.2.2.4.2</w:t>
      </w:r>
      <w:r w:rsidR="00856017">
        <w:rPr>
          <w:sz w:val="24"/>
          <w:szCs w:val="24"/>
        </w:rPr>
        <w:t>.</w:t>
      </w:r>
      <w:r w:rsidRPr="0062153C">
        <w:rPr>
          <w:sz w:val="24"/>
          <w:szCs w:val="24"/>
        </w:rPr>
        <w:t>, С5.2.10.3</w:t>
      </w:r>
      <w:r w:rsidR="00856017">
        <w:rPr>
          <w:sz w:val="24"/>
          <w:szCs w:val="24"/>
        </w:rPr>
        <w:t>.</w:t>
      </w:r>
      <w:r w:rsidRPr="0062153C">
        <w:rPr>
          <w:sz w:val="24"/>
          <w:szCs w:val="24"/>
        </w:rPr>
        <w:t>, С5.2.4.2</w:t>
      </w:r>
      <w:r w:rsidR="00856017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не соответствует приложению 5 Методических указаний;</w:t>
      </w:r>
    </w:p>
    <w:p w14:paraId="71E807B0" w14:textId="30C114C1" w:rsidR="0062153C" w:rsidRPr="0062153C" w:rsidRDefault="0062153C" w:rsidP="006215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153C">
        <w:rPr>
          <w:sz w:val="24"/>
          <w:szCs w:val="24"/>
        </w:rPr>
        <w:t>в отношении ставки С3.6.2.2.4.2</w:t>
      </w:r>
      <w:r w:rsidR="00856017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в экспертном заключении отсутствуют: анализ коммерческих предложений по КЛ 6 кВ (АСБ 3х240), пояснения о причинах выбора использованной расценки для устройства перехода методом ГНБ, информация о возможных альтернативных конструктивных решениях и комплексах работ для технологического присоединения;</w:t>
      </w:r>
    </w:p>
    <w:p w14:paraId="6D7BCD04" w14:textId="76E72A5E" w:rsidR="0062153C" w:rsidRPr="0062153C" w:rsidRDefault="0062153C" w:rsidP="006215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153C">
        <w:rPr>
          <w:sz w:val="24"/>
          <w:szCs w:val="24"/>
        </w:rPr>
        <w:t>расчет ставок выполнен с учетом непредвиденных расходов;</w:t>
      </w:r>
    </w:p>
    <w:p w14:paraId="0476A238" w14:textId="09F1A344" w:rsidR="0062153C" w:rsidRDefault="0062153C" w:rsidP="006215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856017">
        <w:rPr>
          <w:sz w:val="24"/>
          <w:szCs w:val="24"/>
        </w:rPr>
        <w:t xml:space="preserve"> </w:t>
      </w:r>
      <w:r w:rsidRPr="0062153C">
        <w:rPr>
          <w:sz w:val="24"/>
          <w:szCs w:val="24"/>
        </w:rPr>
        <w:t>при расчете ставок С5.2.4.2</w:t>
      </w:r>
      <w:r w:rsidR="00856017">
        <w:rPr>
          <w:sz w:val="24"/>
          <w:szCs w:val="24"/>
        </w:rPr>
        <w:t>.</w:t>
      </w:r>
      <w:r w:rsidRPr="0062153C">
        <w:rPr>
          <w:sz w:val="24"/>
          <w:szCs w:val="24"/>
        </w:rPr>
        <w:t>, С5.2.10.3</w:t>
      </w:r>
      <w:r w:rsidR="00856017">
        <w:rPr>
          <w:sz w:val="24"/>
          <w:szCs w:val="24"/>
        </w:rPr>
        <w:t>.</w:t>
      </w:r>
      <w:r w:rsidRPr="0062153C">
        <w:rPr>
          <w:sz w:val="24"/>
          <w:szCs w:val="24"/>
        </w:rPr>
        <w:t xml:space="preserve"> использована трансформаторная мощность;</w:t>
      </w:r>
    </w:p>
    <w:p w14:paraId="4206580A" w14:textId="7C074EDB" w:rsidR="0062153C" w:rsidRPr="0062153C" w:rsidRDefault="0062153C" w:rsidP="006215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153C">
        <w:rPr>
          <w:sz w:val="24"/>
          <w:szCs w:val="24"/>
        </w:rPr>
        <w:t>позиция Ассоциации основана на анализе представленных к заседанию правления документов и сведений. Осуществление оценки целесообразности выбранных технических решений и состава используемого оборудования, определяющих размер расходов, к компетенции Ассоциации «НП Совет рынка» не относится.</w:t>
      </w:r>
    </w:p>
    <w:p w14:paraId="1A9BF72F" w14:textId="3F692118" w:rsidR="00E9666A" w:rsidRPr="00037B02" w:rsidRDefault="00F60AC3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37B02">
        <w:rPr>
          <w:sz w:val="24"/>
          <w:szCs w:val="24"/>
        </w:rPr>
        <w:t>Департамент отмечает следующее</w:t>
      </w:r>
      <w:r w:rsidR="00E9666A" w:rsidRPr="00037B02">
        <w:rPr>
          <w:sz w:val="24"/>
          <w:szCs w:val="24"/>
        </w:rPr>
        <w:t>:</w:t>
      </w:r>
    </w:p>
    <w:p w14:paraId="3F27612C" w14:textId="787BF31E" w:rsidR="0062153C" w:rsidRPr="000F1740" w:rsidRDefault="0062153C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F1740">
        <w:rPr>
          <w:sz w:val="24"/>
          <w:szCs w:val="24"/>
        </w:rPr>
        <w:t xml:space="preserve">- </w:t>
      </w:r>
      <w:proofErr w:type="gramStart"/>
      <w:r w:rsidR="00BD3057" w:rsidRPr="000F1740">
        <w:rPr>
          <w:sz w:val="24"/>
          <w:szCs w:val="24"/>
        </w:rPr>
        <w:t>предлагаемые</w:t>
      </w:r>
      <w:proofErr w:type="gramEnd"/>
      <w:r w:rsidR="00BD3057" w:rsidRPr="000F1740">
        <w:rPr>
          <w:sz w:val="24"/>
          <w:szCs w:val="24"/>
        </w:rPr>
        <w:t xml:space="preserve"> к утверждению ставки устанавливаются на уровне напряжения 1-20 кВ, </w:t>
      </w:r>
      <w:r w:rsidR="000F1740" w:rsidRPr="000F1740">
        <w:rPr>
          <w:sz w:val="24"/>
          <w:szCs w:val="24"/>
        </w:rPr>
        <w:t xml:space="preserve">так как Департаментом </w:t>
      </w:r>
      <w:r w:rsidR="00BD3057" w:rsidRPr="000F1740">
        <w:rPr>
          <w:sz w:val="24"/>
          <w:szCs w:val="24"/>
        </w:rPr>
        <w:t>предлагается к установлению одинаковый размер ставок</w:t>
      </w:r>
      <w:r w:rsidR="000F1740" w:rsidRPr="000F1740">
        <w:rPr>
          <w:sz w:val="24"/>
          <w:szCs w:val="24"/>
        </w:rPr>
        <w:t xml:space="preserve"> для всех диапазонов напряжения внутри диапазона 1-20 кВ</w:t>
      </w:r>
      <w:r w:rsidR="009663D7" w:rsidRPr="000F1740">
        <w:rPr>
          <w:sz w:val="24"/>
          <w:szCs w:val="24"/>
        </w:rPr>
        <w:t>, что не противоречит МУ № 490/22</w:t>
      </w:r>
      <w:r w:rsidR="00BD3057" w:rsidRPr="000F1740">
        <w:rPr>
          <w:sz w:val="24"/>
          <w:szCs w:val="24"/>
        </w:rPr>
        <w:t>;</w:t>
      </w:r>
    </w:p>
    <w:p w14:paraId="21313CD2" w14:textId="074AE5DB" w:rsidR="009663D7" w:rsidRPr="00837B2C" w:rsidRDefault="009663D7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proofErr w:type="gramStart"/>
      <w:r w:rsidRPr="00837B2C">
        <w:rPr>
          <w:sz w:val="24"/>
          <w:szCs w:val="24"/>
        </w:rPr>
        <w:t xml:space="preserve">- анализ коммерческих предложений </w:t>
      </w:r>
      <w:r w:rsidR="00837B2C" w:rsidRPr="00837B2C">
        <w:rPr>
          <w:sz w:val="24"/>
          <w:szCs w:val="24"/>
        </w:rPr>
        <w:t xml:space="preserve">по КЛ 6 кВ (АСБ 3х240) </w:t>
      </w:r>
      <w:r w:rsidRPr="00837B2C">
        <w:rPr>
          <w:sz w:val="24"/>
          <w:szCs w:val="24"/>
        </w:rPr>
        <w:t xml:space="preserve">не проводился, поскольку </w:t>
      </w:r>
      <w:r w:rsidR="00C72373" w:rsidRPr="00837B2C">
        <w:rPr>
          <w:sz w:val="24"/>
          <w:szCs w:val="24"/>
        </w:rPr>
        <w:t>заявитель</w:t>
      </w:r>
      <w:r w:rsidRPr="00837B2C">
        <w:rPr>
          <w:sz w:val="24"/>
          <w:szCs w:val="24"/>
        </w:rPr>
        <w:t xml:space="preserve"> определил стоимость кабеля </w:t>
      </w:r>
      <w:r w:rsidR="00C72373" w:rsidRPr="00837B2C">
        <w:rPr>
          <w:sz w:val="24"/>
          <w:szCs w:val="24"/>
        </w:rPr>
        <w:t xml:space="preserve">АСБ </w:t>
      </w:r>
      <w:r w:rsidRPr="00837B2C">
        <w:rPr>
          <w:sz w:val="24"/>
          <w:szCs w:val="24"/>
        </w:rPr>
        <w:t xml:space="preserve">3х240 по сметным ценам на материальные ресурсы </w:t>
      </w:r>
      <w:r w:rsidR="008A0355">
        <w:rPr>
          <w:sz w:val="24"/>
          <w:szCs w:val="24"/>
        </w:rPr>
        <w:t>по</w:t>
      </w:r>
      <w:r w:rsidRPr="00837B2C">
        <w:rPr>
          <w:sz w:val="24"/>
          <w:szCs w:val="24"/>
        </w:rPr>
        <w:t xml:space="preserve"> Методик</w:t>
      </w:r>
      <w:r w:rsidR="008A0355">
        <w:rPr>
          <w:sz w:val="24"/>
          <w:szCs w:val="24"/>
        </w:rPr>
        <w:t>е</w:t>
      </w:r>
      <w:r w:rsidRPr="00837B2C">
        <w:rPr>
          <w:sz w:val="24"/>
          <w:szCs w:val="24"/>
        </w:rPr>
        <w:t xml:space="preserve"> определения </w:t>
      </w:r>
      <w:r w:rsidR="00837B2C" w:rsidRPr="00837B2C">
        <w:rPr>
          <w:sz w:val="24"/>
          <w:szCs w:val="24"/>
        </w:rPr>
        <w:t>сметных цен на материалы, изделия, конструкции и оборудование</w:t>
      </w:r>
      <w:r w:rsidR="00C72373" w:rsidRPr="00837B2C">
        <w:rPr>
          <w:sz w:val="24"/>
          <w:szCs w:val="24"/>
        </w:rPr>
        <w:t>, утвержденной п</w:t>
      </w:r>
      <w:r w:rsidRPr="00837B2C">
        <w:rPr>
          <w:sz w:val="24"/>
          <w:szCs w:val="24"/>
        </w:rPr>
        <w:t>риказ</w:t>
      </w:r>
      <w:r w:rsidR="00C72373" w:rsidRPr="00837B2C">
        <w:rPr>
          <w:sz w:val="24"/>
          <w:szCs w:val="24"/>
        </w:rPr>
        <w:t>ом</w:t>
      </w:r>
      <w:r w:rsidRPr="00837B2C">
        <w:rPr>
          <w:sz w:val="24"/>
          <w:szCs w:val="24"/>
        </w:rPr>
        <w:t xml:space="preserve"> Минстроя России от 26.10.2022 </w:t>
      </w:r>
      <w:r w:rsidR="00C72373" w:rsidRPr="00837B2C">
        <w:rPr>
          <w:sz w:val="24"/>
          <w:szCs w:val="24"/>
        </w:rPr>
        <w:t>№</w:t>
      </w:r>
      <w:r w:rsidRPr="00837B2C">
        <w:rPr>
          <w:sz w:val="24"/>
          <w:szCs w:val="24"/>
        </w:rPr>
        <w:t xml:space="preserve"> </w:t>
      </w:r>
      <w:r w:rsidRPr="00EE5910">
        <w:rPr>
          <w:sz w:val="24"/>
          <w:szCs w:val="24"/>
        </w:rPr>
        <w:t>904/пр</w:t>
      </w:r>
      <w:r w:rsidR="00EE5910" w:rsidRPr="00EE5910">
        <w:rPr>
          <w:sz w:val="24"/>
          <w:szCs w:val="24"/>
        </w:rPr>
        <w:t xml:space="preserve"> (Сметные цены материальных ресурсов и оборудования определяются на основании информации об отпускных ценах материальных ресурсов и оборудования</w:t>
      </w:r>
      <w:proofErr w:type="gramEnd"/>
      <w:r w:rsidR="00EE5910" w:rsidRPr="00EE5910">
        <w:rPr>
          <w:sz w:val="24"/>
          <w:szCs w:val="24"/>
        </w:rPr>
        <w:t>, затрат на перевозку материальных ресурсов и оборудования автомобильным транспортом в пределах соответствующей ценовой зоны...</w:t>
      </w:r>
      <w:r w:rsidR="00EE5910">
        <w:rPr>
          <w:sz w:val="24"/>
          <w:szCs w:val="24"/>
        </w:rPr>
        <w:t>)</w:t>
      </w:r>
      <w:r w:rsidR="00C72373" w:rsidRPr="00837B2C">
        <w:rPr>
          <w:sz w:val="24"/>
          <w:szCs w:val="24"/>
        </w:rPr>
        <w:t>;</w:t>
      </w:r>
    </w:p>
    <w:p w14:paraId="42EC28B4" w14:textId="55511F66" w:rsidR="009663D7" w:rsidRPr="003B185C" w:rsidRDefault="00E9666A" w:rsidP="009663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proofErr w:type="gramStart"/>
      <w:r w:rsidRPr="003B185C">
        <w:rPr>
          <w:sz w:val="24"/>
          <w:szCs w:val="24"/>
        </w:rPr>
        <w:t>-</w:t>
      </w:r>
      <w:r w:rsidR="00F60AC3" w:rsidRPr="003B185C">
        <w:rPr>
          <w:sz w:val="24"/>
          <w:szCs w:val="24"/>
        </w:rPr>
        <w:t xml:space="preserve"> </w:t>
      </w:r>
      <w:r w:rsidR="00C72373" w:rsidRPr="003B185C">
        <w:rPr>
          <w:sz w:val="24"/>
          <w:szCs w:val="24"/>
        </w:rPr>
        <w:t xml:space="preserve">в соответствии с п. 179 </w:t>
      </w:r>
      <w:r w:rsidR="003B185C" w:rsidRPr="003B185C">
        <w:rPr>
          <w:sz w:val="24"/>
          <w:szCs w:val="24"/>
        </w:rPr>
        <w:t xml:space="preserve"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</w:t>
      </w:r>
      <w:r w:rsidR="009663D7" w:rsidRPr="003B185C">
        <w:rPr>
          <w:sz w:val="24"/>
          <w:szCs w:val="24"/>
        </w:rPr>
        <w:t>приказ</w:t>
      </w:r>
      <w:r w:rsidR="003B185C" w:rsidRPr="003B185C">
        <w:rPr>
          <w:sz w:val="24"/>
          <w:szCs w:val="24"/>
        </w:rPr>
        <w:t>ом</w:t>
      </w:r>
      <w:r w:rsidR="009663D7" w:rsidRPr="003B185C">
        <w:rPr>
          <w:sz w:val="24"/>
          <w:szCs w:val="24"/>
        </w:rPr>
        <w:t xml:space="preserve"> Минстроя </w:t>
      </w:r>
      <w:r w:rsidR="003337FC" w:rsidRPr="003B185C">
        <w:rPr>
          <w:sz w:val="24"/>
          <w:szCs w:val="24"/>
        </w:rPr>
        <w:t xml:space="preserve">России </w:t>
      </w:r>
      <w:r w:rsidR="009663D7" w:rsidRPr="003B185C">
        <w:rPr>
          <w:sz w:val="24"/>
          <w:szCs w:val="24"/>
        </w:rPr>
        <w:t xml:space="preserve">от 4 августа 2020 г. </w:t>
      </w:r>
      <w:r w:rsidR="003337FC" w:rsidRPr="003B185C">
        <w:rPr>
          <w:sz w:val="24"/>
          <w:szCs w:val="24"/>
        </w:rPr>
        <w:t>№</w:t>
      </w:r>
      <w:r w:rsidR="009663D7" w:rsidRPr="003B185C">
        <w:rPr>
          <w:sz w:val="24"/>
          <w:szCs w:val="24"/>
        </w:rPr>
        <w:t xml:space="preserve"> 421/пр</w:t>
      </w:r>
      <w:r w:rsidR="003B185C" w:rsidRPr="003B185C">
        <w:rPr>
          <w:sz w:val="24"/>
          <w:szCs w:val="24"/>
        </w:rPr>
        <w:t>,</w:t>
      </w:r>
      <w:r w:rsidR="009663D7" w:rsidRPr="003B185C">
        <w:rPr>
          <w:sz w:val="24"/>
          <w:szCs w:val="24"/>
        </w:rPr>
        <w:t xml:space="preserve"> </w:t>
      </w:r>
      <w:r w:rsidR="003337FC" w:rsidRPr="003B185C">
        <w:rPr>
          <w:sz w:val="24"/>
          <w:szCs w:val="24"/>
        </w:rPr>
        <w:t>р</w:t>
      </w:r>
      <w:r w:rsidR="009663D7" w:rsidRPr="003B185C">
        <w:rPr>
          <w:sz w:val="24"/>
          <w:szCs w:val="24"/>
        </w:rPr>
        <w:t>езерв средств на непредвиденные работы и затраты предназначен для возмещения стоимости работ и затрат, потребность</w:t>
      </w:r>
      <w:proofErr w:type="gramEnd"/>
      <w:r w:rsidR="009663D7" w:rsidRPr="003B185C">
        <w:rPr>
          <w:sz w:val="24"/>
          <w:szCs w:val="24"/>
        </w:rPr>
        <w:t xml:space="preserve"> </w:t>
      </w:r>
      <w:proofErr w:type="gramStart"/>
      <w:r w:rsidR="009663D7" w:rsidRPr="003B185C">
        <w:rPr>
          <w:sz w:val="24"/>
          <w:szCs w:val="24"/>
        </w:rPr>
        <w:t>в которых возникает в процессе разработки рабочей документации и (или) в ходе строительства в результате уточнения проектных решений и (или) условий строительства, предусмотренных проектной документацией.</w:t>
      </w:r>
      <w:proofErr w:type="gramEnd"/>
      <w:r w:rsidR="003337FC" w:rsidRPr="003B185C">
        <w:rPr>
          <w:sz w:val="24"/>
          <w:szCs w:val="24"/>
        </w:rPr>
        <w:t xml:space="preserve"> При этом р</w:t>
      </w:r>
      <w:r w:rsidR="009663D7" w:rsidRPr="003B185C">
        <w:rPr>
          <w:sz w:val="24"/>
          <w:szCs w:val="24"/>
        </w:rPr>
        <w:t>езерв средств на непредвиденные работы и затраты определяется заказчиком по согласованию с главным распорядителем средств соответствующего бюджета (за исключением случаев, когда заказчиком является главный распорядитель бюджетных средств) в размерах, не превышающих:</w:t>
      </w:r>
    </w:p>
    <w:p w14:paraId="6C66810A" w14:textId="6E3BC770" w:rsidR="00F60AC3" w:rsidRPr="003B185C" w:rsidRDefault="009663D7" w:rsidP="009663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B185C">
        <w:rPr>
          <w:sz w:val="24"/>
          <w:szCs w:val="24"/>
        </w:rPr>
        <w:t>б) 3 (трех) процентов - для объектов капитального строительства производственного назначения, линейн</w:t>
      </w:r>
      <w:r w:rsidR="003B185C" w:rsidRPr="003B185C">
        <w:rPr>
          <w:sz w:val="24"/>
          <w:szCs w:val="24"/>
        </w:rPr>
        <w:t>ых объектов;</w:t>
      </w:r>
    </w:p>
    <w:p w14:paraId="1EBB72CD" w14:textId="259B5E4E" w:rsidR="00733684" w:rsidRPr="00976DB2" w:rsidRDefault="00E9666A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76DB2">
        <w:rPr>
          <w:sz w:val="24"/>
          <w:szCs w:val="24"/>
        </w:rPr>
        <w:t>-</w:t>
      </w:r>
      <w:r w:rsidR="003B185C" w:rsidRPr="00976DB2">
        <w:rPr>
          <w:sz w:val="24"/>
          <w:szCs w:val="24"/>
        </w:rPr>
        <w:t xml:space="preserve"> осуществление оценки целесообразности выбранных технических решений и состава используемого оборудования, определяющих размер расходов, к компетенции Департамента не относится</w:t>
      </w:r>
      <w:r w:rsidR="0057787B" w:rsidRPr="00976DB2">
        <w:rPr>
          <w:sz w:val="24"/>
          <w:szCs w:val="24"/>
        </w:rPr>
        <w:t>.</w:t>
      </w:r>
      <w:r w:rsidR="003B185C" w:rsidRPr="00976DB2">
        <w:rPr>
          <w:sz w:val="24"/>
          <w:szCs w:val="24"/>
        </w:rPr>
        <w:t xml:space="preserve"> Информация о возможных альтернативных конструктивных решениях и комплексах работ для технологического присоединения в Департаменте отсутствует;</w:t>
      </w:r>
    </w:p>
    <w:p w14:paraId="182FD760" w14:textId="15BAD223" w:rsidR="008A49AC" w:rsidRDefault="00414A69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- </w:t>
      </w:r>
      <w:r w:rsidR="00976DB2" w:rsidRPr="00976DB2">
        <w:rPr>
          <w:bCs/>
          <w:sz w:val="24"/>
          <w:szCs w:val="24"/>
        </w:rPr>
        <w:t>в соответствии с п. 15 МУ № 490/22 экономически обоснованные расходы по мероприятиям «последней мили», на обеспечение средствами коммерческого учета электрической энергии (мощности) на регулируемый период при определении стандартизированных тарифных ставок определяются с учетом представленных территориальными сетевыми организациями в соответствии с абзацем двенадцатым пункта 87 Основ ценообразования фактических данных (сведений о расходах на строительство объектов электросетевого хозяйства, обеспечение средствами коммерческого</w:t>
      </w:r>
      <w:proofErr w:type="gramEnd"/>
      <w:r w:rsidR="00976DB2" w:rsidRPr="00976DB2">
        <w:rPr>
          <w:bCs/>
          <w:sz w:val="24"/>
          <w:szCs w:val="24"/>
        </w:rPr>
        <w:t xml:space="preserve"> учета электрической энергии (мощности), длине линий, объемах максимальной мощности построенных объектов за три предыдущих года по каждому мероприятию. Максимальная мощность построенного объекта для трансформаторных подстанций определяется установленной мощностью трансформаторов, которая и была использована для расчета стандартизированных ставок, которые применяются для расчета платы за технологическое присоединение всеми территориальными сетевыми организациями региона.</w:t>
      </w:r>
    </w:p>
    <w:p w14:paraId="169CAC5B" w14:textId="77777777" w:rsidR="005338AD" w:rsidRDefault="005338AD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E663A7D" w14:textId="77777777" w:rsidR="00381EDC" w:rsidRPr="00D6590F" w:rsidRDefault="00381ED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lastRenderedPageBreak/>
        <w:t>РЕШИЛИ:</w:t>
      </w:r>
    </w:p>
    <w:p w14:paraId="38BBA5B5" w14:textId="1B44F1C9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153C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62153C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2B67F2">
        <w:rPr>
          <w:sz w:val="24"/>
          <w:szCs w:val="24"/>
        </w:rPr>
        <w:t>й службы от 30.06.2022 № 490/22</w:t>
      </w:r>
      <w:r w:rsidRPr="0062153C">
        <w:rPr>
          <w:sz w:val="24"/>
          <w:szCs w:val="24"/>
        </w:rPr>
        <w:t>:</w:t>
      </w:r>
    </w:p>
    <w:p w14:paraId="11D0EF64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1. Внести следующие изменения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2024»:</w:t>
      </w:r>
    </w:p>
    <w:p w14:paraId="177C929E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1.1. В Приложении 2 к постановлению Департамента энергетики и тарифов Ивановской области от 24.11.2023 № 46-э/1 строку 5.2.4.2. изложить в следующей редакции: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1418"/>
        <w:gridCol w:w="1701"/>
      </w:tblGrid>
      <w:tr w:rsidR="0062153C" w:rsidRPr="0062153C" w14:paraId="6DFD7AF9" w14:textId="77777777" w:rsidTr="00621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6F39" w14:textId="77777777" w:rsidR="0062153C" w:rsidRPr="0062153C" w:rsidRDefault="0062153C" w:rsidP="006215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5.2.4.2.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9D8C" w14:textId="77777777" w:rsidR="0062153C" w:rsidRPr="0062153C" w:rsidRDefault="0062153C" w:rsidP="0062153C">
            <w:pPr>
              <w:jc w:val="both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двухтрансформаторные и более подстанции (за исключением РТП) мощностью от 250 кВА до 400 кВА включительно шкафного или киоскового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468" w14:textId="77777777" w:rsidR="0062153C" w:rsidRPr="0062153C" w:rsidRDefault="0062153C" w:rsidP="0062153C">
            <w:pPr>
              <w:jc w:val="center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4 331,94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7DBC" w14:textId="77777777" w:rsidR="0062153C" w:rsidRPr="0062153C" w:rsidRDefault="0062153C" w:rsidP="0062153C">
            <w:pPr>
              <w:jc w:val="center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4 331,94</w:t>
            </w:r>
          </w:p>
        </w:tc>
      </w:tr>
    </w:tbl>
    <w:p w14:paraId="30638F08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672E106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1.2. Приложение 2 к постановлению Департамента энергетики и тарифов Ивановской области от 24.11.2023 № 46-э/1 после строки 3.6.2.2.4.1. дополнить строкой 3.6.2.2.4.2. следующего содержания: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1418"/>
        <w:gridCol w:w="1701"/>
      </w:tblGrid>
      <w:tr w:rsidR="0062153C" w:rsidRPr="0062153C" w14:paraId="58ADD543" w14:textId="77777777" w:rsidTr="0062153C">
        <w:trPr>
          <w:trHeight w:val="1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8915" w14:textId="77777777" w:rsidR="0062153C" w:rsidRPr="0062153C" w:rsidRDefault="0062153C" w:rsidP="006215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3.6.2.2.4.2.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C5AB" w14:textId="77777777" w:rsidR="0062153C" w:rsidRPr="0062153C" w:rsidRDefault="0062153C" w:rsidP="0062153C">
            <w:pPr>
              <w:jc w:val="both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кабельные линии, прокладываемые путем горизонтального наклонного бурения, многожильные с бумажной изоляцией сечением провода от 200 до 250 квадратных мм включительно с двумя трубами скважине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FF32" w14:textId="77777777" w:rsidR="0062153C" w:rsidRPr="0062153C" w:rsidRDefault="0062153C" w:rsidP="0062153C">
            <w:pPr>
              <w:jc w:val="center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558" w14:textId="77777777" w:rsidR="0062153C" w:rsidRPr="0062153C" w:rsidRDefault="0062153C" w:rsidP="0062153C">
            <w:pPr>
              <w:jc w:val="center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18 419 588,01</w:t>
            </w:r>
          </w:p>
        </w:tc>
      </w:tr>
    </w:tbl>
    <w:p w14:paraId="1FDB5272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BF6907E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1.3. Приложение 2 к постановлению Департамента энергетики и тарифов Ивановской области от 24.11.2023 № 46-э/1 после строки 5.2.6.2. дополнить строкой 5.2.10.3. следующего содержания: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1418"/>
        <w:gridCol w:w="1701"/>
      </w:tblGrid>
      <w:tr w:rsidR="0062153C" w:rsidRPr="0062153C" w14:paraId="10F76EF8" w14:textId="77777777" w:rsidTr="00621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0AA3" w14:textId="77777777" w:rsidR="0062153C" w:rsidRPr="0062153C" w:rsidRDefault="0062153C" w:rsidP="006215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5.2.10.3.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F964" w14:textId="77777777" w:rsidR="0062153C" w:rsidRPr="0062153C" w:rsidRDefault="0062153C" w:rsidP="0062153C">
            <w:pPr>
              <w:jc w:val="both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двухтрансформаторные и более подстанции (за исключением РТП) мощностью от 2000 кВА до 2500 кВА включительно блочного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33A3" w14:textId="77777777" w:rsidR="0062153C" w:rsidRPr="0062153C" w:rsidRDefault="0062153C" w:rsidP="0062153C">
            <w:pPr>
              <w:jc w:val="center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2 767,09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EAE7" w14:textId="77777777" w:rsidR="0062153C" w:rsidRPr="0062153C" w:rsidRDefault="0062153C" w:rsidP="0062153C">
            <w:pPr>
              <w:jc w:val="center"/>
              <w:rPr>
                <w:sz w:val="24"/>
                <w:szCs w:val="24"/>
              </w:rPr>
            </w:pPr>
            <w:r w:rsidRPr="0062153C">
              <w:rPr>
                <w:sz w:val="24"/>
                <w:szCs w:val="24"/>
              </w:rPr>
              <w:t>2 767,09</w:t>
            </w:r>
          </w:p>
        </w:tc>
      </w:tr>
    </w:tbl>
    <w:p w14:paraId="7F68EBC5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729CFF0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60EBEAF7" w14:textId="77777777" w:rsidR="0062153C" w:rsidRDefault="0062153C" w:rsidP="0062153C">
      <w:pPr>
        <w:tabs>
          <w:tab w:val="left" w:pos="4020"/>
        </w:tabs>
        <w:ind w:firstLine="540"/>
        <w:rPr>
          <w:sz w:val="24"/>
          <w:szCs w:val="24"/>
        </w:rPr>
      </w:pPr>
    </w:p>
    <w:p w14:paraId="661A3711" w14:textId="3EFC5BC0" w:rsidR="00381EDC" w:rsidRPr="00EF369D" w:rsidRDefault="001A3CC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14:paraId="1FD73231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F24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423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510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14:paraId="4B30E9D2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14D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619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FBA" w14:textId="77777777"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67FD167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2A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BF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F2" w14:textId="776178C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5233A85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67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A25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242" w14:textId="2E0AE507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40AC" w:rsidRPr="00EF369D" w14:paraId="2CBE305A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4E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E4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84" w14:textId="0BF37BE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81EDC" w:rsidRPr="00EF369D">
              <w:rPr>
                <w:sz w:val="24"/>
                <w:szCs w:val="24"/>
              </w:rPr>
              <w:t>а</w:t>
            </w:r>
          </w:p>
        </w:tc>
      </w:tr>
      <w:tr w:rsidR="001F40AC" w:rsidRPr="00EF369D" w14:paraId="22C013FC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8DE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AA8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6BD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192A4019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6C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E3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E75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4E255683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A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150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599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D38F1AE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7D2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9CD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540" w14:textId="77777777" w:rsidR="00381EDC" w:rsidRPr="00EF369D" w:rsidRDefault="00E9666A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14:paraId="7C9C7A59" w14:textId="77777777" w:rsidR="00F3068E" w:rsidRDefault="006043A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490AF1">
        <w:rPr>
          <w:sz w:val="24"/>
          <w:szCs w:val="24"/>
        </w:rPr>
        <w:t>6</w:t>
      </w:r>
      <w:r w:rsidR="00381EDC" w:rsidRPr="00EF369D">
        <w:rPr>
          <w:sz w:val="24"/>
          <w:szCs w:val="24"/>
        </w:rPr>
        <w:t xml:space="preserve">, против – </w:t>
      </w:r>
      <w:r w:rsidR="00E9666A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490AF1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>.</w:t>
      </w:r>
    </w:p>
    <w:p w14:paraId="1A0E95E1" w14:textId="77777777" w:rsidR="00EE69C7" w:rsidRDefault="00EE69C7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14:paraId="138CE917" w14:textId="77777777" w:rsidR="005338AD" w:rsidRDefault="005338AD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14:paraId="1FD6DC84" w14:textId="77777777" w:rsidR="005338AD" w:rsidRPr="002B67F2" w:rsidRDefault="005338AD" w:rsidP="00EE69C7">
      <w:pPr>
        <w:tabs>
          <w:tab w:val="left" w:pos="4020"/>
        </w:tabs>
        <w:ind w:left="284" w:firstLine="283"/>
        <w:rPr>
          <w:sz w:val="24"/>
          <w:szCs w:val="24"/>
        </w:rPr>
      </w:pPr>
    </w:p>
    <w:p w14:paraId="15C84A0D" w14:textId="08CF0054" w:rsidR="00B57BF3" w:rsidRPr="002B67F2" w:rsidRDefault="00B57BF3" w:rsidP="00B57BF3">
      <w:pPr>
        <w:keepNext/>
        <w:ind w:firstLine="709"/>
        <w:jc w:val="both"/>
        <w:outlineLvl w:val="2"/>
        <w:rPr>
          <w:b/>
          <w:sz w:val="24"/>
          <w:szCs w:val="24"/>
          <w:lang w:eastAsia="x-none"/>
        </w:rPr>
      </w:pPr>
      <w:r w:rsidRPr="002B67F2">
        <w:rPr>
          <w:b/>
          <w:sz w:val="24"/>
          <w:szCs w:val="24"/>
          <w:lang w:val="en-US" w:eastAsia="x-none"/>
        </w:rPr>
        <w:lastRenderedPageBreak/>
        <w:t>II</w:t>
      </w:r>
      <w:r w:rsidRPr="002B67F2">
        <w:rPr>
          <w:b/>
          <w:sz w:val="24"/>
          <w:szCs w:val="24"/>
          <w:lang w:eastAsia="x-none"/>
        </w:rPr>
        <w:t>.СЛУШАЛИ: Об утверждении изменений, вносимых в инвестиционную программу АО «Объединенные электрические сети» на 2022-2026 годы (в части 2025 года) (</w:t>
      </w:r>
      <w:r w:rsidR="002B67F2" w:rsidRPr="002B67F2">
        <w:rPr>
          <w:b/>
          <w:sz w:val="24"/>
          <w:szCs w:val="24"/>
          <w:lang w:eastAsia="x-none"/>
        </w:rPr>
        <w:t>Морева, Бугаева, Коннова</w:t>
      </w:r>
      <w:r w:rsidRPr="002B67F2">
        <w:rPr>
          <w:b/>
          <w:sz w:val="24"/>
          <w:szCs w:val="24"/>
          <w:lang w:eastAsia="x-none"/>
        </w:rPr>
        <w:t>).</w:t>
      </w:r>
    </w:p>
    <w:p w14:paraId="2E7716B0" w14:textId="1A05B9F4" w:rsidR="00B57BF3" w:rsidRPr="00574D7C" w:rsidRDefault="00B57BF3" w:rsidP="00186B07">
      <w:pPr>
        <w:keepNext/>
        <w:ind w:firstLine="709"/>
        <w:jc w:val="both"/>
        <w:outlineLvl w:val="2"/>
        <w:rPr>
          <w:sz w:val="24"/>
          <w:szCs w:val="24"/>
          <w:lang w:eastAsia="x-none"/>
        </w:rPr>
      </w:pPr>
      <w:proofErr w:type="gramStart"/>
      <w:r w:rsidRPr="00574D7C">
        <w:rPr>
          <w:sz w:val="24"/>
          <w:szCs w:val="24"/>
          <w:lang w:eastAsia="x-none"/>
        </w:rPr>
        <w:t xml:space="preserve">Департамент </w:t>
      </w:r>
      <w:r w:rsidRPr="00574D7C">
        <w:rPr>
          <w:sz w:val="24"/>
          <w:szCs w:val="24"/>
          <w:lang w:val="x-none" w:eastAsia="x-none"/>
        </w:rPr>
        <w:t>в соответствии со ст. 21 Федерального закона от 26.03.2003 № 35-ФЗ «Об электроэнергетике», Правилами утверждения инвестиционных программ субъектов электроэнергетики</w:t>
      </w:r>
      <w:r w:rsidRPr="00574D7C">
        <w:rPr>
          <w:sz w:val="24"/>
          <w:szCs w:val="24"/>
          <w:lang w:eastAsia="x-none"/>
        </w:rPr>
        <w:t xml:space="preserve"> (далее - Правила утверждения инвестиционных программ)</w:t>
      </w:r>
      <w:r w:rsidRPr="00574D7C">
        <w:rPr>
          <w:sz w:val="24"/>
          <w:szCs w:val="24"/>
          <w:lang w:val="x-none" w:eastAsia="x-none"/>
        </w:rPr>
        <w:t xml:space="preserve">, утвержденными постановлением Правительства Российской Федерации от 01.12.2009 № 977, Положением о Департаменте энергетики и тарифов Ивановской области, утвержденным постановлением Правительства Ивановской области от 25.12.2014 № 577-п, рассмотрел проект </w:t>
      </w:r>
      <w:r w:rsidRPr="00574D7C">
        <w:rPr>
          <w:sz w:val="24"/>
          <w:szCs w:val="24"/>
          <w:lang w:eastAsia="x-none"/>
        </w:rPr>
        <w:t>изменений инвестиционной программы АО «Объединенные электрические сети» на 2022-2026 годы</w:t>
      </w:r>
      <w:proofErr w:type="gramEnd"/>
      <w:r w:rsidRPr="00574D7C">
        <w:rPr>
          <w:sz w:val="24"/>
          <w:szCs w:val="24"/>
          <w:lang w:eastAsia="x-none"/>
        </w:rPr>
        <w:t xml:space="preserve"> (в части 2025 года).</w:t>
      </w:r>
    </w:p>
    <w:p w14:paraId="29AE18AF" w14:textId="77777777" w:rsidR="00B57BF3" w:rsidRPr="00574D7C" w:rsidRDefault="00B57BF3" w:rsidP="00186B07">
      <w:pPr>
        <w:ind w:firstLine="709"/>
        <w:jc w:val="both"/>
        <w:rPr>
          <w:sz w:val="24"/>
          <w:szCs w:val="24"/>
          <w:lang w:eastAsia="x-none"/>
        </w:rPr>
      </w:pPr>
      <w:r w:rsidRPr="00574D7C">
        <w:rPr>
          <w:sz w:val="24"/>
          <w:szCs w:val="24"/>
          <w:lang w:eastAsia="x-none"/>
        </w:rPr>
        <w:t>По составу мероприятий и источникам их финансирования, представленным в проекте изменений вышеуказанной инвестиционной программы, у Департамента замечаний нет. В настоящее время проведен анализ стоимостных показателей: проверка сметных расчетов и обоснований, прилагаемых к проекту инвестиционной программы.</w:t>
      </w:r>
    </w:p>
    <w:p w14:paraId="16F5B4A3" w14:textId="7D024FF8" w:rsidR="00B57BF3" w:rsidRPr="00574D7C" w:rsidRDefault="00B57BF3" w:rsidP="00186B07">
      <w:pPr>
        <w:ind w:firstLine="709"/>
        <w:jc w:val="both"/>
        <w:rPr>
          <w:sz w:val="24"/>
          <w:szCs w:val="24"/>
          <w:lang w:eastAsia="x-none"/>
        </w:rPr>
      </w:pPr>
      <w:proofErr w:type="gramStart"/>
      <w:r w:rsidRPr="00574D7C">
        <w:rPr>
          <w:sz w:val="24"/>
          <w:szCs w:val="24"/>
          <w:lang w:eastAsia="x-none"/>
        </w:rPr>
        <w:t>Проект изменений инвестиционной программы АО «Объединенные электрические сети» на 2022-2026 годы (в части 2025 года) поступил в адрес Департамента в соответствии с порядком и сроками его направления, предусмотренными Стандартами раскрытия информации субъектами оптового и розничных рынков электрической энергии и Правилами утверждения инвестиционных программ, а также прошел установленную законодательством процедуру общественного обсуждения.</w:t>
      </w:r>
      <w:proofErr w:type="gramEnd"/>
    </w:p>
    <w:p w14:paraId="6B1F9A7E" w14:textId="3AF85B0C" w:rsidR="00B57BF3" w:rsidRPr="00574D7C" w:rsidRDefault="00B57BF3" w:rsidP="00186B07">
      <w:pPr>
        <w:tabs>
          <w:tab w:val="left" w:pos="0"/>
        </w:tabs>
        <w:ind w:firstLine="709"/>
        <w:jc w:val="both"/>
        <w:rPr>
          <w:sz w:val="24"/>
          <w:szCs w:val="24"/>
          <w:lang w:eastAsia="x-none"/>
        </w:rPr>
      </w:pPr>
      <w:r w:rsidRPr="00574D7C">
        <w:rPr>
          <w:sz w:val="24"/>
          <w:szCs w:val="24"/>
          <w:lang w:eastAsia="x-none"/>
        </w:rPr>
        <w:t>По результатам рассмотрения проекта изменений, вносимых в инвестиционную программу АО «Объединенные электрические сети</w:t>
      </w:r>
      <w:r w:rsidRPr="00574D7C">
        <w:rPr>
          <w:sz w:val="24"/>
          <w:szCs w:val="24"/>
        </w:rPr>
        <w:t xml:space="preserve"> </w:t>
      </w:r>
      <w:r w:rsidRPr="00574D7C">
        <w:rPr>
          <w:sz w:val="24"/>
          <w:szCs w:val="24"/>
          <w:lang w:eastAsia="x-none"/>
        </w:rPr>
        <w:t>на 2022-2026 годы (в части 2025 года), на заседании Межотраслевого Совета потребителей по вопросам деятельности субъектов естественных монополий при Губернаторе Ивановской области замечаний к данному проекту вынесено не было.</w:t>
      </w:r>
    </w:p>
    <w:p w14:paraId="3676C657" w14:textId="2AF6C328" w:rsidR="00B57BF3" w:rsidRPr="00574D7C" w:rsidRDefault="00B57BF3" w:rsidP="00186B0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74D7C">
        <w:rPr>
          <w:sz w:val="24"/>
          <w:szCs w:val="24"/>
          <w:lang w:eastAsia="x-none"/>
        </w:rPr>
        <w:t>Основные показатели скорректированной инвестиционной программы АО «Объединенные электрические сети» на 2022-2026 годы (в части 2025 года) приведены в приложениях к протоколу.</w:t>
      </w:r>
    </w:p>
    <w:p w14:paraId="05A3C71C" w14:textId="77777777" w:rsidR="00B57BF3" w:rsidRPr="00574D7C" w:rsidRDefault="00B57BF3" w:rsidP="00186B0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14:paraId="771A25EE" w14:textId="77777777" w:rsidR="00B57BF3" w:rsidRPr="00574D7C" w:rsidRDefault="00B57BF3" w:rsidP="00186B0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574D7C">
        <w:rPr>
          <w:b/>
          <w:sz w:val="24"/>
          <w:szCs w:val="24"/>
        </w:rPr>
        <w:t>РЕШИЛИ:</w:t>
      </w:r>
    </w:p>
    <w:p w14:paraId="412E1478" w14:textId="77777777" w:rsidR="00B57BF3" w:rsidRPr="00574D7C" w:rsidRDefault="00B57BF3" w:rsidP="00186B07">
      <w:pPr>
        <w:ind w:firstLine="709"/>
        <w:jc w:val="both"/>
        <w:rPr>
          <w:sz w:val="24"/>
          <w:szCs w:val="24"/>
          <w:lang w:eastAsia="x-none"/>
        </w:rPr>
      </w:pPr>
      <w:r w:rsidRPr="00574D7C">
        <w:rPr>
          <w:sz w:val="24"/>
          <w:szCs w:val="24"/>
          <w:lang w:eastAsia="x-none"/>
        </w:rPr>
        <w:t>В соответствии с Правилами утверждения инвестиционных программ субъектов электроэнергетики, утвержденными постановлением Правительства Российской Федерации от 01.12.2009 № 977:</w:t>
      </w:r>
    </w:p>
    <w:p w14:paraId="1FD426EC" w14:textId="6166747E" w:rsidR="00B57BF3" w:rsidRPr="00574D7C" w:rsidRDefault="00B57BF3" w:rsidP="00186B07">
      <w:pPr>
        <w:ind w:firstLine="709"/>
        <w:jc w:val="both"/>
        <w:rPr>
          <w:sz w:val="24"/>
          <w:szCs w:val="24"/>
        </w:rPr>
      </w:pPr>
      <w:r w:rsidRPr="00574D7C">
        <w:rPr>
          <w:sz w:val="24"/>
          <w:szCs w:val="24"/>
        </w:rPr>
        <w:t>1. Утвердить изменения, вносимые в инвестиционную программу АО «Объединенные электрические сети» на 2022-2026 годы (в части 2025 года), утвержденной постановлением Департамента энергетики и тарифов Ивановской области от 22.10.2021 г.</w:t>
      </w:r>
      <w:r w:rsidR="0078185A">
        <w:rPr>
          <w:sz w:val="24"/>
          <w:szCs w:val="24"/>
        </w:rPr>
        <w:t xml:space="preserve"> </w:t>
      </w:r>
      <w:r w:rsidRPr="00574D7C">
        <w:rPr>
          <w:sz w:val="24"/>
          <w:szCs w:val="24"/>
        </w:rPr>
        <w:t>№ 46-и</w:t>
      </w:r>
      <w:proofErr w:type="gramStart"/>
      <w:r w:rsidRPr="00574D7C">
        <w:rPr>
          <w:sz w:val="24"/>
          <w:szCs w:val="24"/>
        </w:rPr>
        <w:t>п(</w:t>
      </w:r>
      <w:proofErr w:type="gramEnd"/>
      <w:r w:rsidRPr="00574D7C">
        <w:rPr>
          <w:sz w:val="24"/>
          <w:szCs w:val="24"/>
        </w:rPr>
        <w:t>э)/1.</w:t>
      </w:r>
    </w:p>
    <w:p w14:paraId="28E5F1B8" w14:textId="56AA42E0" w:rsidR="00B57BF3" w:rsidRPr="00574D7C" w:rsidRDefault="00B57BF3" w:rsidP="00186B07">
      <w:pPr>
        <w:ind w:firstLine="709"/>
        <w:jc w:val="both"/>
        <w:rPr>
          <w:sz w:val="24"/>
          <w:szCs w:val="24"/>
        </w:rPr>
      </w:pPr>
      <w:r w:rsidRPr="00574D7C">
        <w:rPr>
          <w:sz w:val="24"/>
          <w:szCs w:val="24"/>
        </w:rPr>
        <w:t xml:space="preserve">2. Настоящее постановление вступает в силу </w:t>
      </w:r>
      <w:r w:rsidR="0078185A">
        <w:rPr>
          <w:sz w:val="24"/>
          <w:szCs w:val="24"/>
        </w:rPr>
        <w:t>после</w:t>
      </w:r>
      <w:r w:rsidRPr="00574D7C">
        <w:rPr>
          <w:sz w:val="24"/>
          <w:szCs w:val="24"/>
        </w:rPr>
        <w:t xml:space="preserve"> дня его официального опубликования.</w:t>
      </w:r>
    </w:p>
    <w:p w14:paraId="1876EC59" w14:textId="77777777" w:rsidR="00B57BF3" w:rsidRPr="00574D7C" w:rsidRDefault="00B57BF3" w:rsidP="00186B07">
      <w:pPr>
        <w:widowControl/>
        <w:ind w:firstLine="709"/>
        <w:jc w:val="both"/>
        <w:rPr>
          <w:b/>
          <w:sz w:val="24"/>
          <w:szCs w:val="24"/>
        </w:rPr>
      </w:pPr>
    </w:p>
    <w:p w14:paraId="411FF54A" w14:textId="77777777" w:rsidR="00B57BF3" w:rsidRPr="00574D7C" w:rsidRDefault="00B57BF3" w:rsidP="00186B07">
      <w:pPr>
        <w:tabs>
          <w:tab w:val="left" w:pos="4020"/>
        </w:tabs>
        <w:ind w:firstLine="709"/>
        <w:rPr>
          <w:sz w:val="24"/>
          <w:szCs w:val="24"/>
        </w:rPr>
      </w:pPr>
      <w:r w:rsidRPr="00574D7C">
        <w:rPr>
          <w:sz w:val="24"/>
          <w:szCs w:val="24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B57BF3" w:rsidRPr="00EF369D" w14:paraId="1609AF94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64C" w14:textId="77777777" w:rsidR="00B57BF3" w:rsidRPr="00EF369D" w:rsidRDefault="00B57BF3" w:rsidP="00DE2C4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 xml:space="preserve">№ </w:t>
            </w:r>
            <w:proofErr w:type="gramStart"/>
            <w:r w:rsidRPr="00EF369D">
              <w:rPr>
                <w:sz w:val="24"/>
                <w:szCs w:val="24"/>
              </w:rPr>
              <w:t>п</w:t>
            </w:r>
            <w:proofErr w:type="gramEnd"/>
            <w:r w:rsidRPr="00EF369D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FFE" w14:textId="77777777" w:rsidR="00B57BF3" w:rsidRPr="00EF369D" w:rsidRDefault="00B57BF3" w:rsidP="00DE2C4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775" w14:textId="77777777" w:rsidR="00B57BF3" w:rsidRPr="00EF369D" w:rsidRDefault="00B57BF3" w:rsidP="00DE2C4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B57BF3" w:rsidRPr="00EF369D" w14:paraId="16A77A95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3AE" w14:textId="77777777" w:rsidR="00B57BF3" w:rsidRPr="00EF369D" w:rsidRDefault="00B57BF3" w:rsidP="00DE2C47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58E" w14:textId="77777777" w:rsidR="00B57BF3" w:rsidRPr="00EF369D" w:rsidRDefault="00B57BF3" w:rsidP="00DE2C47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D08" w14:textId="77777777" w:rsidR="00B57BF3" w:rsidRPr="00EF369D" w:rsidRDefault="00B57BF3" w:rsidP="00DE2C47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B57BF3" w:rsidRPr="00EF369D" w14:paraId="29AAFEA7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7554" w14:textId="77777777" w:rsidR="00B57BF3" w:rsidRPr="00EF369D" w:rsidRDefault="00B57BF3" w:rsidP="00DE2C47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122" w14:textId="77777777" w:rsidR="00B57BF3" w:rsidRPr="00EF369D" w:rsidRDefault="00B57BF3" w:rsidP="00DE2C47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21E" w14:textId="77777777" w:rsidR="00B57BF3" w:rsidRPr="00EF369D" w:rsidRDefault="00B57BF3" w:rsidP="00DE2C47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B57BF3" w:rsidRPr="00EF369D" w14:paraId="7F2CEA12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9EC" w14:textId="77777777" w:rsidR="00B57BF3" w:rsidRPr="00EF369D" w:rsidRDefault="00B57BF3" w:rsidP="00DE2C47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30A1" w14:textId="77777777" w:rsidR="00B57BF3" w:rsidRPr="00EF369D" w:rsidRDefault="00B57BF3" w:rsidP="00DE2C47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551" w14:textId="77777777" w:rsidR="00B57BF3" w:rsidRPr="00EF369D" w:rsidRDefault="00B57BF3" w:rsidP="00DE2C47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7BF3" w:rsidRPr="00EF369D" w14:paraId="4C2D42C0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B6D6" w14:textId="77777777" w:rsidR="00B57BF3" w:rsidRPr="00EF369D" w:rsidRDefault="00B57BF3" w:rsidP="00DE2C47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B26" w14:textId="77777777" w:rsidR="00B57BF3" w:rsidRPr="00EF369D" w:rsidRDefault="00B57BF3" w:rsidP="00DE2C47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0F0" w14:textId="77777777" w:rsidR="00B57BF3" w:rsidRPr="00EF369D" w:rsidRDefault="00B57BF3" w:rsidP="00DE2C47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F369D">
              <w:rPr>
                <w:sz w:val="24"/>
                <w:szCs w:val="24"/>
              </w:rPr>
              <w:t>а</w:t>
            </w:r>
          </w:p>
        </w:tc>
      </w:tr>
      <w:tr w:rsidR="00B57BF3" w:rsidRPr="00EF369D" w14:paraId="6B438FE6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83D" w14:textId="77777777" w:rsidR="00B57BF3" w:rsidRPr="00EF369D" w:rsidRDefault="00B57BF3" w:rsidP="00DE2C47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9DC" w14:textId="77777777" w:rsidR="00B57BF3" w:rsidRPr="00EF369D" w:rsidRDefault="00B57BF3" w:rsidP="00DE2C47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D66" w14:textId="77777777" w:rsidR="00B57BF3" w:rsidRPr="00EF369D" w:rsidRDefault="00B57BF3" w:rsidP="00DE2C47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B57BF3" w:rsidRPr="00EF369D" w14:paraId="186CA112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F56" w14:textId="77777777" w:rsidR="00B57BF3" w:rsidRPr="00EF369D" w:rsidRDefault="00B57BF3" w:rsidP="00DE2C47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58E" w14:textId="77777777" w:rsidR="00B57BF3" w:rsidRPr="00EF369D" w:rsidRDefault="00B57BF3" w:rsidP="00DE2C47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514" w14:textId="77777777" w:rsidR="00B57BF3" w:rsidRPr="00EF369D" w:rsidRDefault="00B57BF3" w:rsidP="00DE2C47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B57BF3" w:rsidRPr="00EF369D" w14:paraId="08E6A3D3" w14:textId="77777777" w:rsidTr="00DE2C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C4F" w14:textId="77777777" w:rsidR="00B57BF3" w:rsidRPr="00EF369D" w:rsidRDefault="00B57BF3" w:rsidP="00DE2C47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217" w14:textId="77777777" w:rsidR="00B57BF3" w:rsidRPr="00EF369D" w:rsidRDefault="00B57BF3" w:rsidP="00DE2C47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976" w14:textId="77777777" w:rsidR="00B57BF3" w:rsidRPr="00EF369D" w:rsidRDefault="00B57BF3" w:rsidP="00DE2C47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</w:tbl>
    <w:p w14:paraId="48D618BE" w14:textId="0477A1A5" w:rsidR="00B57BF3" w:rsidRDefault="00B57BF3" w:rsidP="00574D7C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Итого: за – 6</w:t>
      </w:r>
      <w:r w:rsidRPr="00EF369D">
        <w:rPr>
          <w:sz w:val="24"/>
          <w:szCs w:val="24"/>
        </w:rPr>
        <w:t xml:space="preserve">, против – </w:t>
      </w:r>
      <w:r>
        <w:rPr>
          <w:sz w:val="24"/>
          <w:szCs w:val="24"/>
        </w:rPr>
        <w:t>0</w:t>
      </w:r>
      <w:r w:rsidRPr="00EF369D">
        <w:rPr>
          <w:sz w:val="24"/>
          <w:szCs w:val="24"/>
        </w:rPr>
        <w:t xml:space="preserve">, воздержался – 0, отсутствуют – </w:t>
      </w:r>
      <w:r w:rsidR="00E7603B">
        <w:rPr>
          <w:sz w:val="24"/>
          <w:szCs w:val="24"/>
        </w:rPr>
        <w:t>1</w:t>
      </w:r>
      <w:r w:rsidRPr="00EF369D">
        <w:rPr>
          <w:sz w:val="24"/>
          <w:szCs w:val="24"/>
        </w:rPr>
        <w:t>.</w:t>
      </w:r>
    </w:p>
    <w:p w14:paraId="4D151907" w14:textId="77777777" w:rsidR="00B57BF3" w:rsidRPr="00B57BF3" w:rsidRDefault="00B57BF3" w:rsidP="00B57BF3">
      <w:pPr>
        <w:keepNext/>
        <w:ind w:firstLine="709"/>
        <w:jc w:val="both"/>
        <w:outlineLvl w:val="2"/>
        <w:rPr>
          <w:bCs/>
          <w:sz w:val="22"/>
          <w:szCs w:val="22"/>
          <w:lang w:eastAsia="x-none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14:paraId="34FB6CFB" w14:textId="77777777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F5F91" w14:textId="77777777"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22B13" w14:textId="77777777"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B32DF" w14:textId="77777777" w:rsidR="005B384C" w:rsidRPr="003008D3" w:rsidRDefault="00DE195F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 xml:space="preserve">М.В. Аскярова </w:t>
            </w:r>
          </w:p>
        </w:tc>
      </w:tr>
      <w:tr w:rsidR="00D311F3" w:rsidRPr="00D311F3" w14:paraId="1DBE7C74" w14:textId="77777777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0961A" w14:textId="77777777"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B30C6" w14:textId="77777777"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E0CB" w14:textId="77777777"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14:paraId="746AFAA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9242A" w14:textId="77777777" w:rsidR="009F4BF7" w:rsidRPr="00486D60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D37AC" w14:textId="10D68088" w:rsidR="009F4BF7" w:rsidRPr="00486D60" w:rsidRDefault="009F4BF7" w:rsidP="009F4BF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A836" w14:textId="77777777"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14:paraId="0319A14F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CD1B" w14:textId="77777777"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6924" w14:textId="77777777"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145DE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DC253E7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14:paraId="07B7F30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E05C1" w14:textId="77777777" w:rsidR="0010012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lastRenderedPageBreak/>
              <w:t>Начальник управления регулирования теплоэнергетики Департамента энергетики и тарифов Ивановской области</w:t>
            </w:r>
          </w:p>
          <w:p w14:paraId="113F7D7B" w14:textId="77777777" w:rsidR="00E77764" w:rsidRPr="00D311F3" w:rsidRDefault="00E77764" w:rsidP="0010012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DA347" w14:textId="0CC7A7C6" w:rsidR="00100123" w:rsidRPr="00D311F3" w:rsidRDefault="00B57BF3" w:rsidP="00574D7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52DAFF3" w14:textId="77777777"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3D4A6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7C18FD6" w14:textId="77777777"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14:paraId="5D5DCA6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887F" w14:textId="77777777"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3D04" w14:textId="77777777"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83DE" w14:textId="77777777"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EA4A515" w14:textId="77777777"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14:paraId="099D692B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BEF6" w14:textId="77777777"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CD2A2" w14:textId="77777777"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98703" w14:textId="77777777"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14:paraId="6238F23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83963" w14:textId="77777777"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E6F98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0AABF1F7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38BF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C83AAB6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14:paraId="7D5C4A5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1527" w14:textId="77777777"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598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14:paraId="0CCBBC8D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2903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14:paraId="36EB5658" w14:textId="77777777"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14:paraId="7F7AC0B5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D5D79" w14:textId="77777777"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D1AF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34D4018A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BD23D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BCD5676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233FE9C6" w14:textId="77777777" w:rsidR="006A3BBE" w:rsidRPr="00D311F3" w:rsidRDefault="00C8155C" w:rsidP="00C8155C">
      <w:pPr>
        <w:jc w:val="right"/>
        <w:rPr>
          <w:sz w:val="24"/>
          <w:szCs w:val="24"/>
        </w:rPr>
      </w:pPr>
      <w:r w:rsidRPr="00D311F3">
        <w:rPr>
          <w:sz w:val="24"/>
          <w:szCs w:val="24"/>
        </w:rPr>
        <w:t xml:space="preserve">                                    </w:t>
      </w:r>
    </w:p>
    <w:p w14:paraId="65F81AE2" w14:textId="77777777" w:rsidR="006A3BBE" w:rsidRPr="009B4C3C" w:rsidRDefault="006A3BBE" w:rsidP="00C8155C">
      <w:pPr>
        <w:jc w:val="right"/>
        <w:rPr>
          <w:sz w:val="24"/>
          <w:szCs w:val="24"/>
        </w:rPr>
      </w:pPr>
    </w:p>
    <w:sectPr w:rsidR="006A3BBE" w:rsidRPr="009B4C3C" w:rsidSect="001A3CCD">
      <w:headerReference w:type="even" r:id="rId9"/>
      <w:headerReference w:type="default" r:id="rId10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3B1D" w14:textId="77777777" w:rsidR="002B67F2" w:rsidRDefault="002B67F2">
      <w:r>
        <w:separator/>
      </w:r>
    </w:p>
  </w:endnote>
  <w:endnote w:type="continuationSeparator" w:id="0">
    <w:p w14:paraId="19A6FE1C" w14:textId="77777777" w:rsidR="002B67F2" w:rsidRDefault="002B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34A7" w14:textId="77777777" w:rsidR="002B67F2" w:rsidRDefault="002B67F2">
      <w:r>
        <w:separator/>
      </w:r>
    </w:p>
  </w:footnote>
  <w:footnote w:type="continuationSeparator" w:id="0">
    <w:p w14:paraId="769C8E89" w14:textId="77777777" w:rsidR="002B67F2" w:rsidRDefault="002B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EA6F" w14:textId="77777777" w:rsidR="002B67F2" w:rsidRDefault="002B67F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28A3A0" w14:textId="77777777" w:rsidR="002B67F2" w:rsidRDefault="002B67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6F2E" w14:textId="77777777" w:rsidR="002B67F2" w:rsidRDefault="002B67F2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38AD">
      <w:rPr>
        <w:rStyle w:val="a5"/>
        <w:noProof/>
      </w:rPr>
      <w:t>2</w:t>
    </w:r>
    <w:r>
      <w:rPr>
        <w:rStyle w:val="a5"/>
      </w:rPr>
      <w:fldChar w:fldCharType="end"/>
    </w:r>
  </w:p>
  <w:p w14:paraId="7E3327CD" w14:textId="77777777" w:rsidR="002B67F2" w:rsidRDefault="002B67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B9009D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1789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B433AEC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2357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29"/>
  </w:num>
  <w:num w:numId="8">
    <w:abstractNumId w:val="36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4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5"/>
  </w:num>
  <w:num w:numId="30">
    <w:abstractNumId w:val="6"/>
  </w:num>
  <w:num w:numId="31">
    <w:abstractNumId w:val="37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179B"/>
    <w:rsid w:val="00024856"/>
    <w:rsid w:val="000277EB"/>
    <w:rsid w:val="00027A19"/>
    <w:rsid w:val="000301BD"/>
    <w:rsid w:val="00030E80"/>
    <w:rsid w:val="00034065"/>
    <w:rsid w:val="00035973"/>
    <w:rsid w:val="00035D7B"/>
    <w:rsid w:val="00037B02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1740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86B07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2730"/>
    <w:rsid w:val="002A3B50"/>
    <w:rsid w:val="002B36FD"/>
    <w:rsid w:val="002B381B"/>
    <w:rsid w:val="002B67F2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27F8"/>
    <w:rsid w:val="003042C4"/>
    <w:rsid w:val="00306328"/>
    <w:rsid w:val="00310AE0"/>
    <w:rsid w:val="00312E63"/>
    <w:rsid w:val="00315EEF"/>
    <w:rsid w:val="00316D6A"/>
    <w:rsid w:val="00316E9F"/>
    <w:rsid w:val="0032290B"/>
    <w:rsid w:val="00323333"/>
    <w:rsid w:val="00325F40"/>
    <w:rsid w:val="0033277F"/>
    <w:rsid w:val="003337FC"/>
    <w:rsid w:val="00334250"/>
    <w:rsid w:val="003353B5"/>
    <w:rsid w:val="00335AB5"/>
    <w:rsid w:val="00342725"/>
    <w:rsid w:val="00347AC6"/>
    <w:rsid w:val="00353E00"/>
    <w:rsid w:val="00355402"/>
    <w:rsid w:val="0035588D"/>
    <w:rsid w:val="00356FFC"/>
    <w:rsid w:val="00357F20"/>
    <w:rsid w:val="00362392"/>
    <w:rsid w:val="0036722B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B185C"/>
    <w:rsid w:val="003C01FA"/>
    <w:rsid w:val="003C581C"/>
    <w:rsid w:val="003C7A70"/>
    <w:rsid w:val="003C7B75"/>
    <w:rsid w:val="003D2E03"/>
    <w:rsid w:val="003D339B"/>
    <w:rsid w:val="003E2C04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4A69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4915"/>
    <w:rsid w:val="0048693C"/>
    <w:rsid w:val="00487017"/>
    <w:rsid w:val="00490AF1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51FC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27AF1"/>
    <w:rsid w:val="0053263D"/>
    <w:rsid w:val="005338A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3A00"/>
    <w:rsid w:val="00566120"/>
    <w:rsid w:val="005672A2"/>
    <w:rsid w:val="005713C6"/>
    <w:rsid w:val="00574D7C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53C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0D77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31D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3684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185A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8D0"/>
    <w:rsid w:val="00802AFD"/>
    <w:rsid w:val="00803D70"/>
    <w:rsid w:val="00804CFB"/>
    <w:rsid w:val="008064A2"/>
    <w:rsid w:val="008069CD"/>
    <w:rsid w:val="00806A99"/>
    <w:rsid w:val="00806B96"/>
    <w:rsid w:val="00812695"/>
    <w:rsid w:val="00817FB8"/>
    <w:rsid w:val="00822448"/>
    <w:rsid w:val="00825D17"/>
    <w:rsid w:val="00827406"/>
    <w:rsid w:val="00827E05"/>
    <w:rsid w:val="00832278"/>
    <w:rsid w:val="00833D71"/>
    <w:rsid w:val="00834454"/>
    <w:rsid w:val="008356FC"/>
    <w:rsid w:val="00837B2C"/>
    <w:rsid w:val="00843EBE"/>
    <w:rsid w:val="008465E8"/>
    <w:rsid w:val="00847CC3"/>
    <w:rsid w:val="00852FE2"/>
    <w:rsid w:val="00856017"/>
    <w:rsid w:val="008613DF"/>
    <w:rsid w:val="00861932"/>
    <w:rsid w:val="00884BA4"/>
    <w:rsid w:val="00884C58"/>
    <w:rsid w:val="00885A4A"/>
    <w:rsid w:val="008A0264"/>
    <w:rsid w:val="008A0355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8F644A"/>
    <w:rsid w:val="009015C6"/>
    <w:rsid w:val="00902327"/>
    <w:rsid w:val="00902DA7"/>
    <w:rsid w:val="009162DA"/>
    <w:rsid w:val="0091699A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3D7"/>
    <w:rsid w:val="00966575"/>
    <w:rsid w:val="00970543"/>
    <w:rsid w:val="00971250"/>
    <w:rsid w:val="00976DB2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27D07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2A4"/>
    <w:rsid w:val="00A64548"/>
    <w:rsid w:val="00A64A00"/>
    <w:rsid w:val="00A658B7"/>
    <w:rsid w:val="00A70B94"/>
    <w:rsid w:val="00A73314"/>
    <w:rsid w:val="00A7432F"/>
    <w:rsid w:val="00A8248A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90C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57BF3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3B9"/>
    <w:rsid w:val="00B96B60"/>
    <w:rsid w:val="00BA20E7"/>
    <w:rsid w:val="00BA3C46"/>
    <w:rsid w:val="00BA3FBB"/>
    <w:rsid w:val="00BA4212"/>
    <w:rsid w:val="00BA5435"/>
    <w:rsid w:val="00BA5A30"/>
    <w:rsid w:val="00BA6328"/>
    <w:rsid w:val="00BB61D4"/>
    <w:rsid w:val="00BC172E"/>
    <w:rsid w:val="00BC1905"/>
    <w:rsid w:val="00BD0351"/>
    <w:rsid w:val="00BD3057"/>
    <w:rsid w:val="00BD3A99"/>
    <w:rsid w:val="00BD4C16"/>
    <w:rsid w:val="00BD50D3"/>
    <w:rsid w:val="00BE2600"/>
    <w:rsid w:val="00BE2AA8"/>
    <w:rsid w:val="00BF16D7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2373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A3595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2C47"/>
    <w:rsid w:val="00DE310B"/>
    <w:rsid w:val="00DE3477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03B"/>
    <w:rsid w:val="00E76A78"/>
    <w:rsid w:val="00E7714B"/>
    <w:rsid w:val="00E77764"/>
    <w:rsid w:val="00E86E4E"/>
    <w:rsid w:val="00E93D0B"/>
    <w:rsid w:val="00E95F9F"/>
    <w:rsid w:val="00E9666A"/>
    <w:rsid w:val="00EA2A52"/>
    <w:rsid w:val="00EA47A0"/>
    <w:rsid w:val="00EA5D9E"/>
    <w:rsid w:val="00EA667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5910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4B7C"/>
    <w:rsid w:val="00FA274E"/>
    <w:rsid w:val="00FA34A8"/>
    <w:rsid w:val="00FA3885"/>
    <w:rsid w:val="00FA3D36"/>
    <w:rsid w:val="00FA663F"/>
    <w:rsid w:val="00FB144C"/>
    <w:rsid w:val="00FB20C5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A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8165-7B7E-43E1-A516-E8445B59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8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48</cp:revision>
  <cp:lastPrinted>2024-05-20T13:36:00Z</cp:lastPrinted>
  <dcterms:created xsi:type="dcterms:W3CDTF">2024-05-20T06:41:00Z</dcterms:created>
  <dcterms:modified xsi:type="dcterms:W3CDTF">2024-08-05T11:20:00Z</dcterms:modified>
</cp:coreProperties>
</file>