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87" w:rsidRPr="00C42249" w:rsidRDefault="003C4E87" w:rsidP="003C4E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профилактики правонарушений обязательных требований по видам контроля (надзора).</w:t>
      </w:r>
    </w:p>
    <w:p w:rsidR="003C4E87" w:rsidRPr="00C531EA" w:rsidRDefault="003C4E87" w:rsidP="003C4E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C531EA">
        <w:rPr>
          <w:rFonts w:ascii="Times New Roman" w:hAnsi="Times New Roman" w:cs="Times New Roman"/>
          <w:b/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возложенных полномочий Департамент энергетики и тарифов Ивановской области (далее - Департамент) осуществляет следующие виды контроля (надзора):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.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субъектами естественных монополий обязательных требований, установленных настоящим Федеральным законом,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(тарифов), экономической обоснованности фактического расходования сре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дств пр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закона «О газоснабжении в Российской Федерации»,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органов исполнительной власти субъектов Российской Федерации, в том числе в части определения достоверности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газа, соблюдение стандартов раскрытия информации.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Соблюдение субъектами электроэнергетики в процессе осуществления регулируемых видов деятельности в электроэнергетике обязательных требований, установленных Федеральным законом «Об электроэнергетике»,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Федерации, в том числе в части определения достоверности, экономической </w:t>
      </w: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>обоснованности расходов и иных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к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электрической энергии (мощности), к раздельному учету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а также требований к соблюдению стандартов раскрытия информации в сфере электроэнергетики;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4. 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Федеральным законом «О теплоснабжении»,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органов исполнительной власти субъектов Российской Федерации, в том числе в части определения достоверности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,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информации;</w:t>
      </w:r>
      <w:proofErr w:type="gramEnd"/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5. 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организациями, осуществляющими горячее водоснабжение, холодное водоснабжение и (или) водоотведение, обязательных требований, установленных Федеральным законом «О водоснабжении и водоотведении», 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учтенных при установлении тарифов, соблюдения стандартов раскрытия информации в сфере водоснабжения и водоотведения;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6. 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Соблюдение региональными операторами,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Федеральным законом «Об отходах производства и </w:t>
      </w: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lastRenderedPageBreak/>
        <w:t>потребления», другими федеральными законами, нормативными правовыми актами субъектов Российской Федерации в области обращения с твердыми коммунальными отходами, к установлению и (или) применению тарифов в области обращения с твердыми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коммунальными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информации;</w:t>
      </w:r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7. 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Соблюдение организациями оптовой торговли лекарственными препаратами, включенными в перечень жизненно необходимых и важнейших лекарственных препаратов,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при реализации лекарственных препаратов</w:t>
      </w:r>
      <w:proofErr w:type="gramEnd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</w:t>
      </w:r>
      <w:proofErr w:type="gramStart"/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Ивановской области.</w:t>
      </w:r>
      <w:proofErr w:type="gramEnd"/>
    </w:p>
    <w:p w:rsidR="003C4E87" w:rsidRPr="00C42249" w:rsidRDefault="003C4E87" w:rsidP="003C4E87">
      <w:pPr>
        <w:spacing w:after="0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42249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8. Соблюдение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3C4E87" w:rsidRPr="00C42249" w:rsidRDefault="003C4E87" w:rsidP="003C4E87">
      <w:pPr>
        <w:widowControl w:val="0"/>
        <w:spacing w:after="0"/>
        <w:ind w:left="8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сферах естественных монополий и в области государственного регулирования цен (тарифов) на терри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Ивано</w:t>
      </w:r>
      <w:r w:rsidR="00F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области на 202</w:t>
      </w:r>
      <w:r w:rsidR="00F33B4C" w:rsidRPr="00F33B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Программа профилактики) разработана во исполнение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 и в</w:t>
      </w:r>
      <w:proofErr w:type="gramEnd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нарушений обязательных требований Департаментом: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размещены на официальном сайте Перечни актов, содержащих обязательные требования, соблюдение которых оценивается при осуществлении соответствующего вида контроля (надзора);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 рамках мероприятий плана должностными лицами Департамента юридическим лицам и индивидуальным предпринимателям оказывается методическая помощь, даются консультации, разъясняются требования законодательства;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обобщение практики осуществления в соответствующей сфере деятельности государственного контроля (надзора) происходит на ежегодном совещании с РСО. </w:t>
      </w:r>
    </w:p>
    <w:p w:rsidR="003C4E87" w:rsidRPr="00C42249" w:rsidRDefault="003C4E87" w:rsidP="003C4E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создания условий для установления и применения цен (тарифов), повышения эффективности применения нормативных актов в сфере тарифного регулирования, необходим постоянный </w:t>
      </w:r>
      <w:proofErr w:type="gramStart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законностью установления и правомерностью применения цен (тарифов), за процедурой их принятия и применения в соответствии с установленным порядком.</w:t>
      </w:r>
    </w:p>
    <w:p w:rsidR="003C4E87" w:rsidRPr="00C42249" w:rsidRDefault="003C4E87" w:rsidP="003C4E8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Цели и задачи Программы профилактики.</w:t>
      </w:r>
    </w:p>
    <w:p w:rsidR="003C4E87" w:rsidRPr="00C42249" w:rsidRDefault="003C4E87" w:rsidP="003C4E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 профилактики:</w:t>
      </w:r>
    </w:p>
    <w:p w:rsidR="003C4E87" w:rsidRPr="00C42249" w:rsidRDefault="003C4E87" w:rsidP="003C4E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единой системы профилактики правонарушений в сфере контрольно-надзорной деятельности Департамента, направленной на выявление и предупреждение причин и условий, способствующих совершению правонарушений;</w:t>
      </w:r>
    </w:p>
    <w:p w:rsidR="003C4E87" w:rsidRPr="00C42249" w:rsidRDefault="003C4E87" w:rsidP="003C4E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предупреждение нарушений обязательных требований, а также снижение числа нарушений обязательных требований при осуществлении деятельности юридическими лицами и индивидуальными предпринимателями.</w:t>
      </w:r>
    </w:p>
    <w:p w:rsidR="003C4E87" w:rsidRPr="00C42249" w:rsidRDefault="003C4E87" w:rsidP="003C4E8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 профилактики:</w:t>
      </w:r>
    </w:p>
    <w:p w:rsidR="003C4E87" w:rsidRPr="00C42249" w:rsidRDefault="003C4E87" w:rsidP="003C4E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предупреждение, выявление и пресечение нарушений юридическими лицами и индивидуальными предпринимателями обязательных требований;</w:t>
      </w:r>
    </w:p>
    <w:p w:rsidR="003C4E87" w:rsidRPr="00C42249" w:rsidRDefault="003C4E87" w:rsidP="003C4E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нарушению юридическими лицами и индивидуальными предпринимателями обязательных требований, определение способов устранения или снижения рисков их возникновения.</w:t>
      </w:r>
    </w:p>
    <w:p w:rsidR="003C4E87" w:rsidRPr="00C42249" w:rsidRDefault="003C4E87" w:rsidP="003C4E87">
      <w:pPr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III</w:t>
      </w: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Перечень профилактических мероприятий на 202</w:t>
      </w:r>
      <w:r w:rsidR="00F33B4C" w:rsidRPr="00F33B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год.</w:t>
      </w:r>
    </w:p>
    <w:p w:rsidR="003C4E87" w:rsidRPr="00C42249" w:rsidRDefault="003C4E87" w:rsidP="003C4E8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 осуществлении Регионального контроля проводятся следующие профилактические мероприятия: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-информирование;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-обобщение правоприменительной практики;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-консультирование.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-объявление предостережения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-профилактический визит.</w:t>
      </w:r>
    </w:p>
    <w:p w:rsidR="003C4E87" w:rsidRPr="00C42249" w:rsidRDefault="003C4E87" w:rsidP="003C4E87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702"/>
        <w:gridCol w:w="2678"/>
        <w:gridCol w:w="3651"/>
      </w:tblGrid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3C4E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3C4E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Сроки исполнения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3C4E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Ответственные</w:t>
            </w:r>
          </w:p>
          <w:p w:rsidR="003C4E87" w:rsidRPr="00C42249" w:rsidRDefault="003C4E87" w:rsidP="003C4E8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исполнители</w:t>
            </w: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1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Информирование юридических лиц, индивидуальных предпринимателей по вопросам соблюдения обязательных требований: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Размещение и поддержание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в актуальном состоянии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</w:r>
            <w:r w:rsidRPr="00C4224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официальном сайте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Департамента в сети «Интернет» информации в соответствии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с частью 3 статьи 46 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Федерального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закона № 248-ФЗ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 течение 3 дней со дня изменения информации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Главный советник</w:t>
            </w:r>
            <w:r w:rsidRPr="00C53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административно</w:t>
            </w:r>
            <w:r w:rsidRPr="00C531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экономического отдела</w:t>
            </w: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2. 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Обобщение </w:t>
            </w:r>
            <w:r w:rsidRPr="00C422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правоприменительной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практики: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доклада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о правоприменительной практике за 202</w:t>
            </w:r>
            <w:r w:rsidR="00F33B4C" w:rsidRPr="00F33B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F33B4C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 позднее 01.03.202</w:t>
            </w:r>
            <w:r w:rsidR="00F33B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6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Главный советник  административно-экономического отдела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Утверждение доклада о правоприменительной практике за 202</w:t>
            </w:r>
            <w:r w:rsidR="00F33B4C" w:rsidRPr="00F33B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12.03.202</w:t>
            </w:r>
            <w:r w:rsidR="00F33B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87" w:rsidRPr="00C42249" w:rsidRDefault="003C4E87" w:rsidP="00EC6E5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Размещение на официальном сайте Департамента в сети «Интернет» доклада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о правоприменительной практике за 202</w:t>
            </w:r>
            <w:r w:rsidR="00F33B4C" w:rsidRPr="00F33B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позднее 3 дней со дня утверждения доклада</w:t>
            </w: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E87" w:rsidRPr="00C42249" w:rsidRDefault="003C4E87" w:rsidP="00EC6E5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3. 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Выдача юридическим лицам, индивидуальным предпринимателям предостережений о недопустимости нарушения обязательных требований в соответствии со статьей 49</w:t>
            </w:r>
            <w:r w:rsidRPr="00C422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Федерального закона № 248-ФЗ: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предостережения юридическим лицам, индивидуальным предпринимателям 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о недопустимости нарушения обязательных требований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 позднее 30 календарных дней со дня получения должностным лицом сведений, указанных в части 1 статьи 49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Федерального закона № 248-ФЗ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Должностные лица, указанные в пункте 5 Положения, утвержденного</w:t>
            </w:r>
            <w:r>
              <w:t xml:space="preserve"> п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м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Правительства Ивановской области от 15.12.2021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№ 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626-п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Направление предостережения юридическим лицам, индивидуальным предпринимателям о недопустимости нарушения обязательных требований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течение 5 календарных дней со дня принятия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Департамента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 объявлении предостережения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</w:pP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Консультирование юридических лиц и индивидуальных предпринимателей: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Консультирование осуществляется уполномоченными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должностными лицами Департамента в устной форме по телефону, посредством видео-конференц-связи,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на личном приеме либо в ходе проведения </w:t>
            </w:r>
            <w:bookmarkStart w:id="0" w:name="_Hlk79163807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профилактического мероприятия, контрольного (надзорного) мероприятия</w:t>
            </w:r>
            <w:bookmarkEnd w:id="0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либо в письменной форме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Постоянно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в течение года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Должностные лица, указанные в пункте 5 Положения,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lastRenderedPageBreak/>
              <w:t>утвержденного</w:t>
            </w:r>
            <w:r>
              <w:t xml:space="preserve"> п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>м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Правительства Ивановской области от 15.12.2021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№ </w:t>
            </w:r>
            <w:r w:rsidRPr="00D07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626-п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3C4E87" w:rsidRPr="00C42249" w:rsidTr="003C4E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4.2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Уполномоченные должностные лица Департамента осуществляют консультирование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по следующим вопросам: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1)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>применение обязательных требований, содержание и последствия их изменения;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2)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 xml:space="preserve">необходимые организационные и (или) технические мероприятия, которые должны реализовать контролируемые лица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для соблюдения новых обязательных требований;</w:t>
            </w:r>
          </w:p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3)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>особенности осуществления контроля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  <w:r w:rsidRPr="00C4224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в течение года</w:t>
            </w:r>
          </w:p>
        </w:tc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Обязательный профилактический визит</w:t>
            </w:r>
            <w:r w:rsidRPr="00C422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отношении юридических лиц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и индивидуальных предпринимателей, приступающих </w:t>
            </w:r>
            <w:bookmarkStart w:id="1" w:name="_Hlk82680745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 осуществлению регулируемых видов деятельности в сферах естественных монополий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и в сфере государственного регулирования цен (тарифов)</w:t>
            </w:r>
            <w:bookmarkEnd w:id="1"/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</w:t>
            </w:r>
          </w:p>
        </w:tc>
      </w:tr>
      <w:tr w:rsidR="003C4E87" w:rsidRPr="00C42249" w:rsidTr="00EC6E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87" w:rsidRPr="00C42249" w:rsidRDefault="003C4E87" w:rsidP="00EC6E5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Обязательный профилактический визит</w:t>
            </w:r>
            <w:r w:rsidRPr="00C422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отношении юридических лиц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 xml:space="preserve">и индивидуальных предпринимателей департамент планирует провести во втором и </w:t>
            </w:r>
            <w:r w:rsidRPr="00C422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третьем квартале, по мере необходимости, в отношении организаций, приступающих   к осуществлению регулируемых видов деятельности в сферах естественных монополий и в сфере государственного регулирования цен (тарифов)</w:t>
            </w:r>
          </w:p>
        </w:tc>
      </w:tr>
    </w:tbl>
    <w:p w:rsidR="003C4E87" w:rsidRDefault="003C4E87" w:rsidP="003C4E8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P37"/>
      <w:bookmarkEnd w:id="2"/>
    </w:p>
    <w:p w:rsidR="003C4E87" w:rsidRPr="00C42249" w:rsidRDefault="003C4E87" w:rsidP="003C4E87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C422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V. Показатели результативности и эффективности Программы профилактики</w:t>
      </w:r>
    </w:p>
    <w:p w:rsidR="003C4E87" w:rsidRPr="00C42249" w:rsidRDefault="003C4E87" w:rsidP="003C4E8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2249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оценки мероприятий по профилактике нарушений и в целом Программы профилактики по итогам календарного года с учетом достижения целей Программы профилактики устанавливаются отчетные показатели: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52"/>
        <w:gridCol w:w="3626"/>
        <w:gridCol w:w="2618"/>
        <w:gridCol w:w="2075"/>
      </w:tblGrid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требований.</w:t>
            </w: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 течение год</w:t>
            </w:r>
            <w:proofErr w:type="gramStart"/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необходимости)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618" w:type="dxa"/>
          </w:tcPr>
          <w:p w:rsidR="003C4E87" w:rsidRPr="00C42249" w:rsidRDefault="003C4E87" w:rsidP="00F33B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F33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bookmarkStart w:id="3" w:name="_GoBack"/>
            <w:bookmarkEnd w:id="3"/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rPr>
                <w:rFonts w:ascii="Calibri" w:hAnsi="Calibri" w:cs="Times New Roman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rPr>
                <w:rFonts w:ascii="Calibri" w:hAnsi="Calibri" w:cs="Times New Roman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rPr>
                <w:rFonts w:ascii="Calibri" w:hAnsi="Calibri" w:cs="Times New Roman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4E87" w:rsidRPr="00C42249" w:rsidTr="00EC6E58">
        <w:tc>
          <w:tcPr>
            <w:tcW w:w="1252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6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618" w:type="dxa"/>
          </w:tcPr>
          <w:p w:rsidR="003C4E87" w:rsidRPr="00C42249" w:rsidRDefault="003C4E87" w:rsidP="00EC6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075" w:type="dxa"/>
          </w:tcPr>
          <w:p w:rsidR="003C4E87" w:rsidRPr="00C42249" w:rsidRDefault="003C4E87" w:rsidP="00EC6E58">
            <w:pPr>
              <w:rPr>
                <w:rFonts w:ascii="Calibri" w:hAnsi="Calibri" w:cs="Times New Roman"/>
              </w:rPr>
            </w:pPr>
            <w:r w:rsidRPr="00C422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813E86" w:rsidRPr="0048177C" w:rsidRDefault="00813E86" w:rsidP="003C4E87">
      <w:pPr>
        <w:spacing w:after="0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sectPr w:rsidR="00813E86" w:rsidRPr="00481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D2266"/>
    <w:multiLevelType w:val="hybridMultilevel"/>
    <w:tmpl w:val="C73620F6"/>
    <w:lvl w:ilvl="0" w:tplc="FF421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CB"/>
    <w:rsid w:val="00040CD0"/>
    <w:rsid w:val="000B407C"/>
    <w:rsid w:val="000D30F5"/>
    <w:rsid w:val="000E1A87"/>
    <w:rsid w:val="000E1E48"/>
    <w:rsid w:val="0023319D"/>
    <w:rsid w:val="00252307"/>
    <w:rsid w:val="0026188E"/>
    <w:rsid w:val="003C4E87"/>
    <w:rsid w:val="00433887"/>
    <w:rsid w:val="004372E5"/>
    <w:rsid w:val="0048177C"/>
    <w:rsid w:val="00586CB6"/>
    <w:rsid w:val="005C124C"/>
    <w:rsid w:val="005C3E8E"/>
    <w:rsid w:val="005D0C1E"/>
    <w:rsid w:val="005F41FA"/>
    <w:rsid w:val="006F1ACB"/>
    <w:rsid w:val="007377B5"/>
    <w:rsid w:val="007A5573"/>
    <w:rsid w:val="007A7CD4"/>
    <w:rsid w:val="00813E86"/>
    <w:rsid w:val="00817464"/>
    <w:rsid w:val="0087439A"/>
    <w:rsid w:val="008E49B0"/>
    <w:rsid w:val="00AF2DE6"/>
    <w:rsid w:val="00B20C79"/>
    <w:rsid w:val="00B31330"/>
    <w:rsid w:val="00B61806"/>
    <w:rsid w:val="00C002CB"/>
    <w:rsid w:val="00C662E7"/>
    <w:rsid w:val="00CE48FF"/>
    <w:rsid w:val="00D26F67"/>
    <w:rsid w:val="00DE643D"/>
    <w:rsid w:val="00E769F8"/>
    <w:rsid w:val="00EC5A2F"/>
    <w:rsid w:val="00EC6E58"/>
    <w:rsid w:val="00ED57CB"/>
    <w:rsid w:val="00F33B4C"/>
    <w:rsid w:val="00F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313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E1A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1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1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B313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E1A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7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А.В.</dc:creator>
  <cp:keywords/>
  <dc:description/>
  <cp:lastModifiedBy>Павлычев С.Ю.</cp:lastModifiedBy>
  <cp:revision>32</cp:revision>
  <cp:lastPrinted>2024-12-28T06:52:00Z</cp:lastPrinted>
  <dcterms:created xsi:type="dcterms:W3CDTF">2020-07-28T11:50:00Z</dcterms:created>
  <dcterms:modified xsi:type="dcterms:W3CDTF">2026-05-25T11:04:00Z</dcterms:modified>
</cp:coreProperties>
</file>