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FC" w:rsidRDefault="00356FFC" w:rsidP="00356FFC">
      <w:pPr>
        <w:tabs>
          <w:tab w:val="left" w:pos="8789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356FFC" w:rsidRDefault="00356FFC" w:rsidP="00356FFC">
      <w:pPr>
        <w:tabs>
          <w:tab w:val="left" w:pos="8789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Правления</w:t>
      </w:r>
    </w:p>
    <w:p w:rsidR="00356FFC" w:rsidRDefault="00356FFC" w:rsidP="00356FFC">
      <w:pPr>
        <w:tabs>
          <w:tab w:val="left" w:pos="8789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Департамента энергетики и тарифов</w:t>
      </w:r>
    </w:p>
    <w:p w:rsidR="00356FFC" w:rsidRDefault="00356FFC" w:rsidP="00356FFC">
      <w:pPr>
        <w:tabs>
          <w:tab w:val="left" w:pos="8789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Ивановской области</w:t>
      </w:r>
    </w:p>
    <w:p w:rsidR="00356FFC" w:rsidRDefault="00356FFC" w:rsidP="00356FFC">
      <w:pPr>
        <w:tabs>
          <w:tab w:val="left" w:pos="8789"/>
        </w:tabs>
        <w:jc w:val="right"/>
        <w:rPr>
          <w:b/>
          <w:sz w:val="24"/>
          <w:szCs w:val="24"/>
        </w:rPr>
      </w:pPr>
    </w:p>
    <w:p w:rsidR="00356FFC" w:rsidRDefault="00356FFC" w:rsidP="00356FFC">
      <w:pPr>
        <w:tabs>
          <w:tab w:val="left" w:pos="8789"/>
        </w:tabs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______________________Е.Н. Морева</w:t>
      </w:r>
    </w:p>
    <w:p w:rsidR="00356FFC" w:rsidRDefault="00356FFC" w:rsidP="00356FF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356FFC" w:rsidRDefault="00356FFC" w:rsidP="007949B5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356FFC" w:rsidRDefault="00356FFC" w:rsidP="007949B5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356FFC" w:rsidRDefault="00356FFC" w:rsidP="007949B5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7949B5" w:rsidRPr="007949B5" w:rsidRDefault="007949B5" w:rsidP="007949B5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7949B5">
        <w:rPr>
          <w:b/>
          <w:sz w:val="24"/>
          <w:szCs w:val="24"/>
          <w:u w:val="single"/>
        </w:rPr>
        <w:t>П</w:t>
      </w:r>
      <w:proofErr w:type="gramEnd"/>
      <w:r w:rsidRPr="007949B5">
        <w:rPr>
          <w:b/>
          <w:sz w:val="24"/>
          <w:szCs w:val="24"/>
          <w:u w:val="single"/>
        </w:rPr>
        <w:t xml:space="preserve"> Р О Т О К О Л </w:t>
      </w:r>
      <w:r w:rsidR="00083443">
        <w:rPr>
          <w:b/>
          <w:sz w:val="24"/>
          <w:szCs w:val="24"/>
          <w:u w:val="single"/>
        </w:rPr>
        <w:t xml:space="preserve"> </w:t>
      </w:r>
      <w:r w:rsidRPr="007949B5">
        <w:rPr>
          <w:b/>
          <w:sz w:val="24"/>
          <w:szCs w:val="24"/>
          <w:u w:val="single"/>
        </w:rPr>
        <w:t xml:space="preserve">№ </w:t>
      </w:r>
      <w:r w:rsidR="008B2011">
        <w:rPr>
          <w:b/>
          <w:sz w:val="24"/>
          <w:szCs w:val="24"/>
          <w:u w:val="single"/>
        </w:rPr>
        <w:t>6</w:t>
      </w:r>
      <w:r w:rsidRPr="007949B5">
        <w:rPr>
          <w:b/>
          <w:sz w:val="24"/>
          <w:szCs w:val="24"/>
          <w:u w:val="single"/>
        </w:rPr>
        <w:t>9/1</w:t>
      </w:r>
    </w:p>
    <w:p w:rsidR="007949B5" w:rsidRPr="007949B5" w:rsidRDefault="007949B5" w:rsidP="007949B5">
      <w:pPr>
        <w:tabs>
          <w:tab w:val="left" w:pos="8789"/>
        </w:tabs>
        <w:jc w:val="center"/>
        <w:rPr>
          <w:sz w:val="24"/>
          <w:szCs w:val="24"/>
        </w:rPr>
      </w:pPr>
      <w:r w:rsidRPr="007949B5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:rsidR="007949B5" w:rsidRPr="007949B5" w:rsidRDefault="007949B5" w:rsidP="007949B5">
      <w:pPr>
        <w:jc w:val="center"/>
        <w:rPr>
          <w:sz w:val="24"/>
          <w:szCs w:val="24"/>
        </w:rPr>
      </w:pPr>
    </w:p>
    <w:p w:rsidR="007949B5" w:rsidRPr="007949B5" w:rsidRDefault="008B2011" w:rsidP="007949B5">
      <w:pPr>
        <w:jc w:val="center"/>
        <w:rPr>
          <w:sz w:val="24"/>
          <w:szCs w:val="24"/>
        </w:rPr>
      </w:pPr>
      <w:r>
        <w:rPr>
          <w:sz w:val="24"/>
          <w:szCs w:val="24"/>
        </w:rPr>
        <w:t>26</w:t>
      </w:r>
      <w:r w:rsidR="007949B5" w:rsidRPr="007949B5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5</w:t>
      </w:r>
      <w:r w:rsidR="007949B5" w:rsidRPr="007949B5">
        <w:rPr>
          <w:sz w:val="24"/>
          <w:szCs w:val="24"/>
        </w:rPr>
        <w:t xml:space="preserve"> г.</w:t>
      </w:r>
      <w:r w:rsidR="007949B5" w:rsidRPr="007949B5">
        <w:rPr>
          <w:sz w:val="24"/>
          <w:szCs w:val="24"/>
        </w:rPr>
        <w:tab/>
        <w:t xml:space="preserve"> </w:t>
      </w:r>
      <w:r w:rsidR="007949B5" w:rsidRPr="007949B5">
        <w:rPr>
          <w:sz w:val="24"/>
          <w:szCs w:val="24"/>
        </w:rPr>
        <w:tab/>
      </w:r>
      <w:r w:rsidR="007949B5" w:rsidRPr="007949B5">
        <w:rPr>
          <w:sz w:val="24"/>
          <w:szCs w:val="24"/>
        </w:rPr>
        <w:tab/>
      </w:r>
      <w:r w:rsidR="007949B5" w:rsidRPr="007949B5">
        <w:rPr>
          <w:sz w:val="24"/>
          <w:szCs w:val="24"/>
        </w:rPr>
        <w:tab/>
      </w:r>
      <w:r w:rsidR="007949B5" w:rsidRPr="007949B5">
        <w:rPr>
          <w:sz w:val="24"/>
          <w:szCs w:val="24"/>
        </w:rPr>
        <w:tab/>
      </w:r>
      <w:r w:rsidR="007949B5" w:rsidRPr="007949B5">
        <w:rPr>
          <w:sz w:val="24"/>
          <w:szCs w:val="24"/>
        </w:rPr>
        <w:tab/>
      </w:r>
      <w:r w:rsidR="007949B5" w:rsidRPr="007949B5">
        <w:rPr>
          <w:sz w:val="24"/>
          <w:szCs w:val="24"/>
        </w:rPr>
        <w:tab/>
      </w:r>
      <w:r w:rsidR="007949B5" w:rsidRPr="007949B5">
        <w:rPr>
          <w:sz w:val="24"/>
          <w:szCs w:val="24"/>
        </w:rPr>
        <w:tab/>
        <w:t xml:space="preserve">  </w:t>
      </w:r>
      <w:r w:rsidR="007949B5" w:rsidRPr="007949B5">
        <w:rPr>
          <w:sz w:val="24"/>
          <w:szCs w:val="24"/>
        </w:rPr>
        <w:tab/>
        <w:t xml:space="preserve">      г. Иваново</w:t>
      </w:r>
    </w:p>
    <w:p w:rsidR="007949B5" w:rsidRPr="007949B5" w:rsidRDefault="007949B5" w:rsidP="007949B5">
      <w:pPr>
        <w:tabs>
          <w:tab w:val="left" w:pos="8789"/>
        </w:tabs>
        <w:jc w:val="center"/>
        <w:rPr>
          <w:sz w:val="24"/>
          <w:szCs w:val="24"/>
        </w:rPr>
      </w:pPr>
    </w:p>
    <w:p w:rsidR="007949B5" w:rsidRPr="007949B5" w:rsidRDefault="007949B5" w:rsidP="007949B5">
      <w:pPr>
        <w:widowControl/>
        <w:spacing w:line="264" w:lineRule="auto"/>
        <w:jc w:val="both"/>
        <w:rPr>
          <w:sz w:val="24"/>
          <w:szCs w:val="24"/>
        </w:rPr>
      </w:pPr>
      <w:r w:rsidRPr="007949B5">
        <w:rPr>
          <w:sz w:val="24"/>
          <w:szCs w:val="24"/>
        </w:rPr>
        <w:t>Присутствовали:</w:t>
      </w:r>
    </w:p>
    <w:p w:rsidR="007949B5" w:rsidRPr="007949B5" w:rsidRDefault="007949B5" w:rsidP="007949B5">
      <w:pPr>
        <w:widowControl/>
        <w:spacing w:line="264" w:lineRule="auto"/>
        <w:jc w:val="both"/>
        <w:rPr>
          <w:sz w:val="24"/>
          <w:szCs w:val="24"/>
        </w:rPr>
      </w:pPr>
      <w:r w:rsidRPr="007949B5">
        <w:rPr>
          <w:sz w:val="24"/>
          <w:szCs w:val="24"/>
        </w:rPr>
        <w:t>Председатель Правления: Морева Е.Н.</w:t>
      </w:r>
    </w:p>
    <w:p w:rsidR="007949B5" w:rsidRPr="007949B5" w:rsidRDefault="007949B5" w:rsidP="007949B5">
      <w:pPr>
        <w:spacing w:line="264" w:lineRule="auto"/>
        <w:jc w:val="both"/>
        <w:rPr>
          <w:sz w:val="24"/>
          <w:szCs w:val="24"/>
        </w:rPr>
      </w:pPr>
      <w:r w:rsidRPr="007949B5">
        <w:rPr>
          <w:sz w:val="24"/>
          <w:szCs w:val="24"/>
        </w:rPr>
        <w:t>Члены Правления: Бугаева С.Е., Гущина Н.Б., Турбачкина Е.В., Полозов И.Г., Коннова Е.А., Агапова О.П.</w:t>
      </w:r>
    </w:p>
    <w:p w:rsidR="007949B5" w:rsidRPr="00B52E6E" w:rsidRDefault="007949B5" w:rsidP="007949B5">
      <w:pPr>
        <w:spacing w:line="264" w:lineRule="auto"/>
        <w:jc w:val="both"/>
        <w:rPr>
          <w:sz w:val="24"/>
          <w:szCs w:val="24"/>
        </w:rPr>
      </w:pPr>
      <w:r w:rsidRPr="007949B5">
        <w:rPr>
          <w:sz w:val="24"/>
          <w:szCs w:val="24"/>
        </w:rPr>
        <w:t xml:space="preserve">От Департамента энергетики и тарифов Ивановской области: Сергеев М.А., Назарова О.А., </w:t>
      </w:r>
      <w:r w:rsidR="00B52E6E">
        <w:rPr>
          <w:sz w:val="24"/>
          <w:szCs w:val="24"/>
        </w:rPr>
        <w:t>Куфтырева Т.В.</w:t>
      </w:r>
    </w:p>
    <w:p w:rsidR="007949B5" w:rsidRPr="007949B5" w:rsidRDefault="007949B5" w:rsidP="007949B5">
      <w:pPr>
        <w:widowControl/>
        <w:spacing w:line="264" w:lineRule="auto"/>
        <w:jc w:val="both"/>
        <w:rPr>
          <w:sz w:val="24"/>
          <w:szCs w:val="24"/>
        </w:rPr>
      </w:pPr>
      <w:r w:rsidRPr="007949B5">
        <w:rPr>
          <w:sz w:val="24"/>
          <w:szCs w:val="24"/>
        </w:rPr>
        <w:t>От УФАС России по Ивановской области: Виднова З.Б. (на праве совещательного голоса, участие в голосовании не принимает).</w:t>
      </w:r>
    </w:p>
    <w:p w:rsidR="007949B5" w:rsidRPr="007949B5" w:rsidRDefault="007949B5" w:rsidP="007949B5">
      <w:pPr>
        <w:widowControl/>
        <w:spacing w:line="264" w:lineRule="auto"/>
        <w:jc w:val="both"/>
        <w:rPr>
          <w:sz w:val="24"/>
          <w:szCs w:val="24"/>
        </w:rPr>
      </w:pPr>
      <w:r w:rsidRPr="007949B5">
        <w:rPr>
          <w:sz w:val="24"/>
          <w:szCs w:val="24"/>
        </w:rPr>
        <w:t>От Ассоциации «НП Совет рынка»: Кулешов А.И.</w:t>
      </w:r>
    </w:p>
    <w:p w:rsidR="007949B5" w:rsidRPr="003B1B92" w:rsidRDefault="007949B5" w:rsidP="007949B5">
      <w:pPr>
        <w:widowControl/>
        <w:spacing w:line="264" w:lineRule="auto"/>
        <w:jc w:val="both"/>
        <w:rPr>
          <w:sz w:val="24"/>
          <w:szCs w:val="24"/>
        </w:rPr>
      </w:pPr>
      <w:r w:rsidRPr="00AE59CE">
        <w:rPr>
          <w:sz w:val="24"/>
          <w:szCs w:val="24"/>
        </w:rPr>
        <w:t>От ООО «ИВЭЛС»: Лизунов И.А.</w:t>
      </w:r>
    </w:p>
    <w:p w:rsidR="007949B5" w:rsidRPr="007949B5" w:rsidRDefault="007949B5" w:rsidP="007949B5">
      <w:pPr>
        <w:widowControl/>
        <w:spacing w:line="264" w:lineRule="auto"/>
        <w:jc w:val="both"/>
        <w:rPr>
          <w:sz w:val="24"/>
          <w:szCs w:val="24"/>
        </w:rPr>
      </w:pPr>
      <w:r w:rsidRPr="007949B5">
        <w:rPr>
          <w:sz w:val="24"/>
          <w:szCs w:val="24"/>
        </w:rPr>
        <w:t>От АО «Объединенные электрические сети»: Луховской Г.С. (по доверенности № 150 от 28.10.2024), Поспелова Н.А.</w:t>
      </w:r>
    </w:p>
    <w:p w:rsidR="002C041D" w:rsidRDefault="002C041D" w:rsidP="002C041D">
      <w:pPr>
        <w:widowControl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филиала ПАО «Россети Центр и Приволжье» - «Ивэнерго»: Цымаенко И.А. (представитель </w:t>
      </w:r>
      <w:r w:rsidR="003B1B92">
        <w:rPr>
          <w:sz w:val="24"/>
          <w:szCs w:val="24"/>
        </w:rPr>
        <w:t>системообразующей территориальной сетевой организации</w:t>
      </w:r>
      <w:r>
        <w:rPr>
          <w:sz w:val="24"/>
          <w:szCs w:val="24"/>
        </w:rPr>
        <w:t>)</w:t>
      </w:r>
    </w:p>
    <w:p w:rsidR="007949B5" w:rsidRPr="007949B5" w:rsidRDefault="007949B5" w:rsidP="007949B5">
      <w:pPr>
        <w:spacing w:line="264" w:lineRule="auto"/>
        <w:jc w:val="both"/>
        <w:rPr>
          <w:sz w:val="24"/>
          <w:szCs w:val="24"/>
        </w:rPr>
      </w:pPr>
      <w:r w:rsidRPr="007949B5">
        <w:rPr>
          <w:sz w:val="24"/>
          <w:szCs w:val="24"/>
        </w:rPr>
        <w:t>Ответственный секретарь Правления: Колесова С.А.</w:t>
      </w:r>
    </w:p>
    <w:p w:rsidR="005B384C" w:rsidRPr="001159E4" w:rsidRDefault="005B384C" w:rsidP="005B384C">
      <w:pPr>
        <w:jc w:val="both"/>
        <w:rPr>
          <w:sz w:val="24"/>
          <w:szCs w:val="24"/>
        </w:rPr>
      </w:pPr>
    </w:p>
    <w:p w:rsidR="005B384C" w:rsidRPr="001159E4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 w:rsidRPr="001159E4">
        <w:rPr>
          <w:b/>
          <w:sz w:val="24"/>
          <w:szCs w:val="24"/>
        </w:rPr>
        <w:t>П О В Е С Т К А:</w:t>
      </w:r>
    </w:p>
    <w:p w:rsidR="005B384C" w:rsidRPr="001159E4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:rsidR="00356FFC" w:rsidRPr="00083443" w:rsidRDefault="00356FFC" w:rsidP="00356FFC">
      <w:pPr>
        <w:pStyle w:val="aa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134"/>
        </w:tabs>
        <w:ind w:left="0" w:firstLine="567"/>
        <w:jc w:val="both"/>
        <w:rPr>
          <w:b/>
          <w:bCs/>
          <w:sz w:val="24"/>
          <w:szCs w:val="24"/>
        </w:rPr>
      </w:pPr>
      <w:r w:rsidRPr="00083443">
        <w:rPr>
          <w:b/>
          <w:bCs/>
          <w:sz w:val="24"/>
          <w:szCs w:val="24"/>
        </w:rPr>
        <w:t>Об установлении необходимой валовой выручки и долгосрочных параметров регулирования для ООО «ИВЭЛС» на 202</w:t>
      </w:r>
      <w:r w:rsidR="00BF4096" w:rsidRPr="00083443">
        <w:rPr>
          <w:b/>
          <w:bCs/>
          <w:sz w:val="24"/>
          <w:szCs w:val="24"/>
        </w:rPr>
        <w:t>6 - 2030</w:t>
      </w:r>
      <w:r w:rsidRPr="00083443">
        <w:rPr>
          <w:b/>
          <w:bCs/>
          <w:sz w:val="24"/>
          <w:szCs w:val="24"/>
        </w:rPr>
        <w:t xml:space="preserve"> годы, в отношении которого тарифы на услуги по передаче электрической энергии устанавливаются на основе долгосрочных параметров регулирования.</w:t>
      </w:r>
    </w:p>
    <w:p w:rsidR="00356FFC" w:rsidRDefault="00356FFC" w:rsidP="00356FFC">
      <w:pPr>
        <w:pStyle w:val="aa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134"/>
        </w:tabs>
        <w:ind w:left="0" w:firstLine="567"/>
        <w:jc w:val="both"/>
        <w:rPr>
          <w:b/>
          <w:bCs/>
          <w:sz w:val="24"/>
          <w:szCs w:val="24"/>
        </w:rPr>
      </w:pPr>
      <w:r w:rsidRPr="00356FFC">
        <w:rPr>
          <w:b/>
          <w:bCs/>
          <w:sz w:val="24"/>
          <w:szCs w:val="24"/>
        </w:rPr>
        <w:t>О внесении изменений в постановление Департамента энергетики и тарифов Ивановской области от 29.12.2021 № 60-э/2 «Об установлении необходимой валовой выручки и долгосрочных параметров регулирования для АО «Объединенные электрические сети»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регулирования».</w:t>
      </w:r>
    </w:p>
    <w:p w:rsidR="00356FFC" w:rsidRPr="00CD076E" w:rsidRDefault="00356FFC" w:rsidP="00BF4096">
      <w:pPr>
        <w:pStyle w:val="aa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134"/>
        </w:tabs>
        <w:ind w:left="0" w:firstLine="567"/>
        <w:jc w:val="both"/>
        <w:rPr>
          <w:b/>
          <w:bCs/>
          <w:sz w:val="24"/>
          <w:szCs w:val="24"/>
        </w:rPr>
      </w:pPr>
      <w:bookmarkStart w:id="0" w:name="_Hlk219729928"/>
      <w:r w:rsidRPr="00CD076E">
        <w:rPr>
          <w:b/>
          <w:bCs/>
          <w:sz w:val="24"/>
          <w:szCs w:val="24"/>
        </w:rPr>
        <w:t xml:space="preserve">Об установлении необходимой валовой выручки и долгосрочных параметров регулирования для </w:t>
      </w:r>
      <w:r w:rsidR="00BF4096" w:rsidRPr="00CD076E">
        <w:rPr>
          <w:b/>
          <w:bCs/>
          <w:sz w:val="24"/>
          <w:szCs w:val="24"/>
        </w:rPr>
        <w:t>АО «Оборонэнерго» (филиал «Волго-Вятский»)</w:t>
      </w:r>
      <w:r w:rsidRPr="00CD076E">
        <w:rPr>
          <w:b/>
          <w:bCs/>
          <w:sz w:val="24"/>
          <w:szCs w:val="24"/>
        </w:rPr>
        <w:t xml:space="preserve"> на 202</w:t>
      </w:r>
      <w:r w:rsidR="00BF4096" w:rsidRPr="00CD076E">
        <w:rPr>
          <w:b/>
          <w:bCs/>
          <w:sz w:val="24"/>
          <w:szCs w:val="24"/>
        </w:rPr>
        <w:t>6</w:t>
      </w:r>
      <w:r w:rsidRPr="00CD076E">
        <w:rPr>
          <w:b/>
          <w:bCs/>
          <w:sz w:val="24"/>
          <w:szCs w:val="24"/>
        </w:rPr>
        <w:t>-20</w:t>
      </w:r>
      <w:r w:rsidR="00BF4096" w:rsidRPr="00CD076E">
        <w:rPr>
          <w:b/>
          <w:bCs/>
          <w:sz w:val="24"/>
          <w:szCs w:val="24"/>
        </w:rPr>
        <w:t>30</w:t>
      </w:r>
      <w:r w:rsidRPr="00CD076E">
        <w:rPr>
          <w:b/>
          <w:bCs/>
          <w:sz w:val="24"/>
          <w:szCs w:val="24"/>
        </w:rPr>
        <w:t xml:space="preserve"> гг., в отношении которого тарифы на услуги по передаче электрической энергии устанавливаются на основе долгосрочных параметров регулирования.</w:t>
      </w:r>
    </w:p>
    <w:bookmarkEnd w:id="0"/>
    <w:p w:rsidR="00356FFC" w:rsidRPr="00CA3843" w:rsidRDefault="00356FFC" w:rsidP="00356FFC">
      <w:pPr>
        <w:tabs>
          <w:tab w:val="left" w:pos="0"/>
          <w:tab w:val="left" w:pos="709"/>
          <w:tab w:val="left" w:pos="851"/>
          <w:tab w:val="left" w:pos="1134"/>
        </w:tabs>
        <w:jc w:val="both"/>
        <w:rPr>
          <w:b/>
          <w:bCs/>
          <w:sz w:val="24"/>
          <w:szCs w:val="24"/>
        </w:rPr>
      </w:pPr>
    </w:p>
    <w:p w:rsidR="00C62E6B" w:rsidRPr="00083443" w:rsidRDefault="00C62E6B" w:rsidP="00C62E6B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b/>
          <w:bCs/>
          <w:sz w:val="24"/>
          <w:szCs w:val="24"/>
        </w:rPr>
      </w:pPr>
      <w:r w:rsidRPr="00083443">
        <w:rPr>
          <w:b/>
          <w:bCs/>
          <w:sz w:val="24"/>
          <w:szCs w:val="24"/>
          <w:lang w:val="en-US"/>
        </w:rPr>
        <w:t>I</w:t>
      </w:r>
      <w:r w:rsidR="00F04E55" w:rsidRPr="00083443">
        <w:rPr>
          <w:b/>
          <w:bCs/>
          <w:sz w:val="24"/>
          <w:szCs w:val="24"/>
        </w:rPr>
        <w:t>. СЛУШАЛИ: Об установлении необходимой валовой выручки и долгосрочных параметров регулирования для ООО «ИВЭЛС» на 2026 - 2030 годы, в отношении которого тарифы на услуги по передаче электрической энергии устанавливаются на основе долгосрочных параметров регулирования</w:t>
      </w:r>
      <w:r w:rsidRPr="00083443">
        <w:rPr>
          <w:b/>
          <w:bCs/>
          <w:sz w:val="24"/>
          <w:szCs w:val="24"/>
        </w:rPr>
        <w:t xml:space="preserve"> (Морева, </w:t>
      </w:r>
      <w:r w:rsidR="003B1B92">
        <w:rPr>
          <w:b/>
          <w:bCs/>
          <w:sz w:val="24"/>
          <w:szCs w:val="24"/>
        </w:rPr>
        <w:t xml:space="preserve">Бугаева, </w:t>
      </w:r>
      <w:r w:rsidRPr="00083443">
        <w:rPr>
          <w:b/>
          <w:bCs/>
          <w:sz w:val="24"/>
          <w:szCs w:val="24"/>
        </w:rPr>
        <w:t>Коннова, Назарова, Лизунов).</w:t>
      </w:r>
    </w:p>
    <w:p w:rsidR="00300444" w:rsidRDefault="00300444" w:rsidP="007D1941">
      <w:pPr>
        <w:tabs>
          <w:tab w:val="left" w:pos="993"/>
          <w:tab w:val="left" w:pos="1418"/>
          <w:tab w:val="left" w:pos="4020"/>
        </w:tabs>
        <w:ind w:firstLine="567"/>
        <w:jc w:val="both"/>
        <w:rPr>
          <w:bCs/>
          <w:sz w:val="24"/>
          <w:szCs w:val="24"/>
        </w:rPr>
      </w:pPr>
      <w:r w:rsidRPr="00F8484D">
        <w:rPr>
          <w:bCs/>
          <w:sz w:val="24"/>
          <w:szCs w:val="24"/>
        </w:rPr>
        <w:t xml:space="preserve">Рассмотрено дело в части установления </w:t>
      </w:r>
      <w:r w:rsidRPr="00F8484D">
        <w:rPr>
          <w:sz w:val="24"/>
          <w:szCs w:val="24"/>
        </w:rPr>
        <w:t xml:space="preserve">НВВ на содержание электрических сетей и долгосрочных параметров регулирования на 2026-2030 гг. </w:t>
      </w:r>
      <w:r w:rsidRPr="00F8484D">
        <w:rPr>
          <w:bCs/>
          <w:sz w:val="24"/>
          <w:szCs w:val="24"/>
        </w:rPr>
        <w:t xml:space="preserve">для </w:t>
      </w:r>
      <w:r w:rsidRPr="00300444">
        <w:rPr>
          <w:bCs/>
          <w:sz w:val="24"/>
          <w:szCs w:val="24"/>
        </w:rPr>
        <w:t>ООО «ИВЭЛС»</w:t>
      </w:r>
      <w:r w:rsidRPr="00F8484D">
        <w:rPr>
          <w:bCs/>
          <w:sz w:val="24"/>
          <w:szCs w:val="24"/>
        </w:rPr>
        <w:t xml:space="preserve">, в отношении </w:t>
      </w:r>
      <w:r w:rsidRPr="00F8484D">
        <w:rPr>
          <w:bCs/>
          <w:sz w:val="24"/>
          <w:szCs w:val="24"/>
        </w:rPr>
        <w:lastRenderedPageBreak/>
        <w:t>которого тарифы на услуги по передаче электрической энергии устанавливаются на основе долгосрочных параметров регулирования.</w:t>
      </w:r>
    </w:p>
    <w:p w:rsidR="00300444" w:rsidRPr="00F8484D" w:rsidRDefault="00300444" w:rsidP="007D1941">
      <w:pPr>
        <w:tabs>
          <w:tab w:val="left" w:pos="993"/>
          <w:tab w:val="left" w:pos="1418"/>
          <w:tab w:val="left" w:pos="4020"/>
        </w:tabs>
        <w:ind w:firstLine="567"/>
        <w:jc w:val="both"/>
        <w:rPr>
          <w:bCs/>
          <w:sz w:val="24"/>
          <w:szCs w:val="24"/>
        </w:rPr>
      </w:pPr>
      <w:r w:rsidRPr="00F8484D">
        <w:rPr>
          <w:bCs/>
          <w:sz w:val="24"/>
          <w:szCs w:val="24"/>
        </w:rPr>
        <w:t>Расходы на 2026 год определены методом экономически обоснованных расходов. Долгосрочный период регулирования установлен на срок 5 лет (2026 - 2030 годы).</w:t>
      </w:r>
    </w:p>
    <w:p w:rsidR="00300444" w:rsidRPr="00F8484D" w:rsidRDefault="00300444" w:rsidP="007D1941">
      <w:pPr>
        <w:tabs>
          <w:tab w:val="left" w:pos="993"/>
          <w:tab w:val="left" w:pos="1418"/>
          <w:tab w:val="left" w:pos="4020"/>
        </w:tabs>
        <w:ind w:firstLine="567"/>
        <w:jc w:val="both"/>
        <w:rPr>
          <w:sz w:val="24"/>
          <w:szCs w:val="24"/>
        </w:rPr>
      </w:pPr>
      <w:r w:rsidRPr="00F8484D">
        <w:rPr>
          <w:sz w:val="24"/>
          <w:szCs w:val="24"/>
        </w:rPr>
        <w:t>В соответствии с проведенной экспертизой установлено, что вышеуказанная сетевая организация соответствует Критериям отнесения владельцев объектов электросетевого хозяйства к территориальным сетевым организациям, утвержденным постановлением Правительства РФ от 28.02.2015 № 184.</w:t>
      </w:r>
    </w:p>
    <w:p w:rsidR="00300444" w:rsidRPr="006C5445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 xml:space="preserve">При проведении экспертизы </w:t>
      </w:r>
      <w:r>
        <w:rPr>
          <w:sz w:val="24"/>
          <w:szCs w:val="24"/>
        </w:rPr>
        <w:t>Департамент руководствовался</w:t>
      </w:r>
      <w:r w:rsidRPr="006C5445">
        <w:rPr>
          <w:sz w:val="24"/>
          <w:szCs w:val="24"/>
        </w:rPr>
        <w:t xml:space="preserve"> требованиями следующих нормативных документов:</w:t>
      </w:r>
    </w:p>
    <w:p w:rsidR="00300444" w:rsidRPr="006C5445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Федерального закона «Об электроэнергетике» № 35-ФЗ от 26.03.2003;</w:t>
      </w:r>
    </w:p>
    <w:p w:rsidR="00300444" w:rsidRPr="006C5445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постановления Правительства Российской Федерации «О ценообразовании в области регулируемых цен (тарифов) в электроэнергетике» от 29.12.2011г. № 1178 (далее – Основы ценообразования, Правила государственного регулирования);</w:t>
      </w:r>
    </w:p>
    <w:p w:rsidR="00300444" w:rsidRPr="006C5445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постановления Правительства РФ от 23.10.2025 № 1635 «О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организаций»,</w:t>
      </w:r>
    </w:p>
    <w:p w:rsidR="00300444" w:rsidRPr="006C5445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6C5445">
        <w:rPr>
          <w:color w:val="002060"/>
          <w:sz w:val="24"/>
          <w:szCs w:val="24"/>
        </w:rPr>
        <w:t xml:space="preserve">- </w:t>
      </w:r>
      <w:r w:rsidRPr="006C5445">
        <w:rPr>
          <w:sz w:val="24"/>
          <w:szCs w:val="24"/>
        </w:rPr>
        <w:t>постановления Правительства Российской Федерации от 28.02.2015 № 184 «Об отнесении владельцев объектов электросетевого хозяйства к территориальным сетевым организациям»;</w:t>
      </w:r>
    </w:p>
    <w:p w:rsidR="00300444" w:rsidRPr="006C5445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приказа Федеральной службы по тарифам Российской Федерации от 06.08.2004г.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(далее – Методические указания № 20-э/2);</w:t>
      </w:r>
    </w:p>
    <w:p w:rsidR="00300444" w:rsidRPr="006C5445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приказа Федеральной службы по тарифам 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 (далее – Методические указания № 98-э);</w:t>
      </w:r>
    </w:p>
    <w:p w:rsidR="00300444" w:rsidRPr="006C5445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приказа Министерства энергетики Российской Федерации от 29.11.2016 № 1256 «Об утверждении методических указаний по расчету уровня надежности и качества поставляемых товаров и оказываемых услуг для организаций по управлению единой национальной (общероссийской) электрической сетью и территориальных сетевых организаций» )далее – Методические указания № 1256);</w:t>
      </w:r>
    </w:p>
    <w:p w:rsidR="00300444" w:rsidRPr="006C5445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приказа Министерства энергетики Российской Федерации от 26.09.2017 № 887 «Об утверждении нормативов потерь электрической энергии при ее передаче по электрическим сетям территориальных сетевых организаций»;</w:t>
      </w:r>
    </w:p>
    <w:p w:rsidR="00300444" w:rsidRPr="006C5445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приказа ФАС России от 22.07.2024 № 489/24 «Об утверждении Регламента установления цен (тарифов) в электроэнергетике и (или) их предельных уровней и формы решения исполнительной органа субъекта Российской Федерации в области государственного регулирования тарифов об установлении цен (тарифов) в электроэнергетике и (или) их предельных уровней» (далее – Регламент);</w:t>
      </w:r>
    </w:p>
    <w:p w:rsidR="00300444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прогноза социально-экономического развития Российской Федерации на 2026 год и на плановый период 2027 и 2028 годов, разработанного Минэкономразвития России (далее – Прогноз).</w:t>
      </w:r>
    </w:p>
    <w:p w:rsidR="00300444" w:rsidRPr="00E85F07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300444">
        <w:rPr>
          <w:sz w:val="24"/>
          <w:szCs w:val="24"/>
        </w:rPr>
        <w:t>ООО «ИВЭЛС»</w:t>
      </w:r>
      <w:r w:rsidRPr="00E85F07">
        <w:rPr>
          <w:sz w:val="24"/>
          <w:szCs w:val="24"/>
        </w:rPr>
        <w:t xml:space="preserve"> не является моносетевой организацией, так как не соответствует Критериям отнесения территориальных сетевых организаций к сетевым организациям, обслуживающим преимущественно одного потребителя, установленным в приложении № 3 к Основам ценообразования.</w:t>
      </w:r>
    </w:p>
    <w:p w:rsidR="00300444" w:rsidRPr="00E85F07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E85F07">
        <w:rPr>
          <w:sz w:val="24"/>
          <w:szCs w:val="24"/>
        </w:rPr>
        <w:t xml:space="preserve">У </w:t>
      </w:r>
      <w:r w:rsidRPr="00300444">
        <w:rPr>
          <w:sz w:val="24"/>
          <w:szCs w:val="24"/>
        </w:rPr>
        <w:t>ООО «ИВЭЛС»</w:t>
      </w:r>
      <w:r w:rsidRPr="00E85F07">
        <w:rPr>
          <w:sz w:val="24"/>
          <w:szCs w:val="24"/>
        </w:rPr>
        <w:t xml:space="preserve"> в оценке на Критерии ТСО отсутствуют объекты электросетевого хозяйства, собственник которых является единственным потребителем услуг по передаче электрической энергии, оказываемых с использованием указанных объектов электросетевого хозяйства.</w:t>
      </w:r>
    </w:p>
    <w:p w:rsidR="00300444" w:rsidRPr="00E85F07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300444">
        <w:rPr>
          <w:sz w:val="24"/>
          <w:szCs w:val="24"/>
        </w:rPr>
        <w:t>ООО «ИВЭЛС»</w:t>
      </w:r>
      <w:r w:rsidRPr="00E85F07">
        <w:rPr>
          <w:sz w:val="24"/>
          <w:szCs w:val="24"/>
        </w:rPr>
        <w:t xml:space="preserve"> не относится к крупнейшей территориальной сетевой организации в административных границах Ивановской области. </w:t>
      </w:r>
    </w:p>
    <w:p w:rsidR="00300444" w:rsidRPr="00E85F07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300444">
        <w:rPr>
          <w:sz w:val="24"/>
          <w:szCs w:val="24"/>
        </w:rPr>
        <w:lastRenderedPageBreak/>
        <w:t>ООО «ИВЭЛС»</w:t>
      </w:r>
      <w:r w:rsidRPr="00E85F07">
        <w:rPr>
          <w:sz w:val="24"/>
          <w:szCs w:val="24"/>
        </w:rPr>
        <w:t xml:space="preserve"> не соответствует условиям преимущественного использования объектов электросетевого хозяйства для удовлетворения собственных производственных нужд.</w:t>
      </w:r>
    </w:p>
    <w:p w:rsidR="00300444" w:rsidRPr="00E85F07" w:rsidRDefault="00300444" w:rsidP="007D1941">
      <w:pPr>
        <w:widowControl/>
        <w:ind w:firstLine="567"/>
        <w:jc w:val="both"/>
        <w:rPr>
          <w:sz w:val="24"/>
          <w:szCs w:val="24"/>
        </w:rPr>
      </w:pPr>
      <w:r w:rsidRPr="00E85F07">
        <w:rPr>
          <w:sz w:val="24"/>
          <w:szCs w:val="24"/>
        </w:rPr>
        <w:t xml:space="preserve">Соглашение об осуществлении регулируемых видов деятельности между Департаментом и </w:t>
      </w:r>
      <w:r w:rsidRPr="00300444">
        <w:rPr>
          <w:sz w:val="24"/>
          <w:szCs w:val="24"/>
        </w:rPr>
        <w:t>ООО «ИВЭЛС»</w:t>
      </w:r>
      <w:r w:rsidRPr="00E85F07">
        <w:rPr>
          <w:sz w:val="24"/>
          <w:szCs w:val="24"/>
        </w:rPr>
        <w:t xml:space="preserve"> не заключалось.</w:t>
      </w:r>
    </w:p>
    <w:p w:rsidR="00300444" w:rsidRPr="003B1AB8" w:rsidRDefault="00300444" w:rsidP="007D1941">
      <w:pPr>
        <w:ind w:firstLine="567"/>
        <w:jc w:val="both"/>
        <w:rPr>
          <w:bCs/>
          <w:sz w:val="24"/>
          <w:szCs w:val="24"/>
        </w:rPr>
      </w:pPr>
      <w:r w:rsidRPr="0018048D">
        <w:rPr>
          <w:bCs/>
          <w:sz w:val="24"/>
          <w:szCs w:val="24"/>
        </w:rPr>
        <w:t xml:space="preserve">Основные показатели деятельности </w:t>
      </w:r>
      <w:r w:rsidRPr="00300444">
        <w:rPr>
          <w:bCs/>
          <w:sz w:val="24"/>
          <w:szCs w:val="24"/>
        </w:rPr>
        <w:t>ООО «ИВЭЛС»</w:t>
      </w:r>
      <w:r w:rsidRPr="0018048D">
        <w:rPr>
          <w:bCs/>
          <w:sz w:val="24"/>
          <w:szCs w:val="24"/>
        </w:rPr>
        <w:t>, принимаемые в расчет единых (котловых) и индивидуальных тарифов на услуги по передаче электрической энергии на 2026 год, а также принимаемые при установлении НВВ</w:t>
      </w:r>
      <w:r>
        <w:rPr>
          <w:bCs/>
          <w:sz w:val="24"/>
          <w:szCs w:val="24"/>
        </w:rPr>
        <w:t xml:space="preserve"> и долгосрочных параметров регулирования</w:t>
      </w:r>
      <w:r w:rsidRPr="0018048D">
        <w:rPr>
          <w:bCs/>
          <w:sz w:val="24"/>
          <w:szCs w:val="24"/>
        </w:rPr>
        <w:t>, приведены в приложениях к протоколу.</w:t>
      </w:r>
    </w:p>
    <w:p w:rsidR="00C62E6B" w:rsidRPr="00300444" w:rsidRDefault="00C62E6B" w:rsidP="007D1941">
      <w:pPr>
        <w:ind w:firstLine="567"/>
        <w:jc w:val="both"/>
        <w:rPr>
          <w:sz w:val="24"/>
          <w:szCs w:val="24"/>
        </w:rPr>
      </w:pPr>
      <w:r w:rsidRPr="00300444">
        <w:rPr>
          <w:sz w:val="24"/>
          <w:szCs w:val="24"/>
        </w:rPr>
        <w:t>По результатам экспертизы подготовлены расчетные материалы и соответствующ</w:t>
      </w:r>
      <w:r w:rsidR="0059765D">
        <w:rPr>
          <w:sz w:val="24"/>
          <w:szCs w:val="24"/>
        </w:rPr>
        <w:t>е</w:t>
      </w:r>
      <w:r w:rsidRPr="00300444">
        <w:rPr>
          <w:sz w:val="24"/>
          <w:szCs w:val="24"/>
        </w:rPr>
        <w:t>е экспертн</w:t>
      </w:r>
      <w:r w:rsidR="0059765D">
        <w:rPr>
          <w:sz w:val="24"/>
          <w:szCs w:val="24"/>
        </w:rPr>
        <w:t>о</w:t>
      </w:r>
      <w:r w:rsidRPr="00300444">
        <w:rPr>
          <w:sz w:val="24"/>
          <w:szCs w:val="24"/>
        </w:rPr>
        <w:t>е заключени</w:t>
      </w:r>
      <w:r w:rsidR="0059765D">
        <w:rPr>
          <w:sz w:val="24"/>
          <w:szCs w:val="24"/>
        </w:rPr>
        <w:t>е</w:t>
      </w:r>
      <w:r w:rsidRPr="00300444">
        <w:rPr>
          <w:sz w:val="24"/>
          <w:szCs w:val="24"/>
        </w:rPr>
        <w:t>.</w:t>
      </w:r>
    </w:p>
    <w:p w:rsidR="00C62E6B" w:rsidRPr="00300444" w:rsidRDefault="00C62E6B" w:rsidP="007D1941">
      <w:pPr>
        <w:widowControl/>
        <w:tabs>
          <w:tab w:val="left" w:pos="0"/>
          <w:tab w:val="left" w:pos="709"/>
          <w:tab w:val="left" w:pos="851"/>
          <w:tab w:val="left" w:pos="1134"/>
        </w:tabs>
        <w:ind w:firstLine="567"/>
        <w:contextualSpacing/>
        <w:jc w:val="both"/>
        <w:rPr>
          <w:bCs/>
          <w:sz w:val="24"/>
          <w:szCs w:val="24"/>
        </w:rPr>
      </w:pPr>
      <w:r w:rsidRPr="00300444">
        <w:rPr>
          <w:bCs/>
          <w:sz w:val="24"/>
          <w:szCs w:val="24"/>
        </w:rPr>
        <w:t xml:space="preserve">ООО «ИВЭЛС» письмом от </w:t>
      </w:r>
      <w:r w:rsidR="00083443" w:rsidRPr="00300444">
        <w:rPr>
          <w:bCs/>
          <w:sz w:val="24"/>
          <w:szCs w:val="24"/>
        </w:rPr>
        <w:t>26</w:t>
      </w:r>
      <w:r w:rsidRPr="00300444">
        <w:rPr>
          <w:bCs/>
          <w:sz w:val="24"/>
          <w:szCs w:val="24"/>
        </w:rPr>
        <w:t>.12.202</w:t>
      </w:r>
      <w:r w:rsidR="00083443" w:rsidRPr="00300444">
        <w:rPr>
          <w:bCs/>
          <w:sz w:val="24"/>
          <w:szCs w:val="24"/>
        </w:rPr>
        <w:t>5</w:t>
      </w:r>
      <w:r w:rsidRPr="00300444">
        <w:rPr>
          <w:bCs/>
          <w:sz w:val="24"/>
          <w:szCs w:val="24"/>
        </w:rPr>
        <w:t xml:space="preserve"> № </w:t>
      </w:r>
      <w:r w:rsidR="00083443" w:rsidRPr="00300444">
        <w:rPr>
          <w:bCs/>
          <w:sz w:val="24"/>
          <w:szCs w:val="24"/>
        </w:rPr>
        <w:t>б/н (вх-4764-018/1-1-07 от 26.12.2025)</w:t>
      </w:r>
      <w:r w:rsidRPr="00300444">
        <w:rPr>
          <w:bCs/>
          <w:sz w:val="24"/>
          <w:szCs w:val="24"/>
        </w:rPr>
        <w:t xml:space="preserve"> (прилагается к настоящему протоколу) направило особое мнение, в котором отразило свое несогласие с предлагаемой к утверждению НВВ, участвующей в расчете тарифов на услуги по передаче электрической энергии (мощности) на 202</w:t>
      </w:r>
      <w:r w:rsidR="00083443" w:rsidRPr="00300444">
        <w:rPr>
          <w:bCs/>
          <w:sz w:val="24"/>
          <w:szCs w:val="24"/>
        </w:rPr>
        <w:t>6</w:t>
      </w:r>
      <w:r w:rsidRPr="00300444">
        <w:rPr>
          <w:bCs/>
          <w:sz w:val="24"/>
          <w:szCs w:val="24"/>
        </w:rPr>
        <w:t xml:space="preserve"> год, по следующим статьям.</w:t>
      </w:r>
    </w:p>
    <w:p w:rsidR="006A7BFD" w:rsidRPr="00DA700E" w:rsidRDefault="006A7BFD" w:rsidP="007D1941">
      <w:pPr>
        <w:widowControl/>
        <w:spacing w:after="200" w:line="276" w:lineRule="auto"/>
        <w:ind w:firstLine="567"/>
        <w:contextualSpacing/>
        <w:jc w:val="both"/>
        <w:rPr>
          <w:b/>
          <w:bCs/>
          <w:i/>
          <w:iCs/>
          <w:sz w:val="24"/>
          <w:szCs w:val="24"/>
          <w:lang w:eastAsia="en-US"/>
        </w:rPr>
      </w:pPr>
      <w:r w:rsidRPr="00DA700E">
        <w:rPr>
          <w:b/>
          <w:bCs/>
          <w:i/>
          <w:iCs/>
          <w:sz w:val="24"/>
          <w:szCs w:val="24"/>
          <w:lang w:eastAsia="en-US"/>
        </w:rPr>
        <w:t>Учет у.е</w:t>
      </w:r>
      <w:r w:rsidR="00A0247C">
        <w:rPr>
          <w:b/>
          <w:bCs/>
          <w:i/>
          <w:iCs/>
          <w:sz w:val="24"/>
          <w:szCs w:val="24"/>
          <w:lang w:eastAsia="en-US"/>
        </w:rPr>
        <w:t>.</w:t>
      </w:r>
      <w:r w:rsidRPr="00DA700E">
        <w:rPr>
          <w:b/>
          <w:bCs/>
          <w:i/>
          <w:iCs/>
          <w:sz w:val="24"/>
          <w:szCs w:val="24"/>
          <w:lang w:eastAsia="en-US"/>
        </w:rPr>
        <w:t xml:space="preserve"> в отношении электрооборудования ТП 1, 2 6/0,4 кВ в г. Кохма по ул. </w:t>
      </w:r>
      <w:proofErr w:type="gramStart"/>
      <w:r w:rsidRPr="00DA700E">
        <w:rPr>
          <w:b/>
          <w:bCs/>
          <w:i/>
          <w:iCs/>
          <w:sz w:val="24"/>
          <w:szCs w:val="24"/>
          <w:lang w:eastAsia="en-US"/>
        </w:rPr>
        <w:t>Ивановской</w:t>
      </w:r>
      <w:proofErr w:type="gramEnd"/>
      <w:r w:rsidRPr="00DA700E">
        <w:rPr>
          <w:b/>
          <w:bCs/>
          <w:i/>
          <w:iCs/>
          <w:sz w:val="24"/>
          <w:szCs w:val="24"/>
          <w:lang w:eastAsia="en-US"/>
        </w:rPr>
        <w:t>.</w:t>
      </w:r>
    </w:p>
    <w:p w:rsidR="006A7BFD" w:rsidRPr="00CE5D40" w:rsidRDefault="006A7BFD" w:rsidP="007D1941">
      <w:pPr>
        <w:widowControl/>
        <w:ind w:firstLine="567"/>
        <w:jc w:val="both"/>
        <w:rPr>
          <w:sz w:val="24"/>
          <w:szCs w:val="24"/>
          <w:lang w:eastAsia="en-US"/>
        </w:rPr>
      </w:pPr>
      <w:r w:rsidRPr="00CE5D40">
        <w:rPr>
          <w:sz w:val="24"/>
          <w:szCs w:val="24"/>
          <w:lang w:eastAsia="en-US"/>
        </w:rPr>
        <w:t>В соответствии с договором купли-продажи электросетевого имущества от 17.07.2024г. № 27/24 ОАО «Юрьевецкие электрические сети» приобрело у индивидуального предпринимателя Баканова Н.А. электросетевое оборудование, с использованием которого осуществляется электроснабжение комплекса многоквартирных жилых домов в г.о. Кохма, расположенное в районе д. 67,</w:t>
      </w:r>
      <w:r w:rsidR="00CE5D40" w:rsidRPr="00CE5D40">
        <w:rPr>
          <w:sz w:val="24"/>
          <w:szCs w:val="24"/>
          <w:lang w:eastAsia="en-US"/>
        </w:rPr>
        <w:t xml:space="preserve"> </w:t>
      </w:r>
      <w:r w:rsidRPr="00CE5D40">
        <w:rPr>
          <w:sz w:val="24"/>
          <w:szCs w:val="24"/>
          <w:lang w:eastAsia="en-US"/>
        </w:rPr>
        <w:t>69 по ул. Ивановская, г. Кохма, в том числе электрооборудовани</w:t>
      </w:r>
      <w:r w:rsidR="00CE5D40" w:rsidRPr="00CE5D40">
        <w:rPr>
          <w:sz w:val="24"/>
          <w:szCs w:val="24"/>
          <w:lang w:eastAsia="en-US"/>
        </w:rPr>
        <w:t xml:space="preserve">е ТП 1, 2 </w:t>
      </w:r>
      <w:r w:rsidRPr="00CE5D40">
        <w:rPr>
          <w:sz w:val="24"/>
          <w:szCs w:val="24"/>
          <w:lang w:eastAsia="en-US"/>
        </w:rPr>
        <w:t>6/0,4 кВ.</w:t>
      </w:r>
    </w:p>
    <w:p w:rsidR="006A7BFD" w:rsidRPr="00833E70" w:rsidRDefault="006A7BFD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33E70">
        <w:rPr>
          <w:sz w:val="24"/>
          <w:szCs w:val="24"/>
          <w:lang w:eastAsia="en-US"/>
        </w:rPr>
        <w:t xml:space="preserve">Указанное имущество было в свою очередь приобретено ИП Бакановым Н.А. у ООО «Ивмостремстрой» по договору № </w:t>
      </w:r>
      <w:r w:rsidRPr="00833E70">
        <w:rPr>
          <w:rFonts w:eastAsia="Calibri"/>
          <w:sz w:val="24"/>
          <w:szCs w:val="24"/>
          <w:lang w:eastAsia="en-US"/>
        </w:rPr>
        <w:t>88 от 01.07.2014.</w:t>
      </w:r>
    </w:p>
    <w:p w:rsidR="006A7BFD" w:rsidRPr="00833E70" w:rsidRDefault="006A7BFD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33E70">
        <w:rPr>
          <w:rFonts w:eastAsia="Calibri"/>
          <w:sz w:val="24"/>
          <w:szCs w:val="24"/>
          <w:lang w:eastAsia="en-US"/>
        </w:rPr>
        <w:t>Арбитражный суд Ивановской области решением от 09.03.2023г. по делу № А17-8140/2021 подтвердил, что собственником электрооборудования указанных ТП являлся ИП Баканов Н.А.</w:t>
      </w:r>
      <w:r w:rsidR="00833E70" w:rsidRPr="00833E70">
        <w:rPr>
          <w:rFonts w:eastAsia="Calibri"/>
          <w:sz w:val="24"/>
          <w:szCs w:val="24"/>
          <w:lang w:eastAsia="en-US"/>
        </w:rPr>
        <w:t>,</w:t>
      </w:r>
      <w:r w:rsidRPr="00833E70">
        <w:rPr>
          <w:rFonts w:eastAsia="Calibri"/>
          <w:sz w:val="24"/>
          <w:szCs w:val="24"/>
          <w:lang w:eastAsia="en-US"/>
        </w:rPr>
        <w:t xml:space="preserve"> несмотря на то, что права на строительн</w:t>
      </w:r>
      <w:r w:rsidR="00833E70" w:rsidRPr="00833E70">
        <w:rPr>
          <w:rFonts w:eastAsia="Calibri"/>
          <w:sz w:val="24"/>
          <w:szCs w:val="24"/>
          <w:lang w:eastAsia="en-US"/>
        </w:rPr>
        <w:t>ую</w:t>
      </w:r>
      <w:r w:rsidRPr="00833E70">
        <w:rPr>
          <w:rFonts w:eastAsia="Calibri"/>
          <w:sz w:val="24"/>
          <w:szCs w:val="24"/>
          <w:lang w:eastAsia="en-US"/>
        </w:rPr>
        <w:t xml:space="preserve"> часть </w:t>
      </w:r>
      <w:r w:rsidR="00833E70" w:rsidRPr="00833E70">
        <w:rPr>
          <w:rFonts w:eastAsia="Calibri"/>
          <w:sz w:val="24"/>
          <w:szCs w:val="24"/>
          <w:lang w:eastAsia="en-US"/>
        </w:rPr>
        <w:t>ТП не были оформлены</w:t>
      </w:r>
      <w:r w:rsidRPr="00833E70">
        <w:rPr>
          <w:rFonts w:eastAsia="Calibri"/>
          <w:sz w:val="24"/>
          <w:szCs w:val="24"/>
          <w:lang w:eastAsia="en-US"/>
        </w:rPr>
        <w:t xml:space="preserve"> указанным лицом.</w:t>
      </w:r>
    </w:p>
    <w:p w:rsidR="006A7BFD" w:rsidRPr="005D1B02" w:rsidRDefault="006A7BFD" w:rsidP="007D1941">
      <w:pPr>
        <w:widowControl/>
        <w:ind w:firstLine="567"/>
        <w:jc w:val="both"/>
        <w:rPr>
          <w:sz w:val="24"/>
          <w:szCs w:val="24"/>
          <w:lang w:eastAsia="en-US"/>
        </w:rPr>
      </w:pPr>
      <w:r w:rsidRPr="005D1B02">
        <w:rPr>
          <w:rFonts w:eastAsia="Calibri"/>
          <w:sz w:val="24"/>
          <w:szCs w:val="24"/>
          <w:lang w:eastAsia="en-US"/>
        </w:rPr>
        <w:t xml:space="preserve">В настоящее время ООО «ИВЭЛС» арендует у ОАО «Юрьевецкие электрические сети» </w:t>
      </w:r>
      <w:r w:rsidRPr="005D1B02">
        <w:rPr>
          <w:sz w:val="24"/>
          <w:szCs w:val="24"/>
          <w:lang w:eastAsia="en-US"/>
        </w:rPr>
        <w:t>электросетевое оборудование, с использованием которого осуществляется электроснабжение комплекса многоквартирных жилых домов в г.о. Кохма, расположенное в районе д. 67,69 по ул. Ивановская, г. Кохма, в том чис</w:t>
      </w:r>
      <w:r w:rsidR="005D1B02" w:rsidRPr="005D1B02">
        <w:rPr>
          <w:sz w:val="24"/>
          <w:szCs w:val="24"/>
          <w:lang w:eastAsia="en-US"/>
        </w:rPr>
        <w:t xml:space="preserve">ле электрооборудование ТП 1, 2 </w:t>
      </w:r>
      <w:r w:rsidRPr="005D1B02">
        <w:rPr>
          <w:sz w:val="24"/>
          <w:szCs w:val="24"/>
          <w:lang w:eastAsia="en-US"/>
        </w:rPr>
        <w:t>6/0,4 кВ.</w:t>
      </w:r>
    </w:p>
    <w:p w:rsidR="006A7BFD" w:rsidRPr="005D1B02" w:rsidRDefault="006A7BFD" w:rsidP="007D1941">
      <w:pPr>
        <w:widowControl/>
        <w:ind w:firstLine="567"/>
        <w:jc w:val="both"/>
        <w:rPr>
          <w:sz w:val="24"/>
          <w:szCs w:val="24"/>
          <w:lang w:eastAsia="en-US"/>
        </w:rPr>
      </w:pPr>
      <w:r w:rsidRPr="005D1B02">
        <w:rPr>
          <w:sz w:val="24"/>
          <w:szCs w:val="24"/>
          <w:lang w:eastAsia="en-US"/>
        </w:rPr>
        <w:t xml:space="preserve">ООО «ИВЭЛС» осуществляет эксплуатацию указанного </w:t>
      </w:r>
      <w:r w:rsidR="005D1B02" w:rsidRPr="005D1B02">
        <w:rPr>
          <w:sz w:val="24"/>
          <w:szCs w:val="24"/>
          <w:lang w:eastAsia="en-US"/>
        </w:rPr>
        <w:t>электрооборудования</w:t>
      </w:r>
      <w:r w:rsidRPr="005D1B02">
        <w:rPr>
          <w:sz w:val="24"/>
          <w:szCs w:val="24"/>
          <w:lang w:eastAsia="en-US"/>
        </w:rPr>
        <w:t>. Отсутствие прав на строительную часть подстанции не означает отсутствие прав на имущество, расположенное внутри такого объекта.</w:t>
      </w:r>
    </w:p>
    <w:p w:rsidR="006A7BFD" w:rsidRPr="006159ED" w:rsidRDefault="006A7BFD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59ED">
        <w:rPr>
          <w:rFonts w:eastAsia="Calibri"/>
          <w:sz w:val="24"/>
          <w:szCs w:val="24"/>
          <w:lang w:eastAsia="en-US"/>
        </w:rPr>
        <w:t>Ситуации</w:t>
      </w:r>
      <w:r w:rsidR="006159ED" w:rsidRPr="006159ED">
        <w:rPr>
          <w:rFonts w:eastAsia="Calibri"/>
          <w:sz w:val="24"/>
          <w:szCs w:val="24"/>
          <w:lang w:eastAsia="en-US"/>
        </w:rPr>
        <w:t>,</w:t>
      </w:r>
      <w:r w:rsidRPr="006159ED">
        <w:rPr>
          <w:rFonts w:eastAsia="Calibri"/>
          <w:sz w:val="24"/>
          <w:szCs w:val="24"/>
          <w:lang w:eastAsia="en-US"/>
        </w:rPr>
        <w:t xml:space="preserve"> когда электрооборудование принадлежит одному лицу (сетевой организации), а здания либо помещения, внутри которых располагается такое оборудование</w:t>
      </w:r>
      <w:r w:rsidR="006159ED" w:rsidRPr="006159ED">
        <w:rPr>
          <w:rFonts w:eastAsia="Calibri"/>
          <w:sz w:val="24"/>
          <w:szCs w:val="24"/>
          <w:lang w:eastAsia="en-US"/>
        </w:rPr>
        <w:t>,</w:t>
      </w:r>
      <w:r w:rsidRPr="006159ED">
        <w:rPr>
          <w:rFonts w:eastAsia="Calibri"/>
          <w:sz w:val="24"/>
          <w:szCs w:val="24"/>
          <w:lang w:eastAsia="en-US"/>
        </w:rPr>
        <w:t xml:space="preserve"> другому</w:t>
      </w:r>
      <w:r w:rsidR="006159ED" w:rsidRPr="006159ED">
        <w:rPr>
          <w:rFonts w:eastAsia="Calibri"/>
          <w:sz w:val="24"/>
          <w:szCs w:val="24"/>
          <w:lang w:eastAsia="en-US"/>
        </w:rPr>
        <w:t xml:space="preserve"> </w:t>
      </w:r>
      <w:r w:rsidRPr="006159ED">
        <w:rPr>
          <w:rFonts w:eastAsia="Calibri"/>
          <w:sz w:val="24"/>
          <w:szCs w:val="24"/>
          <w:lang w:eastAsia="en-US"/>
        </w:rPr>
        <w:t xml:space="preserve">- является достаточно распространенной (что подтверждается судебной практикой – например, </w:t>
      </w:r>
      <w:r w:rsidR="006159ED" w:rsidRPr="006159ED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6159ED">
        <w:rPr>
          <w:rFonts w:eastAsia="Calibri"/>
          <w:sz w:val="24"/>
          <w:szCs w:val="24"/>
          <w:shd w:val="clear" w:color="auto" w:fill="FFFFFF"/>
          <w:lang w:eastAsia="en-US"/>
        </w:rPr>
        <w:t xml:space="preserve">остановление Десятого арбитражного апелляционного суда от 18 декабря 2023 г. </w:t>
      </w:r>
      <w:r w:rsidR="006159ED" w:rsidRPr="006159ED">
        <w:rPr>
          <w:rFonts w:eastAsia="Calibri"/>
          <w:sz w:val="24"/>
          <w:szCs w:val="24"/>
          <w:shd w:val="clear" w:color="auto" w:fill="FFFFFF"/>
          <w:lang w:eastAsia="en-US"/>
        </w:rPr>
        <w:t>№</w:t>
      </w:r>
      <w:r w:rsidRPr="006159ED">
        <w:rPr>
          <w:rFonts w:eastAsia="Calibri"/>
          <w:sz w:val="24"/>
          <w:szCs w:val="24"/>
          <w:shd w:val="clear" w:color="auto" w:fill="FFFFFF"/>
          <w:lang w:eastAsia="en-US"/>
        </w:rPr>
        <w:t xml:space="preserve"> 10АП-21903/23 по делу </w:t>
      </w:r>
      <w:r w:rsidR="006159ED" w:rsidRPr="006159ED">
        <w:rPr>
          <w:rFonts w:eastAsia="Calibri"/>
          <w:sz w:val="24"/>
          <w:szCs w:val="24"/>
          <w:shd w:val="clear" w:color="auto" w:fill="FFFFFF"/>
          <w:lang w:eastAsia="en-US"/>
        </w:rPr>
        <w:t>№</w:t>
      </w:r>
      <w:r w:rsidRPr="006159ED">
        <w:rPr>
          <w:rFonts w:eastAsia="Calibri"/>
          <w:sz w:val="24"/>
          <w:szCs w:val="24"/>
          <w:shd w:val="clear" w:color="auto" w:fill="FFFFFF"/>
          <w:lang w:eastAsia="en-US"/>
        </w:rPr>
        <w:t xml:space="preserve"> А41-21422/2023</w:t>
      </w:r>
      <w:r w:rsidRPr="006159ED">
        <w:rPr>
          <w:rFonts w:eastAsia="Calibri"/>
          <w:sz w:val="24"/>
          <w:szCs w:val="24"/>
          <w:lang w:eastAsia="en-US"/>
        </w:rPr>
        <w:t xml:space="preserve">, в котором собственник помещений требовал с сетевой организации плату за размещения </w:t>
      </w:r>
      <w:r w:rsidR="006159ED" w:rsidRPr="006159ED">
        <w:rPr>
          <w:rFonts w:eastAsia="Calibri"/>
          <w:sz w:val="24"/>
          <w:szCs w:val="24"/>
          <w:lang w:eastAsia="en-US"/>
        </w:rPr>
        <w:t>электрооборудования</w:t>
      </w:r>
      <w:r w:rsidRPr="006159ED">
        <w:rPr>
          <w:rFonts w:eastAsia="Calibri"/>
          <w:sz w:val="24"/>
          <w:szCs w:val="24"/>
          <w:lang w:eastAsia="en-US"/>
        </w:rPr>
        <w:t xml:space="preserve"> трансформаторной подстанции).</w:t>
      </w:r>
    </w:p>
    <w:p w:rsidR="006A7BFD" w:rsidRPr="006159ED" w:rsidRDefault="006A7BFD" w:rsidP="007D1941">
      <w:pPr>
        <w:widowControl/>
        <w:ind w:firstLine="567"/>
        <w:jc w:val="both"/>
        <w:rPr>
          <w:sz w:val="24"/>
          <w:szCs w:val="24"/>
          <w:lang w:eastAsia="en-US"/>
        </w:rPr>
      </w:pPr>
      <w:r w:rsidRPr="006159ED">
        <w:rPr>
          <w:rFonts w:eastAsia="Calibri"/>
          <w:sz w:val="24"/>
          <w:szCs w:val="24"/>
          <w:lang w:eastAsia="en-US"/>
        </w:rPr>
        <w:t>На основании изложенного</w:t>
      </w:r>
      <w:r w:rsidR="006159ED" w:rsidRPr="006159ED">
        <w:rPr>
          <w:rFonts w:eastAsia="Calibri"/>
          <w:sz w:val="24"/>
          <w:szCs w:val="24"/>
          <w:lang w:eastAsia="en-US"/>
        </w:rPr>
        <w:t>,</w:t>
      </w:r>
      <w:r w:rsidRPr="006159ED">
        <w:rPr>
          <w:rFonts w:eastAsia="Calibri"/>
          <w:sz w:val="24"/>
          <w:szCs w:val="24"/>
          <w:lang w:eastAsia="en-US"/>
        </w:rPr>
        <w:t xml:space="preserve"> </w:t>
      </w:r>
      <w:r w:rsidRPr="006159ED">
        <w:rPr>
          <w:sz w:val="24"/>
          <w:szCs w:val="24"/>
          <w:lang w:eastAsia="en-US"/>
        </w:rPr>
        <w:t>регулирующий орган без достаточных оснований не принял 488,20 у.е.</w:t>
      </w:r>
    </w:p>
    <w:p w:rsidR="006A7BFD" w:rsidRPr="006159ED" w:rsidRDefault="006A7BFD" w:rsidP="007D1941">
      <w:pPr>
        <w:widowControl/>
        <w:ind w:firstLine="567"/>
        <w:jc w:val="both"/>
        <w:rPr>
          <w:rFonts w:eastAsia="Calibri"/>
          <w:sz w:val="24"/>
          <w:szCs w:val="24"/>
          <w:u w:val="single"/>
          <w:lang w:eastAsia="en-US"/>
        </w:rPr>
      </w:pPr>
      <w:r w:rsidRPr="006159ED">
        <w:rPr>
          <w:rFonts w:eastAsia="Calibri"/>
          <w:sz w:val="24"/>
          <w:szCs w:val="24"/>
          <w:u w:val="single"/>
          <w:lang w:eastAsia="en-US"/>
        </w:rPr>
        <w:t>По данному вопросу Департамент отмечает следующее.</w:t>
      </w:r>
    </w:p>
    <w:p w:rsidR="006A7BFD" w:rsidRPr="00E71392" w:rsidRDefault="006A7BFD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71392">
        <w:rPr>
          <w:rFonts w:eastAsia="Calibri"/>
          <w:sz w:val="24"/>
          <w:szCs w:val="24"/>
          <w:lang w:eastAsia="en-US"/>
        </w:rPr>
        <w:t xml:space="preserve">Согласно договору аренды имущества № 1 от 02.09.2024 ОАО </w:t>
      </w:r>
      <w:r w:rsidR="00E71392" w:rsidRPr="00E71392">
        <w:rPr>
          <w:rFonts w:eastAsia="Calibri"/>
          <w:sz w:val="24"/>
          <w:szCs w:val="24"/>
          <w:lang w:eastAsia="en-US"/>
        </w:rPr>
        <w:t>«Юрьевецкие электрические сети»</w:t>
      </w:r>
      <w:r w:rsidRPr="00E71392">
        <w:rPr>
          <w:rFonts w:eastAsia="Calibri"/>
          <w:sz w:val="24"/>
          <w:szCs w:val="24"/>
          <w:lang w:eastAsia="en-US"/>
        </w:rPr>
        <w:t xml:space="preserve"> обязуется предоставить во временное владение и пользование за плату имущество, в том числе трансформаторную подстанцию, расположенную по адресу: г. Кохма, ул. Ивановская, д. 67, 69.</w:t>
      </w:r>
    </w:p>
    <w:p w:rsidR="006A7BFD" w:rsidRPr="00AA1EF9" w:rsidRDefault="00E71392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A1EF9">
        <w:rPr>
          <w:rFonts w:eastAsia="Calibri"/>
          <w:sz w:val="24"/>
          <w:szCs w:val="24"/>
          <w:lang w:eastAsia="en-US"/>
        </w:rPr>
        <w:t>С</w:t>
      </w:r>
      <w:r w:rsidR="006A7BFD" w:rsidRPr="00AA1EF9">
        <w:rPr>
          <w:rFonts w:eastAsia="Calibri"/>
          <w:sz w:val="24"/>
          <w:szCs w:val="24"/>
          <w:lang w:eastAsia="en-US"/>
        </w:rPr>
        <w:t xml:space="preserve">огласно графе «Особые отметки» выписки из Единого государственного реестра недвижимости об основных характеристиках и зарегистрированных правах на объект недвижимости – сведения о зарегистрированных правах отсутствуют на объект </w:t>
      </w:r>
      <w:r w:rsidRPr="00AA1EF9">
        <w:rPr>
          <w:rFonts w:eastAsia="Calibri"/>
          <w:sz w:val="24"/>
          <w:szCs w:val="24"/>
          <w:lang w:eastAsia="en-US"/>
        </w:rPr>
        <w:t xml:space="preserve">недвижимого имущества, а именно, вышеуказанную </w:t>
      </w:r>
      <w:r w:rsidR="006A7BFD" w:rsidRPr="00AA1EF9">
        <w:rPr>
          <w:rFonts w:eastAsia="Calibri"/>
          <w:sz w:val="24"/>
          <w:szCs w:val="24"/>
          <w:lang w:eastAsia="en-US"/>
        </w:rPr>
        <w:t xml:space="preserve">трансформаторную подстанцию (с кадастровым номером 37:29:010101:812). </w:t>
      </w:r>
    </w:p>
    <w:p w:rsidR="006A7BFD" w:rsidRPr="00AA1EF9" w:rsidRDefault="006A7BFD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A1EF9">
        <w:rPr>
          <w:rFonts w:eastAsia="Calibri"/>
          <w:sz w:val="24"/>
          <w:szCs w:val="24"/>
          <w:lang w:eastAsia="en-US"/>
        </w:rPr>
        <w:t xml:space="preserve">Таким образом, поскольку в материалы тарифного дела ООО «ИВЭЛС» не представлено доказательств (правоподтверждающие документы) наличия законного права владения </w:t>
      </w:r>
      <w:r w:rsidR="00E71392" w:rsidRPr="00AA1EF9">
        <w:rPr>
          <w:rFonts w:eastAsia="Calibri"/>
          <w:sz w:val="24"/>
          <w:szCs w:val="24"/>
          <w:lang w:eastAsia="en-US"/>
        </w:rPr>
        <w:t xml:space="preserve">«Юрьевецкие электрические сети» соответствующим </w:t>
      </w:r>
      <w:r w:rsidRPr="00AA1EF9">
        <w:rPr>
          <w:rFonts w:eastAsia="Calibri"/>
          <w:sz w:val="24"/>
          <w:szCs w:val="24"/>
          <w:lang w:eastAsia="en-US"/>
        </w:rPr>
        <w:t>объектом электросетевого хозяйства</w:t>
      </w:r>
      <w:r w:rsidR="00E71392" w:rsidRPr="00AA1EF9">
        <w:rPr>
          <w:rFonts w:eastAsia="Calibri"/>
          <w:sz w:val="24"/>
          <w:szCs w:val="24"/>
          <w:lang w:eastAsia="en-US"/>
        </w:rPr>
        <w:t>,</w:t>
      </w:r>
      <w:r w:rsidRPr="00AA1EF9">
        <w:rPr>
          <w:rFonts w:eastAsia="Calibri"/>
          <w:sz w:val="24"/>
          <w:szCs w:val="24"/>
          <w:lang w:eastAsia="en-US"/>
        </w:rPr>
        <w:t xml:space="preserve"> </w:t>
      </w:r>
      <w:r w:rsidRPr="00AA1EF9">
        <w:rPr>
          <w:rFonts w:eastAsia="Calibri"/>
          <w:sz w:val="24"/>
          <w:szCs w:val="24"/>
          <w:lang w:eastAsia="en-US"/>
        </w:rPr>
        <w:lastRenderedPageBreak/>
        <w:t>Департамент исключил из расчета условных единиц данную трансформаторную подстанцию</w:t>
      </w:r>
      <w:r w:rsidR="00AA1EF9" w:rsidRPr="00AA1EF9">
        <w:rPr>
          <w:rFonts w:eastAsia="Calibri"/>
          <w:sz w:val="24"/>
          <w:szCs w:val="24"/>
          <w:lang w:eastAsia="en-US"/>
        </w:rPr>
        <w:t xml:space="preserve"> (в расчете условных единиц участвуют именно ТП – строительная часть и оборудование в комплексе)</w:t>
      </w:r>
      <w:r w:rsidRPr="00AA1EF9">
        <w:rPr>
          <w:rFonts w:eastAsia="Calibri"/>
          <w:sz w:val="24"/>
          <w:szCs w:val="24"/>
          <w:lang w:eastAsia="en-US"/>
        </w:rPr>
        <w:t>.</w:t>
      </w:r>
    </w:p>
    <w:p w:rsidR="006A7BFD" w:rsidRPr="00AA1EF9" w:rsidRDefault="006A7BFD" w:rsidP="007D1941">
      <w:pPr>
        <w:widowControl/>
        <w:ind w:firstLine="567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AA1EF9">
        <w:rPr>
          <w:rFonts w:eastAsia="Calibri"/>
          <w:b/>
          <w:bCs/>
          <w:i/>
          <w:iCs/>
          <w:sz w:val="24"/>
          <w:szCs w:val="24"/>
          <w:lang w:eastAsia="en-US"/>
        </w:rPr>
        <w:t>Учет у.е. в отношении резервного оборудования.</w:t>
      </w:r>
    </w:p>
    <w:p w:rsidR="006A7BFD" w:rsidRPr="00476076" w:rsidRDefault="006A7BFD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76076">
        <w:rPr>
          <w:rFonts w:eastAsia="Calibri"/>
          <w:sz w:val="24"/>
          <w:szCs w:val="24"/>
          <w:lang w:eastAsia="en-US"/>
        </w:rPr>
        <w:t>В соответствии с позицией ФАС России, изл</w:t>
      </w:r>
      <w:r w:rsidR="00AA1EF9" w:rsidRPr="00476076">
        <w:rPr>
          <w:rFonts w:eastAsia="Calibri"/>
          <w:sz w:val="24"/>
          <w:szCs w:val="24"/>
          <w:lang w:eastAsia="en-US"/>
        </w:rPr>
        <w:t xml:space="preserve">оженной в письме от 07.02.2017 </w:t>
      </w:r>
      <w:r w:rsidRPr="00476076">
        <w:rPr>
          <w:rFonts w:eastAsia="Calibri"/>
          <w:sz w:val="24"/>
          <w:szCs w:val="24"/>
          <w:lang w:eastAsia="en-US"/>
        </w:rPr>
        <w:t>ВК/7082/17, а также в решении от 02.07.2025 № 31/61777/25:</w:t>
      </w:r>
    </w:p>
    <w:p w:rsidR="006A7BFD" w:rsidRPr="00476076" w:rsidRDefault="006A7BFD" w:rsidP="007D1941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76076">
        <w:rPr>
          <w:rFonts w:eastAsia="Calibri"/>
          <w:sz w:val="24"/>
          <w:szCs w:val="24"/>
          <w:lang w:eastAsia="en-US"/>
        </w:rPr>
        <w:t>Оборудование, участвующее в процессе передачи электрической энергии, в том числе оборудование в технологическом резерве (в обменном фонде), учитывается в условных единицах.</w:t>
      </w:r>
    </w:p>
    <w:p w:rsidR="006A7BFD" w:rsidRPr="00476076" w:rsidRDefault="006A7BFD" w:rsidP="007D1941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76076">
        <w:rPr>
          <w:rFonts w:eastAsia="Calibri"/>
          <w:sz w:val="24"/>
          <w:szCs w:val="24"/>
          <w:lang w:eastAsia="en-US"/>
        </w:rPr>
        <w:t>Оборудование, находящееся на складе, и являющееся резервным, не участвующее в процессе передачи электрической энергии, не учитывается при формировании тарифов на услуги по передаче электрической энергии.</w:t>
      </w:r>
    </w:p>
    <w:p w:rsidR="006A7BFD" w:rsidRPr="00476076" w:rsidRDefault="006A7BFD" w:rsidP="007D1941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76076">
        <w:rPr>
          <w:rFonts w:eastAsia="Calibri"/>
          <w:sz w:val="24"/>
          <w:szCs w:val="24"/>
          <w:lang w:eastAsia="en-US"/>
        </w:rPr>
        <w:t>Таким образом, Департаментом энергетики и тарифов Ивановской области резервное оборудование, не учтено необоснованно</w:t>
      </w:r>
    </w:p>
    <w:p w:rsidR="006A7BFD" w:rsidRPr="00476076" w:rsidRDefault="006A7BFD" w:rsidP="007D1941">
      <w:pPr>
        <w:widowControl/>
        <w:ind w:firstLine="567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76076">
        <w:rPr>
          <w:rFonts w:eastAsia="Calibri"/>
          <w:sz w:val="24"/>
          <w:szCs w:val="24"/>
          <w:u w:val="single"/>
          <w:lang w:eastAsia="en-US"/>
        </w:rPr>
        <w:t>По данному вопросу Департамент отмечает следующее.</w:t>
      </w:r>
    </w:p>
    <w:p w:rsidR="006A7BFD" w:rsidRPr="00476076" w:rsidRDefault="006A7BFD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76076">
        <w:rPr>
          <w:rFonts w:eastAsia="Calibri"/>
          <w:sz w:val="24"/>
          <w:szCs w:val="24"/>
          <w:lang w:eastAsia="en-US"/>
        </w:rPr>
        <w:t xml:space="preserve">Объем условных единиц ООО «ИВЭЛС» на 2026 год принят </w:t>
      </w:r>
      <w:r w:rsidR="00476076" w:rsidRPr="00476076">
        <w:rPr>
          <w:rFonts w:eastAsia="Calibri"/>
          <w:sz w:val="24"/>
          <w:szCs w:val="24"/>
          <w:lang w:eastAsia="en-US"/>
        </w:rPr>
        <w:t>Департаментом в соответствии с М</w:t>
      </w:r>
      <w:r w:rsidRPr="00476076">
        <w:rPr>
          <w:rFonts w:eastAsia="Calibri"/>
          <w:sz w:val="24"/>
          <w:szCs w:val="24"/>
          <w:lang w:eastAsia="en-US"/>
        </w:rPr>
        <w:t xml:space="preserve">етодическими указаниями № 20-э/2, исходя из представленных </w:t>
      </w:r>
      <w:proofErr w:type="gramStart"/>
      <w:r w:rsidRPr="00476076">
        <w:rPr>
          <w:rFonts w:eastAsia="Calibri"/>
          <w:sz w:val="24"/>
          <w:szCs w:val="24"/>
          <w:lang w:eastAsia="en-US"/>
        </w:rPr>
        <w:t>организацией</w:t>
      </w:r>
      <w:proofErr w:type="gramEnd"/>
      <w:r w:rsidRPr="00476076">
        <w:rPr>
          <w:rFonts w:eastAsia="Calibri"/>
          <w:sz w:val="24"/>
          <w:szCs w:val="24"/>
          <w:lang w:eastAsia="en-US"/>
        </w:rPr>
        <w:t xml:space="preserve"> данных о владении на праве собственности или ином законном основании</w:t>
      </w:r>
      <w:r w:rsidR="00476076" w:rsidRPr="00476076">
        <w:rPr>
          <w:rFonts w:eastAsia="Calibri"/>
          <w:sz w:val="24"/>
          <w:szCs w:val="24"/>
          <w:lang w:eastAsia="en-US"/>
        </w:rPr>
        <w:t xml:space="preserve"> объектами электросетевого хозяйства</w:t>
      </w:r>
      <w:r w:rsidRPr="00476076">
        <w:rPr>
          <w:rFonts w:eastAsia="Calibri"/>
          <w:sz w:val="24"/>
          <w:szCs w:val="24"/>
          <w:lang w:eastAsia="en-US"/>
        </w:rPr>
        <w:t>, а также действующих схем линий электропередач</w:t>
      </w:r>
      <w:r w:rsidR="00476076" w:rsidRPr="00476076">
        <w:rPr>
          <w:rFonts w:eastAsia="Calibri"/>
          <w:sz w:val="24"/>
          <w:szCs w:val="24"/>
          <w:lang w:eastAsia="en-US"/>
        </w:rPr>
        <w:t>и</w:t>
      </w:r>
      <w:r w:rsidRPr="00476076">
        <w:rPr>
          <w:rFonts w:eastAsia="Calibri"/>
          <w:sz w:val="24"/>
          <w:szCs w:val="24"/>
          <w:lang w:eastAsia="en-US"/>
        </w:rPr>
        <w:t>.</w:t>
      </w:r>
    </w:p>
    <w:p w:rsidR="006A7BFD" w:rsidRPr="00476076" w:rsidRDefault="006A7BFD" w:rsidP="007D1941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76076">
        <w:rPr>
          <w:rFonts w:eastAsia="Calibri"/>
          <w:sz w:val="24"/>
          <w:szCs w:val="24"/>
          <w:lang w:eastAsia="en-US"/>
        </w:rPr>
        <w:t>Оборудование электросетевого хозяйства, участвующее в процессе передачи электрической энергии, в том числе оборудование в технологическом резерве, Департаментом принято в расчет условных единиц.</w:t>
      </w:r>
    </w:p>
    <w:p w:rsidR="00A9674F" w:rsidRPr="00F52877" w:rsidRDefault="00A9674F" w:rsidP="007D1941">
      <w:pPr>
        <w:widowControl/>
        <w:ind w:firstLine="567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F52877">
        <w:rPr>
          <w:rFonts w:eastAsia="Calibri"/>
          <w:b/>
          <w:bCs/>
          <w:i/>
          <w:iCs/>
          <w:sz w:val="24"/>
          <w:szCs w:val="24"/>
          <w:lang w:eastAsia="en-US"/>
        </w:rPr>
        <w:t>Учет у.е. в отношении трансформаторов для собственных нужд.</w:t>
      </w:r>
    </w:p>
    <w:p w:rsidR="00A9674F" w:rsidRPr="00F52877" w:rsidRDefault="00A9674F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2877">
        <w:rPr>
          <w:rFonts w:eastAsia="Calibri"/>
          <w:sz w:val="24"/>
          <w:szCs w:val="24"/>
          <w:lang w:eastAsia="en-US"/>
        </w:rPr>
        <w:t xml:space="preserve">В соответствии с позицией, изложенной ФАС России в решении от 02.07.2025 </w:t>
      </w:r>
      <w:r w:rsidRPr="00F52877">
        <w:rPr>
          <w:rFonts w:eastAsia="Calibri"/>
          <w:sz w:val="24"/>
          <w:szCs w:val="24"/>
          <w:lang w:eastAsia="en-US"/>
        </w:rPr>
        <w:br/>
        <w:t xml:space="preserve">№ 31/61777/25 следует, что </w:t>
      </w:r>
      <w:r w:rsidR="00E84C52" w:rsidRPr="00F52877">
        <w:rPr>
          <w:rFonts w:eastAsia="Calibri"/>
          <w:sz w:val="24"/>
          <w:szCs w:val="24"/>
          <w:lang w:eastAsia="en-US"/>
        </w:rPr>
        <w:t xml:space="preserve">по п. п. 1, 2 условные единицы относятся на уровень напряжения, соответствующий первичному напряжению </w:t>
      </w:r>
      <w:r w:rsidR="00476076" w:rsidRPr="00F52877">
        <w:rPr>
          <w:rFonts w:eastAsia="Calibri"/>
          <w:sz w:val="24"/>
          <w:szCs w:val="24"/>
          <w:lang w:eastAsia="en-US"/>
        </w:rPr>
        <w:t>(примечание к таблице №</w:t>
      </w:r>
      <w:r w:rsidRPr="00F52877">
        <w:rPr>
          <w:rFonts w:eastAsia="Calibri"/>
          <w:sz w:val="24"/>
          <w:szCs w:val="24"/>
          <w:lang w:eastAsia="en-US"/>
        </w:rPr>
        <w:t>П</w:t>
      </w:r>
      <w:proofErr w:type="gramStart"/>
      <w:r w:rsidRPr="00F52877">
        <w:rPr>
          <w:rFonts w:eastAsia="Calibri"/>
          <w:sz w:val="24"/>
          <w:szCs w:val="24"/>
          <w:lang w:eastAsia="en-US"/>
        </w:rPr>
        <w:t>2</w:t>
      </w:r>
      <w:proofErr w:type="gramEnd"/>
      <w:r w:rsidRPr="00F52877">
        <w:rPr>
          <w:rFonts w:eastAsia="Calibri"/>
          <w:sz w:val="24"/>
          <w:szCs w:val="24"/>
          <w:lang w:eastAsia="en-US"/>
        </w:rPr>
        <w:t xml:space="preserve">.2). </w:t>
      </w:r>
    </w:p>
    <w:p w:rsidR="00A9674F" w:rsidRPr="00F52877" w:rsidRDefault="00A9674F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2877">
        <w:rPr>
          <w:rFonts w:eastAsia="Calibri"/>
          <w:sz w:val="24"/>
          <w:szCs w:val="24"/>
          <w:lang w:eastAsia="en-US"/>
        </w:rPr>
        <w:t>ФАС России отмечает, что количество у.е. для трансформаторов собственных нужд необходимо принимать в соответствии с уровнем напряжения непосредственно электросетевого объекта.</w:t>
      </w:r>
    </w:p>
    <w:p w:rsidR="006A7BFD" w:rsidRPr="00F52877" w:rsidRDefault="00A9674F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2877">
        <w:rPr>
          <w:rFonts w:eastAsia="Calibri"/>
          <w:sz w:val="24"/>
          <w:szCs w:val="24"/>
          <w:lang w:eastAsia="en-US"/>
        </w:rPr>
        <w:t xml:space="preserve">На основании </w:t>
      </w:r>
      <w:proofErr w:type="gramStart"/>
      <w:r w:rsidRPr="00F52877">
        <w:rPr>
          <w:rFonts w:eastAsia="Calibri"/>
          <w:sz w:val="24"/>
          <w:szCs w:val="24"/>
          <w:lang w:eastAsia="en-US"/>
        </w:rPr>
        <w:t>изложенного</w:t>
      </w:r>
      <w:proofErr w:type="gramEnd"/>
      <w:r w:rsidRPr="00F52877">
        <w:rPr>
          <w:rFonts w:eastAsia="Calibri"/>
          <w:sz w:val="24"/>
          <w:szCs w:val="24"/>
          <w:lang w:eastAsia="en-US"/>
        </w:rPr>
        <w:t>, Департаментом энергетики и тарифов Ивановской области трансформаторы собственных нужд необоснованно</w:t>
      </w:r>
      <w:r w:rsidR="00F52877" w:rsidRPr="00F52877">
        <w:rPr>
          <w:rFonts w:eastAsia="Calibri"/>
          <w:sz w:val="24"/>
          <w:szCs w:val="24"/>
          <w:lang w:eastAsia="en-US"/>
        </w:rPr>
        <w:t xml:space="preserve"> учтены по расценке для напряжения 1-20 кВ</w:t>
      </w:r>
      <w:r w:rsidRPr="00F52877">
        <w:rPr>
          <w:rFonts w:eastAsia="Calibri"/>
          <w:sz w:val="24"/>
          <w:szCs w:val="24"/>
          <w:lang w:eastAsia="en-US"/>
        </w:rPr>
        <w:t>.</w:t>
      </w:r>
    </w:p>
    <w:p w:rsidR="00A9674F" w:rsidRPr="00F52877" w:rsidRDefault="00A9674F" w:rsidP="007D1941">
      <w:pPr>
        <w:widowControl/>
        <w:ind w:firstLine="567"/>
        <w:jc w:val="both"/>
        <w:rPr>
          <w:rFonts w:eastAsia="Calibri"/>
          <w:sz w:val="24"/>
          <w:szCs w:val="24"/>
          <w:u w:val="single"/>
          <w:lang w:eastAsia="en-US"/>
        </w:rPr>
      </w:pPr>
      <w:bookmarkStart w:id="1" w:name="_Hlk219651676"/>
      <w:r w:rsidRPr="00F52877">
        <w:rPr>
          <w:rFonts w:eastAsia="Calibri"/>
          <w:sz w:val="24"/>
          <w:szCs w:val="24"/>
          <w:u w:val="single"/>
          <w:lang w:eastAsia="en-US"/>
        </w:rPr>
        <w:t>По данному вопросу Департамент отмечает следующее.</w:t>
      </w:r>
    </w:p>
    <w:bookmarkEnd w:id="1"/>
    <w:p w:rsidR="00A9674F" w:rsidRPr="00F52877" w:rsidRDefault="00A9674F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2877">
        <w:rPr>
          <w:rFonts w:eastAsia="Calibri"/>
          <w:sz w:val="24"/>
          <w:szCs w:val="24"/>
          <w:lang w:eastAsia="en-US"/>
        </w:rPr>
        <w:t xml:space="preserve">Объем условных единиц ООО «ИВЭЛС» на 2026 год принят </w:t>
      </w:r>
      <w:r w:rsidR="00E84C52" w:rsidRPr="00F52877">
        <w:rPr>
          <w:rFonts w:eastAsia="Calibri"/>
          <w:sz w:val="24"/>
          <w:szCs w:val="24"/>
          <w:lang w:eastAsia="en-US"/>
        </w:rPr>
        <w:t>Департаментом в соответствии с М</w:t>
      </w:r>
      <w:r w:rsidRPr="00F52877">
        <w:rPr>
          <w:rFonts w:eastAsia="Calibri"/>
          <w:sz w:val="24"/>
          <w:szCs w:val="24"/>
          <w:lang w:eastAsia="en-US"/>
        </w:rPr>
        <w:t xml:space="preserve">етодическими указаниями № 20-э/2, исходя из представленных </w:t>
      </w:r>
      <w:proofErr w:type="gramStart"/>
      <w:r w:rsidRPr="00F52877">
        <w:rPr>
          <w:rFonts w:eastAsia="Calibri"/>
          <w:sz w:val="24"/>
          <w:szCs w:val="24"/>
          <w:lang w:eastAsia="en-US"/>
        </w:rPr>
        <w:t>организацией</w:t>
      </w:r>
      <w:proofErr w:type="gramEnd"/>
      <w:r w:rsidRPr="00F52877">
        <w:rPr>
          <w:rFonts w:eastAsia="Calibri"/>
          <w:sz w:val="24"/>
          <w:szCs w:val="24"/>
          <w:lang w:eastAsia="en-US"/>
        </w:rPr>
        <w:t xml:space="preserve"> данных о владении на праве собственности или ином законном основании</w:t>
      </w:r>
      <w:r w:rsidR="00F52877" w:rsidRPr="00F52877">
        <w:t xml:space="preserve"> </w:t>
      </w:r>
      <w:r w:rsidR="00F52877" w:rsidRPr="00F52877">
        <w:rPr>
          <w:rFonts w:eastAsia="Calibri"/>
          <w:sz w:val="24"/>
          <w:szCs w:val="24"/>
          <w:lang w:eastAsia="en-US"/>
        </w:rPr>
        <w:t>объектами электросетевого хозяйства</w:t>
      </w:r>
      <w:r w:rsidRPr="00F52877">
        <w:rPr>
          <w:rFonts w:eastAsia="Calibri"/>
          <w:sz w:val="24"/>
          <w:szCs w:val="24"/>
          <w:lang w:eastAsia="en-US"/>
        </w:rPr>
        <w:t>, а также действующих схем линий электропередач</w:t>
      </w:r>
      <w:r w:rsidR="00F52877" w:rsidRPr="00F52877">
        <w:rPr>
          <w:rFonts w:eastAsia="Calibri"/>
          <w:sz w:val="24"/>
          <w:szCs w:val="24"/>
          <w:lang w:eastAsia="en-US"/>
        </w:rPr>
        <w:t>и</w:t>
      </w:r>
      <w:r w:rsidRPr="00F52877">
        <w:rPr>
          <w:rFonts w:eastAsia="Calibri"/>
          <w:sz w:val="24"/>
          <w:szCs w:val="24"/>
          <w:lang w:eastAsia="en-US"/>
        </w:rPr>
        <w:t>.</w:t>
      </w:r>
      <w:r w:rsidR="00E84C52" w:rsidRPr="00F52877">
        <w:rPr>
          <w:rFonts w:eastAsia="Calibri"/>
          <w:sz w:val="24"/>
          <w:szCs w:val="24"/>
          <w:lang w:eastAsia="en-US"/>
        </w:rPr>
        <w:t xml:space="preserve"> Указанное примечание к таблице №П</w:t>
      </w:r>
      <w:proofErr w:type="gramStart"/>
      <w:r w:rsidR="00E84C52" w:rsidRPr="00F52877">
        <w:rPr>
          <w:rFonts w:eastAsia="Calibri"/>
          <w:sz w:val="24"/>
          <w:szCs w:val="24"/>
          <w:lang w:eastAsia="en-US"/>
        </w:rPr>
        <w:t>2</w:t>
      </w:r>
      <w:proofErr w:type="gramEnd"/>
      <w:r w:rsidR="00E84C52" w:rsidRPr="00F52877">
        <w:rPr>
          <w:rFonts w:eastAsia="Calibri"/>
          <w:sz w:val="24"/>
          <w:szCs w:val="24"/>
          <w:lang w:eastAsia="en-US"/>
        </w:rPr>
        <w:t>.2 относится только к итоговому суммированию рассчитанных условных единиц соответствующего оборудования, установленного на высоковольтных подстанциях, по высшему уровню напряжения данных подстанций</w:t>
      </w:r>
      <w:r w:rsidR="00A0247C">
        <w:rPr>
          <w:rFonts w:eastAsia="Calibri"/>
          <w:sz w:val="24"/>
          <w:szCs w:val="24"/>
          <w:lang w:eastAsia="en-US"/>
        </w:rPr>
        <w:t>.</w:t>
      </w:r>
    </w:p>
    <w:p w:rsidR="00571E6B" w:rsidRPr="00F52877" w:rsidRDefault="00571E6B" w:rsidP="007D1941">
      <w:pPr>
        <w:widowControl/>
        <w:ind w:firstLine="567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F52877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Расчет у.е. в части линейных разъединителей, установленных на линиях перед силовыми трансформаторами с целью секционирования. </w:t>
      </w:r>
    </w:p>
    <w:p w:rsidR="00571E6B" w:rsidRPr="00F52877" w:rsidRDefault="00571E6B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2877">
        <w:rPr>
          <w:rFonts w:eastAsia="Calibri"/>
          <w:sz w:val="24"/>
          <w:szCs w:val="24"/>
          <w:lang w:eastAsia="en-US"/>
        </w:rPr>
        <w:t xml:space="preserve">Секционирование в электроэнергетике — это разделение электроустановки (сети, подстанции, щита) на автономные участки (секции) с помощью коммутационных аппаратов (автоматов, реклоузеров), чтобы локализовать аварии, повысить надежность, упростить обслуживание и ремонт, а также оптимизировать работу сети. Это позволяет не отключать всю систему при повреждении, а только аварийный участок, обеспечивая бесперебойное питание остальных потребителей. </w:t>
      </w:r>
    </w:p>
    <w:p w:rsidR="00571E6B" w:rsidRPr="00F52877" w:rsidRDefault="00571E6B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2877">
        <w:rPr>
          <w:rFonts w:eastAsia="Calibri"/>
          <w:sz w:val="24"/>
          <w:szCs w:val="24"/>
          <w:lang w:eastAsia="en-US"/>
        </w:rPr>
        <w:t>Цели секционирования:</w:t>
      </w:r>
    </w:p>
    <w:p w:rsidR="00571E6B" w:rsidRPr="00F52877" w:rsidRDefault="00522ECE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2877">
        <w:rPr>
          <w:rFonts w:eastAsia="Calibri"/>
          <w:sz w:val="24"/>
          <w:szCs w:val="24"/>
          <w:lang w:eastAsia="en-US"/>
        </w:rPr>
        <w:t>- п</w:t>
      </w:r>
      <w:r w:rsidR="00571E6B" w:rsidRPr="00F52877">
        <w:rPr>
          <w:rFonts w:eastAsia="Calibri"/>
          <w:sz w:val="24"/>
          <w:szCs w:val="24"/>
          <w:lang w:eastAsia="en-US"/>
        </w:rPr>
        <w:t>овышение надежности: Быстрая изоляция поврежденной секции предотвращает каскадные отключения всей сети.</w:t>
      </w:r>
    </w:p>
    <w:p w:rsidR="00571E6B" w:rsidRPr="00F52877" w:rsidRDefault="00522ECE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2877">
        <w:rPr>
          <w:rFonts w:eastAsia="Calibri"/>
          <w:sz w:val="24"/>
          <w:szCs w:val="24"/>
          <w:lang w:eastAsia="en-US"/>
        </w:rPr>
        <w:t>- у</w:t>
      </w:r>
      <w:r w:rsidR="00571E6B" w:rsidRPr="00F52877">
        <w:rPr>
          <w:rFonts w:eastAsia="Calibri"/>
          <w:sz w:val="24"/>
          <w:szCs w:val="24"/>
          <w:lang w:eastAsia="en-US"/>
        </w:rPr>
        <w:t>лучшение управляемости: упрощается управление режимами нагрузки и восстановление питания.</w:t>
      </w:r>
    </w:p>
    <w:p w:rsidR="00571E6B" w:rsidRPr="00F52877" w:rsidRDefault="00522ECE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2877">
        <w:rPr>
          <w:rFonts w:eastAsia="Calibri"/>
          <w:sz w:val="24"/>
          <w:szCs w:val="24"/>
          <w:lang w:eastAsia="en-US"/>
        </w:rPr>
        <w:t>- о</w:t>
      </w:r>
      <w:r w:rsidR="00571E6B" w:rsidRPr="00F52877">
        <w:rPr>
          <w:rFonts w:eastAsia="Calibri"/>
          <w:sz w:val="24"/>
          <w:szCs w:val="24"/>
          <w:lang w:eastAsia="en-US"/>
        </w:rPr>
        <w:t>беспечение безопасности: Изоляция токоведущих частей защищает персонал.</w:t>
      </w:r>
    </w:p>
    <w:p w:rsidR="00571E6B" w:rsidRPr="00F52877" w:rsidRDefault="00522ECE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2877">
        <w:rPr>
          <w:rFonts w:eastAsia="Calibri"/>
          <w:sz w:val="24"/>
          <w:szCs w:val="24"/>
          <w:lang w:eastAsia="en-US"/>
        </w:rPr>
        <w:t>- р</w:t>
      </w:r>
      <w:r w:rsidR="00571E6B" w:rsidRPr="00F52877">
        <w:rPr>
          <w:rFonts w:eastAsia="Calibri"/>
          <w:sz w:val="24"/>
          <w:szCs w:val="24"/>
          <w:lang w:eastAsia="en-US"/>
        </w:rPr>
        <w:t>емонтопригодность: позволяет проводить ремонтные работы на одной секции без отключения других.</w:t>
      </w:r>
    </w:p>
    <w:p w:rsidR="00571E6B" w:rsidRPr="00F52877" w:rsidRDefault="00522ECE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2877">
        <w:rPr>
          <w:rFonts w:eastAsia="Calibri"/>
          <w:sz w:val="24"/>
          <w:szCs w:val="24"/>
          <w:lang w:eastAsia="en-US"/>
        </w:rPr>
        <w:lastRenderedPageBreak/>
        <w:t>- с</w:t>
      </w:r>
      <w:r w:rsidR="00F52877" w:rsidRPr="00F52877">
        <w:rPr>
          <w:rFonts w:eastAsia="Calibri"/>
          <w:sz w:val="24"/>
          <w:szCs w:val="24"/>
          <w:lang w:eastAsia="en-US"/>
        </w:rPr>
        <w:t>нижение потерь: о</w:t>
      </w:r>
      <w:r w:rsidR="00571E6B" w:rsidRPr="00F52877">
        <w:rPr>
          <w:rFonts w:eastAsia="Calibri"/>
          <w:sz w:val="24"/>
          <w:szCs w:val="24"/>
          <w:lang w:eastAsia="en-US"/>
        </w:rPr>
        <w:t xml:space="preserve">птимизация распределения нагрузок. </w:t>
      </w:r>
    </w:p>
    <w:p w:rsidR="00571E6B" w:rsidRPr="00F52877" w:rsidRDefault="00571E6B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2877">
        <w:rPr>
          <w:rFonts w:eastAsia="Calibri"/>
          <w:sz w:val="24"/>
          <w:szCs w:val="24"/>
          <w:lang w:eastAsia="en-US"/>
        </w:rPr>
        <w:t xml:space="preserve">В соответствии с </w:t>
      </w:r>
      <w:proofErr w:type="gramStart"/>
      <w:r w:rsidRPr="00F52877">
        <w:rPr>
          <w:rFonts w:eastAsia="Calibri"/>
          <w:sz w:val="24"/>
          <w:szCs w:val="24"/>
          <w:lang w:eastAsia="en-US"/>
        </w:rPr>
        <w:t xml:space="preserve">позицией, изложенной ФАС России в решении от 02.07.2025 </w:t>
      </w:r>
      <w:r w:rsidRPr="00F52877">
        <w:rPr>
          <w:rFonts w:eastAsia="Calibri"/>
          <w:sz w:val="24"/>
          <w:szCs w:val="24"/>
          <w:lang w:eastAsia="en-US"/>
        </w:rPr>
        <w:br/>
        <w:t>№ 31/61777/25 следует</w:t>
      </w:r>
      <w:proofErr w:type="gramEnd"/>
      <w:r w:rsidRPr="00F52877">
        <w:rPr>
          <w:rFonts w:eastAsia="Calibri"/>
          <w:sz w:val="24"/>
          <w:szCs w:val="24"/>
          <w:lang w:eastAsia="en-US"/>
        </w:rPr>
        <w:t>, что ЛР (линейные разъединители), в том числе перед силовыми трансформаторами</w:t>
      </w:r>
      <w:r w:rsidR="00F52877">
        <w:rPr>
          <w:rFonts w:eastAsia="Calibri"/>
          <w:sz w:val="24"/>
          <w:szCs w:val="24"/>
          <w:lang w:eastAsia="en-US"/>
        </w:rPr>
        <w:t>,</w:t>
      </w:r>
      <w:r w:rsidRPr="00F52877">
        <w:rPr>
          <w:rFonts w:eastAsia="Calibri"/>
          <w:sz w:val="24"/>
          <w:szCs w:val="24"/>
          <w:lang w:eastAsia="en-US"/>
        </w:rPr>
        <w:t xml:space="preserve"> должны быть включены в состав у.е., как выключатели нагрузки.</w:t>
      </w:r>
    </w:p>
    <w:p w:rsidR="00522ECE" w:rsidRPr="00344FFE" w:rsidRDefault="00522ECE" w:rsidP="007D1941">
      <w:pPr>
        <w:widowControl/>
        <w:ind w:firstLine="567"/>
        <w:jc w:val="both"/>
        <w:rPr>
          <w:rFonts w:eastAsia="Calibri"/>
          <w:sz w:val="24"/>
          <w:szCs w:val="24"/>
          <w:u w:val="single"/>
          <w:lang w:eastAsia="en-US"/>
        </w:rPr>
      </w:pPr>
      <w:r w:rsidRPr="00344FFE">
        <w:rPr>
          <w:rFonts w:eastAsia="Calibri"/>
          <w:sz w:val="24"/>
          <w:szCs w:val="24"/>
          <w:u w:val="single"/>
          <w:lang w:eastAsia="en-US"/>
        </w:rPr>
        <w:t>По данному вопросу Департамент отмечает следующее.</w:t>
      </w:r>
    </w:p>
    <w:p w:rsidR="00A9674F" w:rsidRPr="00344FFE" w:rsidRDefault="00522ECE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44FFE">
        <w:rPr>
          <w:rFonts w:eastAsia="Calibri"/>
          <w:sz w:val="24"/>
          <w:szCs w:val="24"/>
          <w:lang w:eastAsia="en-US"/>
        </w:rPr>
        <w:t xml:space="preserve">Объем условных единиц ООО «ИВЭЛС» на 2026 год принят Департаментом в </w:t>
      </w:r>
      <w:r w:rsidR="00344FFE" w:rsidRPr="00344FFE">
        <w:rPr>
          <w:rFonts w:eastAsia="Calibri"/>
          <w:sz w:val="24"/>
          <w:szCs w:val="24"/>
          <w:lang w:eastAsia="en-US"/>
        </w:rPr>
        <w:t>соответствии с М</w:t>
      </w:r>
      <w:r w:rsidRPr="00344FFE">
        <w:rPr>
          <w:rFonts w:eastAsia="Calibri"/>
          <w:sz w:val="24"/>
          <w:szCs w:val="24"/>
          <w:lang w:eastAsia="en-US"/>
        </w:rPr>
        <w:t xml:space="preserve">етодическими указаниями № 20-э/2, исходя из представленных </w:t>
      </w:r>
      <w:proofErr w:type="gramStart"/>
      <w:r w:rsidRPr="00344FFE">
        <w:rPr>
          <w:rFonts w:eastAsia="Calibri"/>
          <w:sz w:val="24"/>
          <w:szCs w:val="24"/>
          <w:lang w:eastAsia="en-US"/>
        </w:rPr>
        <w:t>организацией</w:t>
      </w:r>
      <w:proofErr w:type="gramEnd"/>
      <w:r w:rsidRPr="00344FFE">
        <w:rPr>
          <w:rFonts w:eastAsia="Calibri"/>
          <w:sz w:val="24"/>
          <w:szCs w:val="24"/>
          <w:lang w:eastAsia="en-US"/>
        </w:rPr>
        <w:t xml:space="preserve"> данных о владении на праве собственности или ином законном основании</w:t>
      </w:r>
      <w:r w:rsidR="00344FFE" w:rsidRPr="00344FFE">
        <w:t xml:space="preserve"> </w:t>
      </w:r>
      <w:r w:rsidR="00344FFE" w:rsidRPr="00344FFE">
        <w:rPr>
          <w:rFonts w:eastAsia="Calibri"/>
          <w:sz w:val="24"/>
          <w:szCs w:val="24"/>
          <w:lang w:eastAsia="en-US"/>
        </w:rPr>
        <w:t>объектами электросетевого хозяйства</w:t>
      </w:r>
      <w:r w:rsidRPr="00344FFE">
        <w:rPr>
          <w:rFonts w:eastAsia="Calibri"/>
          <w:sz w:val="24"/>
          <w:szCs w:val="24"/>
          <w:lang w:eastAsia="en-US"/>
        </w:rPr>
        <w:t>, а также действующих схем линий электропередач.</w:t>
      </w:r>
    </w:p>
    <w:p w:rsidR="00F52877" w:rsidRPr="00344FFE" w:rsidRDefault="00F52877" w:rsidP="00F52877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44FFE">
        <w:rPr>
          <w:rFonts w:eastAsia="Calibri"/>
          <w:sz w:val="24"/>
          <w:szCs w:val="24"/>
          <w:lang w:eastAsia="en-US"/>
        </w:rPr>
        <w:t>В решении ФАС России от 02.07.2025 № 31/61777/25 отсутствуют предписания об учете линейных разъединителей, установленных перед силовыми трансформаторами.</w:t>
      </w:r>
    </w:p>
    <w:p w:rsidR="00A9674F" w:rsidRPr="00344FFE" w:rsidRDefault="0022641B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44FFE">
        <w:rPr>
          <w:rFonts w:eastAsia="Calibri"/>
          <w:sz w:val="24"/>
          <w:szCs w:val="24"/>
          <w:lang w:eastAsia="en-US"/>
        </w:rPr>
        <w:t>Департамент принял в расчет условных единиц</w:t>
      </w:r>
      <w:r w:rsidR="00344FFE" w:rsidRPr="00344FFE">
        <w:rPr>
          <w:rFonts w:eastAsia="Calibri"/>
          <w:sz w:val="24"/>
          <w:szCs w:val="24"/>
          <w:lang w:eastAsia="en-US"/>
        </w:rPr>
        <w:t>,</w:t>
      </w:r>
      <w:r w:rsidRPr="00344FFE">
        <w:rPr>
          <w:rFonts w:eastAsia="Calibri"/>
          <w:sz w:val="24"/>
          <w:szCs w:val="24"/>
          <w:lang w:eastAsia="en-US"/>
        </w:rPr>
        <w:t xml:space="preserve"> в том числе линейные разъединители, установленные на воздушных линиях электропередачи напряжением 1 - 20 кВ в целях секционирования.</w:t>
      </w:r>
    </w:p>
    <w:p w:rsidR="00D63DB7" w:rsidRPr="00CB510F" w:rsidRDefault="00D63DB7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B510F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ООО «ИВЭЛС» не согласен с расчетом по статье Аварийный запас на 2026 год. Аварийно-восстановительный запас на 2025 год был утвержден </w:t>
      </w:r>
      <w:r w:rsidR="00CB510F" w:rsidRPr="00CB510F">
        <w:rPr>
          <w:rFonts w:eastAsia="Calibri"/>
          <w:b/>
          <w:bCs/>
          <w:i/>
          <w:iCs/>
          <w:sz w:val="24"/>
          <w:szCs w:val="24"/>
          <w:lang w:eastAsia="en-US"/>
        </w:rPr>
        <w:t>организацией в неполном объеме</w:t>
      </w:r>
      <w:r w:rsidRPr="00CB510F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 в связи с нехваткой финансирования и с нарушением (исходя из объемов 2024 года) действующего законодательства</w:t>
      </w:r>
      <w:r w:rsidRPr="00CB510F">
        <w:rPr>
          <w:rFonts w:eastAsia="Calibri"/>
          <w:sz w:val="24"/>
          <w:szCs w:val="24"/>
          <w:lang w:eastAsia="en-US"/>
        </w:rPr>
        <w:t>.</w:t>
      </w:r>
    </w:p>
    <w:p w:rsidR="00D63DB7" w:rsidRPr="006A0AAB" w:rsidRDefault="00D63DB7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A0AAB">
        <w:rPr>
          <w:rFonts w:eastAsia="Calibri"/>
          <w:sz w:val="24"/>
          <w:szCs w:val="24"/>
          <w:lang w:eastAsia="en-US"/>
        </w:rPr>
        <w:t>Согласно пункту 30 Правил технической эксплуатации электрических станций и сетей Российской Федерации, утвержденны</w:t>
      </w:r>
      <w:r w:rsidR="006A0AAB" w:rsidRPr="006A0AAB">
        <w:rPr>
          <w:rFonts w:eastAsia="Calibri"/>
          <w:sz w:val="24"/>
          <w:szCs w:val="24"/>
          <w:lang w:eastAsia="en-US"/>
        </w:rPr>
        <w:t>х п</w:t>
      </w:r>
      <w:r w:rsidRPr="006A0AAB">
        <w:rPr>
          <w:rFonts w:eastAsia="Calibri"/>
          <w:sz w:val="24"/>
          <w:szCs w:val="24"/>
          <w:lang w:eastAsia="en-US"/>
        </w:rPr>
        <w:t>риказом Минэнерго России от 4 октября 2022 года № 1070 (далее также - Правила № 1070) владельцы объектов электроэнергетики должны создавать аварийный запас оборудования объектов электроэнергетики, их запасных частей и материалов для устранения последствий аварий и технологических нарушений (отказов, неисправностей), возникающих в процессе эксплуатации объектов электроэнергетики.</w:t>
      </w:r>
    </w:p>
    <w:p w:rsidR="00D63DB7" w:rsidRPr="00386613" w:rsidRDefault="00D63DB7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86613">
        <w:rPr>
          <w:rFonts w:eastAsia="Calibri"/>
          <w:sz w:val="24"/>
          <w:szCs w:val="24"/>
          <w:lang w:eastAsia="en-US"/>
        </w:rPr>
        <w:t>Состав и объем оборудования, запасных частей и материалов, включаемых в аварийный запас, должны устанавливаться организационно-распорядительным документом, утверждаемым владельцем объектов электроэнергетики, на основании: оценки вероятности отказа функционального узла или единицы оборудования; количества установленного однотипного оборудования; минимальных норм аварийного запаса материалов и оборудования; статистических данных о повреждениях объектов электроэнергетики на основании актов о расследовании причин аварий в электроэнергетике, статистических данных субъекта электроэнергетики о массовых отключениях объектов электросетевого хозяйства, вызванных воздействием неблагоприятных метеорологических явлений.</w:t>
      </w:r>
    </w:p>
    <w:p w:rsidR="00D63DB7" w:rsidRPr="0090525F" w:rsidRDefault="00D63DB7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0525F">
        <w:rPr>
          <w:rFonts w:eastAsia="Calibri"/>
          <w:sz w:val="24"/>
          <w:szCs w:val="24"/>
          <w:lang w:eastAsia="en-US"/>
        </w:rPr>
        <w:t>Аналогичное указано в пунктах 41 и 42 Правил организации технического обслуживания и ремонта объектов электроэнергетики, утвержденными Приказом Минэнерго России от 25 октября 2017 года № 1013 (далее также - Правила № 1013): состав и объем оборудования, запасных частей и материалов, включаемых в аварийный запас, должен устанавливаться субъектом электроэнергетики самостоятельно в утверждаемом им локальном нормативном актом на основании анализа данных по авариям и повреждаемости оборудования, имевших место в процессе его эксплуатации.</w:t>
      </w:r>
    </w:p>
    <w:p w:rsidR="00D63DB7" w:rsidRPr="0090525F" w:rsidRDefault="00D63DB7" w:rsidP="007D1941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0525F">
        <w:rPr>
          <w:rFonts w:eastAsia="Calibri"/>
          <w:sz w:val="24"/>
          <w:szCs w:val="24"/>
          <w:lang w:eastAsia="en-US"/>
        </w:rPr>
        <w:t>Расчет в соответствии с действующим законодательством представлен в составе тарифной заявки. Анализ данного расчета не проведен экспертом на соответствие нормативам запаса, замечания к расчету не предоставлены. Кроме того, действия Департамента нарушают требования приказа № 1013 от 25.10.2017, а также сроки и порядок восстановления поврежденного оборудования для по</w:t>
      </w:r>
      <w:r w:rsidR="0090525F" w:rsidRPr="0090525F">
        <w:rPr>
          <w:rFonts w:eastAsia="Calibri"/>
          <w:sz w:val="24"/>
          <w:szCs w:val="24"/>
          <w:lang w:eastAsia="en-US"/>
        </w:rPr>
        <w:t xml:space="preserve">требителей Ивановской области. </w:t>
      </w:r>
      <w:r w:rsidRPr="0090525F">
        <w:rPr>
          <w:rFonts w:eastAsia="Calibri"/>
          <w:sz w:val="24"/>
          <w:szCs w:val="24"/>
          <w:lang w:eastAsia="en-US"/>
        </w:rPr>
        <w:t>Дополнительно отмечаем, что принимать расчет по факту 2024 года некорректно из-за большого прироста оборудования. Считаем затраты в размере 11 037.80 тыс руб. обоснованными и необходимыми к включению в состав НВВ.</w:t>
      </w:r>
    </w:p>
    <w:p w:rsidR="009C176C" w:rsidRPr="0090525F" w:rsidRDefault="00D63DB7" w:rsidP="007D1941">
      <w:pPr>
        <w:widowControl/>
        <w:ind w:firstLine="567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r w:rsidRPr="0090525F">
        <w:rPr>
          <w:rFonts w:eastAsia="Calibri"/>
          <w:bCs/>
          <w:sz w:val="24"/>
          <w:szCs w:val="24"/>
          <w:u w:val="single"/>
          <w:lang w:eastAsia="en-US"/>
        </w:rPr>
        <w:t>По данному вопросу Департамент отмечает следующее.</w:t>
      </w:r>
    </w:p>
    <w:p w:rsidR="00D63DB7" w:rsidRPr="0090525F" w:rsidRDefault="00D63DB7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90525F">
        <w:rPr>
          <w:rFonts w:eastAsia="Calibri"/>
          <w:bCs/>
          <w:sz w:val="24"/>
          <w:szCs w:val="24"/>
          <w:lang w:eastAsia="en-US"/>
        </w:rPr>
        <w:t>Величина расходов по данной статье Департаментом определена в сумме 1 115,39 тыс. руб., вместо заявленной ООО «ИВЭЛС» величины - 11 037,80 тыс. руб.</w:t>
      </w:r>
    </w:p>
    <w:p w:rsidR="00D63DB7" w:rsidRPr="0090525F" w:rsidRDefault="00D63DB7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90525F">
        <w:rPr>
          <w:rFonts w:eastAsia="Calibri"/>
          <w:bCs/>
          <w:sz w:val="24"/>
          <w:szCs w:val="24"/>
          <w:lang w:eastAsia="en-US"/>
        </w:rPr>
        <w:t xml:space="preserve">Расходы по данной статье определены </w:t>
      </w:r>
      <w:r w:rsidR="00451FD2">
        <w:rPr>
          <w:rFonts w:eastAsia="Calibri"/>
          <w:bCs/>
          <w:sz w:val="24"/>
          <w:szCs w:val="24"/>
          <w:lang w:eastAsia="en-US"/>
        </w:rPr>
        <w:t xml:space="preserve">в итоге </w:t>
      </w:r>
      <w:r w:rsidRPr="0090525F">
        <w:rPr>
          <w:rFonts w:eastAsia="Calibri"/>
          <w:bCs/>
          <w:sz w:val="24"/>
          <w:szCs w:val="24"/>
          <w:lang w:eastAsia="en-US"/>
        </w:rPr>
        <w:t>Департаментом</w:t>
      </w:r>
      <w:r w:rsidR="0090525F" w:rsidRPr="0090525F">
        <w:rPr>
          <w:rFonts w:eastAsia="Calibri"/>
          <w:bCs/>
          <w:sz w:val="24"/>
          <w:szCs w:val="24"/>
          <w:lang w:eastAsia="en-US"/>
        </w:rPr>
        <w:t xml:space="preserve"> </w:t>
      </w:r>
      <w:r w:rsidRPr="0090525F">
        <w:rPr>
          <w:rFonts w:eastAsia="Calibri"/>
          <w:bCs/>
          <w:sz w:val="24"/>
          <w:szCs w:val="24"/>
          <w:lang w:eastAsia="en-US"/>
        </w:rPr>
        <w:t xml:space="preserve">на основании средних фактических расходов по использованию аварийного запаса за 2021-2024 гг., приведенных к базовому 2025 году с учетом соответствующих индексов согласно Прогнозу социально-экономического развития Российской Федерации до 2028 года, а также с учетом прогнозного </w:t>
      </w:r>
      <w:r w:rsidRPr="0090525F">
        <w:rPr>
          <w:rFonts w:eastAsia="Calibri"/>
          <w:bCs/>
          <w:sz w:val="24"/>
          <w:szCs w:val="24"/>
          <w:lang w:eastAsia="en-US"/>
        </w:rPr>
        <w:lastRenderedPageBreak/>
        <w:t>индекса потребительских цен на 2026 год – 1,051, которые составляют 407,16 тыс. руб., а также с учетом доукомплектования</w:t>
      </w:r>
      <w:proofErr w:type="gramEnd"/>
      <w:r w:rsidRPr="0090525F">
        <w:rPr>
          <w:rFonts w:eastAsia="Calibri"/>
          <w:bCs/>
          <w:sz w:val="24"/>
          <w:szCs w:val="24"/>
          <w:lang w:eastAsia="en-US"/>
        </w:rPr>
        <w:t xml:space="preserve"> </w:t>
      </w:r>
      <w:proofErr w:type="gramStart"/>
      <w:r w:rsidRPr="0090525F">
        <w:rPr>
          <w:rFonts w:eastAsia="Calibri"/>
          <w:bCs/>
          <w:sz w:val="24"/>
          <w:szCs w:val="24"/>
          <w:lang w:eastAsia="en-US"/>
        </w:rPr>
        <w:t>аварийного</w:t>
      </w:r>
      <w:proofErr w:type="gramEnd"/>
      <w:r w:rsidRPr="0090525F">
        <w:rPr>
          <w:rFonts w:eastAsia="Calibri"/>
          <w:bCs/>
          <w:sz w:val="24"/>
          <w:szCs w:val="24"/>
          <w:lang w:eastAsia="en-US"/>
        </w:rPr>
        <w:t xml:space="preserve"> </w:t>
      </w:r>
      <w:proofErr w:type="gramStart"/>
      <w:r w:rsidRPr="0090525F">
        <w:rPr>
          <w:rFonts w:eastAsia="Calibri"/>
          <w:bCs/>
          <w:sz w:val="24"/>
          <w:szCs w:val="24"/>
          <w:lang w:eastAsia="en-US"/>
        </w:rPr>
        <w:t>запаса</w:t>
      </w:r>
      <w:proofErr w:type="gramEnd"/>
      <w:r w:rsidRPr="0090525F">
        <w:rPr>
          <w:rFonts w:eastAsia="Calibri"/>
          <w:bCs/>
          <w:sz w:val="24"/>
          <w:szCs w:val="24"/>
          <w:lang w:eastAsia="en-US"/>
        </w:rPr>
        <w:t xml:space="preserve"> до нормативных значений на основании расчета ООО «ИВЭЛС» (без учета объектов основных средств и уже укомплектованных по факту позиций).</w:t>
      </w:r>
    </w:p>
    <w:p w:rsidR="00D63DB7" w:rsidRPr="00FA7C52" w:rsidRDefault="00D63DB7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/>
          <w:i/>
          <w:iCs/>
          <w:sz w:val="24"/>
          <w:szCs w:val="24"/>
          <w:lang w:eastAsia="en-US"/>
        </w:rPr>
        <w:t>Необоснованно снижены затраты по статье Инструменты</w:t>
      </w:r>
      <w:r w:rsidRPr="00FA7C52">
        <w:rPr>
          <w:rFonts w:eastAsia="Calibri"/>
          <w:bCs/>
          <w:sz w:val="24"/>
          <w:szCs w:val="24"/>
          <w:lang w:eastAsia="en-US"/>
        </w:rPr>
        <w:t>, оснастка, инвентарь и т.п. Не учтено изменение состава оборудования. Все обосновывающие материалы представлены в составе тарифной заявки. Считаем затраты в размере 20 067,08 тыс руб. обоснованными и необходимыми к включению в состав НВВ.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r w:rsidRPr="00FA7C52">
        <w:rPr>
          <w:rFonts w:eastAsia="Calibri"/>
          <w:bCs/>
          <w:sz w:val="24"/>
          <w:szCs w:val="24"/>
          <w:u w:val="single"/>
          <w:lang w:eastAsia="en-US"/>
        </w:rPr>
        <w:t>По данному вопросу Департамент отмечает следующее.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Расходы по данной статье определены Департаментом в размере 532,36 тыс. руб. на основании обосновывающих документов в материалах тарифного дела ООО «ИВЭЛС» и расчета потребности на 2026 год, вместо предложенных ООО «ИВЭЛС» расходов в размере 20 067,08 тыс. руб.</w:t>
      </w:r>
    </w:p>
    <w:p w:rsidR="00AB6E8F" w:rsidRPr="00FA7C52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 xml:space="preserve">Департаментом </w:t>
      </w:r>
      <w:r w:rsidR="00AB6E8F" w:rsidRPr="00FA7C52">
        <w:rPr>
          <w:rFonts w:eastAsia="Calibri"/>
          <w:bCs/>
          <w:sz w:val="24"/>
          <w:szCs w:val="24"/>
          <w:lang w:eastAsia="en-US"/>
        </w:rPr>
        <w:t>исключены заявленные плановые расходы на приобретение: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- воздухонагреватель прямого нагрева OKLIMA SD 380 070046 в сумме 600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- гидравлический аккумуляторный пресс КВТ ПГРА-240 68078 в сумме 273,66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 xml:space="preserve">- инверторный бензиновый генератор </w:t>
      </w:r>
      <w:proofErr w:type="spellStart"/>
      <w:r w:rsidRPr="00FA7C52">
        <w:rPr>
          <w:rFonts w:eastAsia="Calibri"/>
          <w:bCs/>
          <w:sz w:val="24"/>
          <w:szCs w:val="24"/>
          <w:lang w:eastAsia="en-US"/>
        </w:rPr>
        <w:t>Honda</w:t>
      </w:r>
      <w:proofErr w:type="spellEnd"/>
      <w:r w:rsidRPr="00FA7C52">
        <w:rPr>
          <w:rFonts w:eastAsia="Calibri"/>
          <w:bCs/>
          <w:sz w:val="24"/>
          <w:szCs w:val="24"/>
          <w:lang w:eastAsia="en-US"/>
        </w:rPr>
        <w:t xml:space="preserve"> EU30iS1RGA6 в сумме 538,18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 xml:space="preserve">- лазерный сварочный аппарат KDM CM-2000R 4640159980394 в сумме </w:t>
      </w:r>
      <w:r w:rsidRPr="00FA7C52">
        <w:rPr>
          <w:rFonts w:eastAsia="Calibri"/>
          <w:bCs/>
          <w:sz w:val="24"/>
          <w:szCs w:val="24"/>
          <w:lang w:eastAsia="en-US"/>
        </w:rPr>
        <w:br/>
        <w:t>1 082,50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- мини экскаватор QUADTRAC E13 PRO в сумме 1 690,625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 xml:space="preserve">- моторизированная лебедка для раскатки СИП (LM 2060) с тросом в сумме </w:t>
      </w:r>
      <w:r w:rsidRPr="00FA7C52">
        <w:rPr>
          <w:rFonts w:eastAsia="Calibri"/>
          <w:bCs/>
          <w:sz w:val="24"/>
          <w:szCs w:val="24"/>
          <w:lang w:eastAsia="en-US"/>
        </w:rPr>
        <w:br/>
        <w:t>1 107,321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- набор инструментов KNIPEX KN-002120 в сумме 430,63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 xml:space="preserve">- набор электроинструмента </w:t>
      </w:r>
      <w:proofErr w:type="spellStart"/>
      <w:r w:rsidRPr="00FA7C52">
        <w:rPr>
          <w:rFonts w:eastAsia="Calibri"/>
          <w:bCs/>
          <w:sz w:val="24"/>
          <w:szCs w:val="24"/>
          <w:lang w:eastAsia="en-US"/>
        </w:rPr>
        <w:t>Dewalt</w:t>
      </w:r>
      <w:proofErr w:type="spellEnd"/>
      <w:r w:rsidRPr="00FA7C52">
        <w:rPr>
          <w:rFonts w:eastAsia="Calibri"/>
          <w:bCs/>
          <w:sz w:val="24"/>
          <w:szCs w:val="24"/>
          <w:lang w:eastAsia="en-US"/>
        </w:rPr>
        <w:t xml:space="preserve"> 18 в сумме 451,67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- обжимной портативный беспроводной инструмент на аккумуляторных батареях KLR КLR-E-BL400C 9900600 в сумме 314,96 тыс. руб.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 xml:space="preserve">- оптоволоконный лазер </w:t>
      </w:r>
      <w:proofErr w:type="spellStart"/>
      <w:r w:rsidRPr="00FA7C52">
        <w:rPr>
          <w:rFonts w:eastAsia="Calibri"/>
          <w:bCs/>
          <w:sz w:val="24"/>
          <w:szCs w:val="24"/>
          <w:lang w:eastAsia="en-US"/>
        </w:rPr>
        <w:t>MetalMaster</w:t>
      </w:r>
      <w:proofErr w:type="spellEnd"/>
      <w:r w:rsidRPr="00FA7C52">
        <w:rPr>
          <w:rFonts w:eastAsia="Calibri"/>
          <w:bCs/>
          <w:sz w:val="24"/>
          <w:szCs w:val="24"/>
          <w:lang w:eastAsia="en-US"/>
        </w:rPr>
        <w:t xml:space="preserve"> MLF-3015R 3000В 20654 в сумме 552,54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 xml:space="preserve">- перфоратор </w:t>
      </w:r>
      <w:proofErr w:type="spellStart"/>
      <w:r w:rsidRPr="00FA7C52">
        <w:rPr>
          <w:rFonts w:eastAsia="Calibri"/>
          <w:bCs/>
          <w:sz w:val="24"/>
          <w:szCs w:val="24"/>
          <w:lang w:eastAsia="en-US"/>
        </w:rPr>
        <w:t>Milwaukee</w:t>
      </w:r>
      <w:proofErr w:type="spellEnd"/>
      <w:r w:rsidRPr="00FA7C52">
        <w:rPr>
          <w:rFonts w:eastAsia="Calibri"/>
          <w:bCs/>
          <w:sz w:val="24"/>
          <w:szCs w:val="24"/>
          <w:lang w:eastAsia="en-US"/>
        </w:rPr>
        <w:t xml:space="preserve"> K850 S 4933464896 в сумме 234,76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 xml:space="preserve">- поршневой компрессор с бензиновым приводом FINI </w:t>
      </w:r>
      <w:proofErr w:type="spellStart"/>
      <w:r w:rsidRPr="00FA7C52">
        <w:rPr>
          <w:rFonts w:eastAsia="Calibri"/>
          <w:bCs/>
          <w:sz w:val="24"/>
          <w:szCs w:val="24"/>
          <w:lang w:eastAsia="en-US"/>
        </w:rPr>
        <w:t>Warrior</w:t>
      </w:r>
      <w:proofErr w:type="spellEnd"/>
      <w:r w:rsidRPr="00FA7C52">
        <w:rPr>
          <w:rFonts w:eastAsia="Calibri"/>
          <w:bCs/>
          <w:sz w:val="24"/>
          <w:szCs w:val="24"/>
          <w:lang w:eastAsia="en-US"/>
        </w:rPr>
        <w:t xml:space="preserve"> 113-5.5S HONDA 100344234 в сумме 193,24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- пресс для гибки шин на ребро и на плоскость КВТ ШГР-125 62454 в сумме 179,53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 xml:space="preserve">- промышленный строительный пылесос </w:t>
      </w:r>
      <w:proofErr w:type="spellStart"/>
      <w:r w:rsidRPr="00FA7C52">
        <w:rPr>
          <w:rFonts w:eastAsia="Calibri"/>
          <w:bCs/>
          <w:sz w:val="24"/>
          <w:szCs w:val="24"/>
          <w:lang w:eastAsia="en-US"/>
        </w:rPr>
        <w:t>High</w:t>
      </w:r>
      <w:proofErr w:type="spellEnd"/>
      <w:r w:rsidRPr="00FA7C52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FA7C52">
        <w:rPr>
          <w:rFonts w:eastAsia="Calibri"/>
          <w:bCs/>
          <w:sz w:val="24"/>
          <w:szCs w:val="24"/>
          <w:lang w:eastAsia="en-US"/>
        </w:rPr>
        <w:t>Tech</w:t>
      </w:r>
      <w:proofErr w:type="spellEnd"/>
      <w:r w:rsidRPr="00FA7C52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FA7C52">
        <w:rPr>
          <w:rFonts w:eastAsia="Calibri"/>
          <w:bCs/>
          <w:sz w:val="24"/>
          <w:szCs w:val="24"/>
          <w:lang w:eastAsia="en-US"/>
        </w:rPr>
        <w:t>Grinding</w:t>
      </w:r>
      <w:proofErr w:type="spellEnd"/>
      <w:r w:rsidRPr="00FA7C52">
        <w:rPr>
          <w:rFonts w:eastAsia="Calibri"/>
          <w:bCs/>
          <w:sz w:val="24"/>
          <w:szCs w:val="24"/>
          <w:lang w:eastAsia="en-US"/>
        </w:rPr>
        <w:t xml:space="preserve"> HTG IVC-45L IVC45L в сумме 416,43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 xml:space="preserve">- шинообрабатывающий станок 3в1 SHTOK СРШ-150 21002 в сумме </w:t>
      </w:r>
      <w:r w:rsidRPr="00FA7C52">
        <w:rPr>
          <w:rFonts w:eastAsia="Calibri"/>
          <w:bCs/>
          <w:sz w:val="24"/>
          <w:szCs w:val="24"/>
          <w:lang w:eastAsia="en-US"/>
        </w:rPr>
        <w:br/>
        <w:t>1 124,428 тыс. руб.;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- штроборез EIBENSTOCK EMF 180.2 0672C000 в сумме 262,83 тыс. руб.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ввиду того, что с учетом стоимости вышеуказанных приборов данные расходы экономически обоснованно списывать через амортизационные отчисления объектов основных средств.</w:t>
      </w:r>
    </w:p>
    <w:p w:rsidR="00AB6E8F" w:rsidRPr="00FA7C52" w:rsidRDefault="00AB6E8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 xml:space="preserve">Также </w:t>
      </w:r>
      <w:r w:rsidR="006620F2" w:rsidRPr="00FA7C52">
        <w:rPr>
          <w:rFonts w:eastAsia="Calibri"/>
          <w:bCs/>
          <w:sz w:val="24"/>
          <w:szCs w:val="24"/>
          <w:lang w:eastAsia="en-US"/>
        </w:rPr>
        <w:t xml:space="preserve">Департаментом </w:t>
      </w:r>
      <w:r w:rsidRPr="00FA7C52">
        <w:rPr>
          <w:rFonts w:eastAsia="Calibri"/>
          <w:bCs/>
          <w:sz w:val="24"/>
          <w:szCs w:val="24"/>
          <w:lang w:eastAsia="en-US"/>
        </w:rPr>
        <w:t>не учтены расходы по ряду заявленных позиций по причине их задвоения по другим статьям расходов либо недостаточности экономического обоснования.</w:t>
      </w:r>
    </w:p>
    <w:p w:rsidR="006620F2" w:rsidRPr="00FA7C52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/>
          <w:i/>
          <w:iCs/>
          <w:sz w:val="24"/>
          <w:szCs w:val="24"/>
          <w:lang w:eastAsia="en-US"/>
        </w:rPr>
        <w:t>Необоснованно снижены затраты по статье Приборы и лаб. оборудование.</w:t>
      </w:r>
      <w:r w:rsidRPr="00FA7C52">
        <w:rPr>
          <w:rFonts w:eastAsia="Calibri"/>
          <w:bCs/>
          <w:sz w:val="24"/>
          <w:szCs w:val="24"/>
          <w:lang w:eastAsia="en-US"/>
        </w:rPr>
        <w:t xml:space="preserve"> Не учтено изменение состава оборудования. Все обосновывающие материалы представлены в составе тарифной заявки. Кроме того, безосновательно не учтены затраты на устройства РЗА. </w:t>
      </w:r>
    </w:p>
    <w:p w:rsidR="006620F2" w:rsidRPr="00FA7C52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Устройства РЗА (Релейная Защита и Автоматика) — это комплекс технических средств, которые автоматически о</w:t>
      </w:r>
      <w:r w:rsidR="00FA7C52" w:rsidRPr="00FA7C52">
        <w:rPr>
          <w:rFonts w:eastAsia="Calibri"/>
          <w:bCs/>
          <w:sz w:val="24"/>
          <w:szCs w:val="24"/>
          <w:lang w:eastAsia="en-US"/>
        </w:rPr>
        <w:t xml:space="preserve">бнаруживают аварийные режимы в </w:t>
      </w:r>
      <w:r w:rsidRPr="00FA7C52">
        <w:rPr>
          <w:rFonts w:eastAsia="Calibri"/>
          <w:bCs/>
          <w:sz w:val="24"/>
          <w:szCs w:val="24"/>
          <w:lang w:eastAsia="en-US"/>
        </w:rPr>
        <w:t>энергосистемах (</w:t>
      </w:r>
      <w:proofErr w:type="gramStart"/>
      <w:r w:rsidRPr="00FA7C52">
        <w:rPr>
          <w:rFonts w:eastAsia="Calibri"/>
          <w:bCs/>
          <w:sz w:val="24"/>
          <w:szCs w:val="24"/>
          <w:lang w:eastAsia="en-US"/>
        </w:rPr>
        <w:t>КЗ</w:t>
      </w:r>
      <w:proofErr w:type="gramEnd"/>
      <w:r w:rsidRPr="00FA7C52">
        <w:rPr>
          <w:rFonts w:eastAsia="Calibri"/>
          <w:bCs/>
          <w:sz w:val="24"/>
          <w:szCs w:val="24"/>
          <w:lang w:eastAsia="en-US"/>
        </w:rPr>
        <w:t xml:space="preserve">, перегрузки, падение напряжения) и оперативно отключают поврежденные участки, чтобы предотвратить развитие аварий, обеспечить сохранность оборудования и устойчивость энергосистемы, а современные цифровые устройства (МП РЗА) также выполняют функции измерения, контроля и противоаварийной автоматики. </w:t>
      </w:r>
    </w:p>
    <w:p w:rsidR="006620F2" w:rsidRPr="00FA7C52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Основные функции:</w:t>
      </w:r>
    </w:p>
    <w:p w:rsidR="006620F2" w:rsidRPr="00FA7C52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•</w:t>
      </w:r>
      <w:r w:rsidRPr="00FA7C52">
        <w:rPr>
          <w:rFonts w:eastAsia="Calibri"/>
          <w:bCs/>
          <w:sz w:val="24"/>
          <w:szCs w:val="24"/>
          <w:lang w:eastAsia="en-US"/>
        </w:rPr>
        <w:tab/>
        <w:t>обнаружение аварий: фиксируют отклонения параметров (ток, напряжение, частота, сопротивление) от нормальных значений.</w:t>
      </w:r>
    </w:p>
    <w:p w:rsidR="006620F2" w:rsidRPr="00FA7C52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•</w:t>
      </w:r>
      <w:r w:rsidRPr="00FA7C52">
        <w:rPr>
          <w:rFonts w:eastAsia="Calibri"/>
          <w:bCs/>
          <w:sz w:val="24"/>
          <w:szCs w:val="24"/>
          <w:lang w:eastAsia="en-US"/>
        </w:rPr>
        <w:tab/>
        <w:t>отключение: воздействуют на силовые выключатели для отключения аварийного участка сети.</w:t>
      </w:r>
    </w:p>
    <w:p w:rsidR="006620F2" w:rsidRPr="00FA7C52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lastRenderedPageBreak/>
        <w:t>•</w:t>
      </w:r>
      <w:r w:rsidRPr="00FA7C52">
        <w:rPr>
          <w:rFonts w:eastAsia="Calibri"/>
          <w:bCs/>
          <w:sz w:val="24"/>
          <w:szCs w:val="24"/>
          <w:lang w:eastAsia="en-US"/>
        </w:rPr>
        <w:tab/>
        <w:t>резервирование: обеспечивают резерв на случай отказа основной защиты или выключателя.</w:t>
      </w:r>
    </w:p>
    <w:p w:rsidR="006620F2" w:rsidRPr="00FA7C52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•</w:t>
      </w:r>
      <w:r w:rsidRPr="00FA7C52">
        <w:rPr>
          <w:rFonts w:eastAsia="Calibri"/>
          <w:bCs/>
          <w:sz w:val="24"/>
          <w:szCs w:val="24"/>
          <w:lang w:eastAsia="en-US"/>
        </w:rPr>
        <w:tab/>
        <w:t>автоматика: выполняют противоаварийные действия (например, автоматический ввод резерва, автоматическое повторное включение).</w:t>
      </w:r>
    </w:p>
    <w:p w:rsidR="006620F2" w:rsidRPr="00FA7C52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A7C52">
        <w:rPr>
          <w:rFonts w:eastAsia="Calibri"/>
          <w:bCs/>
          <w:sz w:val="24"/>
          <w:szCs w:val="24"/>
          <w:lang w:eastAsia="en-US"/>
        </w:rPr>
        <w:t>Таким образом незаконные действия Департамента ведут к снижению надежности в сетях ООО «ИВЭЛС», в том числе в сетях, через которые осуществляется передача электрической энергии населению и в социальные объекты.</w:t>
      </w:r>
    </w:p>
    <w:p w:rsidR="006620F2" w:rsidRPr="000A1981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A1981">
        <w:rPr>
          <w:rFonts w:eastAsia="Calibri"/>
          <w:bCs/>
          <w:sz w:val="24"/>
          <w:szCs w:val="24"/>
          <w:u w:val="single"/>
          <w:lang w:eastAsia="en-US"/>
        </w:rPr>
        <w:t>По данному вопросу Департамент отмечает следующее</w:t>
      </w:r>
      <w:r w:rsidRPr="000A1981">
        <w:rPr>
          <w:rFonts w:eastAsia="Calibri"/>
          <w:bCs/>
          <w:sz w:val="24"/>
          <w:szCs w:val="24"/>
          <w:lang w:eastAsia="en-US"/>
        </w:rPr>
        <w:t>.</w:t>
      </w:r>
    </w:p>
    <w:p w:rsidR="006620F2" w:rsidRPr="000A1981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0A1981">
        <w:rPr>
          <w:rFonts w:eastAsia="Calibri"/>
          <w:bCs/>
          <w:sz w:val="24"/>
          <w:szCs w:val="24"/>
          <w:lang w:eastAsia="en-US"/>
        </w:rPr>
        <w:t>Расходы по данной статье определены Департаментом в размере 180,45 тыс. руб. (1/5 от общей величины заявленных плановых расходов в размере 902,25 тыс. руб. в целях исключения дублирования расходов в течение долгосрочного периода регулирования), на основании обосновывающих документов в материалах тарифного дела ООО «ИВЭЛС» и расчета потребности на 2026 год, вместо предложенных ООО «ИВЭЛС» расходов в размере 4 177,29 тыс</w:t>
      </w:r>
      <w:proofErr w:type="gramEnd"/>
      <w:r w:rsidRPr="000A1981">
        <w:rPr>
          <w:rFonts w:eastAsia="Calibri"/>
          <w:bCs/>
          <w:sz w:val="24"/>
          <w:szCs w:val="24"/>
          <w:lang w:eastAsia="en-US"/>
        </w:rPr>
        <w:t>. руб.</w:t>
      </w:r>
    </w:p>
    <w:p w:rsidR="006620F2" w:rsidRPr="000A1981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A1981">
        <w:rPr>
          <w:rFonts w:eastAsia="Calibri"/>
          <w:bCs/>
          <w:sz w:val="24"/>
          <w:szCs w:val="24"/>
          <w:lang w:eastAsia="en-US"/>
        </w:rPr>
        <w:t>Департаментом исключены заявленные плановые расходы на приобретение:</w:t>
      </w:r>
    </w:p>
    <w:p w:rsidR="006620F2" w:rsidRPr="000A1981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A1981">
        <w:rPr>
          <w:rFonts w:eastAsia="Calibri"/>
          <w:bCs/>
          <w:sz w:val="24"/>
          <w:szCs w:val="24"/>
          <w:lang w:eastAsia="en-US"/>
        </w:rPr>
        <w:t>- прибор для измерения параметров силовых трансформаторов в сумме 310,44 тыс. руб.;</w:t>
      </w:r>
    </w:p>
    <w:p w:rsidR="006620F2" w:rsidRPr="000A1981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A1981">
        <w:rPr>
          <w:rFonts w:eastAsia="Calibri"/>
          <w:bCs/>
          <w:sz w:val="24"/>
          <w:szCs w:val="24"/>
          <w:lang w:eastAsia="en-US"/>
        </w:rPr>
        <w:t>- многофункциональный измеритель параметров электробезопасности электроустановок MPI-502 (</w:t>
      </w:r>
      <w:proofErr w:type="spellStart"/>
      <w:r w:rsidRPr="000A1981">
        <w:rPr>
          <w:rFonts w:eastAsia="Calibri"/>
          <w:bCs/>
          <w:sz w:val="24"/>
          <w:szCs w:val="24"/>
          <w:lang w:eastAsia="en-US"/>
        </w:rPr>
        <w:t>Sonel</w:t>
      </w:r>
      <w:proofErr w:type="spellEnd"/>
      <w:r w:rsidRPr="000A1981">
        <w:rPr>
          <w:rFonts w:eastAsia="Calibri"/>
          <w:bCs/>
          <w:sz w:val="24"/>
          <w:szCs w:val="24"/>
          <w:lang w:eastAsia="en-US"/>
        </w:rPr>
        <w:t>) в сумме 156,91 тыс. руб.;</w:t>
      </w:r>
    </w:p>
    <w:p w:rsidR="006620F2" w:rsidRPr="000A1981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A1981">
        <w:rPr>
          <w:rFonts w:eastAsia="Calibri"/>
          <w:bCs/>
          <w:sz w:val="24"/>
          <w:szCs w:val="24"/>
          <w:lang w:eastAsia="en-US"/>
        </w:rPr>
        <w:t>- измеритель параметров изоляции ТАНГЕНС-2000 в сумме 1 122,636 тыс. руб.;</w:t>
      </w:r>
    </w:p>
    <w:p w:rsidR="006620F2" w:rsidRPr="000A1981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A1981">
        <w:rPr>
          <w:rFonts w:eastAsia="Calibri"/>
          <w:bCs/>
          <w:sz w:val="24"/>
          <w:szCs w:val="24"/>
          <w:lang w:eastAsia="en-US"/>
        </w:rPr>
        <w:t>- многофункциональный испытательный комплекс РЕТОМ-21 в сумме 1 103,550 тыс. руб.;</w:t>
      </w:r>
    </w:p>
    <w:p w:rsidR="006620F2" w:rsidRPr="000A1981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A1981">
        <w:rPr>
          <w:rFonts w:eastAsia="Calibri"/>
          <w:bCs/>
          <w:sz w:val="24"/>
          <w:szCs w:val="24"/>
          <w:lang w:eastAsia="en-US"/>
        </w:rPr>
        <w:t>- измеритель параметров электроизоляции TM-2501 (мегомметр) в сумме 108,673 тыс. руб.</w:t>
      </w:r>
    </w:p>
    <w:p w:rsidR="006620F2" w:rsidRPr="000A1981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A1981">
        <w:rPr>
          <w:rFonts w:eastAsia="Calibri"/>
          <w:bCs/>
          <w:sz w:val="24"/>
          <w:szCs w:val="24"/>
          <w:lang w:eastAsia="en-US"/>
        </w:rPr>
        <w:t>- микропроцессорный терминал Сириус-2Л в сумме 236,41 тыс. руб.</w:t>
      </w:r>
    </w:p>
    <w:p w:rsidR="006620F2" w:rsidRPr="000A1981" w:rsidRDefault="006620F2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A1981">
        <w:rPr>
          <w:rFonts w:eastAsia="Calibri"/>
          <w:bCs/>
          <w:sz w:val="24"/>
          <w:szCs w:val="24"/>
          <w:lang w:eastAsia="en-US"/>
        </w:rPr>
        <w:t>ввиду того, что с учетом стоимости вышеуказанных приборов данные расходы экономически обоснованно списывать через амортизационные отчисления объектов основных средств</w:t>
      </w:r>
      <w:r w:rsidR="001032D0" w:rsidRPr="000A1981">
        <w:rPr>
          <w:rFonts w:eastAsia="Calibri"/>
          <w:bCs/>
          <w:sz w:val="24"/>
          <w:szCs w:val="24"/>
          <w:lang w:eastAsia="en-US"/>
        </w:rPr>
        <w:t>.</w:t>
      </w:r>
    </w:p>
    <w:p w:rsidR="001032D0" w:rsidRPr="000A1981" w:rsidRDefault="001032D0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A1981">
        <w:rPr>
          <w:rFonts w:eastAsia="Calibri"/>
          <w:b/>
          <w:i/>
          <w:iCs/>
          <w:sz w:val="24"/>
          <w:szCs w:val="24"/>
          <w:lang w:eastAsia="en-US"/>
        </w:rPr>
        <w:t>Необоснованно снижены затраты по статье Основные средства стоимостью до 40 тыс. рублей (мебель).</w:t>
      </w:r>
      <w:r w:rsidRPr="000A1981">
        <w:rPr>
          <w:rFonts w:eastAsia="Calibri"/>
          <w:bCs/>
          <w:sz w:val="24"/>
          <w:szCs w:val="24"/>
          <w:lang w:eastAsia="en-US"/>
        </w:rPr>
        <w:t xml:space="preserve"> Не учтено изменение количества работников, а также износ. Расчет предоставлен в полном объеме, </w:t>
      </w:r>
      <w:proofErr w:type="gramStart"/>
      <w:r w:rsidRPr="000A1981">
        <w:rPr>
          <w:rFonts w:eastAsia="Calibri"/>
          <w:bCs/>
          <w:sz w:val="24"/>
          <w:szCs w:val="24"/>
          <w:lang w:eastAsia="en-US"/>
        </w:rPr>
        <w:t xml:space="preserve">согласно </w:t>
      </w:r>
      <w:r w:rsidR="000A1981" w:rsidRPr="000A1981">
        <w:rPr>
          <w:rFonts w:eastAsia="Calibri"/>
          <w:bCs/>
          <w:sz w:val="24"/>
          <w:szCs w:val="24"/>
          <w:lang w:eastAsia="en-US"/>
        </w:rPr>
        <w:t>Основ</w:t>
      </w:r>
      <w:proofErr w:type="gramEnd"/>
      <w:r w:rsidR="000A1981" w:rsidRPr="000A1981">
        <w:rPr>
          <w:rFonts w:eastAsia="Calibri"/>
          <w:bCs/>
          <w:sz w:val="24"/>
          <w:szCs w:val="24"/>
          <w:lang w:eastAsia="en-US"/>
        </w:rPr>
        <w:t xml:space="preserve"> ценообразования № </w:t>
      </w:r>
      <w:r w:rsidRPr="000A1981">
        <w:rPr>
          <w:rFonts w:eastAsia="Calibri"/>
          <w:bCs/>
          <w:sz w:val="24"/>
          <w:szCs w:val="24"/>
          <w:lang w:eastAsia="en-US"/>
        </w:rPr>
        <w:t xml:space="preserve">1178. Все обосновывающие материалы представлены в составе тарифной заявки. </w:t>
      </w:r>
      <w:r w:rsidR="000A1981" w:rsidRPr="000A1981">
        <w:rPr>
          <w:rFonts w:eastAsia="Calibri"/>
          <w:bCs/>
          <w:sz w:val="24"/>
          <w:szCs w:val="24"/>
          <w:lang w:eastAsia="en-US"/>
        </w:rPr>
        <w:t>Считаем затраты в размере 1 925,</w:t>
      </w:r>
      <w:r w:rsidRPr="000A1981">
        <w:rPr>
          <w:rFonts w:eastAsia="Calibri"/>
          <w:bCs/>
          <w:sz w:val="24"/>
          <w:szCs w:val="24"/>
          <w:lang w:eastAsia="en-US"/>
        </w:rPr>
        <w:t>26 тыс руб. обоснованными и необходимыми к включению в состав НВВ.</w:t>
      </w:r>
    </w:p>
    <w:p w:rsidR="00D63DB7" w:rsidRPr="000A1981" w:rsidRDefault="001032D0" w:rsidP="007D1941">
      <w:pPr>
        <w:widowControl/>
        <w:ind w:firstLine="567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r w:rsidRPr="000A1981">
        <w:rPr>
          <w:rFonts w:eastAsia="Calibri"/>
          <w:bCs/>
          <w:sz w:val="24"/>
          <w:szCs w:val="24"/>
          <w:u w:val="single"/>
          <w:lang w:eastAsia="en-US"/>
        </w:rPr>
        <w:t>По данному вопросу Департамент отмечает следующее.</w:t>
      </w:r>
    </w:p>
    <w:p w:rsidR="00B100A8" w:rsidRPr="000A1981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A1981">
        <w:rPr>
          <w:rFonts w:eastAsia="Calibri"/>
          <w:bCs/>
          <w:sz w:val="24"/>
          <w:szCs w:val="24"/>
          <w:lang w:eastAsia="en-US"/>
        </w:rPr>
        <w:t>Расходы по данной статье приняты Департаментом в сумме 176,21 тыс. руб., исходя из ожидаемых результатов за 2025 год (на основании фактических расходов ООО «ИВЭЛС» за период 9 месяцев 2025 года) с учетом прогнозного индекса потребительских цен на 2026 год – 1,051, принятого согласно Прогнозу социально-экономического развития Российской Федерации на 2026 год и плановый период 2027 и 2028 годов, разработанного Минэкономразвития России, вместо предложенных ООО «ИВЭЛС» расходов в размере 1 925,26 тыс. руб.</w:t>
      </w:r>
    </w:p>
    <w:p w:rsidR="00B100A8" w:rsidRPr="003B49BB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3B49BB">
        <w:rPr>
          <w:rFonts w:eastAsia="Calibri"/>
          <w:b/>
          <w:i/>
          <w:iCs/>
          <w:sz w:val="24"/>
          <w:szCs w:val="24"/>
          <w:lang w:eastAsia="en-US"/>
        </w:rPr>
        <w:t>Необоснованно снижены затраты по статье Основные средства стоимостью до 40 тыс. рублей (оргтехника).</w:t>
      </w:r>
      <w:r w:rsidRPr="003B49BB">
        <w:rPr>
          <w:rFonts w:eastAsia="Calibri"/>
          <w:bCs/>
          <w:sz w:val="24"/>
          <w:szCs w:val="24"/>
          <w:lang w:eastAsia="en-US"/>
        </w:rPr>
        <w:t xml:space="preserve"> Не учтено изменение количества работников, а также износ. Расчет предоставлен в полном объеме, </w:t>
      </w:r>
      <w:proofErr w:type="gramStart"/>
      <w:r w:rsidRPr="003B49BB">
        <w:rPr>
          <w:rFonts w:eastAsia="Calibri"/>
          <w:bCs/>
          <w:sz w:val="24"/>
          <w:szCs w:val="24"/>
          <w:lang w:eastAsia="en-US"/>
        </w:rPr>
        <w:t xml:space="preserve">согласно </w:t>
      </w:r>
      <w:r w:rsidR="003B49BB" w:rsidRPr="003B49BB">
        <w:rPr>
          <w:rFonts w:eastAsia="Calibri"/>
          <w:bCs/>
          <w:sz w:val="24"/>
          <w:szCs w:val="24"/>
          <w:lang w:eastAsia="en-US"/>
        </w:rPr>
        <w:t>Основ</w:t>
      </w:r>
      <w:proofErr w:type="gramEnd"/>
      <w:r w:rsidR="003B49BB" w:rsidRPr="003B49BB">
        <w:rPr>
          <w:rFonts w:eastAsia="Calibri"/>
          <w:bCs/>
          <w:sz w:val="24"/>
          <w:szCs w:val="24"/>
          <w:lang w:eastAsia="en-US"/>
        </w:rPr>
        <w:t xml:space="preserve"> ценообразования № </w:t>
      </w:r>
      <w:r w:rsidRPr="003B49BB">
        <w:rPr>
          <w:rFonts w:eastAsia="Calibri"/>
          <w:bCs/>
          <w:sz w:val="24"/>
          <w:szCs w:val="24"/>
          <w:lang w:eastAsia="en-US"/>
        </w:rPr>
        <w:t>1178. Все обосновывающие материалы представлены в составе тарифной заявки. Считаем затраты в размере 4 909,85 тыс руб. обоснованными и необходимыми к включению в состав НВВ</w:t>
      </w:r>
    </w:p>
    <w:p w:rsidR="00D63DB7" w:rsidRPr="003B49BB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bookmarkStart w:id="2" w:name="_Hlk219653802"/>
      <w:r w:rsidRPr="003B49BB">
        <w:rPr>
          <w:rFonts w:eastAsia="Calibri"/>
          <w:bCs/>
          <w:sz w:val="24"/>
          <w:szCs w:val="24"/>
          <w:u w:val="single"/>
          <w:lang w:eastAsia="en-US"/>
        </w:rPr>
        <w:t>По данному вопросу Департамент отмечает следующее</w:t>
      </w:r>
      <w:bookmarkEnd w:id="2"/>
      <w:r w:rsidRPr="003B49BB">
        <w:rPr>
          <w:rFonts w:eastAsia="Calibri"/>
          <w:bCs/>
          <w:sz w:val="24"/>
          <w:szCs w:val="24"/>
          <w:u w:val="single"/>
          <w:lang w:eastAsia="en-US"/>
        </w:rPr>
        <w:t>.</w:t>
      </w:r>
    </w:p>
    <w:p w:rsidR="00D63DB7" w:rsidRPr="003B49BB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3B49BB">
        <w:rPr>
          <w:rFonts w:eastAsia="Calibri"/>
          <w:bCs/>
          <w:sz w:val="24"/>
          <w:szCs w:val="24"/>
          <w:lang w:eastAsia="en-US"/>
        </w:rPr>
        <w:t>Расходы по данной статье приняты Департаментом в сумме 288,47 тыс. руб., исходя из ожидаемых результатов за 2025 год (на основании фактических расходов ООО «ИВЭЛС» за период 9 месяцев 2025 года) с учетом прогнозного индекса потребительских цен на 2026 год – 1,051, принятого согласно Прогнозу социально-экономического развития Российской Федерации на 2026 год и плановый период 2027 и 2028 годов, разработанного Минэкономразвития России, вместо предложенных ООО «ИВЭЛС» расходов в размере 4 909,85 тыс. руб.</w:t>
      </w:r>
    </w:p>
    <w:p w:rsidR="00B100A8" w:rsidRPr="003B49BB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3B49BB">
        <w:rPr>
          <w:rFonts w:eastAsia="Calibri"/>
          <w:b/>
          <w:i/>
          <w:iCs/>
          <w:sz w:val="24"/>
          <w:szCs w:val="24"/>
          <w:lang w:eastAsia="en-US"/>
        </w:rPr>
        <w:t>Необоснованно снижены затраты по статье Ремонт основных средств.</w:t>
      </w:r>
      <w:r w:rsidRPr="003B49BB">
        <w:rPr>
          <w:rFonts w:eastAsia="Calibri"/>
          <w:bCs/>
          <w:sz w:val="24"/>
          <w:szCs w:val="24"/>
          <w:lang w:eastAsia="en-US"/>
        </w:rPr>
        <w:t xml:space="preserve"> ООО «ИВЭЛС» предоставлен полный обосновывающий пакет документов по данной статье затрат, а именно: многолетний график ремонтов оборудования, годовой график ремонтов, сметные расчеты, заключенный с учетом всех торговых процедур подрядный договор, акты обследования оборудования, с указанием дефектов. Кроме того, необходимость проведения ремонтов подтверждена фотографиями, многократными жалобами потребителей в прокуратуру и на прямую </w:t>
      </w:r>
      <w:r w:rsidRPr="003B49BB">
        <w:rPr>
          <w:rFonts w:eastAsia="Calibri"/>
          <w:bCs/>
          <w:sz w:val="24"/>
          <w:szCs w:val="24"/>
          <w:lang w:eastAsia="en-US"/>
        </w:rPr>
        <w:lastRenderedPageBreak/>
        <w:t xml:space="preserve">линию президента РФ, а также действующим законодательством. Считаем затраты в размере </w:t>
      </w:r>
      <w:r w:rsidR="003B49BB" w:rsidRPr="003B49BB">
        <w:rPr>
          <w:rFonts w:eastAsia="Calibri"/>
          <w:bCs/>
          <w:sz w:val="24"/>
          <w:szCs w:val="24"/>
          <w:lang w:eastAsia="en-US"/>
        </w:rPr>
        <w:t xml:space="preserve">       </w:t>
      </w:r>
      <w:r w:rsidRPr="003B49BB">
        <w:rPr>
          <w:rFonts w:eastAsia="Calibri"/>
          <w:bCs/>
          <w:sz w:val="24"/>
          <w:szCs w:val="24"/>
          <w:lang w:eastAsia="en-US"/>
        </w:rPr>
        <w:t>187 688 тыс руб. обоснованными и необходимыми к включению в состав НВВ.</w:t>
      </w:r>
    </w:p>
    <w:p w:rsidR="00B100A8" w:rsidRPr="00777F82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77F82">
        <w:rPr>
          <w:rFonts w:eastAsia="Calibri"/>
          <w:bCs/>
          <w:sz w:val="24"/>
          <w:szCs w:val="24"/>
          <w:lang w:eastAsia="en-US"/>
        </w:rPr>
        <w:t>В соответствии с пунктом 7 Основ ценообразования при установлении регулируемых цен (тарифов) регулирующие органы принимают меры, направленные на исключение из расчетов экономически необоснованных расходов организаций, осуществляющих регулируемую деятельность.</w:t>
      </w:r>
    </w:p>
    <w:p w:rsidR="00B100A8" w:rsidRPr="00777F82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77F82">
        <w:rPr>
          <w:rFonts w:eastAsia="Calibri"/>
          <w:bCs/>
          <w:sz w:val="24"/>
          <w:szCs w:val="24"/>
          <w:lang w:eastAsia="en-US"/>
        </w:rPr>
        <w:t>Согласно пунктам 22, 23, 28 Правил регулирования регулирующий орган проводит экспертизу предложений об установлении цен (тарифов) и (или) предельных уровней и устанавливает срок ее проведения.</w:t>
      </w:r>
    </w:p>
    <w:p w:rsidR="00B100A8" w:rsidRPr="00777F82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77F82">
        <w:rPr>
          <w:rFonts w:eastAsia="Calibri"/>
          <w:bCs/>
          <w:sz w:val="24"/>
          <w:szCs w:val="24"/>
          <w:lang w:eastAsia="en-US"/>
        </w:rPr>
        <w:t>Экспертное заключение помимо общих мотивированных выводов и рекомендаций должно содержать, в том числе оценку достоверности данных, приведенных в предложениях об установлении цен (тарифов и (или) их предельных уровней; анализ экономической обоснованности расходов по статьям расходов; анализ экономической обоснованности величины прибыли, необходимой для эффективного функционирования организаций, осуществляющих регулируемую деятельность.</w:t>
      </w:r>
    </w:p>
    <w:p w:rsidR="00B100A8" w:rsidRPr="00777F82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77F82">
        <w:rPr>
          <w:rFonts w:eastAsia="Calibri"/>
          <w:bCs/>
          <w:sz w:val="24"/>
          <w:szCs w:val="24"/>
          <w:lang w:eastAsia="en-US"/>
        </w:rPr>
        <w:t>Основания, по которым отказано во включении в тариф отдельных расходов, предложенных организацией, осуществляющей регулируемую деятельность, указываются в протоколе.</w:t>
      </w:r>
    </w:p>
    <w:p w:rsidR="00B100A8" w:rsidRPr="00777F82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r w:rsidRPr="00777F82">
        <w:rPr>
          <w:rFonts w:eastAsia="Calibri"/>
          <w:bCs/>
          <w:sz w:val="24"/>
          <w:szCs w:val="24"/>
          <w:u w:val="single"/>
          <w:lang w:eastAsia="en-US"/>
        </w:rPr>
        <w:t>По данному вопросу Департамент отмечает следующее.</w:t>
      </w:r>
    </w:p>
    <w:p w:rsidR="00B100A8" w:rsidRPr="00777F82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77F82">
        <w:rPr>
          <w:rFonts w:eastAsia="Calibri"/>
          <w:bCs/>
          <w:sz w:val="24"/>
          <w:szCs w:val="24"/>
          <w:lang w:eastAsia="en-US"/>
        </w:rPr>
        <w:t>Расходы на ремонт основных средств определя</w:t>
      </w:r>
      <w:r w:rsidR="00777F82" w:rsidRPr="00777F82">
        <w:rPr>
          <w:rFonts w:eastAsia="Calibri"/>
          <w:bCs/>
          <w:sz w:val="24"/>
          <w:szCs w:val="24"/>
          <w:lang w:eastAsia="en-US"/>
        </w:rPr>
        <w:t>ю</w:t>
      </w:r>
      <w:r w:rsidRPr="00777F82">
        <w:rPr>
          <w:rFonts w:eastAsia="Calibri"/>
          <w:bCs/>
          <w:sz w:val="24"/>
          <w:szCs w:val="24"/>
          <w:lang w:eastAsia="en-US"/>
        </w:rPr>
        <w:t xml:space="preserve">тся на </w:t>
      </w:r>
      <w:proofErr w:type="gramStart"/>
      <w:r w:rsidRPr="00777F82">
        <w:rPr>
          <w:rFonts w:eastAsia="Calibri"/>
          <w:bCs/>
          <w:sz w:val="24"/>
          <w:szCs w:val="24"/>
          <w:lang w:eastAsia="en-US"/>
        </w:rPr>
        <w:t>основании</w:t>
      </w:r>
      <w:proofErr w:type="gramEnd"/>
      <w:r w:rsidRPr="00777F82">
        <w:rPr>
          <w:rFonts w:eastAsia="Calibri"/>
          <w:bCs/>
          <w:sz w:val="24"/>
          <w:szCs w:val="24"/>
          <w:lang w:eastAsia="en-US"/>
        </w:rPr>
        <w:t xml:space="preserve"> пункта 25 Основ ценообразования. По данной статье ООО «ИВЭЛС» на 2026 год заявлены расходы в раз</w:t>
      </w:r>
      <w:r w:rsidR="001533A1">
        <w:rPr>
          <w:rFonts w:eastAsia="Calibri"/>
          <w:bCs/>
          <w:sz w:val="24"/>
          <w:szCs w:val="24"/>
          <w:lang w:eastAsia="en-US"/>
        </w:rPr>
        <w:t>мере       187 688,72 тыс. руб.</w:t>
      </w:r>
    </w:p>
    <w:p w:rsidR="00B100A8" w:rsidRPr="00777F82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77F82">
        <w:rPr>
          <w:rFonts w:eastAsia="Calibri"/>
          <w:bCs/>
          <w:sz w:val="24"/>
          <w:szCs w:val="24"/>
          <w:lang w:eastAsia="en-US"/>
        </w:rPr>
        <w:t>В обосновании плановых затрат на ремонтные работ</w:t>
      </w:r>
      <w:proofErr w:type="gramStart"/>
      <w:r w:rsidRPr="00777F82">
        <w:rPr>
          <w:rFonts w:eastAsia="Calibri"/>
          <w:bCs/>
          <w:sz w:val="24"/>
          <w:szCs w:val="24"/>
          <w:lang w:eastAsia="en-US"/>
        </w:rPr>
        <w:t>ы ООО</w:t>
      </w:r>
      <w:proofErr w:type="gramEnd"/>
      <w:r w:rsidRPr="00777F82">
        <w:rPr>
          <w:rFonts w:eastAsia="Calibri"/>
          <w:bCs/>
          <w:sz w:val="24"/>
          <w:szCs w:val="24"/>
          <w:lang w:eastAsia="en-US"/>
        </w:rPr>
        <w:t xml:space="preserve"> «ИВЭЛС» представило, в том числе, пояснительную записку, план капитального и текущего ремонта по объектам электроснабжения, участвующим в передаче электрической энергии на 2026-2030 гг., акты обследования, сметные расчеты.</w:t>
      </w:r>
    </w:p>
    <w:p w:rsidR="00B100A8" w:rsidRPr="00777F82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77F82">
        <w:rPr>
          <w:rFonts w:eastAsia="Calibri"/>
          <w:bCs/>
          <w:sz w:val="24"/>
          <w:szCs w:val="24"/>
          <w:lang w:eastAsia="en-US"/>
        </w:rPr>
        <w:t xml:space="preserve">Расходы по данной статье определены </w:t>
      </w:r>
      <w:r w:rsidR="00777F82" w:rsidRPr="00777F82">
        <w:rPr>
          <w:rFonts w:eastAsia="Calibri"/>
          <w:bCs/>
          <w:sz w:val="24"/>
          <w:szCs w:val="24"/>
          <w:lang w:eastAsia="en-US"/>
        </w:rPr>
        <w:t>Департаментом</w:t>
      </w:r>
      <w:r w:rsidRPr="00777F82">
        <w:rPr>
          <w:rFonts w:eastAsia="Calibri"/>
          <w:bCs/>
          <w:sz w:val="24"/>
          <w:szCs w:val="24"/>
          <w:lang w:eastAsia="en-US"/>
        </w:rPr>
        <w:t xml:space="preserve"> в размере 32 412,13 тыс. руб. (с учетом распределения заявленной суммы на 5 лет (сметные расчеты предоставлены только в отношении первого года долгосрочного периода регулирования)).</w:t>
      </w:r>
    </w:p>
    <w:p w:rsidR="00B100A8" w:rsidRPr="00777F82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77F82">
        <w:rPr>
          <w:rFonts w:eastAsia="Calibri"/>
          <w:bCs/>
          <w:sz w:val="24"/>
          <w:szCs w:val="24"/>
          <w:lang w:eastAsia="en-US"/>
        </w:rPr>
        <w:t>При этом Экспертной группой исключены расходы, относящиеся к реконструкции объектов основных средств, так как экономически обоснованно их финансирование осуществлять за счет источников инвестиционной программы.</w:t>
      </w:r>
    </w:p>
    <w:p w:rsidR="00B100A8" w:rsidRPr="001533A1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533A1">
        <w:rPr>
          <w:rFonts w:eastAsia="Calibri"/>
          <w:b/>
          <w:i/>
          <w:iCs/>
          <w:sz w:val="24"/>
          <w:szCs w:val="24"/>
          <w:lang w:eastAsia="en-US"/>
        </w:rPr>
        <w:t>Необоснованно, с нарушением законодательства занижены затраты по статье «Техническое освидетельствование зданий и сооружений</w:t>
      </w:r>
      <w:r w:rsidRPr="001533A1">
        <w:rPr>
          <w:rFonts w:eastAsia="Calibri"/>
          <w:bCs/>
          <w:sz w:val="24"/>
          <w:szCs w:val="24"/>
          <w:lang w:eastAsia="en-US"/>
        </w:rPr>
        <w:t>, находящихся в эксплуатации более 25 лет». Не учтены графики проведения освидетельствований, созданы предпосылки к травмам и гибели персонала, проведению несвоевременных ремонтов оборудования, повышены риски повреждения оборудования. Замечаний к расчету общества не предоставлено. Считаем затраты в размере 1</w:t>
      </w:r>
      <w:r w:rsidR="001533A1" w:rsidRPr="001533A1">
        <w:rPr>
          <w:rFonts w:eastAsia="Calibri"/>
          <w:bCs/>
          <w:sz w:val="24"/>
          <w:szCs w:val="24"/>
          <w:lang w:eastAsia="en-US"/>
        </w:rPr>
        <w:t xml:space="preserve"> </w:t>
      </w:r>
      <w:r w:rsidRPr="001533A1">
        <w:rPr>
          <w:rFonts w:eastAsia="Calibri"/>
          <w:bCs/>
          <w:sz w:val="24"/>
          <w:szCs w:val="24"/>
          <w:lang w:eastAsia="en-US"/>
        </w:rPr>
        <w:t>902,11 тыс. руб. обоснованными и необходимыми к включению в состав НВВ.</w:t>
      </w:r>
    </w:p>
    <w:p w:rsidR="00B100A8" w:rsidRPr="001533A1" w:rsidRDefault="00B100A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533A1">
        <w:rPr>
          <w:rFonts w:eastAsia="Calibri"/>
          <w:bCs/>
          <w:sz w:val="24"/>
          <w:szCs w:val="24"/>
          <w:u w:val="single"/>
          <w:lang w:eastAsia="en-US"/>
        </w:rPr>
        <w:t>По данному вопросу Департамент отмечает следующее</w:t>
      </w:r>
      <w:r w:rsidRPr="001533A1">
        <w:rPr>
          <w:rFonts w:eastAsia="Calibri"/>
          <w:bCs/>
          <w:sz w:val="24"/>
          <w:szCs w:val="24"/>
          <w:lang w:eastAsia="en-US"/>
        </w:rPr>
        <w:t>.</w:t>
      </w:r>
    </w:p>
    <w:p w:rsidR="00B100A8" w:rsidRPr="001533A1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1533A1">
        <w:rPr>
          <w:rFonts w:eastAsia="Calibri"/>
          <w:bCs/>
          <w:sz w:val="24"/>
          <w:szCs w:val="24"/>
          <w:lang w:eastAsia="en-US"/>
        </w:rPr>
        <w:t xml:space="preserve">Заявленные организацией расходы на техническое освидетельствование </w:t>
      </w:r>
      <w:r w:rsidR="001533A1" w:rsidRPr="001533A1">
        <w:rPr>
          <w:rFonts w:eastAsia="Calibri"/>
          <w:bCs/>
          <w:sz w:val="24"/>
          <w:szCs w:val="24"/>
          <w:lang w:eastAsia="en-US"/>
        </w:rPr>
        <w:t xml:space="preserve">в период 2026-2030 гг. </w:t>
      </w:r>
      <w:r w:rsidRPr="001533A1">
        <w:rPr>
          <w:rFonts w:eastAsia="Calibri"/>
          <w:bCs/>
          <w:sz w:val="24"/>
          <w:szCs w:val="24"/>
          <w:lang w:eastAsia="en-US"/>
        </w:rPr>
        <w:t>зданий и сооружений, находящихся в эксплуатации более 25 лет, в размере 1 902,11 тыс. руб. приняты Департаментом на 2026 год в размере 1/5 от заявленных расходов и составили 380,42 тыс. руб., поскольку базовый уровень подконтрольных расходов является долгосрочным параметром регулирования, который в течение долгосрочного периода регулирования 2026-2030 гг. не</w:t>
      </w:r>
      <w:proofErr w:type="gramEnd"/>
      <w:r w:rsidRPr="001533A1">
        <w:rPr>
          <w:rFonts w:eastAsia="Calibri"/>
          <w:bCs/>
          <w:sz w:val="24"/>
          <w:szCs w:val="24"/>
          <w:lang w:eastAsia="en-US"/>
        </w:rPr>
        <w:t xml:space="preserve"> меняется, таким образом., в целях исключения дублирования расходов, заявленные расходы распределены на 5 лет.</w:t>
      </w:r>
    </w:p>
    <w:p w:rsidR="002A3008" w:rsidRPr="00B93EB6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93EB6">
        <w:rPr>
          <w:rFonts w:eastAsia="Calibri"/>
          <w:b/>
          <w:i/>
          <w:iCs/>
          <w:sz w:val="24"/>
          <w:szCs w:val="24"/>
          <w:lang w:eastAsia="en-US"/>
        </w:rPr>
        <w:t>Необоснованно, с нарушением законодательства занижены затраты по статье Транспортные услуги (Обслуживание сетей, доставка инструментов и СИЗ, снятие показаний счётчиков)</w:t>
      </w:r>
      <w:r w:rsidRPr="00B93EB6">
        <w:rPr>
          <w:rFonts w:eastAsia="Calibri"/>
          <w:bCs/>
          <w:sz w:val="24"/>
          <w:szCs w:val="24"/>
          <w:lang w:eastAsia="en-US"/>
        </w:rPr>
        <w:t xml:space="preserve">. Департаментом не учтен рост обслуживаемого оборудования на 2026 год, а также география обслуживания сетей (добавились </w:t>
      </w:r>
      <w:r w:rsidR="00B93EB6" w:rsidRPr="00B93EB6">
        <w:rPr>
          <w:rFonts w:eastAsia="Calibri"/>
          <w:bCs/>
          <w:sz w:val="24"/>
          <w:szCs w:val="24"/>
          <w:lang w:eastAsia="en-US"/>
        </w:rPr>
        <w:t xml:space="preserve">г. </w:t>
      </w:r>
      <w:r w:rsidRPr="00B93EB6">
        <w:rPr>
          <w:rFonts w:eastAsia="Calibri"/>
          <w:bCs/>
          <w:sz w:val="24"/>
          <w:szCs w:val="24"/>
          <w:lang w:eastAsia="en-US"/>
        </w:rPr>
        <w:t xml:space="preserve">Юрьевец, </w:t>
      </w:r>
      <w:r w:rsidR="00B93EB6" w:rsidRPr="00B93EB6">
        <w:rPr>
          <w:rFonts w:eastAsia="Calibri"/>
          <w:bCs/>
          <w:sz w:val="24"/>
          <w:szCs w:val="24"/>
          <w:lang w:eastAsia="en-US"/>
        </w:rPr>
        <w:t xml:space="preserve">г. </w:t>
      </w:r>
      <w:r w:rsidRPr="00B93EB6">
        <w:rPr>
          <w:rFonts w:eastAsia="Calibri"/>
          <w:bCs/>
          <w:sz w:val="24"/>
          <w:szCs w:val="24"/>
          <w:lang w:eastAsia="en-US"/>
        </w:rPr>
        <w:t xml:space="preserve">Пучеж, Бородино и т.д.), не принят без объяснений договор транспортных услуг с ИП </w:t>
      </w:r>
      <w:proofErr w:type="spellStart"/>
      <w:r w:rsidRPr="00B93EB6">
        <w:rPr>
          <w:rFonts w:eastAsia="Calibri"/>
          <w:bCs/>
          <w:sz w:val="24"/>
          <w:szCs w:val="24"/>
          <w:lang w:eastAsia="en-US"/>
        </w:rPr>
        <w:t>Долгиер</w:t>
      </w:r>
      <w:proofErr w:type="spellEnd"/>
      <w:r w:rsidRPr="00B93EB6">
        <w:rPr>
          <w:rFonts w:eastAsia="Calibri"/>
          <w:bCs/>
          <w:sz w:val="24"/>
          <w:szCs w:val="24"/>
          <w:lang w:eastAsia="en-US"/>
        </w:rPr>
        <w:t xml:space="preserve"> на 2026 г, заключенный с соблюдением всех требуемых процедур. Замечаний к расчету общества не предоставлено. Считаем затраты в размере 9</w:t>
      </w:r>
      <w:r w:rsidR="00B93EB6" w:rsidRPr="00B93EB6">
        <w:rPr>
          <w:rFonts w:eastAsia="Calibri"/>
          <w:bCs/>
          <w:sz w:val="24"/>
          <w:szCs w:val="24"/>
          <w:lang w:eastAsia="en-US"/>
        </w:rPr>
        <w:t xml:space="preserve"> </w:t>
      </w:r>
      <w:r w:rsidRPr="00B93EB6">
        <w:rPr>
          <w:rFonts w:eastAsia="Calibri"/>
          <w:bCs/>
          <w:sz w:val="24"/>
          <w:szCs w:val="24"/>
          <w:lang w:eastAsia="en-US"/>
        </w:rPr>
        <w:t>745,80 тыс. руб. обоснованными и необходимыми к включению в состав НВВ.</w:t>
      </w:r>
    </w:p>
    <w:p w:rsidR="002A3008" w:rsidRPr="00B93EB6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r w:rsidRPr="00B93EB6">
        <w:rPr>
          <w:rFonts w:eastAsia="Calibri"/>
          <w:bCs/>
          <w:sz w:val="24"/>
          <w:szCs w:val="24"/>
          <w:u w:val="single"/>
          <w:lang w:eastAsia="en-US"/>
        </w:rPr>
        <w:t>По данному вопросу Департамент отмечает следующее.</w:t>
      </w:r>
    </w:p>
    <w:p w:rsidR="002A3008" w:rsidRPr="00B93EB6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93EB6">
        <w:rPr>
          <w:rFonts w:eastAsia="Calibri"/>
          <w:bCs/>
          <w:sz w:val="24"/>
          <w:szCs w:val="24"/>
          <w:lang w:eastAsia="en-US"/>
        </w:rPr>
        <w:lastRenderedPageBreak/>
        <w:t>Расходы по данной статье определены Департаментом в сумме 3 923,07 тыс. руб. (вместо заявленных ООО ИВЭЛС» расходов 9 745,80 тыс. руб.) исходя из ожидаемых результатов за 2025 год (на основании фактических расходов ООО «ИВЭЛС» за период 9 месяцев 2025 года) с учетом прогнозного индекса потребительских цен на 2026 год – 1,051, принятого согласно Прогнозу социально-экономического развития Российской Федерации на 2026 год и плановый период 2027 и 2028 годов, разработанного Минэкономразвития России, а также с учетом прироста условных единиц в 2026 году по сравнению с 2025 годом.</w:t>
      </w:r>
    </w:p>
    <w:p w:rsidR="002A3008" w:rsidRPr="00184EBE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84EBE">
        <w:rPr>
          <w:rFonts w:eastAsia="Calibri"/>
          <w:b/>
          <w:i/>
          <w:iCs/>
          <w:sz w:val="24"/>
          <w:szCs w:val="24"/>
          <w:lang w:eastAsia="en-US"/>
        </w:rPr>
        <w:t>Сертификация электроэнергии». Требования действующего законодательства подразумевают ежегодную проверку качества электроэнергии в соответствии с требованиями действующего законодательства</w:t>
      </w:r>
      <w:r w:rsidRPr="00184EBE">
        <w:rPr>
          <w:rFonts w:eastAsia="Calibri"/>
          <w:bCs/>
          <w:sz w:val="24"/>
          <w:szCs w:val="24"/>
          <w:lang w:eastAsia="en-US"/>
        </w:rPr>
        <w:t xml:space="preserve">. </w:t>
      </w:r>
    </w:p>
    <w:p w:rsidR="002A3008" w:rsidRPr="00184EBE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84EBE">
        <w:rPr>
          <w:rFonts w:eastAsia="Calibri"/>
          <w:bCs/>
          <w:sz w:val="24"/>
          <w:szCs w:val="24"/>
          <w:lang w:eastAsia="en-US"/>
        </w:rPr>
        <w:t>Электрическая энергия включена в Единый перечень продукции, подлежащей обязательной сертификации, утвержденный Постановлением Правительства РФ от 23.12.2021 № 2425.</w:t>
      </w:r>
    </w:p>
    <w:p w:rsidR="002A3008" w:rsidRPr="00184EBE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84EBE">
        <w:rPr>
          <w:rFonts w:eastAsia="Calibri"/>
          <w:bCs/>
          <w:sz w:val="24"/>
          <w:szCs w:val="24"/>
          <w:lang w:eastAsia="en-US"/>
        </w:rPr>
        <w:t>Вопросы сертификации электрической энергии в соответствии с ГОСТ Р 58289-2018 отнесены к компетенции сетевой организации.</w:t>
      </w:r>
    </w:p>
    <w:p w:rsidR="002A3008" w:rsidRPr="00184EBE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84EBE">
        <w:rPr>
          <w:rFonts w:eastAsia="Calibri"/>
          <w:bCs/>
          <w:sz w:val="24"/>
          <w:szCs w:val="24"/>
          <w:lang w:eastAsia="en-US"/>
        </w:rPr>
        <w:t>В силу пункта 1 статьи 38 Закона № 35-ФЗ субъекты электроэнергетики, обеспечивающие поставки электрической энергии потребителям электрической энергии, в том числе энергосбытовые организации, гарантирующие поставщики, системообразующие территориальные сетевые организации и территориальные сетевые организации (в пределах своей ответственности),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требованиями.</w:t>
      </w:r>
    </w:p>
    <w:p w:rsidR="002A3008" w:rsidRPr="00184EBE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84EBE">
        <w:rPr>
          <w:rFonts w:eastAsia="Calibri"/>
          <w:bCs/>
          <w:sz w:val="24"/>
          <w:szCs w:val="24"/>
          <w:lang w:eastAsia="en-US"/>
        </w:rPr>
        <w:t>Согласно пункта 7 Основных положений функционирования розничных рынков электроэнергии, утвержденных постановлением Правительства Российской Федерации от 04.05.2012 № 442 (далее - Основные положения № 442), субъекты электроэнергетики, обеспечивающие снабжение электрической энергией потребителей, в том числе гарантирующие поставщики, энергосбытовые (энергоснабжающие) организации, сетевые организации, системный оператор и субъекты оперативно-диспетчерского управления в технологически изолированных территориальных электроэнергетических системах, а также производители электрической энергии (мощности),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энергии.</w:t>
      </w:r>
    </w:p>
    <w:p w:rsidR="002A3008" w:rsidRPr="00184EBE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184EBE">
        <w:rPr>
          <w:rFonts w:eastAsia="Calibri"/>
          <w:bCs/>
          <w:sz w:val="24"/>
          <w:szCs w:val="24"/>
          <w:lang w:eastAsia="en-US"/>
        </w:rPr>
        <w:t>При исполнении договора сетевая организация обязана обеспечить передачу электрической энергии в точке поставки потребителя услуг (потребителя электрической энергии, в интересах которого заключается договор), качество и параметры которой должны соответствовать техническим регламентам с соблюдением величин аварийной и технологической брони (подпункт "а" пункта 15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861).</w:t>
      </w:r>
    </w:p>
    <w:p w:rsidR="002A3008" w:rsidRPr="00725C7F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25C7F">
        <w:rPr>
          <w:rFonts w:eastAsia="Calibri"/>
          <w:bCs/>
          <w:sz w:val="24"/>
          <w:szCs w:val="24"/>
          <w:lang w:eastAsia="en-US"/>
        </w:rPr>
        <w:t>Аналогичные обязательства содержатся в договоре оказания услуг по передаче электроэнергии, заключенном между ООО «ИВЭЛС» и ПАО «Россети Центр и Приволжье» (п.3.2.2 Договора № 372000106 от 01.08.2017). Также данные обязательства транслированы в договор, заключаемые котлодержателем с гарантирующим поставщиком.</w:t>
      </w:r>
    </w:p>
    <w:p w:rsidR="002A3008" w:rsidRPr="00725C7F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25C7F">
        <w:rPr>
          <w:rFonts w:eastAsia="Calibri"/>
          <w:bCs/>
          <w:sz w:val="24"/>
          <w:szCs w:val="24"/>
          <w:lang w:eastAsia="en-US"/>
        </w:rPr>
        <w:t>Ответственность за отсутствие сертификации по всем точкам поставки предусмотрена частью 2 статьи 14.43 КоАП РФ.</w:t>
      </w:r>
    </w:p>
    <w:p w:rsidR="002A3008" w:rsidRPr="00725C7F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25C7F">
        <w:rPr>
          <w:rFonts w:eastAsia="Calibri"/>
          <w:bCs/>
          <w:sz w:val="24"/>
          <w:szCs w:val="24"/>
          <w:lang w:eastAsia="en-US"/>
        </w:rPr>
        <w:t>Договор оказания соответствующих услуг по сертификации электрической энергии и расчет были предоставлены в составе тарифной заявки Общества. Незаконные действия Департамента могут привести к снижению качества электроэнергии, получаемой потребителями и несвоевременному устранению дефектов. Считаем затраты в размере 2</w:t>
      </w:r>
      <w:r w:rsidR="00725C7F" w:rsidRPr="00725C7F">
        <w:rPr>
          <w:rFonts w:eastAsia="Calibri"/>
          <w:bCs/>
          <w:sz w:val="24"/>
          <w:szCs w:val="24"/>
          <w:lang w:eastAsia="en-US"/>
        </w:rPr>
        <w:t xml:space="preserve"> </w:t>
      </w:r>
      <w:r w:rsidRPr="00725C7F">
        <w:rPr>
          <w:rFonts w:eastAsia="Calibri"/>
          <w:bCs/>
          <w:sz w:val="24"/>
          <w:szCs w:val="24"/>
          <w:lang w:eastAsia="en-US"/>
        </w:rPr>
        <w:t>980,60 тыс. руб. обоснованными и необходимыми к включению в состав НВВ.</w:t>
      </w:r>
    </w:p>
    <w:p w:rsidR="002A3008" w:rsidRPr="00725C7F" w:rsidRDefault="002A3008" w:rsidP="007D1941">
      <w:pPr>
        <w:widowControl/>
        <w:ind w:firstLine="567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bookmarkStart w:id="3" w:name="_Hlk219654755"/>
      <w:r w:rsidRPr="00725C7F">
        <w:rPr>
          <w:rFonts w:eastAsia="Calibri"/>
          <w:bCs/>
          <w:sz w:val="24"/>
          <w:szCs w:val="24"/>
          <w:u w:val="single"/>
          <w:lang w:eastAsia="en-US"/>
        </w:rPr>
        <w:t>По данному вопросу Департамент отмечает следующее.</w:t>
      </w:r>
    </w:p>
    <w:bookmarkEnd w:id="3"/>
    <w:p w:rsidR="00F96EE9" w:rsidRPr="00725C7F" w:rsidRDefault="00F96EE9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25C7F">
        <w:rPr>
          <w:rFonts w:eastAsia="Calibri"/>
          <w:bCs/>
          <w:sz w:val="24"/>
          <w:szCs w:val="24"/>
          <w:lang w:eastAsia="en-US"/>
        </w:rPr>
        <w:t xml:space="preserve">Расходы по данной статье приняты Департаментом в сумме 525,13 тыс. руб. исходя из ожидаемых результатов за 2025 год (на основании фактических расходов ООО «ИВЭЛС» за период 9 месяцев 2025 года) с учетом прогнозного индекса потребительских цен на 2026 год – 1,051, принятого согласно Прогнозу социально-экономического развития Российской Федерации </w:t>
      </w:r>
      <w:r w:rsidRPr="00725C7F">
        <w:rPr>
          <w:rFonts w:eastAsia="Calibri"/>
          <w:bCs/>
          <w:sz w:val="24"/>
          <w:szCs w:val="24"/>
          <w:lang w:eastAsia="en-US"/>
        </w:rPr>
        <w:lastRenderedPageBreak/>
        <w:t>на 2026 год и плановый период 2027 и 2028 годов, разработанного Минэкономразвития России, вместо предложенных ООО «ИВЭЛС» расходов в размере 2 980,60 тыс. руб.</w:t>
      </w:r>
    </w:p>
    <w:p w:rsidR="00F96EE9" w:rsidRPr="00725C7F" w:rsidRDefault="00F96EE9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25C7F">
        <w:rPr>
          <w:rFonts w:eastAsia="Calibri"/>
          <w:bCs/>
          <w:sz w:val="24"/>
          <w:szCs w:val="24"/>
          <w:lang w:eastAsia="en-US"/>
        </w:rPr>
        <w:t>В соответствии с подпунктами 1, 3.2, 4.1, 6.13 национального стандарта Российской Федерации ГОСТ Р 58289-2018 «Оценка соответствия. Правила сертификации электрической энергии», утвержденного приказом Федерального агентства по техническому регулированию и метрологии от 29.11.2018 № 1038-ст, сетевая организация, передающая электрическую энергию потребителям в точках поставки, обязана ее сертифицировать.</w:t>
      </w:r>
    </w:p>
    <w:p w:rsidR="00F96EE9" w:rsidRPr="00725C7F" w:rsidRDefault="00F96EE9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25C7F">
        <w:rPr>
          <w:rFonts w:eastAsia="Calibri"/>
          <w:bCs/>
          <w:sz w:val="24"/>
          <w:szCs w:val="24"/>
          <w:lang w:eastAsia="en-US"/>
        </w:rPr>
        <w:t>Неотъемлемой частью процедуры сертификации электрической энергии является инспекционный контроль сертифицированной продукции.</w:t>
      </w:r>
    </w:p>
    <w:p w:rsidR="00F96EE9" w:rsidRPr="00725C7F" w:rsidRDefault="00F96EE9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25C7F">
        <w:rPr>
          <w:rFonts w:eastAsia="Calibri"/>
          <w:bCs/>
          <w:sz w:val="24"/>
          <w:szCs w:val="24"/>
          <w:lang w:eastAsia="en-US"/>
        </w:rPr>
        <w:t>Инспекционный контроль проводится в течение всего срока действия сертификата соответствия в форме систематического отслеживания и анализа информации о сертифицированной продукции, в том числе сообщений заявителя об изменениях, вносимых в продукцию или в производственные процессы, и в форме инспекционных проверок (плановых или внеплановых), включающих процедуры, предусмотренные схемой сертификации.</w:t>
      </w:r>
    </w:p>
    <w:p w:rsidR="00F96EE9" w:rsidRPr="00725C7F" w:rsidRDefault="00F96EE9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25C7F">
        <w:rPr>
          <w:rFonts w:eastAsia="Calibri"/>
          <w:bCs/>
          <w:sz w:val="24"/>
          <w:szCs w:val="24"/>
          <w:lang w:eastAsia="en-US"/>
        </w:rPr>
        <w:t>Таким образом, затраты на сертификацию электрической энергии носят постоянный характер в течении всего долгосрочного периода.</w:t>
      </w:r>
    </w:p>
    <w:p w:rsidR="00F96EE9" w:rsidRPr="00725C7F" w:rsidRDefault="00F96EE9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725C7F">
        <w:rPr>
          <w:rFonts w:eastAsia="Calibri"/>
          <w:b/>
          <w:i/>
          <w:iCs/>
          <w:sz w:val="24"/>
          <w:szCs w:val="24"/>
          <w:lang w:eastAsia="en-US"/>
        </w:rPr>
        <w:t>Необоснованно, с нарушением законодательства занижены затраты по статье «Расходы на оплату труда».</w:t>
      </w:r>
      <w:r w:rsidRPr="00725C7F">
        <w:rPr>
          <w:rFonts w:eastAsia="Calibri"/>
          <w:bCs/>
          <w:sz w:val="24"/>
          <w:szCs w:val="24"/>
          <w:lang w:eastAsia="en-US"/>
        </w:rPr>
        <w:t xml:space="preserve"> А именно: при расчете нормативной численности Департаментом учтено не верное количество условных единиц и состава оборудования, численность не принята с учетом расчета по методике ЦОТ, не учтено изменение состава оборудования. Считаем затраты в размере 167 660,89 </w:t>
      </w:r>
      <w:r w:rsidR="00725C7F" w:rsidRPr="00725C7F">
        <w:rPr>
          <w:rFonts w:eastAsia="Calibri"/>
          <w:bCs/>
          <w:sz w:val="24"/>
          <w:szCs w:val="24"/>
          <w:lang w:eastAsia="en-US"/>
        </w:rPr>
        <w:t xml:space="preserve">тыс. руб. </w:t>
      </w:r>
      <w:r w:rsidRPr="00725C7F">
        <w:rPr>
          <w:rFonts w:eastAsia="Calibri"/>
          <w:bCs/>
          <w:sz w:val="24"/>
          <w:szCs w:val="24"/>
          <w:lang w:eastAsia="en-US"/>
        </w:rPr>
        <w:t>обоснованными и необходимыми к включению в состав НВВ.</w:t>
      </w:r>
    </w:p>
    <w:p w:rsidR="00F96EE9" w:rsidRPr="00725C7F" w:rsidRDefault="00F96EE9" w:rsidP="007D1941">
      <w:pPr>
        <w:widowControl/>
        <w:ind w:firstLine="567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r w:rsidRPr="00725C7F">
        <w:rPr>
          <w:rFonts w:eastAsia="Calibri"/>
          <w:bCs/>
          <w:sz w:val="24"/>
          <w:szCs w:val="24"/>
          <w:u w:val="single"/>
          <w:lang w:eastAsia="en-US"/>
        </w:rPr>
        <w:t>По данному вопросу Департамент отмечает следующее.</w:t>
      </w:r>
    </w:p>
    <w:p w:rsidR="00F96EE9" w:rsidRPr="00F11505" w:rsidRDefault="00F96EE9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>ООО «ИВЭЛС» заявлены расходы на оплату труда в сумме 167 660,89 тыс. руб. Организацией представлен расчет в соответствии с формой №П1.16 Методических указаний № 20-э/2, расчет нормативной численности персонала ООО «ИВЭЛС», копии штатного расписания.</w:t>
      </w:r>
    </w:p>
    <w:p w:rsidR="00F96EE9" w:rsidRPr="00F11505" w:rsidRDefault="00F96EE9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>Плановый фонд оплаты труда на 2026 год определен Департаментом для ООО «ИВЭЛС» в размере 90 668,13 тыс. руб.</w:t>
      </w:r>
    </w:p>
    <w:p w:rsidR="00F96EE9" w:rsidRPr="00F11505" w:rsidRDefault="00F96EE9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>Численность персонала по виду деятельности «передача электрической энергии» по ООО «ИВЭЛС» на 2026 год составила 122,91 единицы (на основании фактических данных за 9 месяцев 2025 года, прироста объема условных единиц электросетевого оборудования 2026/2025 гг. (в отношении расчета численности производственных рабочих), ограничения нормативной численностью плановой численности административно-управленческого аппарата – фактическая численность АУП превышает нормативную), в том числе численность административно-управленческого аппарата – 54,57 единицы, производственных рабочих – 68,34 единицы.</w:t>
      </w:r>
    </w:p>
    <w:p w:rsidR="00F96EE9" w:rsidRPr="00F11505" w:rsidRDefault="00F96EE9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>Принятая в расчет планового фонда оплаты труда на 2026 год численность персонала по обслуживанию электрических сетей ООО «ИВЭЛС» в количестве 122,91 человек не превышает норматив численности промышленно-производственного персонала распределительных электрических сетей, определенного Департаментом в количестве 136,57 человек (в том числе численность административно-управленческого аппарата – 54,57 единицы, производственных рабочих – 82 единицы) на основании расчета нормативной численности промышленно-производственного персонала распределительных электрических сетей, утвержденного ОАО «ЦОТЭНЕРГО» РАО «ЕЭС России» от 03.12.2004 № б/н.</w:t>
      </w:r>
    </w:p>
    <w:p w:rsidR="00CA13FF" w:rsidRPr="00F11505" w:rsidRDefault="00CA13FF" w:rsidP="007D1941">
      <w:pPr>
        <w:widowControl/>
        <w:ind w:firstLine="567"/>
        <w:jc w:val="both"/>
        <w:rPr>
          <w:rFonts w:eastAsia="Calibri"/>
          <w:b/>
          <w:i/>
          <w:iCs/>
          <w:sz w:val="24"/>
          <w:szCs w:val="24"/>
          <w:lang w:eastAsia="en-US"/>
        </w:rPr>
      </w:pPr>
      <w:r w:rsidRPr="00F11505">
        <w:rPr>
          <w:rFonts w:eastAsia="Calibri"/>
          <w:b/>
          <w:i/>
          <w:iCs/>
          <w:sz w:val="24"/>
          <w:szCs w:val="24"/>
          <w:lang w:eastAsia="en-US"/>
        </w:rPr>
        <w:t>Необоснованно исключены расходы на аренду склада.</w:t>
      </w:r>
    </w:p>
    <w:p w:rsidR="00CA13FF" w:rsidRPr="00F11505" w:rsidRDefault="00CA13F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>Подпунктом 5 пункта 28 Основ ценообразования предусмотрено, что в состав прочих расходов, которые учитываются при определении необходимой валовой выручки, включается плата за владение и (или) пользование имуществом. Расходы на аренду помещений, аренду транспорта и аренду земельных участков определяются регулирующим органом в соответствии с пунктом 29 настоящего документа.</w:t>
      </w:r>
    </w:p>
    <w:p w:rsidR="00CA13FF" w:rsidRPr="00F11505" w:rsidRDefault="00CA13F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>Таким образом, тарифный орган мог отклонить расходы только в том случае, если такие расходы вообще не подлежат включению в тариф в соответствии с действующим законодательством, а не по причине их недостаточного документального подтверждения.</w:t>
      </w:r>
    </w:p>
    <w:p w:rsidR="00CA13FF" w:rsidRPr="00F11505" w:rsidRDefault="00CA13F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 xml:space="preserve">Необходимость хранения Обществом материалов подтверждается включением в НВВ затрат на их покупку, поэтому регулирующий орган должен был рассчитать стоимость аренды в соответствии с пунктом 29 Основ ценообразования, запросив необходимые ему дополнительные </w:t>
      </w:r>
      <w:r w:rsidRPr="00F11505">
        <w:rPr>
          <w:rFonts w:eastAsia="Calibri"/>
          <w:bCs/>
          <w:sz w:val="24"/>
          <w:szCs w:val="24"/>
          <w:lang w:eastAsia="en-US"/>
        </w:rPr>
        <w:lastRenderedPageBreak/>
        <w:t>сведения в соответствии с пунктом 19 Правил регулирования, которые были предоставлены регулируемой организацией.</w:t>
      </w:r>
    </w:p>
    <w:p w:rsidR="00CA13FF" w:rsidRPr="00F11505" w:rsidRDefault="00CA13FF" w:rsidP="007D1941">
      <w:pPr>
        <w:widowControl/>
        <w:ind w:firstLine="567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r w:rsidRPr="00F11505">
        <w:rPr>
          <w:rFonts w:eastAsia="Calibri"/>
          <w:bCs/>
          <w:sz w:val="24"/>
          <w:szCs w:val="24"/>
          <w:u w:val="single"/>
          <w:lang w:eastAsia="en-US"/>
        </w:rPr>
        <w:t>По данному вопросу Департамент отмечает следующее.</w:t>
      </w:r>
    </w:p>
    <w:p w:rsidR="00CA13FF" w:rsidRPr="00F11505" w:rsidRDefault="00CA13FF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>Плановые расходы на 2026 год заявлены ООО «ИВЭЛС» в размере 2 794,42 тыс. руб. Департамент исключает данные расходы в полном объеме, как экономически необоснованные, ввиду отсутствия фактических затрат, понесенных организацией по данной статье за 2025 год и предыдущие периоды регулирования, а также отсутствия обоснования площади арендуемого помещения (склада).</w:t>
      </w:r>
    </w:p>
    <w:p w:rsidR="00CA13FF" w:rsidRPr="00F11505" w:rsidRDefault="00C570AA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/>
          <w:sz w:val="24"/>
          <w:szCs w:val="24"/>
          <w:lang w:eastAsia="en-US"/>
        </w:rPr>
        <w:t>Расчет по статье затрат «Охрана труда» и ПБ (спецодежда, СИЗ, аптечки, огнетушители),</w:t>
      </w:r>
      <w:r w:rsidR="00F11505" w:rsidRPr="00F11505">
        <w:rPr>
          <w:rFonts w:eastAsia="Calibri"/>
          <w:bCs/>
          <w:sz w:val="24"/>
          <w:szCs w:val="24"/>
          <w:lang w:eastAsia="en-US"/>
        </w:rPr>
        <w:t xml:space="preserve"> принятый Д</w:t>
      </w:r>
      <w:r w:rsidRPr="00F11505">
        <w:rPr>
          <w:rFonts w:eastAsia="Calibri"/>
          <w:bCs/>
          <w:sz w:val="24"/>
          <w:szCs w:val="24"/>
          <w:lang w:eastAsia="en-US"/>
        </w:rPr>
        <w:t xml:space="preserve">епартаментом, </w:t>
      </w:r>
      <w:r w:rsidR="00F11505" w:rsidRPr="00F11505">
        <w:rPr>
          <w:rFonts w:eastAsia="Calibri"/>
          <w:bCs/>
          <w:sz w:val="24"/>
          <w:szCs w:val="24"/>
          <w:lang w:eastAsia="en-US"/>
        </w:rPr>
        <w:t xml:space="preserve">ООО «ИВЭЛС» </w:t>
      </w:r>
      <w:r w:rsidRPr="00F11505">
        <w:rPr>
          <w:rFonts w:eastAsia="Calibri"/>
          <w:bCs/>
          <w:sz w:val="24"/>
          <w:szCs w:val="24"/>
          <w:lang w:eastAsia="en-US"/>
        </w:rPr>
        <w:t>считае</w:t>
      </w:r>
      <w:r w:rsidR="00F11505" w:rsidRPr="00F11505">
        <w:rPr>
          <w:rFonts w:eastAsia="Calibri"/>
          <w:bCs/>
          <w:sz w:val="24"/>
          <w:szCs w:val="24"/>
          <w:lang w:eastAsia="en-US"/>
        </w:rPr>
        <w:t>т</w:t>
      </w:r>
      <w:r w:rsidRPr="00F11505">
        <w:rPr>
          <w:rFonts w:eastAsia="Calibri"/>
          <w:bCs/>
          <w:sz w:val="24"/>
          <w:szCs w:val="24"/>
          <w:lang w:eastAsia="en-US"/>
        </w:rPr>
        <w:t xml:space="preserve"> необоснованным в соответствии с Приложением № 5</w:t>
      </w:r>
      <w:r w:rsidR="00F11505" w:rsidRPr="00F11505">
        <w:rPr>
          <w:rFonts w:eastAsia="Calibri"/>
          <w:bCs/>
          <w:sz w:val="24"/>
          <w:szCs w:val="24"/>
          <w:lang w:eastAsia="en-US"/>
        </w:rPr>
        <w:t xml:space="preserve"> к особому мнению.</w:t>
      </w:r>
    </w:p>
    <w:p w:rsidR="007C5384" w:rsidRPr="00F11505" w:rsidRDefault="007C5384" w:rsidP="007C5384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>Кроме того, отмечаем, что использование усреднения расходов с учётом фактических значений предыдущих периодов регулирования некорректно в связи с кратным увеличением количества условных единиц и обслуживаемого оборудования.</w:t>
      </w:r>
    </w:p>
    <w:p w:rsidR="007C5384" w:rsidRPr="00F11505" w:rsidRDefault="007C5384" w:rsidP="007C5384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 xml:space="preserve">При выходе на новый долгосрочный период регулирования 2026-2030 годы необходимо использовать метод экономически </w:t>
      </w:r>
      <w:r w:rsidR="00F11505" w:rsidRPr="00F11505">
        <w:rPr>
          <w:rFonts w:eastAsia="Calibri"/>
          <w:bCs/>
          <w:sz w:val="24"/>
          <w:szCs w:val="24"/>
          <w:lang w:eastAsia="en-US"/>
        </w:rPr>
        <w:t>обоснованных расходов согласно М</w:t>
      </w:r>
      <w:r w:rsidRPr="00F11505">
        <w:rPr>
          <w:rFonts w:eastAsia="Calibri"/>
          <w:bCs/>
          <w:sz w:val="24"/>
          <w:szCs w:val="24"/>
          <w:lang w:eastAsia="en-US"/>
        </w:rPr>
        <w:t>етодическим указаниям по расчёту регулируемых тарифов и цен на электрическую (тепловую) энергию на розничном (потребительском) рынке, утвержденных приказом Федеральной службы по тарифам от 06.08.2004 г. № 20-э/2.</w:t>
      </w:r>
    </w:p>
    <w:p w:rsidR="007C5384" w:rsidRPr="00F11505" w:rsidRDefault="007C5384" w:rsidP="007C5384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>Применяемый регулирующим органом подход расчёта с использованием средних величин ставит ООО «ИВЭЛС» в заведомо невыгодное положение по сравнению с иными регулируемыми организациями и создает дисбаланс в наполнении НВВ сетевых организаций в нарушение требований действующего законодательства.</w:t>
      </w:r>
    </w:p>
    <w:p w:rsidR="00967601" w:rsidRPr="00F11505" w:rsidRDefault="00967601" w:rsidP="007D1941">
      <w:pPr>
        <w:widowControl/>
        <w:ind w:firstLine="567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r w:rsidRPr="00F11505">
        <w:rPr>
          <w:rFonts w:eastAsia="Calibri"/>
          <w:bCs/>
          <w:sz w:val="24"/>
          <w:szCs w:val="24"/>
          <w:u w:val="single"/>
          <w:lang w:eastAsia="en-US"/>
        </w:rPr>
        <w:t>По данному вопросу Департамент отмечает следующее.</w:t>
      </w:r>
    </w:p>
    <w:p w:rsidR="00545D9D" w:rsidRPr="00F11505" w:rsidRDefault="00545D9D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bookmarkStart w:id="4" w:name="_Hlk219220468"/>
      <w:proofErr w:type="gramStart"/>
      <w:r w:rsidRPr="00F11505">
        <w:rPr>
          <w:rFonts w:eastAsia="Calibri"/>
          <w:bCs/>
          <w:sz w:val="24"/>
          <w:szCs w:val="24"/>
          <w:lang w:eastAsia="en-US"/>
        </w:rPr>
        <w:t>Расходы по данной статье «Спецоде</w:t>
      </w:r>
      <w:r w:rsidR="00F11505" w:rsidRPr="00F11505">
        <w:rPr>
          <w:rFonts w:eastAsia="Calibri"/>
          <w:bCs/>
          <w:sz w:val="24"/>
          <w:szCs w:val="24"/>
          <w:lang w:eastAsia="en-US"/>
        </w:rPr>
        <w:t>жд</w:t>
      </w:r>
      <w:r w:rsidRPr="00F11505">
        <w:rPr>
          <w:rFonts w:eastAsia="Calibri"/>
          <w:bCs/>
          <w:sz w:val="24"/>
          <w:szCs w:val="24"/>
          <w:lang w:eastAsia="en-US"/>
        </w:rPr>
        <w:t>а» определены Департаментом в размере 6 005,40 тыс. руб. (вместо заявленных ООО «ИВЭЛС» расходов на 2026 год в размере 23 423,93 тыс. руб.) на основании представленных организацией обосновывающих документов в материалах тарифного дела и расчета потребности на 2026 год, скорректированного Департаментом с учетом принятой экономически обоснованной нормативной численности промышленно-производственного персонала распределительных электрических сетей ООО «ИВЭЛС» на</w:t>
      </w:r>
      <w:proofErr w:type="gramEnd"/>
      <w:r w:rsidRPr="00F11505">
        <w:rPr>
          <w:rFonts w:eastAsia="Calibri"/>
          <w:bCs/>
          <w:sz w:val="24"/>
          <w:szCs w:val="24"/>
          <w:lang w:eastAsia="en-US"/>
        </w:rPr>
        <w:t xml:space="preserve"> 2026 год и в соответствии с Приказом Минтруда России от 29.10.2021 № 767н «Об утверждении Единых типовых норм выдачи средств индивидуальной защиты и смывающих средств».</w:t>
      </w:r>
    </w:p>
    <w:bookmarkEnd w:id="4"/>
    <w:p w:rsidR="00545D9D" w:rsidRPr="00F11505" w:rsidRDefault="00545D9D" w:rsidP="007D1941">
      <w:pPr>
        <w:widowControl/>
        <w:ind w:firstLine="567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>Расходы по статье затрат «</w:t>
      </w:r>
      <w:r w:rsidRPr="00F11505">
        <w:rPr>
          <w:rFonts w:eastAsia="Calibri"/>
          <w:sz w:val="24"/>
          <w:szCs w:val="24"/>
          <w:lang w:eastAsia="en-US"/>
        </w:rPr>
        <w:t>Инструменты, оборудование, приборы (СИЗ)»</w:t>
      </w:r>
      <w:r w:rsidRPr="00F11505">
        <w:rPr>
          <w:rFonts w:eastAsia="Calibri"/>
          <w:bCs/>
          <w:sz w:val="24"/>
          <w:szCs w:val="24"/>
          <w:lang w:eastAsia="en-US"/>
        </w:rPr>
        <w:t xml:space="preserve"> определены Департаментом в размере 700,03 тыс. руб. (вместо заявленных ООО «ИВЭЛС» расходов на 2026 год в размере 3 616,53 тыс. руб.) на основании представленных организацией обосновывающих документов в материалах тарифного дела. </w:t>
      </w:r>
    </w:p>
    <w:p w:rsidR="00545D9D" w:rsidRPr="00F11505" w:rsidRDefault="00545D9D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>Расходы приняты Департаментом на 2026 год в размере 1/5 от заявленных расходов поскольку базовый уровень подконтрольных расходов является долгосрочным параметром регулирования, который в течение долгосрочного периода регулирования 2026-2030 гг. не меняется, таким образом, в целях исключения дублирования расходов, заявленные расходы распределены на 5 лет.</w:t>
      </w:r>
    </w:p>
    <w:p w:rsidR="00967601" w:rsidRPr="00F11505" w:rsidRDefault="00545D9D" w:rsidP="007D1941">
      <w:pPr>
        <w:widowControl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11505">
        <w:rPr>
          <w:rFonts w:eastAsia="Calibri"/>
          <w:bCs/>
          <w:sz w:val="24"/>
          <w:szCs w:val="24"/>
          <w:lang w:eastAsia="en-US"/>
        </w:rPr>
        <w:t>Во избежание двойного учета Департаментом исключен ряд расходов по данной статье затрат, в том числе на защитные каски (строительные), диэлектрические перчатки, диэлектрические галоши, диэлектрические боты, защитные щитки или очки, предохранительный пояс ввиду того, что данные расходы учтены в статье затрат «Спецодежда и СИЗ».</w:t>
      </w:r>
    </w:p>
    <w:p w:rsidR="006E6C67" w:rsidRDefault="006E6C67" w:rsidP="007D1941">
      <w:pPr>
        <w:ind w:firstLine="567"/>
        <w:jc w:val="both"/>
        <w:rPr>
          <w:bCs/>
          <w:sz w:val="24"/>
          <w:szCs w:val="24"/>
        </w:rPr>
      </w:pPr>
    </w:p>
    <w:p w:rsidR="008724C6" w:rsidRPr="000C1F70" w:rsidRDefault="008724C6" w:rsidP="007D1941">
      <w:pPr>
        <w:ind w:firstLine="567"/>
        <w:jc w:val="both"/>
        <w:rPr>
          <w:bCs/>
          <w:sz w:val="24"/>
          <w:szCs w:val="24"/>
        </w:rPr>
      </w:pPr>
      <w:r w:rsidRPr="000C1F70">
        <w:rPr>
          <w:bCs/>
          <w:sz w:val="24"/>
          <w:szCs w:val="24"/>
        </w:rPr>
        <w:t>Ассоциация «НП Совет рынка» в отношен</w:t>
      </w:r>
      <w:proofErr w:type="gramStart"/>
      <w:r w:rsidRPr="000C1F70">
        <w:rPr>
          <w:bCs/>
          <w:sz w:val="24"/>
          <w:szCs w:val="24"/>
        </w:rPr>
        <w:t xml:space="preserve">ии </w:t>
      </w:r>
      <w:r>
        <w:rPr>
          <w:bCs/>
          <w:sz w:val="24"/>
          <w:szCs w:val="24"/>
        </w:rPr>
        <w:t>ООО</w:t>
      </w:r>
      <w:proofErr w:type="gramEnd"/>
      <w:r>
        <w:rPr>
          <w:bCs/>
          <w:sz w:val="24"/>
          <w:szCs w:val="24"/>
        </w:rPr>
        <w:t xml:space="preserve"> «ИВЭЛС»</w:t>
      </w:r>
      <w:r w:rsidRPr="000C1F70">
        <w:rPr>
          <w:bCs/>
          <w:sz w:val="24"/>
          <w:szCs w:val="24"/>
        </w:rPr>
        <w:t xml:space="preserve"> голосует по данному вопросу «против», по причине не предоставления проектов решений, экспертных заключений и расчетов.</w:t>
      </w:r>
    </w:p>
    <w:p w:rsidR="008724C6" w:rsidRPr="008D1F14" w:rsidRDefault="008724C6" w:rsidP="007D1941">
      <w:pPr>
        <w:ind w:firstLine="567"/>
        <w:jc w:val="both"/>
        <w:rPr>
          <w:bCs/>
          <w:sz w:val="24"/>
          <w:szCs w:val="24"/>
        </w:rPr>
      </w:pPr>
      <w:r w:rsidRPr="008D1F14">
        <w:rPr>
          <w:bCs/>
          <w:sz w:val="24"/>
          <w:szCs w:val="24"/>
        </w:rPr>
        <w:t>Департамент отмечает, что в адрес Ассоциации «НП Совет рынка» подробные расчетные материалы по данному вопросу были направлены.</w:t>
      </w:r>
    </w:p>
    <w:p w:rsidR="008724C6" w:rsidRPr="000024A2" w:rsidRDefault="008724C6" w:rsidP="007D1941">
      <w:pPr>
        <w:tabs>
          <w:tab w:val="left" w:pos="0"/>
          <w:tab w:val="left" w:pos="1134"/>
          <w:tab w:val="left" w:pos="1276"/>
        </w:tabs>
        <w:ind w:firstLine="567"/>
        <w:contextualSpacing/>
        <w:jc w:val="both"/>
        <w:rPr>
          <w:b/>
          <w:sz w:val="24"/>
          <w:szCs w:val="24"/>
        </w:rPr>
      </w:pPr>
    </w:p>
    <w:p w:rsidR="00C62E6B" w:rsidRPr="000024A2" w:rsidRDefault="00C62E6B" w:rsidP="007D1941">
      <w:pPr>
        <w:tabs>
          <w:tab w:val="left" w:pos="0"/>
          <w:tab w:val="left" w:pos="1134"/>
          <w:tab w:val="left" w:pos="1276"/>
        </w:tabs>
        <w:ind w:firstLine="567"/>
        <w:contextualSpacing/>
        <w:jc w:val="both"/>
        <w:rPr>
          <w:sz w:val="24"/>
          <w:szCs w:val="24"/>
        </w:rPr>
      </w:pPr>
      <w:r w:rsidRPr="000024A2">
        <w:rPr>
          <w:b/>
          <w:sz w:val="24"/>
          <w:szCs w:val="24"/>
        </w:rPr>
        <w:t>РЕШИЛИ:</w:t>
      </w:r>
    </w:p>
    <w:p w:rsidR="00545D9D" w:rsidRPr="000024A2" w:rsidRDefault="000024A2" w:rsidP="007D194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24A2">
        <w:rPr>
          <w:rFonts w:eastAsia="Calibri"/>
          <w:sz w:val="24"/>
          <w:szCs w:val="24"/>
          <w:lang w:eastAsia="en-US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</w:t>
      </w:r>
      <w:r w:rsidRPr="000024A2">
        <w:rPr>
          <w:rFonts w:eastAsia="Calibri"/>
          <w:sz w:val="24"/>
          <w:szCs w:val="24"/>
          <w:lang w:eastAsia="en-US"/>
        </w:rPr>
        <w:lastRenderedPageBreak/>
        <w:t>в области регулируемых цен (тарифов) в электроэнергетике», постановлением Правительства Российской Федерации от 28.02.2015 № 184 «Об отнесении владельцев объектов электросетевого хозяйства к территориальным сетевым организациям», Методическими указаниями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выручки, утвержденными Приказом ФСТ России от 17.02.2012 № 98-э, Методическими указаниями по расчету уровня надежности и качества поставляемых товаров и оказываемых услуг для организации по управлению единой национальной (общероссийской) электрической сетью и территориальных сетевых организаций, утвержденными приказом Минэнерго России от 29.11.2016 № 1256, приказом Минэнерго России от 26.09.2017 № 887 «Об утверждении нормативов потерь электрической энергии при ее передаче по электрическим сетям территориальных сетевых организаций»</w:t>
      </w:r>
      <w:r w:rsidR="00545D9D" w:rsidRPr="000024A2">
        <w:rPr>
          <w:rFonts w:eastAsia="Calibri"/>
          <w:sz w:val="24"/>
          <w:szCs w:val="24"/>
          <w:lang w:eastAsia="en-US"/>
        </w:rPr>
        <w:t>:</w:t>
      </w:r>
    </w:p>
    <w:p w:rsidR="00C62E6B" w:rsidRPr="000012BA" w:rsidRDefault="00545D9D" w:rsidP="00545D9D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12BA">
        <w:rPr>
          <w:rFonts w:eastAsia="Calibri"/>
          <w:sz w:val="24"/>
          <w:szCs w:val="24"/>
          <w:lang w:eastAsia="en-US"/>
        </w:rPr>
        <w:t xml:space="preserve">1. Установить долгосрочные параметры регулирования для сетевой организации ООО «ИВЭЛС» на 2026-2030 годы, в отношении которой применяется метод долгосрочной индексации необходимой валовой выручки, согласно </w:t>
      </w:r>
      <w:r w:rsidR="000012BA" w:rsidRPr="000012BA">
        <w:rPr>
          <w:rFonts w:eastAsia="Calibri"/>
          <w:sz w:val="24"/>
          <w:szCs w:val="24"/>
          <w:lang w:eastAsia="en-US"/>
        </w:rPr>
        <w:t>Т</w:t>
      </w:r>
      <w:r w:rsidR="00C62E6B" w:rsidRPr="000012BA">
        <w:rPr>
          <w:rFonts w:eastAsia="Calibri"/>
          <w:sz w:val="24"/>
          <w:szCs w:val="24"/>
          <w:lang w:eastAsia="en-US"/>
        </w:rPr>
        <w:t>аблиц</w:t>
      </w:r>
      <w:r w:rsidRPr="000012BA">
        <w:rPr>
          <w:rFonts w:eastAsia="Calibri"/>
          <w:sz w:val="24"/>
          <w:szCs w:val="24"/>
          <w:lang w:eastAsia="en-US"/>
        </w:rPr>
        <w:t>е</w:t>
      </w:r>
      <w:r w:rsidR="00C62E6B" w:rsidRPr="000012BA">
        <w:rPr>
          <w:rFonts w:eastAsia="Calibri"/>
          <w:sz w:val="24"/>
          <w:szCs w:val="24"/>
          <w:lang w:eastAsia="en-US"/>
        </w:rPr>
        <w:t xml:space="preserve"> </w:t>
      </w:r>
      <w:r w:rsidR="000012BA" w:rsidRPr="000012BA">
        <w:rPr>
          <w:rFonts w:eastAsia="Calibri"/>
          <w:sz w:val="24"/>
          <w:szCs w:val="24"/>
          <w:lang w:eastAsia="en-US"/>
        </w:rPr>
        <w:t>1</w:t>
      </w:r>
      <w:r w:rsidRPr="000012BA">
        <w:rPr>
          <w:rFonts w:eastAsia="Calibri"/>
          <w:sz w:val="24"/>
          <w:szCs w:val="24"/>
          <w:lang w:eastAsia="en-US"/>
        </w:rPr>
        <w:t>.</w:t>
      </w:r>
    </w:p>
    <w:p w:rsidR="00474466" w:rsidRPr="000012BA" w:rsidRDefault="00474466" w:rsidP="0047446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12BA">
        <w:rPr>
          <w:rFonts w:eastAsia="Calibri"/>
          <w:sz w:val="24"/>
          <w:szCs w:val="24"/>
          <w:lang w:eastAsia="en-US"/>
        </w:rPr>
        <w:t xml:space="preserve">2. Установить необходимую валовую выручку для сетевой организации ООО «ИВЭЛС» на долгосрочный период регулирования 2026-2030 годы (без учета оплаты потерь) согласно </w:t>
      </w:r>
      <w:r w:rsidR="000012BA" w:rsidRPr="000012BA">
        <w:rPr>
          <w:rFonts w:eastAsia="Calibri"/>
          <w:sz w:val="24"/>
          <w:szCs w:val="24"/>
          <w:lang w:eastAsia="en-US"/>
        </w:rPr>
        <w:t>Т</w:t>
      </w:r>
      <w:r w:rsidRPr="000012BA">
        <w:rPr>
          <w:rFonts w:eastAsia="Calibri"/>
          <w:sz w:val="24"/>
          <w:szCs w:val="24"/>
          <w:lang w:eastAsia="en-US"/>
        </w:rPr>
        <w:t xml:space="preserve">аблице </w:t>
      </w:r>
      <w:r w:rsidR="000012BA" w:rsidRPr="000012BA">
        <w:rPr>
          <w:rFonts w:eastAsia="Calibri"/>
          <w:sz w:val="24"/>
          <w:szCs w:val="24"/>
          <w:lang w:eastAsia="en-US"/>
        </w:rPr>
        <w:t>2</w:t>
      </w:r>
      <w:r w:rsidRPr="000012BA">
        <w:rPr>
          <w:rFonts w:eastAsia="Calibri"/>
          <w:sz w:val="24"/>
          <w:szCs w:val="24"/>
          <w:lang w:eastAsia="en-US"/>
        </w:rPr>
        <w:t>.</w:t>
      </w:r>
    </w:p>
    <w:p w:rsidR="00474466" w:rsidRPr="000012BA" w:rsidRDefault="00474466" w:rsidP="0047446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12BA">
        <w:rPr>
          <w:rFonts w:eastAsia="Calibri"/>
          <w:sz w:val="24"/>
          <w:szCs w:val="24"/>
          <w:lang w:eastAsia="en-US"/>
        </w:rPr>
        <w:t>3. С 01.01.2026 признать утратившим силу постановление Департамента энергетики и тарифов Ивановской области от 17.12.2020 № 72-э/1.</w:t>
      </w:r>
    </w:p>
    <w:p w:rsidR="00474466" w:rsidRPr="000012BA" w:rsidRDefault="00474466" w:rsidP="0047446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012BA">
        <w:rPr>
          <w:rFonts w:eastAsia="Calibri"/>
          <w:sz w:val="24"/>
          <w:szCs w:val="24"/>
          <w:lang w:eastAsia="en-US"/>
        </w:rPr>
        <w:t>4. Настоящее постановление вступает в силу после дня его официального опубликования.</w:t>
      </w:r>
    </w:p>
    <w:p w:rsidR="00474466" w:rsidRPr="000012BA" w:rsidRDefault="00474466" w:rsidP="00545D9D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C62E6B" w:rsidRPr="000012BA" w:rsidRDefault="00C62E6B" w:rsidP="00C62E6B">
      <w:pPr>
        <w:tabs>
          <w:tab w:val="left" w:pos="1276"/>
        </w:tabs>
        <w:autoSpaceDE w:val="0"/>
        <w:autoSpaceDN w:val="0"/>
        <w:adjustRightInd w:val="0"/>
        <w:ind w:firstLine="567"/>
        <w:jc w:val="right"/>
        <w:rPr>
          <w:rFonts w:eastAsia="Calibri"/>
          <w:sz w:val="24"/>
          <w:szCs w:val="24"/>
          <w:lang w:eastAsia="en-US"/>
        </w:rPr>
      </w:pPr>
      <w:r w:rsidRPr="000012BA">
        <w:rPr>
          <w:rFonts w:eastAsia="Calibri"/>
          <w:sz w:val="24"/>
          <w:szCs w:val="24"/>
          <w:lang w:eastAsia="en-US"/>
        </w:rPr>
        <w:t xml:space="preserve">Таблица </w:t>
      </w:r>
      <w:r w:rsidR="005D6A40" w:rsidRPr="000012BA">
        <w:rPr>
          <w:rFonts w:eastAsia="Calibri"/>
          <w:sz w:val="24"/>
          <w:szCs w:val="24"/>
          <w:lang w:eastAsia="en-US"/>
        </w:rPr>
        <w:t>2</w:t>
      </w:r>
    </w:p>
    <w:p w:rsidR="005D6A40" w:rsidRPr="000012BA" w:rsidRDefault="005D6A40" w:rsidP="005D6A40">
      <w:pPr>
        <w:widowControl/>
        <w:jc w:val="center"/>
        <w:rPr>
          <w:rFonts w:eastAsia="Calibri"/>
          <w:sz w:val="22"/>
          <w:szCs w:val="22"/>
          <w:lang w:eastAsia="en-US"/>
        </w:rPr>
      </w:pPr>
      <w:r w:rsidRPr="000012BA">
        <w:rPr>
          <w:rFonts w:eastAsia="Calibri"/>
          <w:sz w:val="22"/>
          <w:szCs w:val="22"/>
          <w:lang w:eastAsia="en-US"/>
        </w:rPr>
        <w:t>Необходимая валовая выручка сетевой организации ООО «ИВЭЛС» на долгосрочный период регулирования (без учета оплаты потерь)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0"/>
        <w:gridCol w:w="2720"/>
        <w:gridCol w:w="2320"/>
        <w:gridCol w:w="4300"/>
      </w:tblGrid>
      <w:tr w:rsidR="00695805" w:rsidRPr="000012BA" w:rsidTr="005D6A40">
        <w:trPr>
          <w:trHeight w:val="6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0012BA">
              <w:rPr>
                <w:rFonts w:eastAsia="Calibri"/>
                <w:sz w:val="22"/>
                <w:szCs w:val="22"/>
                <w:lang w:val="ru-RU" w:eastAsia="en-US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0012BA">
              <w:rPr>
                <w:rFonts w:eastAsia="Calibri"/>
                <w:sz w:val="22"/>
                <w:szCs w:val="22"/>
                <w:lang w:val="ru-RU" w:eastAsia="en-US"/>
              </w:rPr>
              <w:t>Необходимая валовая выручка сетевых организаций без учета оплаты потерь</w:t>
            </w:r>
          </w:p>
        </w:tc>
      </w:tr>
      <w:tr w:rsidR="00695805" w:rsidRPr="000012BA" w:rsidTr="005D6A4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тыс. Руб.</w:t>
            </w:r>
          </w:p>
        </w:tc>
      </w:tr>
      <w:tr w:rsidR="00695805" w:rsidRPr="000012BA" w:rsidTr="005D6A40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ООО «ИВЭЛС»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209 704,27</w:t>
            </w:r>
          </w:p>
        </w:tc>
      </w:tr>
      <w:tr w:rsidR="00695805" w:rsidRPr="000012BA" w:rsidTr="005D6A4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217 780,83</w:t>
            </w:r>
          </w:p>
        </w:tc>
      </w:tr>
      <w:tr w:rsidR="00695805" w:rsidRPr="000012BA" w:rsidTr="005D6A4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278 815,34</w:t>
            </w:r>
          </w:p>
        </w:tc>
      </w:tr>
      <w:tr w:rsidR="00695805" w:rsidRPr="000012BA" w:rsidTr="005D6A4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316 133,42</w:t>
            </w:r>
          </w:p>
        </w:tc>
      </w:tr>
      <w:tr w:rsidR="00695805" w:rsidRPr="000012BA" w:rsidTr="005D6A4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40" w:rsidRPr="000012BA" w:rsidRDefault="005D6A40" w:rsidP="005D6A40">
            <w:pPr>
              <w:widowControl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2BA">
              <w:rPr>
                <w:rFonts w:eastAsia="Calibri"/>
                <w:sz w:val="22"/>
                <w:szCs w:val="22"/>
                <w:lang w:eastAsia="en-US"/>
              </w:rPr>
              <w:t>326 655,98</w:t>
            </w:r>
          </w:p>
        </w:tc>
      </w:tr>
    </w:tbl>
    <w:p w:rsidR="005D6A40" w:rsidRPr="000012BA" w:rsidRDefault="005D6A40" w:rsidP="00C62E6B">
      <w:pPr>
        <w:widowControl/>
        <w:rPr>
          <w:rFonts w:ascii="Calibri" w:eastAsia="Calibri" w:hAnsi="Calibri"/>
          <w:sz w:val="22"/>
          <w:szCs w:val="22"/>
          <w:lang w:eastAsia="en-US"/>
        </w:rPr>
        <w:sectPr w:rsidR="005D6A40" w:rsidRPr="000012BA" w:rsidSect="00695805">
          <w:headerReference w:type="default" r:id="rId9"/>
          <w:pgSz w:w="11906" w:h="16838"/>
          <w:pgMar w:top="851" w:right="567" w:bottom="851" w:left="1134" w:header="709" w:footer="709" w:gutter="0"/>
          <w:cols w:space="720"/>
        </w:sectPr>
      </w:pPr>
    </w:p>
    <w:p w:rsidR="00C62E6B" w:rsidRPr="00D66A1E" w:rsidRDefault="005D6A40" w:rsidP="005D6A40">
      <w:pPr>
        <w:widowControl/>
        <w:jc w:val="right"/>
        <w:rPr>
          <w:rFonts w:eastAsia="Calibri"/>
          <w:sz w:val="22"/>
          <w:szCs w:val="22"/>
          <w:lang w:eastAsia="en-US"/>
        </w:rPr>
      </w:pPr>
      <w:r w:rsidRPr="00D66A1E">
        <w:rPr>
          <w:rFonts w:eastAsia="Calibri"/>
          <w:sz w:val="22"/>
          <w:szCs w:val="22"/>
          <w:lang w:eastAsia="en-US"/>
        </w:rPr>
        <w:lastRenderedPageBreak/>
        <w:t>Таблица 1</w:t>
      </w:r>
    </w:p>
    <w:p w:rsidR="00474466" w:rsidRPr="00D66A1E" w:rsidRDefault="00474466" w:rsidP="00474466">
      <w:pPr>
        <w:widowControl/>
        <w:tabs>
          <w:tab w:val="left" w:pos="4143"/>
        </w:tabs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D66A1E">
        <w:rPr>
          <w:rFonts w:eastAsia="Calibri"/>
          <w:sz w:val="24"/>
          <w:szCs w:val="24"/>
          <w:lang w:eastAsia="en-US"/>
        </w:rPr>
        <w:t xml:space="preserve">Долгосрочные параметры регулирования для сетевой организации ООО «ИВЭЛС», </w:t>
      </w:r>
      <w:bookmarkStart w:id="5" w:name="_Hlk219127783"/>
      <w:bookmarkStart w:id="6" w:name="_Hlk219129117"/>
      <w:r w:rsidRPr="00D66A1E">
        <w:rPr>
          <w:rFonts w:eastAsia="Calibri"/>
          <w:sz w:val="24"/>
          <w:szCs w:val="24"/>
          <w:lang w:eastAsia="en-US"/>
        </w:rPr>
        <w:t>в отношении которой применяется метод долгосрочной индексации необходимой валовой выручки</w:t>
      </w:r>
      <w:bookmarkEnd w:id="5"/>
    </w:p>
    <w:tbl>
      <w:tblPr>
        <w:tblW w:w="15556" w:type="dxa"/>
        <w:tblInd w:w="-318" w:type="dxa"/>
        <w:tblLook w:val="04A0" w:firstRow="1" w:lastRow="0" w:firstColumn="1" w:lastColumn="0" w:noHBand="0" w:noVBand="1"/>
      </w:tblPr>
      <w:tblGrid>
        <w:gridCol w:w="428"/>
        <w:gridCol w:w="2090"/>
        <w:gridCol w:w="659"/>
        <w:gridCol w:w="1793"/>
        <w:gridCol w:w="1793"/>
        <w:gridCol w:w="1793"/>
        <w:gridCol w:w="1621"/>
        <w:gridCol w:w="895"/>
        <w:gridCol w:w="1204"/>
        <w:gridCol w:w="650"/>
        <w:gridCol w:w="1168"/>
        <w:gridCol w:w="1462"/>
      </w:tblGrid>
      <w:tr w:rsidR="003B1B92" w:rsidRPr="00D66A1E" w:rsidTr="00474466">
        <w:trPr>
          <w:trHeight w:val="1395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bookmarkEnd w:id="6"/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6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Год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Базовый уровень подконтрольных расходов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Индекс эффективности подконтрольных расходов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Коэффициент эластичности подконтрольных расходов по количеству активов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Уровень потерь электрической энергии при ее передаче по электрическим сетям</w:t>
            </w:r>
          </w:p>
        </w:tc>
        <w:tc>
          <w:tcPr>
            <w:tcW w:w="2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1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Показатель средней частоты прекращения передачи электрической энергии на точку поставки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Показатель уровня качества оказываемых услуг</w:t>
            </w:r>
          </w:p>
        </w:tc>
      </w:tr>
      <w:tr w:rsidR="003B1B92" w:rsidRPr="00D66A1E" w:rsidTr="0047446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млн. руб.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%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%</w:t>
            </w:r>
          </w:p>
        </w:tc>
        <w:tc>
          <w:tcPr>
            <w:tcW w:w="2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час</w:t>
            </w:r>
          </w:p>
        </w:tc>
        <w:tc>
          <w:tcPr>
            <w:tcW w:w="1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штук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 </w:t>
            </w:r>
          </w:p>
        </w:tc>
      </w:tr>
      <w:tr w:rsidR="003B1B92" w:rsidRPr="00D66A1E" w:rsidTr="00474466">
        <w:trPr>
          <w:trHeight w:val="277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7</w:t>
            </w:r>
          </w:p>
        </w:tc>
        <w:tc>
          <w:tcPr>
            <w:tcW w:w="2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8</w:t>
            </w:r>
          </w:p>
        </w:tc>
        <w:tc>
          <w:tcPr>
            <w:tcW w:w="1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10</w:t>
            </w:r>
          </w:p>
        </w:tc>
      </w:tr>
      <w:tr w:rsidR="003B1B92" w:rsidRPr="00D66A1E" w:rsidTr="00474466">
        <w:trPr>
          <w:trHeight w:val="265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1.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ООО «ИВЭЛС»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2026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158,385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0,75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8,64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ВН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0,01088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ВН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0,02052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</w:t>
            </w:r>
          </w:p>
        </w:tc>
      </w:tr>
      <w:tr w:rsidR="003B1B92" w:rsidRPr="00D66A1E" w:rsidTr="0047446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2,03453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0,49261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2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0,15847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0,04593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НН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2,03453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НН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0,49261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1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2027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0,75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ВН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0,01071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ВН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0,02021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</w:t>
            </w:r>
          </w:p>
        </w:tc>
      </w:tr>
      <w:tr w:rsidR="003B1B92" w:rsidRPr="00D66A1E" w:rsidTr="00474466">
        <w:trPr>
          <w:trHeight w:val="2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2,00401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0,48522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0,15609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0,04524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НН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2,00401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НН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0,48522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2028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ВН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0,01055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ВН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0,01991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</w:t>
            </w:r>
          </w:p>
        </w:tc>
      </w:tr>
      <w:tr w:rsidR="003B1B92" w:rsidRPr="00D66A1E" w:rsidTr="0047446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1,97395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0,47794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0,15375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0,04456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1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НН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1,97395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НН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0,47794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2029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ВН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0,01039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ВН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0,01961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</w:t>
            </w:r>
          </w:p>
        </w:tc>
      </w:tr>
      <w:tr w:rsidR="003B1B92" w:rsidRPr="00D66A1E" w:rsidTr="00474466">
        <w:trPr>
          <w:trHeight w:val="1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1,94434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0,47078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0,15144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0,04390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2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НН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1,94434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НН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0,47078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2030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X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ВН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0,01024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ВН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0,01932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center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</w:t>
            </w:r>
          </w:p>
        </w:tc>
      </w:tr>
      <w:tr w:rsidR="003B1B92" w:rsidRPr="00D66A1E" w:rsidTr="00474466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1,91518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0,46371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0,14917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СН2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0,04324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  <w:tr w:rsidR="003B1B92" w:rsidRPr="00D66A1E" w:rsidTr="0047446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НН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1,91518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НН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jc w:val="right"/>
              <w:rPr>
                <w:sz w:val="22"/>
                <w:szCs w:val="22"/>
              </w:rPr>
            </w:pPr>
            <w:r w:rsidRPr="00D66A1E">
              <w:rPr>
                <w:sz w:val="22"/>
                <w:szCs w:val="22"/>
              </w:rPr>
              <w:t>0,46371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466" w:rsidRPr="00D66A1E" w:rsidRDefault="00474466" w:rsidP="00474466">
            <w:pPr>
              <w:widowControl/>
              <w:rPr>
                <w:sz w:val="22"/>
                <w:szCs w:val="22"/>
              </w:rPr>
            </w:pPr>
          </w:p>
        </w:tc>
      </w:tr>
    </w:tbl>
    <w:p w:rsidR="00C62E6B" w:rsidRPr="00D66A1E" w:rsidRDefault="00C62E6B" w:rsidP="00C62E6B">
      <w:pPr>
        <w:widowControl/>
        <w:rPr>
          <w:rFonts w:eastAsia="Calibri"/>
          <w:sz w:val="24"/>
          <w:szCs w:val="24"/>
          <w:lang w:eastAsia="en-US"/>
        </w:rPr>
        <w:sectPr w:rsidR="00C62E6B" w:rsidRPr="00D66A1E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C62E6B" w:rsidRPr="004557E0" w:rsidRDefault="00C62E6B" w:rsidP="00C62E6B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p w:rsidR="00C62E6B" w:rsidRPr="004557E0" w:rsidRDefault="00C62E6B" w:rsidP="00C62E6B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  <w:r w:rsidRPr="004557E0">
        <w:rPr>
          <w:sz w:val="24"/>
          <w:szCs w:val="24"/>
        </w:rPr>
        <w:t>Результаты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3B1B92" w:rsidRPr="004557E0" w:rsidTr="00C62E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Результаты голосования</w:t>
            </w:r>
          </w:p>
        </w:tc>
      </w:tr>
      <w:tr w:rsidR="003B1B92" w:rsidRPr="004557E0" w:rsidTr="00C62E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3B1B92" w:rsidRPr="004557E0" w:rsidTr="00C62E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3B1B92" w:rsidRPr="004557E0" w:rsidTr="00C62E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3B1B92" w:rsidRPr="004557E0" w:rsidTr="00C62E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3B1B92" w:rsidRPr="004557E0" w:rsidTr="00C62E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Полозов И.Г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3B1B92" w:rsidRPr="004557E0" w:rsidTr="00C62E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3B1B92" w:rsidRPr="004557E0" w:rsidTr="00C62E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3B1B92" w:rsidRPr="004557E0" w:rsidTr="00C62E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Кулешов А.И.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6B" w:rsidRPr="004557E0" w:rsidRDefault="00C62E6B" w:rsidP="00C62E6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4557E0">
              <w:rPr>
                <w:sz w:val="24"/>
                <w:szCs w:val="24"/>
                <w:lang w:eastAsia="en-US"/>
              </w:rPr>
              <w:t>против</w:t>
            </w:r>
          </w:p>
        </w:tc>
      </w:tr>
    </w:tbl>
    <w:p w:rsidR="00C62E6B" w:rsidRPr="004557E0" w:rsidRDefault="00C62E6B" w:rsidP="00C62E6B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  <w:r w:rsidRPr="004557E0">
        <w:rPr>
          <w:sz w:val="24"/>
          <w:szCs w:val="24"/>
        </w:rPr>
        <w:t>Итого: за – 7, против – 1, воздержался – 0, отсутствуют – 0.</w:t>
      </w:r>
    </w:p>
    <w:p w:rsidR="00630E3B" w:rsidRPr="004557E0" w:rsidRDefault="00630E3B" w:rsidP="00C62E6B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p w:rsidR="00630E3B" w:rsidRPr="008D1F14" w:rsidRDefault="00F04E55" w:rsidP="00F04E55">
      <w:pPr>
        <w:tabs>
          <w:tab w:val="left" w:pos="0"/>
          <w:tab w:val="left" w:pos="851"/>
        </w:tabs>
        <w:ind w:firstLine="709"/>
        <w:contextualSpacing/>
        <w:jc w:val="both"/>
        <w:rPr>
          <w:b/>
          <w:bCs/>
          <w:sz w:val="24"/>
          <w:szCs w:val="24"/>
        </w:rPr>
      </w:pPr>
      <w:bookmarkStart w:id="7" w:name="_Hlk151708884"/>
      <w:r w:rsidRPr="008D1F14">
        <w:rPr>
          <w:b/>
          <w:bCs/>
          <w:sz w:val="24"/>
          <w:szCs w:val="24"/>
          <w:lang w:val="en-US"/>
        </w:rPr>
        <w:t>II</w:t>
      </w:r>
      <w:r w:rsidRPr="008D1F14">
        <w:rPr>
          <w:b/>
          <w:bCs/>
          <w:sz w:val="24"/>
          <w:szCs w:val="24"/>
        </w:rPr>
        <w:t xml:space="preserve">. </w:t>
      </w:r>
      <w:r w:rsidR="00630E3B" w:rsidRPr="008D1F14">
        <w:rPr>
          <w:b/>
          <w:bCs/>
          <w:sz w:val="24"/>
          <w:szCs w:val="24"/>
        </w:rPr>
        <w:t>СЛУШАЛИ: О внесении изменений в постановление Департамента энергетики и тарифов Ивановской области от 29.12.2021 № 60-э/2 «Об установлении необходимой валовой выручки и долгосрочных параметров регулирования для АО «Объединенные электрические сети»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регулирования»</w:t>
      </w:r>
      <w:r w:rsidR="00630E3B" w:rsidRPr="008D1F14">
        <w:t xml:space="preserve"> </w:t>
      </w:r>
      <w:r w:rsidR="00630E3B" w:rsidRPr="008D1F14">
        <w:rPr>
          <w:b/>
          <w:bCs/>
          <w:sz w:val="24"/>
          <w:szCs w:val="24"/>
        </w:rPr>
        <w:t>(Морева, Бугаева, Коннова, Сергеев, Луховской).</w:t>
      </w:r>
    </w:p>
    <w:bookmarkEnd w:id="7"/>
    <w:p w:rsidR="00630E3B" w:rsidRPr="002272BF" w:rsidRDefault="00630E3B" w:rsidP="00630E3B">
      <w:pPr>
        <w:tabs>
          <w:tab w:val="left" w:pos="993"/>
          <w:tab w:val="left" w:pos="1418"/>
          <w:tab w:val="left" w:pos="4020"/>
        </w:tabs>
        <w:ind w:firstLine="567"/>
        <w:jc w:val="both"/>
        <w:rPr>
          <w:bCs/>
          <w:sz w:val="24"/>
          <w:szCs w:val="24"/>
        </w:rPr>
      </w:pPr>
      <w:r w:rsidRPr="002272BF">
        <w:rPr>
          <w:bCs/>
          <w:sz w:val="24"/>
          <w:szCs w:val="24"/>
        </w:rPr>
        <w:t xml:space="preserve">Рассмотрено дело в части корректировки </w:t>
      </w:r>
      <w:r w:rsidRPr="002272BF">
        <w:rPr>
          <w:sz w:val="24"/>
          <w:szCs w:val="24"/>
        </w:rPr>
        <w:t>НВВ на содерж</w:t>
      </w:r>
      <w:r w:rsidR="00450C10" w:rsidRPr="002272BF">
        <w:rPr>
          <w:sz w:val="24"/>
          <w:szCs w:val="24"/>
        </w:rPr>
        <w:t>ание электрических сетей на 2026</w:t>
      </w:r>
      <w:r w:rsidRPr="002272BF">
        <w:rPr>
          <w:sz w:val="24"/>
          <w:szCs w:val="24"/>
        </w:rPr>
        <w:t xml:space="preserve"> год, </w:t>
      </w:r>
      <w:r w:rsidRPr="002272BF">
        <w:rPr>
          <w:bCs/>
          <w:sz w:val="24"/>
          <w:szCs w:val="24"/>
        </w:rPr>
        <w:t>принимаемой в расчет единых (котловых) и индивидуальных тарифов на услуги по передаче электрической энергии (без учета оплаты потерь), для АО «Объединенные электрические сети» (долгосрочный период регулирования 2022-2026 гг.).</w:t>
      </w:r>
    </w:p>
    <w:p w:rsidR="00630E3B" w:rsidRPr="002272BF" w:rsidRDefault="00630E3B" w:rsidP="00630E3B">
      <w:pPr>
        <w:tabs>
          <w:tab w:val="left" w:pos="993"/>
          <w:tab w:val="left" w:pos="1418"/>
          <w:tab w:val="left" w:pos="4020"/>
        </w:tabs>
        <w:ind w:firstLine="567"/>
        <w:jc w:val="both"/>
        <w:rPr>
          <w:sz w:val="24"/>
          <w:szCs w:val="24"/>
        </w:rPr>
      </w:pPr>
      <w:r w:rsidRPr="002272BF">
        <w:rPr>
          <w:sz w:val="24"/>
          <w:szCs w:val="24"/>
        </w:rPr>
        <w:t>В соответствии с проведенной экспертизой установлено, что вышеуказанная сетевая организация соответствует Критериям отнесения владельцев объектов электросетевого хозяйства к территориальным сетевым организациям, утвержденным постановлением Правительства РФ от 28.02.2015 № 184.</w:t>
      </w:r>
    </w:p>
    <w:p w:rsidR="00630E3B" w:rsidRPr="002272BF" w:rsidRDefault="00630E3B" w:rsidP="00630E3B">
      <w:pPr>
        <w:ind w:firstLine="567"/>
        <w:jc w:val="both"/>
        <w:rPr>
          <w:sz w:val="24"/>
          <w:szCs w:val="24"/>
        </w:rPr>
      </w:pPr>
      <w:r w:rsidRPr="002272BF">
        <w:rPr>
          <w:bCs/>
          <w:sz w:val="24"/>
          <w:szCs w:val="24"/>
        </w:rPr>
        <w:t>Департамент отмечает, что расчет произведен специалистами Департамента в</w:t>
      </w:r>
      <w:r w:rsidRPr="002272BF">
        <w:rPr>
          <w:sz w:val="24"/>
          <w:szCs w:val="24"/>
        </w:rPr>
        <w:t xml:space="preserve"> соответствии с:</w:t>
      </w:r>
    </w:p>
    <w:p w:rsidR="00630E3B" w:rsidRPr="002272BF" w:rsidRDefault="00630E3B" w:rsidP="00630E3B">
      <w:pPr>
        <w:tabs>
          <w:tab w:val="left" w:pos="993"/>
          <w:tab w:val="left" w:pos="1418"/>
          <w:tab w:val="left" w:pos="4020"/>
        </w:tabs>
        <w:ind w:firstLine="567"/>
        <w:jc w:val="both"/>
        <w:rPr>
          <w:bCs/>
          <w:sz w:val="24"/>
          <w:szCs w:val="24"/>
        </w:rPr>
      </w:pPr>
      <w:r w:rsidRPr="002272BF">
        <w:rPr>
          <w:bCs/>
          <w:sz w:val="24"/>
          <w:szCs w:val="24"/>
        </w:rPr>
        <w:t>- макроэкономическими показателями одобренного Правительством Российской Федерации прогноза социально-экономического разви</w:t>
      </w:r>
      <w:r w:rsidR="00450C10" w:rsidRPr="002272BF">
        <w:rPr>
          <w:bCs/>
          <w:sz w:val="24"/>
          <w:szCs w:val="24"/>
        </w:rPr>
        <w:t>тия Российской Федерации на 2026</w:t>
      </w:r>
      <w:r w:rsidRPr="002272BF">
        <w:rPr>
          <w:bCs/>
          <w:sz w:val="24"/>
          <w:szCs w:val="24"/>
        </w:rPr>
        <w:t xml:space="preserve"> год и плановый период 202</w:t>
      </w:r>
      <w:r w:rsidR="00450C10" w:rsidRPr="002272BF">
        <w:rPr>
          <w:bCs/>
          <w:sz w:val="24"/>
          <w:szCs w:val="24"/>
        </w:rPr>
        <w:t>7</w:t>
      </w:r>
      <w:r w:rsidRPr="002272BF">
        <w:rPr>
          <w:bCs/>
          <w:sz w:val="24"/>
          <w:szCs w:val="24"/>
        </w:rPr>
        <w:t xml:space="preserve"> и 202</w:t>
      </w:r>
      <w:r w:rsidR="00450C10" w:rsidRPr="002272BF">
        <w:rPr>
          <w:bCs/>
          <w:sz w:val="24"/>
          <w:szCs w:val="24"/>
        </w:rPr>
        <w:t>8</w:t>
      </w:r>
      <w:r w:rsidRPr="002272BF">
        <w:rPr>
          <w:bCs/>
          <w:sz w:val="24"/>
          <w:szCs w:val="24"/>
        </w:rPr>
        <w:t xml:space="preserve"> годов,</w:t>
      </w:r>
    </w:p>
    <w:p w:rsidR="00630E3B" w:rsidRPr="002272BF" w:rsidRDefault="00630E3B" w:rsidP="00630E3B">
      <w:pPr>
        <w:tabs>
          <w:tab w:val="left" w:pos="993"/>
          <w:tab w:val="left" w:pos="1418"/>
          <w:tab w:val="left" w:pos="4020"/>
        </w:tabs>
        <w:ind w:firstLine="567"/>
        <w:jc w:val="both"/>
        <w:rPr>
          <w:sz w:val="24"/>
          <w:szCs w:val="24"/>
        </w:rPr>
      </w:pPr>
      <w:r w:rsidRPr="002272BF">
        <w:rPr>
          <w:bCs/>
          <w:sz w:val="24"/>
          <w:szCs w:val="24"/>
        </w:rPr>
        <w:t>- положениями постановления Правительства Российской Федерации от 29.12.2011 №</w:t>
      </w:r>
      <w:r w:rsidR="00450C10" w:rsidRPr="002272BF">
        <w:rPr>
          <w:bCs/>
          <w:sz w:val="24"/>
          <w:szCs w:val="24"/>
        </w:rPr>
        <w:t> </w:t>
      </w:r>
      <w:r w:rsidRPr="002272BF">
        <w:rPr>
          <w:bCs/>
          <w:sz w:val="24"/>
          <w:szCs w:val="24"/>
        </w:rPr>
        <w:t>1178 «О</w:t>
      </w:r>
      <w:r w:rsidRPr="002272BF">
        <w:rPr>
          <w:sz w:val="24"/>
          <w:szCs w:val="24"/>
        </w:rPr>
        <w:t xml:space="preserve"> ценообразовании в области регулируемых цен (тарифов) в электроэнергетике» (далее – Основы ценообразования),</w:t>
      </w:r>
    </w:p>
    <w:p w:rsidR="00630E3B" w:rsidRPr="002272BF" w:rsidRDefault="00630E3B" w:rsidP="00630E3B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72BF">
        <w:rPr>
          <w:sz w:val="24"/>
          <w:szCs w:val="24"/>
        </w:rPr>
        <w:t>- приказом ФСТ России 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 (далее – Методические указания № 98-э).</w:t>
      </w:r>
    </w:p>
    <w:p w:rsidR="00630E3B" w:rsidRPr="00145F1D" w:rsidRDefault="00630E3B" w:rsidP="00630E3B">
      <w:pPr>
        <w:ind w:firstLine="567"/>
        <w:jc w:val="both"/>
        <w:rPr>
          <w:sz w:val="24"/>
          <w:szCs w:val="24"/>
        </w:rPr>
      </w:pPr>
      <w:r w:rsidRPr="00145F1D">
        <w:rPr>
          <w:sz w:val="24"/>
          <w:szCs w:val="24"/>
        </w:rPr>
        <w:t xml:space="preserve">Основные показатели деятельности </w:t>
      </w:r>
      <w:r w:rsidRPr="00145F1D">
        <w:rPr>
          <w:bCs/>
          <w:sz w:val="24"/>
          <w:szCs w:val="24"/>
        </w:rPr>
        <w:t>АО «Объединенные электрические сети»</w:t>
      </w:r>
      <w:r w:rsidRPr="00145F1D">
        <w:rPr>
          <w:sz w:val="24"/>
          <w:szCs w:val="24"/>
        </w:rPr>
        <w:t>, принимаемые в расчет единых (котловых) и индивидуальных тарифов на услуги по передаче электрической энергии на 202</w:t>
      </w:r>
      <w:r w:rsidR="00450C10" w:rsidRPr="00145F1D">
        <w:rPr>
          <w:sz w:val="24"/>
          <w:szCs w:val="24"/>
        </w:rPr>
        <w:t>6</w:t>
      </w:r>
      <w:r w:rsidRPr="00145F1D">
        <w:rPr>
          <w:sz w:val="24"/>
          <w:szCs w:val="24"/>
        </w:rPr>
        <w:t xml:space="preserve"> год, а также принимаемые при установлении НВВ, приведены в приложениях к протоколу.</w:t>
      </w:r>
    </w:p>
    <w:p w:rsidR="00630E3B" w:rsidRPr="00145F1D" w:rsidRDefault="00630E3B" w:rsidP="00630E3B">
      <w:pPr>
        <w:ind w:firstLine="567"/>
        <w:jc w:val="both"/>
        <w:rPr>
          <w:sz w:val="24"/>
          <w:szCs w:val="24"/>
        </w:rPr>
      </w:pPr>
      <w:r w:rsidRPr="00145F1D">
        <w:rPr>
          <w:sz w:val="24"/>
          <w:szCs w:val="24"/>
        </w:rPr>
        <w:t>По результатам экспертизы подготовлены расчетные материалы и соответствующее экспертное заключение.</w:t>
      </w:r>
    </w:p>
    <w:p w:rsidR="00630E3B" w:rsidRPr="00145F1D" w:rsidRDefault="00630E3B" w:rsidP="00630E3B">
      <w:pPr>
        <w:ind w:firstLine="567"/>
        <w:jc w:val="both"/>
        <w:rPr>
          <w:bCs/>
          <w:sz w:val="24"/>
          <w:szCs w:val="24"/>
        </w:rPr>
      </w:pPr>
      <w:r w:rsidRPr="00145F1D">
        <w:rPr>
          <w:bCs/>
          <w:sz w:val="24"/>
          <w:szCs w:val="24"/>
        </w:rPr>
        <w:t>Необходимо внести соответствующие изменения в постановление Департамента энергетики и тарифов Ивановской области от 29.12.2021 № 60-э/2 «Об установлении необходимой валовой выручки и долгосрочных параметров регулирования для АО «Объединенные электрические сети»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регулирования».</w:t>
      </w:r>
    </w:p>
    <w:p w:rsidR="00630E3B" w:rsidRPr="008D1F14" w:rsidRDefault="00630E3B" w:rsidP="00630E3B">
      <w:pPr>
        <w:ind w:firstLine="567"/>
        <w:jc w:val="both"/>
        <w:rPr>
          <w:bCs/>
          <w:sz w:val="24"/>
          <w:szCs w:val="24"/>
        </w:rPr>
      </w:pPr>
      <w:r w:rsidRPr="008D1F14">
        <w:rPr>
          <w:bCs/>
          <w:sz w:val="24"/>
          <w:szCs w:val="24"/>
        </w:rPr>
        <w:t xml:space="preserve">АО «Объединенные электрические сети» </w:t>
      </w:r>
      <w:r w:rsidR="00450C10" w:rsidRPr="008D1F14">
        <w:rPr>
          <w:bCs/>
          <w:sz w:val="24"/>
          <w:szCs w:val="24"/>
        </w:rPr>
        <w:t xml:space="preserve">своего </w:t>
      </w:r>
      <w:r w:rsidRPr="008D1F14">
        <w:rPr>
          <w:bCs/>
          <w:sz w:val="24"/>
          <w:szCs w:val="24"/>
        </w:rPr>
        <w:t>письм</w:t>
      </w:r>
      <w:r w:rsidR="00450C10" w:rsidRPr="008D1F14">
        <w:rPr>
          <w:bCs/>
          <w:sz w:val="24"/>
          <w:szCs w:val="24"/>
        </w:rPr>
        <w:t>енного мнения не</w:t>
      </w:r>
      <w:r w:rsidRPr="008D1F14">
        <w:rPr>
          <w:bCs/>
          <w:sz w:val="24"/>
          <w:szCs w:val="24"/>
        </w:rPr>
        <w:t xml:space="preserve"> направило, </w:t>
      </w:r>
      <w:r w:rsidR="00450C10" w:rsidRPr="008D1F14">
        <w:rPr>
          <w:bCs/>
          <w:sz w:val="24"/>
          <w:szCs w:val="24"/>
        </w:rPr>
        <w:t>на заседании Правления Департамента</w:t>
      </w:r>
      <w:r w:rsidRPr="008D1F14">
        <w:rPr>
          <w:bCs/>
          <w:sz w:val="24"/>
          <w:szCs w:val="24"/>
        </w:rPr>
        <w:t xml:space="preserve"> </w:t>
      </w:r>
      <w:r w:rsidR="00450C10" w:rsidRPr="008D1F14">
        <w:rPr>
          <w:bCs/>
          <w:sz w:val="24"/>
          <w:szCs w:val="24"/>
        </w:rPr>
        <w:t>вы</w:t>
      </w:r>
      <w:r w:rsidRPr="008D1F14">
        <w:rPr>
          <w:bCs/>
          <w:sz w:val="24"/>
          <w:szCs w:val="24"/>
        </w:rPr>
        <w:t>разило свое согласие с предлагае</w:t>
      </w:r>
      <w:r w:rsidR="00CB3AED" w:rsidRPr="008D1F14">
        <w:rPr>
          <w:bCs/>
          <w:sz w:val="24"/>
          <w:szCs w:val="24"/>
        </w:rPr>
        <w:t>мым</w:t>
      </w:r>
      <w:r w:rsidRPr="008D1F14">
        <w:rPr>
          <w:bCs/>
          <w:sz w:val="24"/>
          <w:szCs w:val="24"/>
        </w:rPr>
        <w:t xml:space="preserve"> к утверждению </w:t>
      </w:r>
      <w:r w:rsidR="00CB3AED" w:rsidRPr="008D1F14">
        <w:rPr>
          <w:bCs/>
          <w:sz w:val="24"/>
          <w:szCs w:val="24"/>
        </w:rPr>
        <w:t xml:space="preserve">размером </w:t>
      </w:r>
      <w:r w:rsidRPr="008D1F14">
        <w:rPr>
          <w:bCs/>
          <w:sz w:val="24"/>
          <w:szCs w:val="24"/>
        </w:rPr>
        <w:t xml:space="preserve">НВВ, участвующей в расчете тарифов на услуги по передаче электрической энергии </w:t>
      </w:r>
      <w:r w:rsidRPr="008D1F14">
        <w:rPr>
          <w:bCs/>
          <w:sz w:val="24"/>
          <w:szCs w:val="24"/>
        </w:rPr>
        <w:lastRenderedPageBreak/>
        <w:t>(мощности) на 202</w:t>
      </w:r>
      <w:r w:rsidR="00450C10" w:rsidRPr="008D1F14">
        <w:rPr>
          <w:bCs/>
          <w:sz w:val="24"/>
          <w:szCs w:val="24"/>
        </w:rPr>
        <w:t>6</w:t>
      </w:r>
      <w:r w:rsidRPr="008D1F14">
        <w:rPr>
          <w:bCs/>
          <w:sz w:val="24"/>
          <w:szCs w:val="24"/>
        </w:rPr>
        <w:t xml:space="preserve"> год</w:t>
      </w:r>
      <w:r w:rsidR="00450C10" w:rsidRPr="008D1F14">
        <w:rPr>
          <w:bCs/>
          <w:sz w:val="24"/>
          <w:szCs w:val="24"/>
        </w:rPr>
        <w:t>.</w:t>
      </w:r>
    </w:p>
    <w:p w:rsidR="008D1F14" w:rsidRPr="000C1F70" w:rsidRDefault="008D1F14" w:rsidP="008D1F14">
      <w:pPr>
        <w:ind w:firstLine="567"/>
        <w:jc w:val="both"/>
        <w:rPr>
          <w:bCs/>
          <w:sz w:val="24"/>
          <w:szCs w:val="24"/>
        </w:rPr>
      </w:pPr>
      <w:bookmarkStart w:id="8" w:name="_Hlk219457295"/>
      <w:r w:rsidRPr="000C1F70">
        <w:rPr>
          <w:bCs/>
          <w:sz w:val="24"/>
          <w:szCs w:val="24"/>
        </w:rPr>
        <w:t>Ассоциация «НП Совет рынка» в отношен</w:t>
      </w:r>
      <w:proofErr w:type="gramStart"/>
      <w:r w:rsidRPr="000C1F70">
        <w:rPr>
          <w:bCs/>
          <w:sz w:val="24"/>
          <w:szCs w:val="24"/>
        </w:rPr>
        <w:t xml:space="preserve">ии </w:t>
      </w:r>
      <w:r w:rsidR="008D36C0" w:rsidRPr="008D36C0">
        <w:rPr>
          <w:bCs/>
          <w:sz w:val="24"/>
          <w:szCs w:val="24"/>
        </w:rPr>
        <w:t>АО</w:t>
      </w:r>
      <w:proofErr w:type="gramEnd"/>
      <w:r w:rsidR="008D36C0" w:rsidRPr="008D36C0">
        <w:rPr>
          <w:bCs/>
          <w:sz w:val="24"/>
          <w:szCs w:val="24"/>
        </w:rPr>
        <w:t xml:space="preserve"> «Объединенные электрические сети» </w:t>
      </w:r>
      <w:r w:rsidRPr="000C1F70">
        <w:rPr>
          <w:bCs/>
          <w:sz w:val="24"/>
          <w:szCs w:val="24"/>
        </w:rPr>
        <w:t xml:space="preserve"> голосует по данному вопросу «против», по причине не предоставления проектов решений, экспертных заключений и расчетов.</w:t>
      </w:r>
    </w:p>
    <w:p w:rsidR="00630E3B" w:rsidRPr="008D1F14" w:rsidRDefault="00630E3B" w:rsidP="00630E3B">
      <w:pPr>
        <w:ind w:firstLine="567"/>
        <w:jc w:val="both"/>
        <w:rPr>
          <w:bCs/>
          <w:sz w:val="24"/>
          <w:szCs w:val="24"/>
        </w:rPr>
      </w:pPr>
      <w:r w:rsidRPr="008D1F14">
        <w:rPr>
          <w:bCs/>
          <w:sz w:val="24"/>
          <w:szCs w:val="24"/>
        </w:rPr>
        <w:t>Департамент отмечает, что в адрес Ассоциации «НП Совет рынка» подробные расчетные материалы по данному вопросу были направлены.</w:t>
      </w:r>
    </w:p>
    <w:bookmarkEnd w:id="8"/>
    <w:p w:rsidR="00630E3B" w:rsidRPr="008D1F14" w:rsidRDefault="00630E3B" w:rsidP="00630E3B">
      <w:pPr>
        <w:ind w:firstLine="567"/>
        <w:jc w:val="both"/>
        <w:rPr>
          <w:b/>
          <w:sz w:val="24"/>
          <w:szCs w:val="24"/>
        </w:rPr>
      </w:pPr>
    </w:p>
    <w:p w:rsidR="00630E3B" w:rsidRPr="008D1F14" w:rsidRDefault="00630E3B" w:rsidP="00630E3B">
      <w:pPr>
        <w:ind w:firstLine="567"/>
        <w:jc w:val="both"/>
        <w:rPr>
          <w:sz w:val="24"/>
          <w:szCs w:val="24"/>
        </w:rPr>
      </w:pPr>
      <w:r w:rsidRPr="008D1F14">
        <w:rPr>
          <w:b/>
          <w:sz w:val="24"/>
          <w:szCs w:val="24"/>
        </w:rPr>
        <w:t>РЕШИЛИ:</w:t>
      </w:r>
    </w:p>
    <w:p w:rsidR="00630E3B" w:rsidRPr="00B2274D" w:rsidRDefault="00630E3B" w:rsidP="00630E3B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2274D">
        <w:rPr>
          <w:sz w:val="24"/>
          <w:szCs w:val="24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  № 1178 «О ценообразовании в области регулируемых цен (тарифов) в электроэнергетике», постановлением Правительства Российской Федерации от 28.02.2015 № 184 «Об отнесении владельцев объектов электросетевого хозяйства к территориальным сетевым организациям», 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Российской Федерации от 27.12.2004 № 861, Методическими указаниями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выручки, утвержденными приказом ФСТ России от 17.02.2012 № 98-э, Методическими указаниями </w:t>
      </w:r>
      <w:r w:rsidRPr="00B2274D">
        <w:rPr>
          <w:spacing w:val="2"/>
          <w:sz w:val="24"/>
          <w:szCs w:val="24"/>
          <w:shd w:val="clear" w:color="auto" w:fill="FFFFFF"/>
        </w:rPr>
        <w:t>по расчету уровня надежности и качества поставляемых товаров и оказываемых услуг для организации по управлению единой национальной (общероссийской) электрической сетью и территориальных сетевых организаций</w:t>
      </w:r>
      <w:r w:rsidRPr="00B2274D">
        <w:rPr>
          <w:sz w:val="24"/>
          <w:szCs w:val="24"/>
        </w:rPr>
        <w:t>, утвержденными приказом Минэнерго России от 29.11.2016 № 1256, приказом Минэнерго России от 26.09.2017 № 887 «Об утверждении нормативов потерь электрической энергии при ее передаче по электрическим сетям территориальных сетевых организаций»:</w:t>
      </w:r>
    </w:p>
    <w:p w:rsidR="00630E3B" w:rsidRPr="00B2274D" w:rsidRDefault="00630E3B" w:rsidP="00630E3B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2274D">
        <w:rPr>
          <w:sz w:val="24"/>
          <w:szCs w:val="24"/>
        </w:rPr>
        <w:t>1. Внести изменения в постановление Департамента энергетики и тарифов Ивановской области от 29.12.2021 № 60-э/2 «Об установлении необходимой валовой выручки и долгосрочных параметров регулирования для АО «Объединенные электрические сети»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регулирования», изложив приложени</w:t>
      </w:r>
      <w:r w:rsidR="004B6A93" w:rsidRPr="00B2274D">
        <w:rPr>
          <w:sz w:val="24"/>
          <w:szCs w:val="24"/>
        </w:rPr>
        <w:t>е</w:t>
      </w:r>
      <w:r w:rsidRPr="00B2274D">
        <w:rPr>
          <w:sz w:val="24"/>
          <w:szCs w:val="24"/>
        </w:rPr>
        <w:t xml:space="preserve">  2 к постановлению Департамента энергетики и тарифов Ивановской области от 29.12.2021 № 60-э/2 в новой редакции согласно Таблице 1:</w:t>
      </w:r>
    </w:p>
    <w:p w:rsidR="00630E3B" w:rsidRPr="00B2274D" w:rsidRDefault="00630E3B" w:rsidP="00630E3B">
      <w:pPr>
        <w:rPr>
          <w:sz w:val="23"/>
          <w:szCs w:val="23"/>
        </w:rPr>
      </w:pPr>
    </w:p>
    <w:p w:rsidR="00630E3B" w:rsidRPr="00B2274D" w:rsidRDefault="00630E3B" w:rsidP="00630E3B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2274D">
        <w:rPr>
          <w:bCs/>
          <w:sz w:val="24"/>
          <w:szCs w:val="24"/>
        </w:rPr>
        <w:t xml:space="preserve">Таблица </w:t>
      </w:r>
      <w:r w:rsidR="004B6A93" w:rsidRPr="00B2274D">
        <w:rPr>
          <w:bCs/>
          <w:sz w:val="24"/>
          <w:szCs w:val="24"/>
        </w:rPr>
        <w:t>1</w:t>
      </w:r>
    </w:p>
    <w:p w:rsidR="00630E3B" w:rsidRPr="00B2274D" w:rsidRDefault="00630E3B" w:rsidP="00630E3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B2274D">
        <w:rPr>
          <w:bCs/>
          <w:sz w:val="24"/>
          <w:szCs w:val="24"/>
        </w:rPr>
        <w:t>Необходимая валовая выручка АО «Объединенные электрические сети»</w:t>
      </w:r>
    </w:p>
    <w:p w:rsidR="00630E3B" w:rsidRPr="00B2274D" w:rsidRDefault="00630E3B" w:rsidP="00630E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2274D">
        <w:rPr>
          <w:bCs/>
          <w:sz w:val="24"/>
          <w:szCs w:val="24"/>
        </w:rPr>
        <w:t>на долгосрочный период регулирования</w:t>
      </w:r>
    </w:p>
    <w:p w:rsidR="00630E3B" w:rsidRPr="00B2274D" w:rsidRDefault="00630E3B" w:rsidP="00630E3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B2274D">
        <w:rPr>
          <w:bCs/>
          <w:sz w:val="24"/>
          <w:szCs w:val="24"/>
        </w:rPr>
        <w:t>(без учета оплаты потерь)</w:t>
      </w:r>
    </w:p>
    <w:p w:rsidR="00630E3B" w:rsidRPr="00B2274D" w:rsidRDefault="00630E3B" w:rsidP="00630E3B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025"/>
        <w:gridCol w:w="1077"/>
        <w:gridCol w:w="3401"/>
      </w:tblGrid>
      <w:tr w:rsidR="003B1B92" w:rsidRPr="00B2274D" w:rsidTr="004B6A93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№ п/п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Год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Необходимая валовая выручка сетевых организаций без учета оплаты потерь</w:t>
            </w:r>
          </w:p>
        </w:tc>
      </w:tr>
      <w:tr w:rsidR="003B1B92" w:rsidRPr="00B2274D" w:rsidTr="004B6A93">
        <w:trPr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тыс. руб.</w:t>
            </w:r>
          </w:p>
        </w:tc>
      </w:tr>
      <w:tr w:rsidR="003B1B92" w:rsidRPr="00B2274D" w:rsidTr="004B6A93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1.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АО «Объединенные электрические сети»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2022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575 552,67</w:t>
            </w:r>
          </w:p>
        </w:tc>
      </w:tr>
      <w:tr w:rsidR="003B1B92" w:rsidRPr="00B2274D" w:rsidTr="004B6A93">
        <w:trPr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2023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739 908,08</w:t>
            </w:r>
          </w:p>
        </w:tc>
      </w:tr>
      <w:tr w:rsidR="003B1B92" w:rsidRPr="00B2274D" w:rsidTr="004B6A93">
        <w:trPr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2024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856 538,20</w:t>
            </w:r>
          </w:p>
        </w:tc>
      </w:tr>
      <w:tr w:rsidR="003B1B92" w:rsidRPr="00B2274D" w:rsidTr="004B6A93">
        <w:trPr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2025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1 030 578,09</w:t>
            </w:r>
          </w:p>
        </w:tc>
      </w:tr>
      <w:tr w:rsidR="004B6A93" w:rsidRPr="00B2274D" w:rsidTr="004B6A93">
        <w:trPr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2026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A93" w:rsidRPr="00B2274D" w:rsidRDefault="004B6A93" w:rsidP="004B6A93">
            <w:pPr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1 122 988,17</w:t>
            </w:r>
          </w:p>
        </w:tc>
      </w:tr>
    </w:tbl>
    <w:p w:rsidR="00630E3B" w:rsidRPr="00B2274D" w:rsidRDefault="00630E3B" w:rsidP="00630E3B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p w:rsidR="00630E3B" w:rsidRDefault="00630E3B" w:rsidP="00630E3B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  <w:r w:rsidRPr="00B2274D">
        <w:rPr>
          <w:sz w:val="24"/>
          <w:szCs w:val="24"/>
        </w:rPr>
        <w:t>Результаты голосования:</w:t>
      </w:r>
    </w:p>
    <w:p w:rsidR="00A60A55" w:rsidRPr="00B2274D" w:rsidRDefault="00A60A55" w:rsidP="00630E3B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3B1B92" w:rsidRPr="00B2274D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2274D">
              <w:rPr>
                <w:sz w:val="24"/>
                <w:szCs w:val="24"/>
              </w:rPr>
              <w:t>п</w:t>
            </w:r>
            <w:proofErr w:type="gramEnd"/>
            <w:r w:rsidRPr="00B2274D">
              <w:rPr>
                <w:sz w:val="24"/>
                <w:szCs w:val="24"/>
              </w:rPr>
              <w:t>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Результаты голосования</w:t>
            </w:r>
          </w:p>
        </w:tc>
      </w:tr>
      <w:tr w:rsidR="003B1B92" w:rsidRPr="00B2274D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за</w:t>
            </w:r>
          </w:p>
        </w:tc>
      </w:tr>
      <w:tr w:rsidR="003B1B92" w:rsidRPr="00B2274D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за</w:t>
            </w:r>
          </w:p>
        </w:tc>
      </w:tr>
      <w:tr w:rsidR="003B1B92" w:rsidRPr="00B2274D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за</w:t>
            </w:r>
          </w:p>
        </w:tc>
      </w:tr>
      <w:tr w:rsidR="003B1B92" w:rsidRPr="00B2274D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за</w:t>
            </w:r>
          </w:p>
        </w:tc>
      </w:tr>
      <w:tr w:rsidR="003B1B92" w:rsidRPr="00B2274D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Полозов И.Г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за</w:t>
            </w:r>
          </w:p>
        </w:tc>
      </w:tr>
      <w:tr w:rsidR="003B1B92" w:rsidRPr="00B2274D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за</w:t>
            </w:r>
          </w:p>
        </w:tc>
      </w:tr>
      <w:tr w:rsidR="003B1B92" w:rsidRPr="00B2274D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за</w:t>
            </w:r>
          </w:p>
        </w:tc>
      </w:tr>
      <w:tr w:rsidR="003B1B92" w:rsidRPr="00B2274D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Кулешов А.И.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B2274D" w:rsidRDefault="00630E3B" w:rsidP="00630E3B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B2274D">
              <w:rPr>
                <w:sz w:val="24"/>
                <w:szCs w:val="24"/>
              </w:rPr>
              <w:t>против</w:t>
            </w:r>
          </w:p>
        </w:tc>
      </w:tr>
    </w:tbl>
    <w:p w:rsidR="00630E3B" w:rsidRPr="00B2274D" w:rsidRDefault="00630E3B" w:rsidP="00630E3B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  <w:r w:rsidRPr="00B2274D">
        <w:rPr>
          <w:sz w:val="24"/>
          <w:szCs w:val="24"/>
        </w:rPr>
        <w:t>Итого: за – 7, против – 1, воздержался – 0, отсутствуют – 0.</w:t>
      </w:r>
    </w:p>
    <w:p w:rsidR="00630E3B" w:rsidRPr="00B2274D" w:rsidRDefault="00630E3B" w:rsidP="00C62E6B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p w:rsidR="00C62E6B" w:rsidRPr="00F82746" w:rsidRDefault="00B52E6E" w:rsidP="00C62E6B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b/>
          <w:bCs/>
          <w:sz w:val="24"/>
          <w:szCs w:val="24"/>
        </w:rPr>
      </w:pPr>
      <w:bookmarkStart w:id="9" w:name="_Hlk219729967"/>
      <w:r w:rsidRPr="00B2274D">
        <w:rPr>
          <w:b/>
          <w:bCs/>
          <w:sz w:val="24"/>
          <w:szCs w:val="24"/>
          <w:lang w:val="en-US"/>
        </w:rPr>
        <w:t>III</w:t>
      </w:r>
      <w:r w:rsidR="00C62E6B" w:rsidRPr="00B2274D">
        <w:rPr>
          <w:b/>
          <w:bCs/>
          <w:sz w:val="24"/>
          <w:szCs w:val="24"/>
        </w:rPr>
        <w:t xml:space="preserve">. СЛУШАЛИ: </w:t>
      </w:r>
      <w:r w:rsidR="00C62E6B" w:rsidRPr="00B2274D">
        <w:rPr>
          <w:b/>
          <w:bCs/>
          <w:sz w:val="24"/>
          <w:szCs w:val="24"/>
        </w:rPr>
        <w:tab/>
        <w:t xml:space="preserve">Об установлении необходимой валовой выручки </w:t>
      </w:r>
      <w:r w:rsidR="00C62E6B" w:rsidRPr="00F82746">
        <w:rPr>
          <w:b/>
          <w:bCs/>
          <w:sz w:val="24"/>
          <w:szCs w:val="24"/>
        </w:rPr>
        <w:t xml:space="preserve">и долгосрочных параметров регулирования для </w:t>
      </w:r>
      <w:r w:rsidRPr="00F82746">
        <w:rPr>
          <w:b/>
          <w:bCs/>
          <w:sz w:val="24"/>
          <w:szCs w:val="24"/>
        </w:rPr>
        <w:t xml:space="preserve">АО «Оборонэнерго» (филиал «Волго-Вятский») </w:t>
      </w:r>
      <w:r w:rsidR="00C62E6B" w:rsidRPr="00F82746">
        <w:rPr>
          <w:b/>
          <w:bCs/>
          <w:sz w:val="24"/>
          <w:szCs w:val="24"/>
        </w:rPr>
        <w:t>на 202</w:t>
      </w:r>
      <w:r w:rsidRPr="00F82746">
        <w:rPr>
          <w:b/>
          <w:bCs/>
          <w:sz w:val="24"/>
          <w:szCs w:val="24"/>
        </w:rPr>
        <w:t>6</w:t>
      </w:r>
      <w:r w:rsidR="00C62E6B" w:rsidRPr="00F82746">
        <w:rPr>
          <w:b/>
          <w:bCs/>
          <w:sz w:val="24"/>
          <w:szCs w:val="24"/>
        </w:rPr>
        <w:t>-20</w:t>
      </w:r>
      <w:r w:rsidRPr="00F82746">
        <w:rPr>
          <w:b/>
          <w:bCs/>
          <w:sz w:val="24"/>
          <w:szCs w:val="24"/>
        </w:rPr>
        <w:t>30</w:t>
      </w:r>
      <w:r w:rsidR="00C62E6B" w:rsidRPr="00F82746">
        <w:rPr>
          <w:b/>
          <w:bCs/>
          <w:sz w:val="24"/>
          <w:szCs w:val="24"/>
        </w:rPr>
        <w:t xml:space="preserve"> гг., в отношении которого тарифы на услуги по передаче электрической энергии устанавливаются на основе долгосрочных параметров регулирования (Морева, Коннова, </w:t>
      </w:r>
      <w:r w:rsidRPr="00F82746">
        <w:rPr>
          <w:b/>
          <w:bCs/>
          <w:sz w:val="24"/>
          <w:szCs w:val="24"/>
        </w:rPr>
        <w:t>Куфтырева</w:t>
      </w:r>
      <w:r w:rsidR="00C62E6B" w:rsidRPr="00F82746">
        <w:rPr>
          <w:b/>
          <w:bCs/>
          <w:sz w:val="24"/>
          <w:szCs w:val="24"/>
        </w:rPr>
        <w:t>).</w:t>
      </w:r>
    </w:p>
    <w:p w:rsidR="00B52E6E" w:rsidRDefault="00B52E6E" w:rsidP="006C5445">
      <w:pPr>
        <w:tabs>
          <w:tab w:val="left" w:pos="993"/>
          <w:tab w:val="left" w:pos="1418"/>
          <w:tab w:val="left" w:pos="4020"/>
        </w:tabs>
        <w:ind w:firstLine="567"/>
        <w:jc w:val="both"/>
        <w:rPr>
          <w:bCs/>
          <w:sz w:val="24"/>
          <w:szCs w:val="24"/>
        </w:rPr>
      </w:pPr>
      <w:bookmarkStart w:id="10" w:name="_Hlk219730029"/>
      <w:bookmarkEnd w:id="9"/>
      <w:r w:rsidRPr="00F8484D">
        <w:rPr>
          <w:bCs/>
          <w:sz w:val="24"/>
          <w:szCs w:val="24"/>
        </w:rPr>
        <w:t xml:space="preserve">Рассмотрено дело в части </w:t>
      </w:r>
      <w:r w:rsidR="00F82746" w:rsidRPr="00F8484D">
        <w:rPr>
          <w:bCs/>
          <w:sz w:val="24"/>
          <w:szCs w:val="24"/>
        </w:rPr>
        <w:t>установления</w:t>
      </w:r>
      <w:r w:rsidRPr="00F8484D">
        <w:rPr>
          <w:bCs/>
          <w:sz w:val="24"/>
          <w:szCs w:val="24"/>
        </w:rPr>
        <w:t xml:space="preserve"> </w:t>
      </w:r>
      <w:r w:rsidRPr="00F8484D">
        <w:rPr>
          <w:sz w:val="24"/>
          <w:szCs w:val="24"/>
        </w:rPr>
        <w:t xml:space="preserve">НВВ на содержание электрических сетей </w:t>
      </w:r>
      <w:r w:rsidR="00F8484D" w:rsidRPr="00F8484D">
        <w:rPr>
          <w:sz w:val="24"/>
          <w:szCs w:val="24"/>
        </w:rPr>
        <w:t xml:space="preserve">и долгосрочных параметров регулирования </w:t>
      </w:r>
      <w:r w:rsidRPr="00F8484D">
        <w:rPr>
          <w:sz w:val="24"/>
          <w:szCs w:val="24"/>
        </w:rPr>
        <w:t>на 202</w:t>
      </w:r>
      <w:r w:rsidR="00112E0B" w:rsidRPr="00F8484D">
        <w:rPr>
          <w:sz w:val="24"/>
          <w:szCs w:val="24"/>
        </w:rPr>
        <w:t>6</w:t>
      </w:r>
      <w:r w:rsidR="00F8484D" w:rsidRPr="00F8484D">
        <w:rPr>
          <w:sz w:val="24"/>
          <w:szCs w:val="24"/>
        </w:rPr>
        <w:t>-2030 гг.</w:t>
      </w:r>
      <w:r w:rsidRPr="00F8484D">
        <w:rPr>
          <w:sz w:val="24"/>
          <w:szCs w:val="24"/>
        </w:rPr>
        <w:t xml:space="preserve"> </w:t>
      </w:r>
      <w:r w:rsidR="00F8484D" w:rsidRPr="00F8484D">
        <w:rPr>
          <w:bCs/>
          <w:sz w:val="24"/>
          <w:szCs w:val="24"/>
        </w:rPr>
        <w:t>для АО «Оборонэнерго» (филиал «Волго-Вятский»), в отношении которого тарифы на услуги по передаче электрической энергии устанавливаются на основе долгосрочных параметров регулирования</w:t>
      </w:r>
      <w:r w:rsidRPr="00F8484D">
        <w:rPr>
          <w:bCs/>
          <w:sz w:val="24"/>
          <w:szCs w:val="24"/>
        </w:rPr>
        <w:t>.</w:t>
      </w:r>
    </w:p>
    <w:p w:rsidR="00F8484D" w:rsidRPr="00F8484D" w:rsidRDefault="00F8484D" w:rsidP="006C5445">
      <w:pPr>
        <w:tabs>
          <w:tab w:val="left" w:pos="993"/>
          <w:tab w:val="left" w:pos="1418"/>
          <w:tab w:val="left" w:pos="4020"/>
        </w:tabs>
        <w:ind w:firstLine="567"/>
        <w:jc w:val="both"/>
        <w:rPr>
          <w:bCs/>
          <w:sz w:val="24"/>
          <w:szCs w:val="24"/>
        </w:rPr>
      </w:pPr>
      <w:r w:rsidRPr="00F8484D">
        <w:rPr>
          <w:bCs/>
          <w:sz w:val="24"/>
          <w:szCs w:val="24"/>
        </w:rPr>
        <w:t>Расходы на 2026 год определены методом экономически обоснованных расходов, а также с применением эталонов затрат территориальных сетевых организаций. Долгосрочный период регулирования установлен на срок 5 лет (2026 - 2030 годы).</w:t>
      </w:r>
    </w:p>
    <w:p w:rsidR="00B52E6E" w:rsidRPr="00F8484D" w:rsidRDefault="00B52E6E" w:rsidP="006C5445">
      <w:pPr>
        <w:tabs>
          <w:tab w:val="left" w:pos="993"/>
          <w:tab w:val="left" w:pos="1418"/>
          <w:tab w:val="left" w:pos="4020"/>
        </w:tabs>
        <w:ind w:firstLine="567"/>
        <w:jc w:val="both"/>
        <w:rPr>
          <w:sz w:val="24"/>
          <w:szCs w:val="24"/>
        </w:rPr>
      </w:pPr>
      <w:r w:rsidRPr="00F8484D">
        <w:rPr>
          <w:sz w:val="24"/>
          <w:szCs w:val="24"/>
        </w:rPr>
        <w:t>В соответствии с проведенной экспертизой установлено, что вышеуказанная сетевая организация соответствует Критериям отнесения владельцев объектов электросетевого хозяйства к территориальным сетевым организациям, утвержденным постановлением Правительства РФ от 28.02.2015 № 184.</w:t>
      </w:r>
    </w:p>
    <w:p w:rsidR="006C5445" w:rsidRPr="006C5445" w:rsidRDefault="006C5445" w:rsidP="006C5445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 xml:space="preserve">При проведении экспертизы </w:t>
      </w:r>
      <w:r>
        <w:rPr>
          <w:sz w:val="24"/>
          <w:szCs w:val="24"/>
        </w:rPr>
        <w:t>Департамент руководствовался</w:t>
      </w:r>
      <w:r w:rsidRPr="006C5445">
        <w:rPr>
          <w:sz w:val="24"/>
          <w:szCs w:val="24"/>
        </w:rPr>
        <w:t xml:space="preserve"> требованиями следующих нормативных документов:</w:t>
      </w:r>
    </w:p>
    <w:p w:rsidR="006C5445" w:rsidRPr="006C5445" w:rsidRDefault="006C5445" w:rsidP="006C5445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Федерального закона «Об электроэнергетике» № 35-ФЗ от 26.03.2003;</w:t>
      </w:r>
    </w:p>
    <w:p w:rsidR="006C5445" w:rsidRPr="006C5445" w:rsidRDefault="006C5445" w:rsidP="006C5445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 xml:space="preserve">- постановления Правительства Российской Федерации «О ценообразовании в области регулируемых цен (тарифов) в электроэнергетике» от 29.12.2011г. № 1178 (далее – </w:t>
      </w:r>
      <w:bookmarkStart w:id="11" w:name="_Hlk184992365"/>
      <w:r w:rsidRPr="006C5445">
        <w:rPr>
          <w:sz w:val="24"/>
          <w:szCs w:val="24"/>
        </w:rPr>
        <w:t>Основы ценообразования</w:t>
      </w:r>
      <w:bookmarkEnd w:id="11"/>
      <w:r w:rsidRPr="006C5445">
        <w:rPr>
          <w:sz w:val="24"/>
          <w:szCs w:val="24"/>
        </w:rPr>
        <w:t>, Правила государственного регулирования);</w:t>
      </w:r>
    </w:p>
    <w:p w:rsidR="006C5445" w:rsidRPr="006C5445" w:rsidRDefault="006C5445" w:rsidP="006C5445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постановления Правительства РФ от 23.10.2025 № 1635 «О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организаций»,</w:t>
      </w:r>
    </w:p>
    <w:p w:rsidR="006C5445" w:rsidRPr="006C5445" w:rsidRDefault="006C5445" w:rsidP="006C5445">
      <w:pPr>
        <w:widowControl/>
        <w:ind w:firstLine="567"/>
        <w:jc w:val="both"/>
        <w:rPr>
          <w:sz w:val="24"/>
          <w:szCs w:val="24"/>
        </w:rPr>
      </w:pPr>
      <w:r w:rsidRPr="006C5445">
        <w:rPr>
          <w:color w:val="002060"/>
          <w:sz w:val="24"/>
          <w:szCs w:val="24"/>
        </w:rPr>
        <w:t xml:space="preserve">- </w:t>
      </w:r>
      <w:r w:rsidRPr="006C5445">
        <w:rPr>
          <w:sz w:val="24"/>
          <w:szCs w:val="24"/>
        </w:rPr>
        <w:t>постановления Правительства Российской Федерации от 28.02.2015 № 184 «Об отнесении владельцев объектов электросетевого хозяйства к территориальным сетевым организациям»;</w:t>
      </w:r>
    </w:p>
    <w:p w:rsidR="006C5445" w:rsidRPr="006C5445" w:rsidRDefault="006C5445" w:rsidP="006C5445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приказа Федеральной службы по тарифам Российской Федерации от 06.08.2004г.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(далее – Методические указания № 20-э/2);</w:t>
      </w:r>
    </w:p>
    <w:p w:rsidR="006C5445" w:rsidRPr="006C5445" w:rsidRDefault="006C5445" w:rsidP="006C5445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приказа Федеральной службы по тарифам 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 (далее – Методические указания № 98-э);</w:t>
      </w:r>
    </w:p>
    <w:p w:rsidR="006C5445" w:rsidRPr="006C5445" w:rsidRDefault="006C5445" w:rsidP="006C5445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приказа Министерства энергетики Российской Федерации от 29.11.2016 № 1256 «Об утверждении методических указаний по расчету уровня надежности и качества поставляемых товаров и оказываемых услуг для организаций по управлению единой национальной (общероссийской) электрической сетью и территориальных сетевых организаций» )далее – Методические указания № 1256);</w:t>
      </w:r>
    </w:p>
    <w:p w:rsidR="006C5445" w:rsidRPr="006C5445" w:rsidRDefault="006C5445" w:rsidP="006C5445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lastRenderedPageBreak/>
        <w:t>- приказа Министерства энергетики Российской Федерации от 26.09.2017 № 887 «Об утверждении нормативов потерь электрической энергии при ее передаче по электрическим сетям территориальных сетевых организаций»;</w:t>
      </w:r>
    </w:p>
    <w:p w:rsidR="006C5445" w:rsidRPr="006C5445" w:rsidRDefault="006C5445" w:rsidP="006C5445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приказа ФАС России от 22.07.2024 № 489/24 «Об утверждении Регламента установления цен (тарифов) в электроэнергетике и (или) их предельных уровней и формы решения исполнительной органа субъекта Российской Федерации в области государственного регулирования тарифов об установлении цен (тарифов) в электроэнергетике и (или) их предельных уровней» (далее – Регламент);</w:t>
      </w:r>
    </w:p>
    <w:p w:rsidR="006C5445" w:rsidRDefault="006C5445" w:rsidP="006C5445">
      <w:pPr>
        <w:widowControl/>
        <w:ind w:firstLine="567"/>
        <w:jc w:val="both"/>
        <w:rPr>
          <w:sz w:val="24"/>
          <w:szCs w:val="24"/>
        </w:rPr>
      </w:pPr>
      <w:r w:rsidRPr="006C5445">
        <w:rPr>
          <w:sz w:val="24"/>
          <w:szCs w:val="24"/>
        </w:rPr>
        <w:t>- прогноза социально-экономического развития Российской Федерации на 2026 год и на плановый период 2027 и 2028 годов, разработанного Минэкономразвития России (далее – Прогноз).</w:t>
      </w:r>
    </w:p>
    <w:p w:rsidR="00E85F07" w:rsidRPr="00E85F07" w:rsidRDefault="00E85F07" w:rsidP="00E85F07">
      <w:pPr>
        <w:widowControl/>
        <w:ind w:firstLine="567"/>
        <w:jc w:val="both"/>
        <w:rPr>
          <w:sz w:val="24"/>
          <w:szCs w:val="24"/>
        </w:rPr>
      </w:pPr>
      <w:r w:rsidRPr="00E85F07">
        <w:rPr>
          <w:sz w:val="24"/>
          <w:szCs w:val="24"/>
        </w:rPr>
        <w:t>АО «Оборонэнерго» (филиал «Волго-Вятский») не является моносетевой организацией, так как не соответствует Критериям отнесения территориальных сетевых организаций к сетевым организациям, обслуживающим преимущественно одного потребителя, установленным в приложении № 3 к Основам ценообразования.</w:t>
      </w:r>
    </w:p>
    <w:p w:rsidR="00E85F07" w:rsidRPr="00E85F07" w:rsidRDefault="00E85F07" w:rsidP="00E85F07">
      <w:pPr>
        <w:widowControl/>
        <w:ind w:firstLine="567"/>
        <w:jc w:val="both"/>
        <w:rPr>
          <w:sz w:val="24"/>
          <w:szCs w:val="24"/>
        </w:rPr>
      </w:pPr>
      <w:r w:rsidRPr="00E85F07">
        <w:rPr>
          <w:sz w:val="24"/>
          <w:szCs w:val="24"/>
        </w:rPr>
        <w:t>У АО «Оборонэнерго» (филиал «Волго-Вятский») в оценке на Критерии ТСО отсутствуют объекты электросетевого хозяйства, собственник которых является единственным потребителем услуг по передаче электрической энергии, оказываемых с использованием указанных объектов электросетевого хозяйства.</w:t>
      </w:r>
    </w:p>
    <w:p w:rsidR="00E85F07" w:rsidRPr="00E85F07" w:rsidRDefault="00E85F07" w:rsidP="00E85F07">
      <w:pPr>
        <w:widowControl/>
        <w:ind w:firstLine="567"/>
        <w:jc w:val="both"/>
        <w:rPr>
          <w:sz w:val="24"/>
          <w:szCs w:val="24"/>
        </w:rPr>
      </w:pPr>
      <w:r w:rsidRPr="00E85F07">
        <w:rPr>
          <w:sz w:val="24"/>
          <w:szCs w:val="24"/>
        </w:rPr>
        <w:t xml:space="preserve">АО «Оборонэнерго» (филиал «Волго-Вятский») не относится к крупнейшей территориальной сетевой организации в административных границах Ивановской области. </w:t>
      </w:r>
    </w:p>
    <w:p w:rsidR="00E85F07" w:rsidRPr="00E85F07" w:rsidRDefault="00E85F07" w:rsidP="00E85F07">
      <w:pPr>
        <w:widowControl/>
        <w:ind w:firstLine="567"/>
        <w:jc w:val="both"/>
        <w:rPr>
          <w:sz w:val="24"/>
          <w:szCs w:val="24"/>
        </w:rPr>
      </w:pPr>
      <w:r w:rsidRPr="00E85F07">
        <w:rPr>
          <w:sz w:val="24"/>
          <w:szCs w:val="24"/>
        </w:rPr>
        <w:t>АО «Оборонэнерго» (филиал «Волго-Вятский») не соответствует условиям преимущественного использования объектов электросетевого хозяйства для удовлетворения собственных производственных нужд.</w:t>
      </w:r>
    </w:p>
    <w:p w:rsidR="00E85F07" w:rsidRPr="00E85F07" w:rsidRDefault="00E85F07" w:rsidP="00E85F07">
      <w:pPr>
        <w:widowControl/>
        <w:ind w:firstLine="567"/>
        <w:jc w:val="both"/>
        <w:rPr>
          <w:sz w:val="24"/>
          <w:szCs w:val="24"/>
        </w:rPr>
      </w:pPr>
      <w:r w:rsidRPr="00E85F07">
        <w:rPr>
          <w:sz w:val="24"/>
          <w:szCs w:val="24"/>
        </w:rPr>
        <w:t>Соглашение об осуществлении регулируемых видов деятельности между Департаментом и АО «Оборонэнерго» (филиал «Волго-Вятский») не заключалось.</w:t>
      </w:r>
    </w:p>
    <w:p w:rsidR="00B52E6E" w:rsidRDefault="00B52E6E" w:rsidP="006C5445">
      <w:pPr>
        <w:ind w:firstLine="567"/>
        <w:jc w:val="both"/>
        <w:rPr>
          <w:bCs/>
          <w:sz w:val="24"/>
          <w:szCs w:val="24"/>
        </w:rPr>
      </w:pPr>
      <w:r w:rsidRPr="003B1AB8">
        <w:rPr>
          <w:bCs/>
          <w:sz w:val="24"/>
          <w:szCs w:val="24"/>
        </w:rPr>
        <w:t>По результатам экспертизы подготовлены расчетные материалы и соответствующ</w:t>
      </w:r>
      <w:r w:rsidR="0059765D">
        <w:rPr>
          <w:bCs/>
          <w:sz w:val="24"/>
          <w:szCs w:val="24"/>
        </w:rPr>
        <w:t>е</w:t>
      </w:r>
      <w:r w:rsidRPr="003B1AB8">
        <w:rPr>
          <w:bCs/>
          <w:sz w:val="24"/>
          <w:szCs w:val="24"/>
        </w:rPr>
        <w:t>е экспертное заключение.</w:t>
      </w:r>
    </w:p>
    <w:p w:rsidR="0018048D" w:rsidRPr="003B1AB8" w:rsidRDefault="0018048D" w:rsidP="006C5445">
      <w:pPr>
        <w:ind w:firstLine="567"/>
        <w:jc w:val="both"/>
        <w:rPr>
          <w:bCs/>
          <w:sz w:val="24"/>
          <w:szCs w:val="24"/>
        </w:rPr>
      </w:pPr>
      <w:r w:rsidRPr="0018048D">
        <w:rPr>
          <w:bCs/>
          <w:sz w:val="24"/>
          <w:szCs w:val="24"/>
        </w:rPr>
        <w:t>Основные показатели деятельности АО «Оборонэнерго» (филиал «Волго-Вятский»), принимаемые в расчет единых (котловых) и индивидуальных тарифов на услуги по передаче электрической энергии на 2026 год, а также принимаемые при установлении НВВ</w:t>
      </w:r>
      <w:r>
        <w:rPr>
          <w:bCs/>
          <w:sz w:val="24"/>
          <w:szCs w:val="24"/>
        </w:rPr>
        <w:t xml:space="preserve"> и долгосрочных параметров регулирования</w:t>
      </w:r>
      <w:r w:rsidRPr="0018048D">
        <w:rPr>
          <w:bCs/>
          <w:sz w:val="24"/>
          <w:szCs w:val="24"/>
        </w:rPr>
        <w:t>, приведены в приложениях к протоколу.</w:t>
      </w:r>
    </w:p>
    <w:p w:rsidR="00B52E6E" w:rsidRPr="00ED4338" w:rsidRDefault="00B52E6E" w:rsidP="006C5445">
      <w:pPr>
        <w:ind w:firstLine="567"/>
        <w:jc w:val="both"/>
        <w:rPr>
          <w:bCs/>
          <w:sz w:val="24"/>
          <w:szCs w:val="24"/>
        </w:rPr>
      </w:pPr>
      <w:r w:rsidRPr="00ED4338">
        <w:rPr>
          <w:bCs/>
          <w:sz w:val="24"/>
          <w:szCs w:val="24"/>
        </w:rPr>
        <w:t xml:space="preserve">АО «Оборонэнерго» (филиал «Волго-Вятский») письмом от </w:t>
      </w:r>
      <w:r w:rsidR="00CD076E" w:rsidRPr="00ED4338">
        <w:rPr>
          <w:bCs/>
          <w:sz w:val="24"/>
          <w:szCs w:val="24"/>
        </w:rPr>
        <w:t>25</w:t>
      </w:r>
      <w:r w:rsidRPr="00ED4338">
        <w:rPr>
          <w:bCs/>
          <w:sz w:val="24"/>
          <w:szCs w:val="24"/>
        </w:rPr>
        <w:t>.12.2024 № ВЛГ/030/3</w:t>
      </w:r>
      <w:r w:rsidR="00CD076E" w:rsidRPr="00ED4338">
        <w:rPr>
          <w:bCs/>
          <w:sz w:val="24"/>
          <w:szCs w:val="24"/>
        </w:rPr>
        <w:t>345</w:t>
      </w:r>
      <w:r w:rsidRPr="00ED4338">
        <w:rPr>
          <w:bCs/>
          <w:sz w:val="24"/>
          <w:szCs w:val="24"/>
        </w:rPr>
        <w:t xml:space="preserve"> просит рассмотреть вышеуказанный вопрос на заседании Правления Департамента в отсутствие своих представителей </w:t>
      </w:r>
      <w:r w:rsidR="00CD076E" w:rsidRPr="00ED4338">
        <w:rPr>
          <w:bCs/>
          <w:sz w:val="24"/>
          <w:szCs w:val="24"/>
        </w:rPr>
        <w:t>с учетом особого мнения, в котором отразило свое несогласие с предлагаемой к утверждению НВВ, участвующей в расчете тарифов на услуги по передаче электрической энергии (мощности) на 2026 год, по следующим статьям.</w:t>
      </w:r>
    </w:p>
    <w:p w:rsidR="00CD076E" w:rsidRPr="00ED4338" w:rsidRDefault="009330E1" w:rsidP="00B52E6E">
      <w:pPr>
        <w:ind w:firstLine="567"/>
        <w:jc w:val="both"/>
        <w:rPr>
          <w:bCs/>
          <w:i/>
          <w:iCs/>
          <w:sz w:val="24"/>
          <w:szCs w:val="24"/>
        </w:rPr>
      </w:pPr>
      <w:r w:rsidRPr="00ED4338">
        <w:rPr>
          <w:bCs/>
          <w:i/>
          <w:iCs/>
          <w:sz w:val="24"/>
          <w:szCs w:val="24"/>
        </w:rPr>
        <w:t>Статья «Денежные выплаты социального характера (по коллективному договору)».</w:t>
      </w:r>
    </w:p>
    <w:p w:rsidR="009330E1" w:rsidRPr="007B1DE4" w:rsidRDefault="009330E1" w:rsidP="009330E1">
      <w:pPr>
        <w:ind w:firstLine="567"/>
        <w:jc w:val="both"/>
        <w:rPr>
          <w:bCs/>
          <w:sz w:val="24"/>
          <w:szCs w:val="24"/>
        </w:rPr>
      </w:pPr>
      <w:r w:rsidRPr="007B1DE4">
        <w:rPr>
          <w:bCs/>
          <w:sz w:val="24"/>
          <w:szCs w:val="24"/>
        </w:rPr>
        <w:t>Расходы по данной статье по итогам работы 2024 года по заявлению организации сложились в сумме 1</w:t>
      </w:r>
      <w:r w:rsidR="007B1DE4" w:rsidRPr="007B1DE4">
        <w:rPr>
          <w:bCs/>
          <w:sz w:val="24"/>
          <w:szCs w:val="24"/>
        </w:rPr>
        <w:t xml:space="preserve"> </w:t>
      </w:r>
      <w:r w:rsidRPr="007B1DE4">
        <w:rPr>
          <w:bCs/>
          <w:sz w:val="24"/>
          <w:szCs w:val="24"/>
        </w:rPr>
        <w:t>964,06 тыс. руб. (в подтверждение данной суммы был направлен выгруженный отчет по счету 91 из 1С)</w:t>
      </w:r>
      <w:r w:rsidR="007B1DE4" w:rsidRPr="007B1DE4">
        <w:rPr>
          <w:bCs/>
          <w:sz w:val="24"/>
          <w:szCs w:val="24"/>
        </w:rPr>
        <w:t>.</w:t>
      </w:r>
    </w:p>
    <w:p w:rsidR="009330E1" w:rsidRPr="007537AF" w:rsidRDefault="009330E1" w:rsidP="009330E1">
      <w:pPr>
        <w:ind w:firstLine="567"/>
        <w:jc w:val="both"/>
        <w:rPr>
          <w:bCs/>
          <w:sz w:val="24"/>
          <w:szCs w:val="24"/>
        </w:rPr>
      </w:pPr>
      <w:r w:rsidRPr="007537AF">
        <w:rPr>
          <w:bCs/>
          <w:sz w:val="24"/>
          <w:szCs w:val="24"/>
        </w:rPr>
        <w:t>Также были направлены следующие нормативные акты: Приказ №65 от 17.03.2025г., Приказ №243 от 08.09.2023 г., Приказ №334 от 08.12.2022г. Данные приказы были направлены на диске к тарифному делу.</w:t>
      </w:r>
    </w:p>
    <w:p w:rsidR="009330E1" w:rsidRPr="00FF2900" w:rsidRDefault="009330E1" w:rsidP="009330E1">
      <w:pPr>
        <w:ind w:firstLine="567"/>
        <w:jc w:val="both"/>
        <w:rPr>
          <w:bCs/>
          <w:sz w:val="24"/>
          <w:szCs w:val="24"/>
        </w:rPr>
      </w:pPr>
      <w:r w:rsidRPr="00FF2900">
        <w:rPr>
          <w:bCs/>
          <w:sz w:val="24"/>
          <w:szCs w:val="24"/>
        </w:rPr>
        <w:t>В папке на диске «Расходы на оплату труда» был представлен расчет выплат социального характера на плановый период- «СОЦ.ВЫПЛАТЫ 2026-2030 г. - Ивановская область» , в связи с технической ошибкой были подписи 2021 года, но данные 2024 года . Верная информация находится в файле «сч. 91 2024 ВЛГ.xlsx» (был предоставлен в дополнительных материалах от 31.10.2025 года на диске)</w:t>
      </w:r>
      <w:r w:rsidR="00FF2900" w:rsidRPr="00FF2900">
        <w:rPr>
          <w:bCs/>
          <w:sz w:val="24"/>
          <w:szCs w:val="24"/>
        </w:rPr>
        <w:t xml:space="preserve">, где расходы </w:t>
      </w:r>
      <w:r w:rsidRPr="00FF2900">
        <w:rPr>
          <w:bCs/>
          <w:sz w:val="24"/>
          <w:szCs w:val="24"/>
        </w:rPr>
        <w:t>составля</w:t>
      </w:r>
      <w:r w:rsidR="00FF2900" w:rsidRPr="00FF2900">
        <w:rPr>
          <w:bCs/>
          <w:sz w:val="24"/>
          <w:szCs w:val="24"/>
        </w:rPr>
        <w:t>ю</w:t>
      </w:r>
      <w:r w:rsidRPr="00FF2900">
        <w:rPr>
          <w:bCs/>
          <w:sz w:val="24"/>
          <w:szCs w:val="24"/>
        </w:rPr>
        <w:t>т 1</w:t>
      </w:r>
      <w:r w:rsidR="00FF2900" w:rsidRPr="00FF2900">
        <w:rPr>
          <w:bCs/>
          <w:sz w:val="24"/>
          <w:szCs w:val="24"/>
        </w:rPr>
        <w:t xml:space="preserve"> </w:t>
      </w:r>
      <w:r w:rsidRPr="00FF2900">
        <w:rPr>
          <w:bCs/>
          <w:sz w:val="24"/>
          <w:szCs w:val="24"/>
        </w:rPr>
        <w:t>964,056 тыс.</w:t>
      </w:r>
      <w:r w:rsidR="00FF2900" w:rsidRPr="00FF2900">
        <w:rPr>
          <w:bCs/>
          <w:sz w:val="24"/>
          <w:szCs w:val="24"/>
        </w:rPr>
        <w:t xml:space="preserve"> </w:t>
      </w:r>
      <w:r w:rsidRPr="00FF2900">
        <w:rPr>
          <w:bCs/>
          <w:sz w:val="24"/>
          <w:szCs w:val="24"/>
        </w:rPr>
        <w:t xml:space="preserve">руб. </w:t>
      </w:r>
      <w:r w:rsidR="00FF2900" w:rsidRPr="00FF2900">
        <w:rPr>
          <w:bCs/>
          <w:sz w:val="24"/>
          <w:szCs w:val="24"/>
        </w:rPr>
        <w:t>АО «Оборонэнерго» (филиал «Волго-Вятский») п</w:t>
      </w:r>
      <w:r w:rsidRPr="00FF2900">
        <w:rPr>
          <w:bCs/>
          <w:sz w:val="24"/>
          <w:szCs w:val="24"/>
        </w:rPr>
        <w:t>роси</w:t>
      </w:r>
      <w:r w:rsidR="00FF2900" w:rsidRPr="00FF2900">
        <w:rPr>
          <w:bCs/>
          <w:sz w:val="24"/>
          <w:szCs w:val="24"/>
        </w:rPr>
        <w:t>т</w:t>
      </w:r>
      <w:r w:rsidRPr="00FF2900">
        <w:rPr>
          <w:bCs/>
          <w:sz w:val="24"/>
          <w:szCs w:val="24"/>
        </w:rPr>
        <w:t xml:space="preserve"> принять затраты на выплаты социального характера в заявленном размере. В Обществе выплаты социального характера носят постоянный характер, прописаны в ЛНА, в Отраслевом тарифном соглашении и выплачиваются ежегодно всем работникам в размере одного оклада.</w:t>
      </w:r>
    </w:p>
    <w:p w:rsidR="009330E1" w:rsidRPr="00FF2900" w:rsidRDefault="009330E1" w:rsidP="009330E1">
      <w:pPr>
        <w:ind w:firstLine="567"/>
        <w:jc w:val="both"/>
        <w:rPr>
          <w:bCs/>
          <w:sz w:val="24"/>
          <w:szCs w:val="24"/>
          <w:u w:val="single"/>
        </w:rPr>
      </w:pPr>
      <w:r w:rsidRPr="00FF2900">
        <w:rPr>
          <w:bCs/>
          <w:sz w:val="24"/>
          <w:szCs w:val="24"/>
          <w:u w:val="single"/>
        </w:rPr>
        <w:t>По данному вопросу Департамент отмечает следующее.</w:t>
      </w:r>
    </w:p>
    <w:p w:rsidR="009330E1" w:rsidRPr="003578D3" w:rsidRDefault="003578D3" w:rsidP="00C106CE">
      <w:pPr>
        <w:ind w:firstLine="567"/>
        <w:jc w:val="both"/>
        <w:rPr>
          <w:sz w:val="24"/>
          <w:szCs w:val="24"/>
        </w:rPr>
      </w:pPr>
      <w:r w:rsidRPr="003578D3">
        <w:rPr>
          <w:sz w:val="24"/>
          <w:szCs w:val="24"/>
        </w:rPr>
        <w:lastRenderedPageBreak/>
        <w:t>По итогу анализа материалов тарифного дела р</w:t>
      </w:r>
      <w:r w:rsidR="009330E1" w:rsidRPr="003578D3">
        <w:rPr>
          <w:sz w:val="24"/>
          <w:szCs w:val="24"/>
        </w:rPr>
        <w:t xml:space="preserve">асходы определены </w:t>
      </w:r>
      <w:r w:rsidRPr="003578D3">
        <w:rPr>
          <w:sz w:val="24"/>
          <w:szCs w:val="24"/>
        </w:rPr>
        <w:t>Департаментом</w:t>
      </w:r>
      <w:r w:rsidR="009330E1" w:rsidRPr="003578D3">
        <w:rPr>
          <w:sz w:val="24"/>
          <w:szCs w:val="24"/>
        </w:rPr>
        <w:t xml:space="preserve"> в размере </w:t>
      </w:r>
      <w:r w:rsidR="009330E1" w:rsidRPr="003578D3">
        <w:rPr>
          <w:b/>
          <w:bCs/>
          <w:sz w:val="24"/>
          <w:szCs w:val="24"/>
        </w:rPr>
        <w:t>1 352,54 тыс. руб.</w:t>
      </w:r>
      <w:r w:rsidR="009330E1" w:rsidRPr="003578D3">
        <w:rPr>
          <w:sz w:val="24"/>
          <w:szCs w:val="24"/>
        </w:rPr>
        <w:t xml:space="preserve"> на основании представленного расчета АО «Оборонэнерго» (филиал «Волго-Вятский»), вместо заявленных расходов АО «Оборонэнерго» (филиал «Волго-Вятский») в сумме </w:t>
      </w:r>
      <w:r w:rsidRPr="003578D3">
        <w:rPr>
          <w:sz w:val="24"/>
          <w:szCs w:val="24"/>
        </w:rPr>
        <w:t xml:space="preserve">  </w:t>
      </w:r>
      <w:r w:rsidR="009330E1" w:rsidRPr="003578D3">
        <w:rPr>
          <w:sz w:val="24"/>
          <w:szCs w:val="24"/>
        </w:rPr>
        <w:t>1 495,41 тыс. руб. В составе тарифного дела предоставлены следующие обосновывающие материалы:</w:t>
      </w:r>
    </w:p>
    <w:p w:rsidR="009330E1" w:rsidRPr="003578D3" w:rsidRDefault="009330E1" w:rsidP="00C106CE">
      <w:pPr>
        <w:ind w:firstLine="567"/>
        <w:jc w:val="both"/>
        <w:rPr>
          <w:sz w:val="24"/>
          <w:szCs w:val="24"/>
        </w:rPr>
      </w:pPr>
      <w:r w:rsidRPr="003578D3">
        <w:rPr>
          <w:sz w:val="24"/>
          <w:szCs w:val="24"/>
        </w:rPr>
        <w:t>- приказ от 08.12.2022 № 334 «Об утверждении Положения о выплатах социального характера АО «Оборонэнерго» (с изм.);</w:t>
      </w:r>
    </w:p>
    <w:p w:rsidR="009330E1" w:rsidRPr="003578D3" w:rsidRDefault="009330E1" w:rsidP="00C106CE">
      <w:pPr>
        <w:ind w:firstLine="567"/>
        <w:jc w:val="both"/>
        <w:rPr>
          <w:sz w:val="24"/>
          <w:szCs w:val="24"/>
        </w:rPr>
      </w:pPr>
      <w:r w:rsidRPr="003578D3">
        <w:rPr>
          <w:sz w:val="24"/>
          <w:szCs w:val="24"/>
        </w:rPr>
        <w:t>- приказ от 31.10.2022 № 295 «Об утверждении порядка предоставления работников АО «Оборонэнерго» к наградам»</w:t>
      </w:r>
    </w:p>
    <w:p w:rsidR="009330E1" w:rsidRPr="003578D3" w:rsidRDefault="009330E1" w:rsidP="00C106CE">
      <w:pPr>
        <w:ind w:firstLine="567"/>
        <w:jc w:val="both"/>
        <w:rPr>
          <w:sz w:val="24"/>
          <w:szCs w:val="24"/>
        </w:rPr>
      </w:pPr>
      <w:r w:rsidRPr="003578D3">
        <w:rPr>
          <w:sz w:val="24"/>
          <w:szCs w:val="24"/>
        </w:rPr>
        <w:t>- приказы на выплаты социального характера в 2024 году;</w:t>
      </w:r>
    </w:p>
    <w:p w:rsidR="009330E1" w:rsidRPr="003578D3" w:rsidRDefault="009330E1" w:rsidP="00C106CE">
      <w:pPr>
        <w:ind w:firstLine="567"/>
        <w:jc w:val="both"/>
        <w:rPr>
          <w:sz w:val="24"/>
          <w:szCs w:val="24"/>
        </w:rPr>
      </w:pPr>
      <w:r w:rsidRPr="003578D3">
        <w:rPr>
          <w:sz w:val="24"/>
          <w:szCs w:val="24"/>
        </w:rPr>
        <w:t>- регистры бухгалтерского и управленческого учета за 2024 год (оборотно-сальдовая ведомость по счету 91 по статьям прочих расходов, связанных с персоналом, отчет по распределению прочих расходов по статье «Выплаты социального характера»).</w:t>
      </w:r>
    </w:p>
    <w:bookmarkEnd w:id="10"/>
    <w:p w:rsidR="009330E1" w:rsidRPr="001A344D" w:rsidRDefault="009330E1" w:rsidP="009330E1">
      <w:pPr>
        <w:ind w:firstLine="567"/>
        <w:jc w:val="both"/>
        <w:rPr>
          <w:bCs/>
          <w:sz w:val="24"/>
          <w:szCs w:val="24"/>
        </w:rPr>
      </w:pPr>
      <w:r w:rsidRPr="003B1B92">
        <w:rPr>
          <w:noProof/>
          <w:color w:val="7030A0"/>
        </w:rPr>
        <w:drawing>
          <wp:inline distT="0" distB="0" distL="0" distR="0" wp14:anchorId="2EF757DB" wp14:editId="61F2395C">
            <wp:extent cx="3234690" cy="3098165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0E1" w:rsidRPr="003578D3" w:rsidRDefault="009330E1" w:rsidP="009330E1">
      <w:pPr>
        <w:ind w:firstLine="567"/>
        <w:jc w:val="both"/>
        <w:rPr>
          <w:bCs/>
          <w:sz w:val="24"/>
          <w:szCs w:val="24"/>
        </w:rPr>
      </w:pPr>
    </w:p>
    <w:p w:rsidR="009330E1" w:rsidRPr="00277BA0" w:rsidRDefault="009330E1" w:rsidP="009330E1">
      <w:pPr>
        <w:ind w:firstLine="567"/>
        <w:jc w:val="both"/>
        <w:rPr>
          <w:bCs/>
          <w:i/>
          <w:iCs/>
          <w:sz w:val="24"/>
          <w:szCs w:val="24"/>
        </w:rPr>
      </w:pPr>
      <w:bookmarkStart w:id="12" w:name="_Hlk219730122"/>
      <w:r w:rsidRPr="00277BA0">
        <w:rPr>
          <w:bCs/>
          <w:i/>
          <w:iCs/>
          <w:sz w:val="24"/>
          <w:szCs w:val="24"/>
        </w:rPr>
        <w:t>Статья «Содержание центрального аппарата управления»</w:t>
      </w:r>
      <w:r w:rsidR="003578D3" w:rsidRPr="00277BA0">
        <w:rPr>
          <w:bCs/>
          <w:i/>
          <w:iCs/>
          <w:sz w:val="24"/>
          <w:szCs w:val="24"/>
        </w:rPr>
        <w:t>.</w:t>
      </w:r>
    </w:p>
    <w:p w:rsidR="009330E1" w:rsidRPr="00277BA0" w:rsidRDefault="009330E1" w:rsidP="009330E1">
      <w:pPr>
        <w:ind w:firstLine="567"/>
        <w:jc w:val="both"/>
        <w:rPr>
          <w:bCs/>
          <w:sz w:val="24"/>
          <w:szCs w:val="24"/>
        </w:rPr>
      </w:pPr>
      <w:r w:rsidRPr="00277BA0">
        <w:rPr>
          <w:bCs/>
          <w:sz w:val="24"/>
          <w:szCs w:val="24"/>
        </w:rPr>
        <w:t xml:space="preserve">В составе тарифного дела </w:t>
      </w:r>
      <w:r w:rsidR="001A344D" w:rsidRPr="00277BA0">
        <w:rPr>
          <w:bCs/>
          <w:sz w:val="24"/>
          <w:szCs w:val="24"/>
        </w:rPr>
        <w:t xml:space="preserve">в обоснование расходов </w:t>
      </w:r>
      <w:r w:rsidRPr="00277BA0">
        <w:rPr>
          <w:bCs/>
          <w:sz w:val="24"/>
          <w:szCs w:val="24"/>
        </w:rPr>
        <w:t>ЦАУ представлены расчетно-обосновывающие материалы, подтверждающие фактически понесенные расходы за 2024 год, а также планируемые расходы на 2026 - 2030 годы, рассчитанные методом экономически обоснованных расходов в соответствии с п. 38 Основ ценообразования и с учетом пункта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выручки, утвержденных приказом ФСТ России от 17.02.2012 № 98-э (далее по тексту – МУ 98-э).</w:t>
      </w:r>
    </w:p>
    <w:p w:rsidR="009330E1" w:rsidRPr="00277BA0" w:rsidRDefault="009330E1" w:rsidP="009330E1">
      <w:pPr>
        <w:ind w:firstLine="567"/>
        <w:jc w:val="both"/>
        <w:rPr>
          <w:bCs/>
          <w:sz w:val="24"/>
          <w:szCs w:val="24"/>
        </w:rPr>
      </w:pPr>
      <w:r w:rsidRPr="00277BA0">
        <w:rPr>
          <w:bCs/>
          <w:sz w:val="24"/>
          <w:szCs w:val="24"/>
        </w:rPr>
        <w:t>Расчетно-обосновывающие документы представлены письмом ВЛГ/030/1082 от 29.04.2025 на диске</w:t>
      </w:r>
      <w:r w:rsidR="00277BA0" w:rsidRPr="00277BA0">
        <w:rPr>
          <w:bCs/>
          <w:sz w:val="24"/>
          <w:szCs w:val="24"/>
        </w:rPr>
        <w:t>:</w:t>
      </w:r>
      <w:r w:rsidRPr="00277BA0">
        <w:rPr>
          <w:bCs/>
          <w:sz w:val="24"/>
          <w:szCs w:val="24"/>
        </w:rPr>
        <w:t xml:space="preserve"> Диск Иваново\Подконтрольные расходы\1.4.11. Расходы ЦИА</w:t>
      </w:r>
      <w:r w:rsidR="00277BA0" w:rsidRPr="00277BA0">
        <w:rPr>
          <w:bCs/>
          <w:sz w:val="24"/>
          <w:szCs w:val="24"/>
        </w:rPr>
        <w:t>.</w:t>
      </w:r>
    </w:p>
    <w:p w:rsidR="009330E1" w:rsidRPr="00277BA0" w:rsidRDefault="009330E1" w:rsidP="009330E1">
      <w:pPr>
        <w:ind w:firstLine="567"/>
        <w:jc w:val="both"/>
        <w:rPr>
          <w:bCs/>
          <w:sz w:val="24"/>
          <w:szCs w:val="24"/>
        </w:rPr>
      </w:pPr>
      <w:r w:rsidRPr="00277BA0">
        <w:rPr>
          <w:bCs/>
          <w:sz w:val="24"/>
          <w:szCs w:val="24"/>
        </w:rPr>
        <w:t xml:space="preserve">Регулирующем органом расходы по статье «ЦАУ (управляющая организация)» не учтены, </w:t>
      </w:r>
      <w:r w:rsidR="00277BA0" w:rsidRPr="00277BA0">
        <w:rPr>
          <w:bCs/>
          <w:sz w:val="24"/>
          <w:szCs w:val="24"/>
        </w:rPr>
        <w:t>Департамент</w:t>
      </w:r>
      <w:r w:rsidRPr="00277BA0">
        <w:rPr>
          <w:bCs/>
          <w:sz w:val="24"/>
          <w:szCs w:val="24"/>
        </w:rPr>
        <w:t xml:space="preserve"> предлагает исключить указанные расходы, поскольку данные затраты напрямую не относятся к деятельности по передаче электрической энергии в конкретном регионе (Ивановская область).</w:t>
      </w:r>
    </w:p>
    <w:p w:rsidR="009330E1" w:rsidRPr="00277BA0" w:rsidRDefault="009330E1" w:rsidP="009330E1">
      <w:pPr>
        <w:ind w:firstLine="567"/>
        <w:jc w:val="both"/>
        <w:rPr>
          <w:bCs/>
          <w:sz w:val="24"/>
          <w:szCs w:val="24"/>
        </w:rPr>
      </w:pPr>
      <w:r w:rsidRPr="00277BA0">
        <w:rPr>
          <w:bCs/>
          <w:sz w:val="24"/>
          <w:szCs w:val="24"/>
        </w:rPr>
        <w:t xml:space="preserve">Затраты по статье «Содержание Центрального Аппарата Управления Общества» относятся к </w:t>
      </w:r>
      <w:r w:rsidR="00277BA0" w:rsidRPr="00277BA0">
        <w:rPr>
          <w:bCs/>
          <w:sz w:val="24"/>
          <w:szCs w:val="24"/>
        </w:rPr>
        <w:t>регулируемому виду деятельности</w:t>
      </w:r>
      <w:r w:rsidRPr="00277BA0">
        <w:rPr>
          <w:bCs/>
          <w:sz w:val="24"/>
          <w:szCs w:val="24"/>
        </w:rPr>
        <w:t xml:space="preserve"> и</w:t>
      </w:r>
      <w:r w:rsidR="00277BA0" w:rsidRPr="00277BA0">
        <w:rPr>
          <w:bCs/>
          <w:sz w:val="24"/>
          <w:szCs w:val="24"/>
        </w:rPr>
        <w:t>,</w:t>
      </w:r>
      <w:r w:rsidRPr="00277BA0">
        <w:rPr>
          <w:bCs/>
          <w:sz w:val="24"/>
          <w:szCs w:val="24"/>
        </w:rPr>
        <w:t xml:space="preserve"> соответственно</w:t>
      </w:r>
      <w:r w:rsidR="00277BA0" w:rsidRPr="00277BA0">
        <w:rPr>
          <w:bCs/>
          <w:sz w:val="24"/>
          <w:szCs w:val="24"/>
        </w:rPr>
        <w:t>,</w:t>
      </w:r>
      <w:r w:rsidRPr="00277BA0">
        <w:rPr>
          <w:bCs/>
          <w:sz w:val="24"/>
          <w:szCs w:val="24"/>
        </w:rPr>
        <w:t xml:space="preserve"> необходимо учесть данные затраты                в составе НВВ на 2026 год в размере 3</w:t>
      </w:r>
      <w:r w:rsidR="00C106CE" w:rsidRPr="00277BA0">
        <w:rPr>
          <w:bCs/>
          <w:sz w:val="24"/>
          <w:szCs w:val="24"/>
        </w:rPr>
        <w:t xml:space="preserve"> </w:t>
      </w:r>
      <w:r w:rsidRPr="00277BA0">
        <w:rPr>
          <w:bCs/>
          <w:sz w:val="24"/>
          <w:szCs w:val="24"/>
        </w:rPr>
        <w:t>698,96 руб.</w:t>
      </w:r>
    </w:p>
    <w:p w:rsidR="009330E1" w:rsidRPr="00277BA0" w:rsidRDefault="009330E1" w:rsidP="009330E1">
      <w:pPr>
        <w:ind w:firstLine="567"/>
        <w:jc w:val="both"/>
        <w:rPr>
          <w:bCs/>
          <w:sz w:val="24"/>
          <w:szCs w:val="24"/>
          <w:u w:val="single"/>
        </w:rPr>
      </w:pPr>
      <w:r w:rsidRPr="00277BA0">
        <w:rPr>
          <w:bCs/>
          <w:sz w:val="24"/>
          <w:szCs w:val="24"/>
          <w:u w:val="single"/>
        </w:rPr>
        <w:t>По данному вопросу Департамент отмечает следующее.</w:t>
      </w:r>
    </w:p>
    <w:p w:rsidR="00CF2EE4" w:rsidRPr="00277BA0" w:rsidRDefault="00CF2EE4" w:rsidP="00CF2EE4">
      <w:pPr>
        <w:ind w:firstLine="567"/>
        <w:jc w:val="both"/>
        <w:rPr>
          <w:sz w:val="24"/>
          <w:szCs w:val="24"/>
        </w:rPr>
      </w:pPr>
      <w:r w:rsidRPr="00277BA0">
        <w:rPr>
          <w:sz w:val="24"/>
          <w:szCs w:val="24"/>
        </w:rPr>
        <w:t>Заявленные расходы АО «Оборонэнерго» (филиал «Волго-Вятский») по данной статье составляют 3 669,41 тыс. руб.</w:t>
      </w:r>
    </w:p>
    <w:p w:rsidR="00CF2EE4" w:rsidRPr="00277BA0" w:rsidRDefault="00CF2EE4" w:rsidP="00CF2EE4">
      <w:pPr>
        <w:ind w:firstLine="567"/>
        <w:jc w:val="both"/>
        <w:rPr>
          <w:sz w:val="24"/>
          <w:szCs w:val="24"/>
        </w:rPr>
      </w:pPr>
      <w:r w:rsidRPr="00277BA0">
        <w:rPr>
          <w:sz w:val="24"/>
          <w:szCs w:val="24"/>
        </w:rPr>
        <w:t xml:space="preserve">Согласно учетной политике АО «Оборонэнерго» расходы по передаче электрической энергии учитываются в филиалах (местах их возникновения) в разрезе подразделений, статей расходов. </w:t>
      </w:r>
    </w:p>
    <w:p w:rsidR="00CF2EE4" w:rsidRPr="00BF70D7" w:rsidRDefault="00CF2EE4" w:rsidP="00CF2EE4">
      <w:pPr>
        <w:ind w:firstLine="567"/>
        <w:jc w:val="both"/>
        <w:rPr>
          <w:sz w:val="24"/>
          <w:szCs w:val="24"/>
        </w:rPr>
      </w:pPr>
      <w:r w:rsidRPr="00BF70D7">
        <w:rPr>
          <w:sz w:val="24"/>
          <w:szCs w:val="24"/>
        </w:rPr>
        <w:lastRenderedPageBreak/>
        <w:t>Учет расходов по передаче электрической энергии осуществляется по зонам эксплуатационной ответственности подразделений, которые несут затраты, связанные с содержанием и эксплуатацией линий электропередач, распределительных устройств, подстанций и других сооружений, и оборудования, предназначенных для передачи и распределения электрической энергии.</w:t>
      </w:r>
    </w:p>
    <w:p w:rsidR="00CF2EE4" w:rsidRPr="00BF70D7" w:rsidRDefault="00CF2EE4" w:rsidP="00CF2EE4">
      <w:pPr>
        <w:ind w:firstLine="567"/>
        <w:jc w:val="both"/>
        <w:rPr>
          <w:sz w:val="24"/>
          <w:szCs w:val="24"/>
        </w:rPr>
      </w:pPr>
      <w:r w:rsidRPr="00BF70D7">
        <w:rPr>
          <w:sz w:val="24"/>
          <w:szCs w:val="24"/>
        </w:rPr>
        <w:t>Разграничение функциональных обязанностей между центральным аппаратом управления и аппаратом управления филиалом закреплено и утверждено приказом АО «Оборонэнерго» от 19.07.2024 № 203 «О распределении функций между центральным аппаратом управления и филиалами АО «Оборонэнерго».</w:t>
      </w:r>
    </w:p>
    <w:p w:rsidR="00CF2EE4" w:rsidRPr="00BF70D7" w:rsidRDefault="00CF2EE4" w:rsidP="00CF2EE4">
      <w:pPr>
        <w:ind w:firstLine="567"/>
        <w:jc w:val="both"/>
        <w:rPr>
          <w:sz w:val="24"/>
          <w:szCs w:val="24"/>
        </w:rPr>
      </w:pPr>
      <w:r w:rsidRPr="00BF70D7">
        <w:rPr>
          <w:sz w:val="24"/>
          <w:szCs w:val="24"/>
        </w:rPr>
        <w:t>В материалах тарифного дела отсутствуют расчеты и документальное подтверждение положительного влияния деятельности аппарата управления на деятельность филиала и регулируемой организации в целом (сокращение расходов на услуги сторонних организаций, расчет экономического эффекта (соотнесение результатов с затратами на содержание АУП). Кроме того, затраты ЦАУ включают ряд статей расходов, которые относятся как к подконтрольным, так и к неподконтрольным расходам. Постатейный расчет Обществом не представлен.</w:t>
      </w:r>
    </w:p>
    <w:p w:rsidR="00CF2EE4" w:rsidRPr="00BF70D7" w:rsidRDefault="00CF2EE4" w:rsidP="00CF2EE4">
      <w:pPr>
        <w:ind w:firstLine="567"/>
        <w:jc w:val="both"/>
        <w:rPr>
          <w:sz w:val="24"/>
          <w:szCs w:val="24"/>
        </w:rPr>
      </w:pPr>
      <w:r w:rsidRPr="00BF70D7">
        <w:rPr>
          <w:sz w:val="24"/>
          <w:szCs w:val="24"/>
        </w:rPr>
        <w:t xml:space="preserve">Структура и численность согласно штатному расписанию АО «Оборонэнерго» (филиал «Волго-Вятский») ПУ «Тейковский» РЭС «Ивановский» и штатному расписанию аппарата управления АО «Оборонэнерго» (филиал «Волго-Вятский») позволяет осуществлять все основные виды работ, связанные с эксплуатацией имущества, ведением отчетности и закупочных процедур. С учетом вышеизложенного, </w:t>
      </w:r>
      <w:r w:rsidR="00BF70D7" w:rsidRPr="00BF70D7">
        <w:rPr>
          <w:sz w:val="24"/>
          <w:szCs w:val="24"/>
        </w:rPr>
        <w:t>Департамент</w:t>
      </w:r>
      <w:r w:rsidRPr="00BF70D7">
        <w:rPr>
          <w:sz w:val="24"/>
          <w:szCs w:val="24"/>
        </w:rPr>
        <w:t xml:space="preserve"> предлагает учесть расходы по данной статье только в части заявленных на 2026 год расходов на оплату труда АО «Оборонэнерго», относимых на филиал «Волго-Вятский», в сумме 1 111,83 тыс. руб.</w:t>
      </w:r>
    </w:p>
    <w:p w:rsidR="00CF2EE4" w:rsidRPr="00BF70D7" w:rsidRDefault="00BF70D7" w:rsidP="00CF2EE4">
      <w:pPr>
        <w:ind w:firstLine="567"/>
        <w:jc w:val="both"/>
        <w:rPr>
          <w:sz w:val="24"/>
          <w:szCs w:val="24"/>
        </w:rPr>
      </w:pPr>
      <w:r w:rsidRPr="00BF70D7">
        <w:rPr>
          <w:sz w:val="24"/>
          <w:szCs w:val="24"/>
        </w:rPr>
        <w:t>Департамент</w:t>
      </w:r>
      <w:r w:rsidR="00CF2EE4" w:rsidRPr="00BF70D7">
        <w:rPr>
          <w:sz w:val="24"/>
          <w:szCs w:val="24"/>
        </w:rPr>
        <w:t xml:space="preserve"> принимает численность руководителей, специалистов и служащих в отношении объема электросетевого хозяйства, эксплуатируемого на территории Ивановской области, на основании расчета в соответствии с нормативами численности промышленно-производственного персонала распределительных электрических сетей, утвержденного ОАО «ЦОТЭНЕРГО» РАО «ЕЭС России» от 03.12.2004 № б/н., в количестве 22,84 человек (фактическая численность руководителей, специалистов и служащих составляет 21,39 человек, которая учтена в расчете расходов по статье «Затраты на оплату труда»). </w:t>
      </w:r>
    </w:p>
    <w:p w:rsidR="00CF2EE4" w:rsidRPr="00BF70D7" w:rsidRDefault="00CF2EE4" w:rsidP="00CF2EE4">
      <w:pPr>
        <w:ind w:firstLine="567"/>
        <w:jc w:val="both"/>
        <w:rPr>
          <w:sz w:val="24"/>
          <w:szCs w:val="24"/>
        </w:rPr>
      </w:pPr>
      <w:r w:rsidRPr="00BF70D7">
        <w:rPr>
          <w:sz w:val="24"/>
          <w:szCs w:val="24"/>
        </w:rPr>
        <w:t>Средняя заработная плата на 1 работника в месяц на 2026 год составит 63 898,11 руб.</w:t>
      </w:r>
    </w:p>
    <w:p w:rsidR="00CF2EE4" w:rsidRPr="00BF70D7" w:rsidRDefault="00CF2EE4" w:rsidP="00CF2EE4">
      <w:pPr>
        <w:ind w:firstLine="567"/>
        <w:jc w:val="both"/>
        <w:rPr>
          <w:sz w:val="24"/>
          <w:szCs w:val="24"/>
        </w:rPr>
      </w:pPr>
      <w:r w:rsidRPr="00BF70D7">
        <w:rPr>
          <w:sz w:val="24"/>
          <w:szCs w:val="24"/>
        </w:rPr>
        <w:t>(22,84 – 21,39) * 63 898,11 * 12 = 1 111,83 тыс. руб.</w:t>
      </w:r>
    </w:p>
    <w:p w:rsidR="00CF2EE4" w:rsidRPr="00FF235A" w:rsidRDefault="00CF2EE4" w:rsidP="00CF2EE4">
      <w:pPr>
        <w:ind w:firstLine="567"/>
        <w:jc w:val="both"/>
        <w:rPr>
          <w:sz w:val="24"/>
          <w:szCs w:val="24"/>
        </w:rPr>
      </w:pPr>
      <w:r w:rsidRPr="00FF235A">
        <w:rPr>
          <w:sz w:val="24"/>
          <w:szCs w:val="24"/>
        </w:rPr>
        <w:t>Кроме этого, распределяемые расходы на аппарат управления АО «Оборонэнерго» (филиал «Волго-Вятский») приняты постатейно в статьях подконтрольных и неподконтрольных расходов.</w:t>
      </w:r>
    </w:p>
    <w:p w:rsidR="00CD076E" w:rsidRPr="000C1F70" w:rsidRDefault="00CD076E" w:rsidP="00CF2EE4">
      <w:pPr>
        <w:ind w:firstLine="567"/>
        <w:jc w:val="both"/>
        <w:rPr>
          <w:bCs/>
          <w:sz w:val="24"/>
          <w:szCs w:val="24"/>
        </w:rPr>
      </w:pPr>
      <w:r w:rsidRPr="000C1F70">
        <w:rPr>
          <w:bCs/>
          <w:sz w:val="24"/>
          <w:szCs w:val="24"/>
        </w:rPr>
        <w:t xml:space="preserve">Ассоциация «НП Совет рынка» в отношении АО «Оборонэнерго» (филиал «Волго-Вятский») голосует по данному вопросу «против», по причине не предоставления </w:t>
      </w:r>
      <w:r w:rsidR="000C1F70" w:rsidRPr="000C1F70">
        <w:rPr>
          <w:bCs/>
          <w:sz w:val="24"/>
          <w:szCs w:val="24"/>
        </w:rPr>
        <w:t>проектов решений, экспертных заключений и расчетов</w:t>
      </w:r>
      <w:r w:rsidRPr="000C1F70">
        <w:rPr>
          <w:bCs/>
          <w:sz w:val="24"/>
          <w:szCs w:val="24"/>
        </w:rPr>
        <w:t>.</w:t>
      </w:r>
    </w:p>
    <w:p w:rsidR="00CD076E" w:rsidRDefault="00CD076E" w:rsidP="00C106CE">
      <w:pPr>
        <w:ind w:firstLine="567"/>
        <w:jc w:val="both"/>
        <w:rPr>
          <w:bCs/>
          <w:sz w:val="24"/>
          <w:szCs w:val="24"/>
        </w:rPr>
      </w:pPr>
      <w:r w:rsidRPr="000C1F70">
        <w:rPr>
          <w:bCs/>
          <w:sz w:val="24"/>
          <w:szCs w:val="24"/>
        </w:rPr>
        <w:t xml:space="preserve">Департамент отмечает, что в адрес Ассоциации </w:t>
      </w:r>
      <w:r w:rsidRPr="003B1B92">
        <w:rPr>
          <w:bCs/>
          <w:sz w:val="24"/>
          <w:szCs w:val="24"/>
        </w:rPr>
        <w:t>«НП Совет рынка» подробные расчетные материалы по данному вопросу были направлены.</w:t>
      </w:r>
    </w:p>
    <w:p w:rsidR="00A60A55" w:rsidRPr="003B1B92" w:rsidRDefault="00A60A55" w:rsidP="00C106CE">
      <w:pPr>
        <w:ind w:firstLine="567"/>
        <w:jc w:val="both"/>
        <w:rPr>
          <w:bCs/>
          <w:sz w:val="24"/>
          <w:szCs w:val="24"/>
        </w:rPr>
      </w:pPr>
      <w:bookmarkStart w:id="13" w:name="_GoBack"/>
      <w:bookmarkEnd w:id="13"/>
    </w:p>
    <w:p w:rsidR="00B52E6E" w:rsidRPr="003B1B92" w:rsidRDefault="00B52E6E" w:rsidP="00B52E6E">
      <w:pPr>
        <w:pStyle w:val="aa"/>
        <w:tabs>
          <w:tab w:val="left" w:pos="0"/>
          <w:tab w:val="left" w:pos="1134"/>
          <w:tab w:val="left" w:pos="1276"/>
        </w:tabs>
        <w:ind w:left="0" w:firstLine="567"/>
        <w:jc w:val="both"/>
        <w:rPr>
          <w:sz w:val="24"/>
          <w:szCs w:val="24"/>
        </w:rPr>
      </w:pPr>
      <w:r w:rsidRPr="003B1B92">
        <w:rPr>
          <w:b/>
          <w:sz w:val="24"/>
          <w:szCs w:val="24"/>
        </w:rPr>
        <w:t>РЕШИЛИ:</w:t>
      </w:r>
    </w:p>
    <w:p w:rsidR="00C106CE" w:rsidRPr="003B1B92" w:rsidRDefault="003B1B92" w:rsidP="00C106CE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1B92">
        <w:rPr>
          <w:sz w:val="24"/>
          <w:szCs w:val="24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постановлением Правительства Российской Федерации от 28.02.2015 № 184 «Об отнесении владельцев объектов электросетевого хозяйства к территориальным сетевым организациям», Методическими указаниями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выручки, утвержденными Приказом ФСТ России от 17.02.2012 № 98-э, Методическими указаниями по расчету уровня надежности и качества поставляемых товаров и оказываемых услуг для организации по управлению единой национальной (общероссийской) электрической сетью и территориальных сетевых организаций, утвержденными приказом Минэнерго России от 29.11.2016 № 1256, приказом Минэнерго России от 26.09.2017 № 887 «Об утверждении нормативов потерь электрической энергии при ее передаче по электрическим сетям территориальных сетевых организаций»</w:t>
      </w:r>
      <w:r w:rsidR="00C106CE" w:rsidRPr="003B1B92">
        <w:rPr>
          <w:sz w:val="24"/>
          <w:szCs w:val="24"/>
        </w:rPr>
        <w:t>:</w:t>
      </w:r>
    </w:p>
    <w:p w:rsidR="00BB6272" w:rsidRPr="003B1B92" w:rsidRDefault="00117BE3" w:rsidP="00117BE3">
      <w:pPr>
        <w:pStyle w:val="aa"/>
        <w:tabs>
          <w:tab w:val="left" w:pos="4020"/>
        </w:tabs>
        <w:ind w:left="0" w:firstLine="567"/>
        <w:jc w:val="both"/>
        <w:rPr>
          <w:sz w:val="24"/>
          <w:szCs w:val="24"/>
        </w:rPr>
      </w:pPr>
      <w:r w:rsidRPr="003B1B92">
        <w:rPr>
          <w:sz w:val="24"/>
          <w:szCs w:val="24"/>
        </w:rPr>
        <w:lastRenderedPageBreak/>
        <w:t xml:space="preserve">1. </w:t>
      </w:r>
      <w:r w:rsidR="003B1B92" w:rsidRPr="003B1B92">
        <w:rPr>
          <w:sz w:val="24"/>
          <w:szCs w:val="24"/>
        </w:rPr>
        <w:t>Установить долгосрочные параметры регулирования для сетевой организации на территории Ивановской области АО «Оборонэнерго» (филиал «Волго-Вятский») на 2026-2030 годы, в отношении которой применяется метод долгосрочной индексации необходимой валовой выручки</w:t>
      </w:r>
      <w:r w:rsidR="00BB6272" w:rsidRPr="003B1B92">
        <w:rPr>
          <w:sz w:val="24"/>
          <w:szCs w:val="24"/>
        </w:rPr>
        <w:t>, согласно Таблице 1:</w:t>
      </w:r>
    </w:p>
    <w:p w:rsidR="00CA3843" w:rsidRPr="003B1B92" w:rsidRDefault="00CA3843" w:rsidP="00117BE3">
      <w:pPr>
        <w:pStyle w:val="aa"/>
        <w:tabs>
          <w:tab w:val="left" w:pos="4020"/>
        </w:tabs>
        <w:ind w:left="0" w:firstLine="567"/>
        <w:jc w:val="both"/>
        <w:rPr>
          <w:sz w:val="24"/>
          <w:szCs w:val="24"/>
        </w:rPr>
      </w:pPr>
    </w:p>
    <w:p w:rsidR="00B52E6E" w:rsidRPr="003B1B92" w:rsidRDefault="00B52E6E" w:rsidP="00BB6272">
      <w:pPr>
        <w:pStyle w:val="aa"/>
        <w:tabs>
          <w:tab w:val="left" w:pos="4020"/>
        </w:tabs>
        <w:ind w:left="927"/>
        <w:jc w:val="right"/>
        <w:rPr>
          <w:sz w:val="24"/>
          <w:szCs w:val="24"/>
        </w:rPr>
      </w:pPr>
      <w:bookmarkStart w:id="14" w:name="_Hlk219730151"/>
      <w:bookmarkEnd w:id="12"/>
      <w:r w:rsidRPr="003B1B92">
        <w:rPr>
          <w:sz w:val="24"/>
          <w:szCs w:val="24"/>
        </w:rPr>
        <w:t>Таблица</w:t>
      </w:r>
      <w:r w:rsidR="00BB6272" w:rsidRPr="003B1B92">
        <w:rPr>
          <w:sz w:val="24"/>
          <w:szCs w:val="24"/>
        </w:rPr>
        <w:t>1</w:t>
      </w:r>
    </w:p>
    <w:p w:rsidR="00CA3843" w:rsidRPr="003B1B92" w:rsidRDefault="00CA3843" w:rsidP="00BB6272">
      <w:pPr>
        <w:pStyle w:val="aa"/>
        <w:tabs>
          <w:tab w:val="left" w:pos="4020"/>
        </w:tabs>
        <w:ind w:left="927"/>
        <w:jc w:val="right"/>
        <w:rPr>
          <w:sz w:val="24"/>
          <w:szCs w:val="24"/>
        </w:rPr>
      </w:pPr>
    </w:p>
    <w:tbl>
      <w:tblPr>
        <w:tblW w:w="10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41"/>
        <w:gridCol w:w="877"/>
        <w:gridCol w:w="929"/>
        <w:gridCol w:w="1197"/>
        <w:gridCol w:w="850"/>
        <w:gridCol w:w="592"/>
        <w:gridCol w:w="825"/>
        <w:gridCol w:w="483"/>
        <w:gridCol w:w="889"/>
        <w:gridCol w:w="13"/>
        <w:gridCol w:w="1121"/>
        <w:gridCol w:w="13"/>
      </w:tblGrid>
      <w:tr w:rsidR="003B1B92" w:rsidRPr="003B1B92" w:rsidTr="003B1B92">
        <w:trPr>
          <w:gridAfter w:val="1"/>
          <w:wAfter w:w="13" w:type="dxa"/>
          <w:trHeight w:val="127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bookmarkStart w:id="15" w:name="_Hlk219730174"/>
            <w:bookmarkEnd w:id="14"/>
            <w:r w:rsidRPr="003B1B92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Год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Базовый уровень подконтрольных расходов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ind w:left="-78"/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Индекс эффективности подконтрольных расходов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F17399">
            <w:pPr>
              <w:ind w:right="-103"/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Коэффициент эластичности подконтрольных расходов по количеству активов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Уровень потерь электрической энергии при ее передаче по электрическим сетям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Показатель средней частоты прекращения передачи электрической энергии на точку поставки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Показатель уровня качества оказываемых услуг</w:t>
            </w:r>
          </w:p>
        </w:tc>
      </w:tr>
      <w:tr w:rsidR="003B1B92" w:rsidRPr="003B1B92" w:rsidTr="003B1B92">
        <w:trPr>
          <w:gridAfter w:val="1"/>
          <w:wAfter w:w="13" w:type="dxa"/>
          <w:trHeight w:val="266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млн. руб.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час</w:t>
            </w: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штук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 </w:t>
            </w:r>
          </w:p>
        </w:tc>
      </w:tr>
      <w:tr w:rsidR="003B1B92" w:rsidRPr="003B1B92" w:rsidTr="003B1B92">
        <w:trPr>
          <w:gridAfter w:val="1"/>
          <w:wAfter w:w="13" w:type="dxa"/>
          <w:trHeight w:val="26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8</w:t>
            </w: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10</w:t>
            </w: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АО «Оборонэнерго» (филиал «Волго-Вятский»)</w:t>
            </w:r>
          </w:p>
        </w:tc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2026</w:t>
            </w:r>
          </w:p>
        </w:tc>
        <w:tc>
          <w:tcPr>
            <w:tcW w:w="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6,53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ВН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ВН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1</w:t>
            </w: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0,13690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0,09877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НН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0,30805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НН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0,19373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2027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ВН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ВН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1</w:t>
            </w: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0,13485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0,09729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НН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0,30343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НН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0,19083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2028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ВН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ВН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1</w:t>
            </w: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0,13282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0,09583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НН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0,29888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НН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0,18796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2029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ВН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ВН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1</w:t>
            </w: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0,13083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0,09439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НН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0,29439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НН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0,18514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2030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ВН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ВН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center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1</w:t>
            </w: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0,12887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СН2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0,09297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tr w:rsidR="003B1B92" w:rsidRPr="003B1B92" w:rsidTr="003B1B92">
        <w:trPr>
          <w:trHeight w:val="26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НН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0,28998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НН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399" w:rsidRPr="003B1B92" w:rsidRDefault="00F17399" w:rsidP="00D63DB7">
            <w:pPr>
              <w:jc w:val="right"/>
              <w:rPr>
                <w:sz w:val="16"/>
                <w:szCs w:val="16"/>
              </w:rPr>
            </w:pPr>
            <w:r w:rsidRPr="003B1B92">
              <w:rPr>
                <w:sz w:val="16"/>
                <w:szCs w:val="16"/>
              </w:rPr>
              <w:t>0,18237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399" w:rsidRPr="003B1B92" w:rsidRDefault="00F17399" w:rsidP="00D63DB7">
            <w:pPr>
              <w:rPr>
                <w:sz w:val="16"/>
                <w:szCs w:val="16"/>
              </w:rPr>
            </w:pPr>
          </w:p>
        </w:tc>
      </w:tr>
      <w:bookmarkEnd w:id="15"/>
    </w:tbl>
    <w:p w:rsidR="00117BE3" w:rsidRPr="003B1B92" w:rsidRDefault="00117BE3" w:rsidP="00F17399">
      <w:pPr>
        <w:tabs>
          <w:tab w:val="left" w:pos="1276"/>
        </w:tabs>
        <w:autoSpaceDE w:val="0"/>
        <w:autoSpaceDN w:val="0"/>
        <w:adjustRightInd w:val="0"/>
        <w:ind w:right="-3"/>
        <w:rPr>
          <w:sz w:val="24"/>
          <w:szCs w:val="24"/>
        </w:rPr>
      </w:pPr>
    </w:p>
    <w:p w:rsidR="00F17399" w:rsidRPr="003B1B92" w:rsidRDefault="00F17399" w:rsidP="003B1B92">
      <w:pPr>
        <w:tabs>
          <w:tab w:val="left" w:pos="1276"/>
        </w:tabs>
        <w:autoSpaceDE w:val="0"/>
        <w:autoSpaceDN w:val="0"/>
        <w:adjustRightInd w:val="0"/>
        <w:ind w:right="-3" w:firstLine="567"/>
        <w:jc w:val="both"/>
        <w:rPr>
          <w:sz w:val="24"/>
          <w:szCs w:val="24"/>
        </w:rPr>
      </w:pPr>
      <w:bookmarkStart w:id="16" w:name="_Hlk219730190"/>
      <w:r w:rsidRPr="003B1B92">
        <w:rPr>
          <w:sz w:val="24"/>
          <w:szCs w:val="24"/>
        </w:rPr>
        <w:t xml:space="preserve">2. </w:t>
      </w:r>
      <w:r w:rsidR="003B1B92" w:rsidRPr="003B1B92">
        <w:rPr>
          <w:sz w:val="24"/>
          <w:szCs w:val="24"/>
        </w:rPr>
        <w:t>Установить необходимую валовую выручку для АО «Оборонэнерго» (филиал «Волго-Вятский») на долгосрочный период регулирования 2026-2030 годы (без учета оплаты потерь)</w:t>
      </w:r>
      <w:r w:rsidR="003B1B92">
        <w:rPr>
          <w:sz w:val="24"/>
          <w:szCs w:val="24"/>
        </w:rPr>
        <w:t xml:space="preserve"> </w:t>
      </w:r>
      <w:r w:rsidRPr="003B1B92">
        <w:rPr>
          <w:sz w:val="24"/>
          <w:szCs w:val="24"/>
        </w:rPr>
        <w:t>согласно Таблице 2:</w:t>
      </w:r>
    </w:p>
    <w:p w:rsidR="00117BE3" w:rsidRPr="003B1B92" w:rsidRDefault="00F17399" w:rsidP="00F17399">
      <w:pPr>
        <w:tabs>
          <w:tab w:val="left" w:pos="1276"/>
        </w:tabs>
        <w:autoSpaceDE w:val="0"/>
        <w:autoSpaceDN w:val="0"/>
        <w:adjustRightInd w:val="0"/>
        <w:ind w:right="-3"/>
        <w:jc w:val="right"/>
        <w:rPr>
          <w:sz w:val="24"/>
          <w:szCs w:val="24"/>
        </w:rPr>
      </w:pPr>
      <w:r w:rsidRPr="003B1B92">
        <w:rPr>
          <w:sz w:val="24"/>
          <w:szCs w:val="24"/>
        </w:rPr>
        <w:t>Таблица 2</w:t>
      </w:r>
    </w:p>
    <w:p w:rsidR="00F17399" w:rsidRPr="003B1B92" w:rsidRDefault="00F17399" w:rsidP="00F17399">
      <w:pPr>
        <w:tabs>
          <w:tab w:val="left" w:pos="1276"/>
        </w:tabs>
        <w:autoSpaceDE w:val="0"/>
        <w:autoSpaceDN w:val="0"/>
        <w:adjustRightInd w:val="0"/>
        <w:ind w:right="-3"/>
        <w:jc w:val="center"/>
        <w:rPr>
          <w:sz w:val="24"/>
          <w:szCs w:val="24"/>
        </w:rPr>
      </w:pPr>
      <w:r w:rsidRPr="003B1B92">
        <w:rPr>
          <w:sz w:val="24"/>
          <w:szCs w:val="24"/>
        </w:rPr>
        <w:t>Необходимая валовая выручка</w:t>
      </w:r>
    </w:p>
    <w:p w:rsidR="00F17399" w:rsidRPr="003B1B92" w:rsidRDefault="00F17399" w:rsidP="00F17399">
      <w:pPr>
        <w:tabs>
          <w:tab w:val="left" w:pos="1276"/>
        </w:tabs>
        <w:autoSpaceDE w:val="0"/>
        <w:autoSpaceDN w:val="0"/>
        <w:adjustRightInd w:val="0"/>
        <w:ind w:right="-3"/>
        <w:jc w:val="center"/>
        <w:rPr>
          <w:sz w:val="24"/>
          <w:szCs w:val="24"/>
        </w:rPr>
      </w:pPr>
      <w:r w:rsidRPr="003B1B92">
        <w:rPr>
          <w:sz w:val="24"/>
          <w:szCs w:val="24"/>
        </w:rPr>
        <w:t xml:space="preserve">АО «Оборонэнерго» (филиал «Волго-Вятский») </w:t>
      </w:r>
    </w:p>
    <w:p w:rsidR="00117BE3" w:rsidRPr="003B1B92" w:rsidRDefault="00F17399" w:rsidP="00F17399">
      <w:pPr>
        <w:tabs>
          <w:tab w:val="left" w:pos="1276"/>
        </w:tabs>
        <w:autoSpaceDE w:val="0"/>
        <w:autoSpaceDN w:val="0"/>
        <w:adjustRightInd w:val="0"/>
        <w:ind w:right="-3"/>
        <w:jc w:val="center"/>
        <w:rPr>
          <w:sz w:val="24"/>
          <w:szCs w:val="24"/>
        </w:rPr>
      </w:pPr>
      <w:r w:rsidRPr="003B1B92">
        <w:rPr>
          <w:sz w:val="24"/>
          <w:szCs w:val="24"/>
        </w:rPr>
        <w:t>на долгосрочный период регулирования (без учета оплаты потерь)</w:t>
      </w:r>
    </w:p>
    <w:p w:rsidR="00A66C35" w:rsidRPr="003B1B92" w:rsidRDefault="00A66C35" w:rsidP="00F17399">
      <w:pPr>
        <w:tabs>
          <w:tab w:val="left" w:pos="1276"/>
        </w:tabs>
        <w:autoSpaceDE w:val="0"/>
        <w:autoSpaceDN w:val="0"/>
        <w:adjustRightInd w:val="0"/>
        <w:ind w:right="-3"/>
        <w:jc w:val="center"/>
        <w:rPr>
          <w:sz w:val="24"/>
          <w:szCs w:val="24"/>
        </w:rPr>
      </w:pPr>
    </w:p>
    <w:tbl>
      <w:tblPr>
        <w:tblW w:w="9400" w:type="dxa"/>
        <w:tblInd w:w="392" w:type="dxa"/>
        <w:tblLook w:val="04A0" w:firstRow="1" w:lastRow="0" w:firstColumn="1" w:lastColumn="0" w:noHBand="0" w:noVBand="1"/>
      </w:tblPr>
      <w:tblGrid>
        <w:gridCol w:w="620"/>
        <w:gridCol w:w="2440"/>
        <w:gridCol w:w="2300"/>
        <w:gridCol w:w="4040"/>
      </w:tblGrid>
      <w:tr w:rsidR="003B1B92" w:rsidRPr="003B1B92" w:rsidTr="00A66C35">
        <w:trPr>
          <w:trHeight w:val="537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№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 xml:space="preserve">Наименование сетевой организации в субъекте Российской </w:t>
            </w:r>
            <w:r w:rsidRPr="003B1B92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Необходимая валовая выручка сетевых организаций без учета оплаты потерь</w:t>
            </w:r>
          </w:p>
        </w:tc>
      </w:tr>
      <w:tr w:rsidR="003B1B92" w:rsidRPr="003B1B92" w:rsidTr="00A66C35">
        <w:trPr>
          <w:trHeight w:val="27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C35" w:rsidRPr="003B1B92" w:rsidRDefault="00A66C35" w:rsidP="00D63DB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C35" w:rsidRPr="003B1B92" w:rsidRDefault="00A66C35" w:rsidP="00D63DB7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C35" w:rsidRPr="003B1B92" w:rsidRDefault="00A66C35" w:rsidP="00D63DB7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тыс. руб.</w:t>
            </w:r>
          </w:p>
        </w:tc>
      </w:tr>
      <w:tr w:rsidR="003B1B92" w:rsidRPr="003B1B92" w:rsidTr="00A66C35">
        <w:trPr>
          <w:trHeight w:val="27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АО «Оборонэнерго» (филиал «Волго-Вятский»)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2026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90 442,61</w:t>
            </w:r>
          </w:p>
        </w:tc>
      </w:tr>
      <w:tr w:rsidR="003B1B92" w:rsidRPr="003B1B92" w:rsidTr="00A66C35">
        <w:trPr>
          <w:trHeight w:val="27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C35" w:rsidRPr="003B1B92" w:rsidRDefault="00A66C35" w:rsidP="00D63DB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C35" w:rsidRPr="003B1B92" w:rsidRDefault="00A66C35" w:rsidP="00D63DB7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2027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76 855,19</w:t>
            </w:r>
          </w:p>
        </w:tc>
      </w:tr>
      <w:tr w:rsidR="003B1B92" w:rsidRPr="003B1B92" w:rsidTr="00A66C35">
        <w:trPr>
          <w:trHeight w:val="27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C35" w:rsidRPr="003B1B92" w:rsidRDefault="00A66C35" w:rsidP="00D63DB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C35" w:rsidRPr="003B1B92" w:rsidRDefault="00A66C35" w:rsidP="00D63DB7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2028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76 300,90</w:t>
            </w:r>
          </w:p>
        </w:tc>
      </w:tr>
      <w:tr w:rsidR="003B1B92" w:rsidRPr="003B1B92" w:rsidTr="00A66C35">
        <w:trPr>
          <w:trHeight w:val="27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C35" w:rsidRPr="003B1B92" w:rsidRDefault="00A66C35" w:rsidP="00D63DB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C35" w:rsidRPr="003B1B92" w:rsidRDefault="00A66C35" w:rsidP="00D63DB7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2029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74 552,23</w:t>
            </w:r>
          </w:p>
        </w:tc>
      </w:tr>
      <w:tr w:rsidR="003B1B92" w:rsidRPr="003B1B92" w:rsidTr="00A66C35">
        <w:trPr>
          <w:trHeight w:val="27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C35" w:rsidRPr="003B1B92" w:rsidRDefault="00A66C35" w:rsidP="00D63DB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C35" w:rsidRPr="003B1B92" w:rsidRDefault="00A66C35" w:rsidP="00D63DB7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2030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C35" w:rsidRPr="003B1B92" w:rsidRDefault="00A66C35" w:rsidP="00D63DB7">
            <w:pPr>
              <w:jc w:val="center"/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77 011,99</w:t>
            </w:r>
          </w:p>
        </w:tc>
      </w:tr>
    </w:tbl>
    <w:p w:rsidR="00117BE3" w:rsidRPr="003B1B92" w:rsidRDefault="00117BE3" w:rsidP="00A66C35">
      <w:pPr>
        <w:tabs>
          <w:tab w:val="left" w:pos="1276"/>
        </w:tabs>
        <w:autoSpaceDE w:val="0"/>
        <w:autoSpaceDN w:val="0"/>
        <w:adjustRightInd w:val="0"/>
        <w:ind w:right="-3"/>
        <w:rPr>
          <w:sz w:val="24"/>
          <w:szCs w:val="24"/>
        </w:rPr>
      </w:pPr>
    </w:p>
    <w:p w:rsidR="00B52E6E" w:rsidRPr="003B1B92" w:rsidRDefault="00B52E6E" w:rsidP="00B52E6E">
      <w:pPr>
        <w:tabs>
          <w:tab w:val="left" w:pos="4020"/>
        </w:tabs>
        <w:ind w:firstLine="540"/>
        <w:rPr>
          <w:sz w:val="24"/>
          <w:szCs w:val="24"/>
        </w:rPr>
      </w:pPr>
      <w:r w:rsidRPr="003B1B92">
        <w:rPr>
          <w:sz w:val="24"/>
          <w:szCs w:val="24"/>
        </w:rPr>
        <w:t>2. Настоящее постановление вступает в силу после дня его официального опубликования.</w:t>
      </w:r>
    </w:p>
    <w:bookmarkEnd w:id="16"/>
    <w:p w:rsidR="00630E3B" w:rsidRPr="003B1B92" w:rsidRDefault="00630E3B" w:rsidP="00116BD6">
      <w:pPr>
        <w:ind w:firstLine="709"/>
        <w:rPr>
          <w:sz w:val="24"/>
          <w:szCs w:val="24"/>
        </w:rPr>
      </w:pPr>
    </w:p>
    <w:p w:rsidR="00630E3B" w:rsidRPr="003B1B92" w:rsidRDefault="00630E3B" w:rsidP="00116BD6">
      <w:pPr>
        <w:ind w:firstLine="709"/>
        <w:rPr>
          <w:sz w:val="24"/>
          <w:szCs w:val="24"/>
        </w:rPr>
      </w:pPr>
      <w:r w:rsidRPr="003B1B92">
        <w:rPr>
          <w:sz w:val="24"/>
          <w:szCs w:val="24"/>
        </w:rPr>
        <w:t>Результаты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3B1B92" w:rsidRPr="003B1B92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Результаты голосования</w:t>
            </w:r>
          </w:p>
        </w:tc>
      </w:tr>
      <w:tr w:rsidR="003B1B92" w:rsidRPr="003B1B92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за</w:t>
            </w:r>
          </w:p>
        </w:tc>
      </w:tr>
      <w:tr w:rsidR="003B1B92" w:rsidRPr="003B1B92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за</w:t>
            </w:r>
          </w:p>
        </w:tc>
      </w:tr>
      <w:tr w:rsidR="003B1B92" w:rsidRPr="003B1B92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за</w:t>
            </w:r>
          </w:p>
        </w:tc>
      </w:tr>
      <w:tr w:rsidR="003B1B92" w:rsidRPr="003B1B92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за</w:t>
            </w:r>
          </w:p>
        </w:tc>
      </w:tr>
      <w:tr w:rsidR="003B1B92" w:rsidRPr="003B1B92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Полозов И.Г</w:t>
            </w:r>
            <w:r w:rsidR="00A66C35" w:rsidRPr="003B1B9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за</w:t>
            </w:r>
          </w:p>
        </w:tc>
      </w:tr>
      <w:tr w:rsidR="003B1B92" w:rsidRPr="003B1B92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за</w:t>
            </w:r>
          </w:p>
        </w:tc>
      </w:tr>
      <w:tr w:rsidR="003B1B92" w:rsidRPr="003B1B92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за</w:t>
            </w:r>
          </w:p>
        </w:tc>
      </w:tr>
      <w:tr w:rsidR="003B1B92" w:rsidRPr="003B1B92" w:rsidTr="00FB6F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Кулешов А.И.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3B" w:rsidRPr="003B1B92" w:rsidRDefault="00630E3B" w:rsidP="00630E3B">
            <w:pPr>
              <w:rPr>
                <w:sz w:val="24"/>
                <w:szCs w:val="24"/>
              </w:rPr>
            </w:pPr>
            <w:r w:rsidRPr="003B1B92">
              <w:rPr>
                <w:sz w:val="24"/>
                <w:szCs w:val="24"/>
              </w:rPr>
              <w:t>против</w:t>
            </w:r>
          </w:p>
        </w:tc>
      </w:tr>
    </w:tbl>
    <w:p w:rsidR="00630E3B" w:rsidRPr="003B1B92" w:rsidRDefault="00630E3B" w:rsidP="00116BD6">
      <w:pPr>
        <w:ind w:firstLine="709"/>
        <w:rPr>
          <w:sz w:val="24"/>
          <w:szCs w:val="24"/>
        </w:rPr>
      </w:pPr>
      <w:r w:rsidRPr="003B1B92">
        <w:rPr>
          <w:sz w:val="24"/>
          <w:szCs w:val="24"/>
        </w:rPr>
        <w:t>Итого: за – 7, против – 1, воздержался – 0, отсутствуют – 0.</w:t>
      </w:r>
    </w:p>
    <w:p w:rsidR="003B1B92" w:rsidRPr="003B1B92" w:rsidRDefault="003B1B92" w:rsidP="00116BD6">
      <w:pPr>
        <w:ind w:firstLine="709"/>
        <w:rPr>
          <w:sz w:val="24"/>
          <w:szCs w:val="24"/>
        </w:rPr>
      </w:pPr>
    </w:p>
    <w:tbl>
      <w:tblPr>
        <w:tblW w:w="10915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43"/>
        <w:gridCol w:w="2284"/>
      </w:tblGrid>
      <w:tr w:rsidR="003B1B92" w:rsidRPr="003008D3" w:rsidTr="003B1B92">
        <w:trPr>
          <w:trHeight w:val="343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B1B92" w:rsidRPr="003008D3" w:rsidRDefault="003B1B92" w:rsidP="00F82746">
            <w:pPr>
              <w:jc w:val="both"/>
              <w:rPr>
                <w:sz w:val="24"/>
                <w:szCs w:val="24"/>
              </w:rPr>
            </w:pPr>
            <w:r w:rsidRPr="003008D3">
              <w:rPr>
                <w:sz w:val="24"/>
                <w:szCs w:val="24"/>
              </w:rPr>
              <w:t>Ответственный секретарь 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1B92" w:rsidRPr="003008D3" w:rsidRDefault="003B1B92" w:rsidP="00F82746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B1B92" w:rsidRPr="003008D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Колесова</w:t>
            </w:r>
            <w:r w:rsidRPr="003008D3">
              <w:rPr>
                <w:sz w:val="24"/>
                <w:szCs w:val="24"/>
              </w:rPr>
              <w:t xml:space="preserve"> </w:t>
            </w:r>
          </w:p>
        </w:tc>
      </w:tr>
      <w:tr w:rsidR="003B1B92" w:rsidRPr="00D311F3" w:rsidTr="003B1B92">
        <w:trPr>
          <w:trHeight w:val="264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B1B92" w:rsidRPr="00D311F3" w:rsidRDefault="003B1B92" w:rsidP="00F82746">
            <w:pPr>
              <w:jc w:val="both"/>
              <w:rPr>
                <w:b/>
                <w:sz w:val="24"/>
                <w:szCs w:val="24"/>
              </w:rPr>
            </w:pPr>
            <w:r w:rsidRPr="00D311F3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1B92" w:rsidRPr="00D311F3" w:rsidRDefault="003B1B92" w:rsidP="00F82746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</w:tc>
      </w:tr>
      <w:tr w:rsidR="003B1B92" w:rsidRPr="00D311F3" w:rsidTr="003B1B92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Default="003B1B92" w:rsidP="00F82746">
            <w:pPr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</w:rPr>
              <w:t xml:space="preserve">Первый заместитель </w:t>
            </w:r>
            <w:r>
              <w:rPr>
                <w:sz w:val="24"/>
                <w:szCs w:val="24"/>
              </w:rPr>
              <w:t>директора</w:t>
            </w:r>
            <w:r w:rsidRPr="00486D60">
              <w:rPr>
                <w:sz w:val="24"/>
                <w:szCs w:val="24"/>
              </w:rPr>
              <w:t xml:space="preserve"> Департамента энергетики и тарифов Ивановской области</w:t>
            </w:r>
          </w:p>
          <w:p w:rsidR="003B1B92" w:rsidRPr="00486D60" w:rsidRDefault="003B1B92" w:rsidP="00F82746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1B92" w:rsidRPr="00486D60" w:rsidRDefault="003B1B92" w:rsidP="00F82746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1B92" w:rsidRPr="00486D60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</w:rPr>
              <w:t xml:space="preserve">С.Е. Бугаева </w:t>
            </w:r>
          </w:p>
        </w:tc>
      </w:tr>
      <w:tr w:rsidR="003B1B92" w:rsidRPr="00D311F3" w:rsidTr="003B1B92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директора</w:t>
            </w:r>
            <w:r w:rsidRPr="00D311F3">
              <w:rPr>
                <w:sz w:val="24"/>
                <w:szCs w:val="24"/>
              </w:rPr>
              <w:t xml:space="preserve"> Департамента энергетики и тарифов Ивановской области </w:t>
            </w:r>
            <w:r>
              <w:rPr>
                <w:sz w:val="24"/>
                <w:szCs w:val="24"/>
              </w:rPr>
              <w:t>–</w:t>
            </w:r>
            <w:r w:rsidRPr="00D311F3">
              <w:rPr>
                <w:sz w:val="24"/>
                <w:szCs w:val="24"/>
              </w:rPr>
              <w:t xml:space="preserve"> статс-секретарь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1B92" w:rsidRPr="00D311F3" w:rsidRDefault="003B1B92" w:rsidP="00F82746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Н.Б. Гущина </w:t>
            </w:r>
          </w:p>
        </w:tc>
      </w:tr>
      <w:tr w:rsidR="003B1B92" w:rsidRPr="00D311F3" w:rsidTr="003B1B92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1B92" w:rsidRPr="00D311F3" w:rsidRDefault="003B1B92" w:rsidP="00F82746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Е.В. Турбачкина</w:t>
            </w:r>
          </w:p>
        </w:tc>
      </w:tr>
      <w:tr w:rsidR="003B1B92" w:rsidRPr="00D311F3" w:rsidTr="003B1B92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1B92" w:rsidRPr="00D311F3" w:rsidRDefault="003B1B92" w:rsidP="00F82746">
            <w:pPr>
              <w:tabs>
                <w:tab w:val="left" w:pos="40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Е.А. Коннова</w:t>
            </w:r>
          </w:p>
        </w:tc>
      </w:tr>
      <w:tr w:rsidR="003B1B92" w:rsidRPr="00D311F3" w:rsidTr="003B1B92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отдела регулирования тарифов организаций коммунального комплекса, транспорта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1B92" w:rsidRPr="00D311F3" w:rsidRDefault="003B1B92" w:rsidP="00F82746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И.Г. Полозов</w:t>
            </w:r>
          </w:p>
        </w:tc>
      </w:tr>
      <w:tr w:rsidR="003B1B92" w:rsidRPr="00D311F3" w:rsidTr="003B1B92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:rsidR="003B1B92" w:rsidRPr="00D311F3" w:rsidRDefault="003B1B92" w:rsidP="00F82746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О.П. Агапова</w:t>
            </w:r>
          </w:p>
        </w:tc>
      </w:tr>
      <w:tr w:rsidR="003B1B92" w:rsidRPr="00D311F3" w:rsidTr="003B1B92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jc w:val="both"/>
              <w:rPr>
                <w:sz w:val="24"/>
                <w:szCs w:val="24"/>
                <w:highlight w:val="yellow"/>
              </w:rPr>
            </w:pPr>
            <w:r w:rsidRPr="009534C4">
              <w:rPr>
                <w:sz w:val="24"/>
                <w:szCs w:val="24"/>
              </w:rPr>
              <w:t>Главный специалист-эксперт отдела антимонопольного контроля и контроля органов власти Управления Федеральной антимонопольной службы России по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  <w:p w:rsidR="003B1B92" w:rsidRPr="00D311F3" w:rsidRDefault="003B1B92" w:rsidP="00F82746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</w:p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  <w:r w:rsidRPr="00D311F3">
              <w:rPr>
                <w:sz w:val="24"/>
                <w:szCs w:val="24"/>
              </w:rPr>
              <w:t xml:space="preserve">З.Б. Виднова </w:t>
            </w:r>
          </w:p>
        </w:tc>
      </w:tr>
      <w:tr w:rsidR="003B1B92" w:rsidRPr="00D311F3" w:rsidTr="003B1B92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Представитель Ассоциации «НП Совет рынка» – к.т.н., доцент кафедры электрических систем Ивановского государственного энергетического университета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:rsidR="003B1B92" w:rsidRPr="00D311F3" w:rsidRDefault="003B1B92" w:rsidP="00F82746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3B1B92" w:rsidRPr="00D311F3" w:rsidRDefault="003B1B92" w:rsidP="00F82746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А.И. Кулешов</w:t>
            </w:r>
          </w:p>
        </w:tc>
      </w:tr>
    </w:tbl>
    <w:p w:rsidR="006A3BBE" w:rsidRPr="009B4C3C" w:rsidRDefault="006A3BBE" w:rsidP="00116BD6">
      <w:pPr>
        <w:jc w:val="right"/>
        <w:rPr>
          <w:sz w:val="24"/>
          <w:szCs w:val="24"/>
        </w:rPr>
      </w:pPr>
    </w:p>
    <w:sectPr w:rsidR="006A3BBE" w:rsidRPr="009B4C3C" w:rsidSect="0073002B">
      <w:pgSz w:w="11906" w:h="16838"/>
      <w:pgMar w:top="1134" w:right="567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613" w:rsidRDefault="00386613">
      <w:r>
        <w:separator/>
      </w:r>
    </w:p>
  </w:endnote>
  <w:endnote w:type="continuationSeparator" w:id="0">
    <w:p w:rsidR="00386613" w:rsidRDefault="0038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613" w:rsidRDefault="00386613">
      <w:r>
        <w:separator/>
      </w:r>
    </w:p>
  </w:footnote>
  <w:footnote w:type="continuationSeparator" w:id="0">
    <w:p w:rsidR="00386613" w:rsidRDefault="00386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13" w:rsidRDefault="003866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9.45pt;height:21.9pt;visibility:visible" o:bullet="t">
        <v:imagedata r:id="rId1" o:title="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>
    <w:nsid w:val="064C3029"/>
    <w:multiLevelType w:val="hybridMultilevel"/>
    <w:tmpl w:val="B05AF4DA"/>
    <w:lvl w:ilvl="0" w:tplc="D116C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8124F8"/>
    <w:multiLevelType w:val="hybridMultilevel"/>
    <w:tmpl w:val="8D7085F8"/>
    <w:lvl w:ilvl="0" w:tplc="A920B71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D301BD"/>
    <w:multiLevelType w:val="hybridMultilevel"/>
    <w:tmpl w:val="10366766"/>
    <w:lvl w:ilvl="0" w:tplc="9BD4B6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CF788C"/>
    <w:multiLevelType w:val="hybridMultilevel"/>
    <w:tmpl w:val="A9D2604A"/>
    <w:lvl w:ilvl="0" w:tplc="89364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644801"/>
    <w:multiLevelType w:val="multilevel"/>
    <w:tmpl w:val="EADC7D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0F1B33AE"/>
    <w:multiLevelType w:val="hybridMultilevel"/>
    <w:tmpl w:val="55589B96"/>
    <w:lvl w:ilvl="0" w:tplc="6B901558">
      <w:start w:val="1"/>
      <w:numFmt w:val="decimal"/>
      <w:lvlText w:val="%1."/>
      <w:lvlJc w:val="left"/>
      <w:pPr>
        <w:ind w:left="419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3D50F0B"/>
    <w:multiLevelType w:val="hybridMultilevel"/>
    <w:tmpl w:val="F120EBDA"/>
    <w:lvl w:ilvl="0" w:tplc="5B1A60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5190B24"/>
    <w:multiLevelType w:val="hybridMultilevel"/>
    <w:tmpl w:val="1AC201DE"/>
    <w:lvl w:ilvl="0" w:tplc="80DAB5EE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A4FE5"/>
    <w:multiLevelType w:val="hybridMultilevel"/>
    <w:tmpl w:val="B8040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746D2"/>
    <w:multiLevelType w:val="hybridMultilevel"/>
    <w:tmpl w:val="650881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1BDD1731"/>
    <w:multiLevelType w:val="hybridMultilevel"/>
    <w:tmpl w:val="3830E0BA"/>
    <w:lvl w:ilvl="0" w:tplc="688ACB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C9691F"/>
    <w:multiLevelType w:val="hybridMultilevel"/>
    <w:tmpl w:val="AF387560"/>
    <w:lvl w:ilvl="0" w:tplc="264E0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2A742C"/>
    <w:multiLevelType w:val="hybridMultilevel"/>
    <w:tmpl w:val="B16E36D8"/>
    <w:lvl w:ilvl="0" w:tplc="35067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AF454D"/>
    <w:multiLevelType w:val="hybridMultilevel"/>
    <w:tmpl w:val="D0F4A63C"/>
    <w:lvl w:ilvl="0" w:tplc="6478C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7D26795"/>
    <w:multiLevelType w:val="hybridMultilevel"/>
    <w:tmpl w:val="5CE2A9DE"/>
    <w:lvl w:ilvl="0" w:tplc="2B34F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A25133A"/>
    <w:multiLevelType w:val="hybridMultilevel"/>
    <w:tmpl w:val="CF6289E0"/>
    <w:lvl w:ilvl="0" w:tplc="A30A21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C865D7F"/>
    <w:multiLevelType w:val="multilevel"/>
    <w:tmpl w:val="2C865D7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FA929E9"/>
    <w:multiLevelType w:val="multilevel"/>
    <w:tmpl w:val="2FA929E9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226226"/>
    <w:multiLevelType w:val="hybridMultilevel"/>
    <w:tmpl w:val="8E9A1474"/>
    <w:lvl w:ilvl="0" w:tplc="47B66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D1186A"/>
    <w:multiLevelType w:val="multilevel"/>
    <w:tmpl w:val="5DAAC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37D6444A"/>
    <w:multiLevelType w:val="hybridMultilevel"/>
    <w:tmpl w:val="3364F4B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9524769"/>
    <w:multiLevelType w:val="hybridMultilevel"/>
    <w:tmpl w:val="AC00EED2"/>
    <w:lvl w:ilvl="0" w:tplc="D7E87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A004217"/>
    <w:multiLevelType w:val="hybridMultilevel"/>
    <w:tmpl w:val="DA709D52"/>
    <w:lvl w:ilvl="0" w:tplc="D4F2FE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BE50946"/>
    <w:multiLevelType w:val="hybridMultilevel"/>
    <w:tmpl w:val="9938988A"/>
    <w:lvl w:ilvl="0" w:tplc="755A9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  <w:szCs w:val="28"/>
      </w:rPr>
    </w:lvl>
    <w:lvl w:ilvl="1" w:tplc="696A81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ED3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DCE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4FB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EC4A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EA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5C1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42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16C06CB"/>
    <w:multiLevelType w:val="hybridMultilevel"/>
    <w:tmpl w:val="AC00EED2"/>
    <w:lvl w:ilvl="0" w:tplc="D7E87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2602513"/>
    <w:multiLevelType w:val="hybridMultilevel"/>
    <w:tmpl w:val="0B38B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27DBB"/>
    <w:multiLevelType w:val="hybridMultilevel"/>
    <w:tmpl w:val="F120EBDA"/>
    <w:lvl w:ilvl="0" w:tplc="5B1A60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8844430"/>
    <w:multiLevelType w:val="hybridMultilevel"/>
    <w:tmpl w:val="72022A74"/>
    <w:lvl w:ilvl="0" w:tplc="60C845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CB46C1A"/>
    <w:multiLevelType w:val="hybridMultilevel"/>
    <w:tmpl w:val="47C264EE"/>
    <w:lvl w:ilvl="0" w:tplc="3CC2608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20673B5"/>
    <w:multiLevelType w:val="hybridMultilevel"/>
    <w:tmpl w:val="BF7CB064"/>
    <w:lvl w:ilvl="0" w:tplc="C06EC468">
      <w:start w:val="1"/>
      <w:numFmt w:val="upperRoman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4A29E8"/>
    <w:multiLevelType w:val="hybridMultilevel"/>
    <w:tmpl w:val="96AA885E"/>
    <w:lvl w:ilvl="0" w:tplc="D450BC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BC85EE5"/>
    <w:multiLevelType w:val="hybridMultilevel"/>
    <w:tmpl w:val="7D4EA04E"/>
    <w:lvl w:ilvl="0" w:tplc="B29EE0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BCD1FD7"/>
    <w:multiLevelType w:val="hybridMultilevel"/>
    <w:tmpl w:val="74D0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192934"/>
    <w:multiLevelType w:val="hybridMultilevel"/>
    <w:tmpl w:val="5878718C"/>
    <w:lvl w:ilvl="0" w:tplc="6CFA2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497B53"/>
    <w:multiLevelType w:val="hybridMultilevel"/>
    <w:tmpl w:val="F58A53DE"/>
    <w:lvl w:ilvl="0" w:tplc="CEB46996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32D0C46"/>
    <w:multiLevelType w:val="hybridMultilevel"/>
    <w:tmpl w:val="581ED95E"/>
    <w:lvl w:ilvl="0" w:tplc="D04C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DF68F6"/>
    <w:multiLevelType w:val="hybridMultilevel"/>
    <w:tmpl w:val="73702730"/>
    <w:lvl w:ilvl="0" w:tplc="CD5483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06532EC"/>
    <w:multiLevelType w:val="hybridMultilevel"/>
    <w:tmpl w:val="F120EBDA"/>
    <w:lvl w:ilvl="0" w:tplc="5B1A60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1227689"/>
    <w:multiLevelType w:val="hybridMultilevel"/>
    <w:tmpl w:val="54245C46"/>
    <w:lvl w:ilvl="0" w:tplc="49CEF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BF0674D"/>
    <w:multiLevelType w:val="hybridMultilevel"/>
    <w:tmpl w:val="9C0281B2"/>
    <w:lvl w:ilvl="0" w:tplc="622A6BF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F95912"/>
    <w:multiLevelType w:val="hybridMultilevel"/>
    <w:tmpl w:val="5E928E6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21"/>
  </w:num>
  <w:num w:numId="4">
    <w:abstractNumId w:val="15"/>
  </w:num>
  <w:num w:numId="5">
    <w:abstractNumId w:val="30"/>
  </w:num>
  <w:num w:numId="6">
    <w:abstractNumId w:val="16"/>
  </w:num>
  <w:num w:numId="7">
    <w:abstractNumId w:val="40"/>
  </w:num>
  <w:num w:numId="8">
    <w:abstractNumId w:val="18"/>
  </w:num>
  <w:num w:numId="9">
    <w:abstractNumId w:val="17"/>
  </w:num>
  <w:num w:numId="10">
    <w:abstractNumId w:val="0"/>
  </w:num>
  <w:num w:numId="11">
    <w:abstractNumId w:val="33"/>
  </w:num>
  <w:num w:numId="12">
    <w:abstractNumId w:val="19"/>
  </w:num>
  <w:num w:numId="13">
    <w:abstractNumId w:val="9"/>
  </w:num>
  <w:num w:numId="14">
    <w:abstractNumId w:val="35"/>
  </w:num>
  <w:num w:numId="15">
    <w:abstractNumId w:val="36"/>
  </w:num>
  <w:num w:numId="16">
    <w:abstractNumId w:val="14"/>
  </w:num>
  <w:num w:numId="17">
    <w:abstractNumId w:val="34"/>
  </w:num>
  <w:num w:numId="18">
    <w:abstractNumId w:val="13"/>
  </w:num>
  <w:num w:numId="19">
    <w:abstractNumId w:val="22"/>
  </w:num>
  <w:num w:numId="20">
    <w:abstractNumId w:val="27"/>
  </w:num>
  <w:num w:numId="21">
    <w:abstractNumId w:val="25"/>
  </w:num>
  <w:num w:numId="22">
    <w:abstractNumId w:val="1"/>
  </w:num>
  <w:num w:numId="23">
    <w:abstractNumId w:val="23"/>
  </w:num>
  <w:num w:numId="24">
    <w:abstractNumId w:val="38"/>
  </w:num>
  <w:num w:numId="25">
    <w:abstractNumId w:val="7"/>
  </w:num>
  <w:num w:numId="26">
    <w:abstractNumId w:val="12"/>
  </w:num>
  <w:num w:numId="27">
    <w:abstractNumId w:val="11"/>
  </w:num>
  <w:num w:numId="28">
    <w:abstractNumId w:val="39"/>
  </w:num>
  <w:num w:numId="29">
    <w:abstractNumId w:val="32"/>
  </w:num>
  <w:num w:numId="30">
    <w:abstractNumId w:val="5"/>
  </w:num>
  <w:num w:numId="31">
    <w:abstractNumId w:val="29"/>
  </w:num>
  <w:num w:numId="32">
    <w:abstractNumId w:val="4"/>
  </w:num>
  <w:num w:numId="33">
    <w:abstractNumId w:val="24"/>
  </w:num>
  <w:num w:numId="34">
    <w:abstractNumId w:val="20"/>
  </w:num>
  <w:num w:numId="35">
    <w:abstractNumId w:val="2"/>
  </w:num>
  <w:num w:numId="36">
    <w:abstractNumId w:val="2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0"/>
  </w:num>
  <w:num w:numId="40">
    <w:abstractNumId w:val="41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C"/>
    <w:rsid w:val="000012BA"/>
    <w:rsid w:val="00001B84"/>
    <w:rsid w:val="000024A2"/>
    <w:rsid w:val="000034F9"/>
    <w:rsid w:val="000064CF"/>
    <w:rsid w:val="0000686F"/>
    <w:rsid w:val="000133F2"/>
    <w:rsid w:val="000137F0"/>
    <w:rsid w:val="00015145"/>
    <w:rsid w:val="00026139"/>
    <w:rsid w:val="000277EB"/>
    <w:rsid w:val="000301BD"/>
    <w:rsid w:val="00030E80"/>
    <w:rsid w:val="00034065"/>
    <w:rsid w:val="00035973"/>
    <w:rsid w:val="00035D7B"/>
    <w:rsid w:val="00042C3E"/>
    <w:rsid w:val="00045769"/>
    <w:rsid w:val="00047724"/>
    <w:rsid w:val="00050055"/>
    <w:rsid w:val="000514A4"/>
    <w:rsid w:val="00052294"/>
    <w:rsid w:val="000556C3"/>
    <w:rsid w:val="00056A15"/>
    <w:rsid w:val="0007292D"/>
    <w:rsid w:val="00074265"/>
    <w:rsid w:val="00074A3E"/>
    <w:rsid w:val="000803B1"/>
    <w:rsid w:val="00083443"/>
    <w:rsid w:val="0008522D"/>
    <w:rsid w:val="00085EAD"/>
    <w:rsid w:val="00086DEB"/>
    <w:rsid w:val="00091843"/>
    <w:rsid w:val="000919BD"/>
    <w:rsid w:val="000949BD"/>
    <w:rsid w:val="0009775D"/>
    <w:rsid w:val="000A1981"/>
    <w:rsid w:val="000A4B37"/>
    <w:rsid w:val="000A6172"/>
    <w:rsid w:val="000B2498"/>
    <w:rsid w:val="000B292B"/>
    <w:rsid w:val="000B36AB"/>
    <w:rsid w:val="000B6D4C"/>
    <w:rsid w:val="000B793E"/>
    <w:rsid w:val="000C03C8"/>
    <w:rsid w:val="000C1F70"/>
    <w:rsid w:val="000C2866"/>
    <w:rsid w:val="000C7F31"/>
    <w:rsid w:val="000D61F7"/>
    <w:rsid w:val="000E4885"/>
    <w:rsid w:val="000E6693"/>
    <w:rsid w:val="000E6C4A"/>
    <w:rsid w:val="00100123"/>
    <w:rsid w:val="00102665"/>
    <w:rsid w:val="00102CEC"/>
    <w:rsid w:val="00102ED2"/>
    <w:rsid w:val="001032D0"/>
    <w:rsid w:val="0010702C"/>
    <w:rsid w:val="00107684"/>
    <w:rsid w:val="00110AC3"/>
    <w:rsid w:val="00112E0B"/>
    <w:rsid w:val="00113A9D"/>
    <w:rsid w:val="001159E4"/>
    <w:rsid w:val="00116BD6"/>
    <w:rsid w:val="00117BE3"/>
    <w:rsid w:val="00142BF3"/>
    <w:rsid w:val="001431CE"/>
    <w:rsid w:val="00145F1D"/>
    <w:rsid w:val="00147B89"/>
    <w:rsid w:val="001505AB"/>
    <w:rsid w:val="00150B76"/>
    <w:rsid w:val="001512A5"/>
    <w:rsid w:val="00151E68"/>
    <w:rsid w:val="001533A1"/>
    <w:rsid w:val="0015450E"/>
    <w:rsid w:val="00155A33"/>
    <w:rsid w:val="00155C56"/>
    <w:rsid w:val="001674F2"/>
    <w:rsid w:val="0017353D"/>
    <w:rsid w:val="00174CA1"/>
    <w:rsid w:val="00174DB7"/>
    <w:rsid w:val="00175CED"/>
    <w:rsid w:val="0017733A"/>
    <w:rsid w:val="0018048D"/>
    <w:rsid w:val="00181BF3"/>
    <w:rsid w:val="00181D4D"/>
    <w:rsid w:val="00181F32"/>
    <w:rsid w:val="00183E5D"/>
    <w:rsid w:val="00184EBE"/>
    <w:rsid w:val="00186589"/>
    <w:rsid w:val="00190A38"/>
    <w:rsid w:val="0019314A"/>
    <w:rsid w:val="001938D2"/>
    <w:rsid w:val="001A0167"/>
    <w:rsid w:val="001A1815"/>
    <w:rsid w:val="001A211D"/>
    <w:rsid w:val="001A269F"/>
    <w:rsid w:val="001A344D"/>
    <w:rsid w:val="001A68A8"/>
    <w:rsid w:val="001B0649"/>
    <w:rsid w:val="001B5F14"/>
    <w:rsid w:val="001C1817"/>
    <w:rsid w:val="001C3FF6"/>
    <w:rsid w:val="001C5116"/>
    <w:rsid w:val="001C6E2F"/>
    <w:rsid w:val="001D267C"/>
    <w:rsid w:val="001E449B"/>
    <w:rsid w:val="001F100B"/>
    <w:rsid w:val="001F10D5"/>
    <w:rsid w:val="001F29F1"/>
    <w:rsid w:val="001F2F0F"/>
    <w:rsid w:val="001F414F"/>
    <w:rsid w:val="001F742F"/>
    <w:rsid w:val="0020423A"/>
    <w:rsid w:val="00207C1F"/>
    <w:rsid w:val="00211B49"/>
    <w:rsid w:val="0021547D"/>
    <w:rsid w:val="00217DC7"/>
    <w:rsid w:val="00222418"/>
    <w:rsid w:val="00226355"/>
    <w:rsid w:val="0022641B"/>
    <w:rsid w:val="00226DCE"/>
    <w:rsid w:val="002272BF"/>
    <w:rsid w:val="0022750E"/>
    <w:rsid w:val="00230516"/>
    <w:rsid w:val="00230A1D"/>
    <w:rsid w:val="002339C5"/>
    <w:rsid w:val="00233DD6"/>
    <w:rsid w:val="00236CD7"/>
    <w:rsid w:val="002476A2"/>
    <w:rsid w:val="00252198"/>
    <w:rsid w:val="002524C2"/>
    <w:rsid w:val="0026091F"/>
    <w:rsid w:val="00262B8E"/>
    <w:rsid w:val="00262C82"/>
    <w:rsid w:val="00264EE1"/>
    <w:rsid w:val="002672CB"/>
    <w:rsid w:val="00267E21"/>
    <w:rsid w:val="00271547"/>
    <w:rsid w:val="0027284C"/>
    <w:rsid w:val="00272F1A"/>
    <w:rsid w:val="00273544"/>
    <w:rsid w:val="00273BD2"/>
    <w:rsid w:val="00277BA0"/>
    <w:rsid w:val="00283F36"/>
    <w:rsid w:val="002853CF"/>
    <w:rsid w:val="0028579F"/>
    <w:rsid w:val="00293AF9"/>
    <w:rsid w:val="002A3008"/>
    <w:rsid w:val="002B01F5"/>
    <w:rsid w:val="002B338E"/>
    <w:rsid w:val="002C041D"/>
    <w:rsid w:val="002C07D9"/>
    <w:rsid w:val="002C494C"/>
    <w:rsid w:val="002C5B81"/>
    <w:rsid w:val="002C6749"/>
    <w:rsid w:val="002D04FB"/>
    <w:rsid w:val="002D0AF6"/>
    <w:rsid w:val="002E3293"/>
    <w:rsid w:val="002E3372"/>
    <w:rsid w:val="002E4504"/>
    <w:rsid w:val="002E7787"/>
    <w:rsid w:val="002E7C6A"/>
    <w:rsid w:val="002F0C90"/>
    <w:rsid w:val="002F1BFC"/>
    <w:rsid w:val="002F5643"/>
    <w:rsid w:val="002F7025"/>
    <w:rsid w:val="002F7851"/>
    <w:rsid w:val="00300070"/>
    <w:rsid w:val="00300444"/>
    <w:rsid w:val="003042C4"/>
    <w:rsid w:val="0030517F"/>
    <w:rsid w:val="00310AE0"/>
    <w:rsid w:val="0031336F"/>
    <w:rsid w:val="00314BB6"/>
    <w:rsid w:val="00315EEF"/>
    <w:rsid w:val="00324EED"/>
    <w:rsid w:val="0032562B"/>
    <w:rsid w:val="00326FC6"/>
    <w:rsid w:val="00334250"/>
    <w:rsid w:val="00335AB5"/>
    <w:rsid w:val="00340099"/>
    <w:rsid w:val="00341E04"/>
    <w:rsid w:val="00344FFE"/>
    <w:rsid w:val="00353E00"/>
    <w:rsid w:val="00356705"/>
    <w:rsid w:val="00356FFC"/>
    <w:rsid w:val="003578D3"/>
    <w:rsid w:val="00362392"/>
    <w:rsid w:val="00370909"/>
    <w:rsid w:val="00370D57"/>
    <w:rsid w:val="003768AC"/>
    <w:rsid w:val="0038321A"/>
    <w:rsid w:val="00386613"/>
    <w:rsid w:val="00387F99"/>
    <w:rsid w:val="00390B94"/>
    <w:rsid w:val="0039140D"/>
    <w:rsid w:val="00392DA8"/>
    <w:rsid w:val="00394351"/>
    <w:rsid w:val="003953E3"/>
    <w:rsid w:val="0039712C"/>
    <w:rsid w:val="003A2FBF"/>
    <w:rsid w:val="003A4496"/>
    <w:rsid w:val="003A6C9D"/>
    <w:rsid w:val="003A78E2"/>
    <w:rsid w:val="003A7B41"/>
    <w:rsid w:val="003B0663"/>
    <w:rsid w:val="003B0C99"/>
    <w:rsid w:val="003B1AB8"/>
    <w:rsid w:val="003B1B92"/>
    <w:rsid w:val="003B2CE7"/>
    <w:rsid w:val="003B49BB"/>
    <w:rsid w:val="003C01FA"/>
    <w:rsid w:val="003C20F8"/>
    <w:rsid w:val="003C295A"/>
    <w:rsid w:val="003D19D3"/>
    <w:rsid w:val="003D2E03"/>
    <w:rsid w:val="003E55E7"/>
    <w:rsid w:val="003E5A74"/>
    <w:rsid w:val="003E7C83"/>
    <w:rsid w:val="003F081D"/>
    <w:rsid w:val="003F3FC6"/>
    <w:rsid w:val="003F4CE4"/>
    <w:rsid w:val="00401B45"/>
    <w:rsid w:val="00401E5C"/>
    <w:rsid w:val="004068C6"/>
    <w:rsid w:val="00410FAC"/>
    <w:rsid w:val="004118FC"/>
    <w:rsid w:val="00412FA2"/>
    <w:rsid w:val="0041444D"/>
    <w:rsid w:val="00414B01"/>
    <w:rsid w:val="00417FF8"/>
    <w:rsid w:val="0042157E"/>
    <w:rsid w:val="00425E5F"/>
    <w:rsid w:val="004268A5"/>
    <w:rsid w:val="004271A1"/>
    <w:rsid w:val="00427593"/>
    <w:rsid w:val="0043516F"/>
    <w:rsid w:val="0043607E"/>
    <w:rsid w:val="00447FE6"/>
    <w:rsid w:val="00450C10"/>
    <w:rsid w:val="00451273"/>
    <w:rsid w:val="00451FD2"/>
    <w:rsid w:val="004557E0"/>
    <w:rsid w:val="00456648"/>
    <w:rsid w:val="00462E68"/>
    <w:rsid w:val="00463003"/>
    <w:rsid w:val="004649EB"/>
    <w:rsid w:val="00465DE5"/>
    <w:rsid w:val="00466942"/>
    <w:rsid w:val="0047135E"/>
    <w:rsid w:val="00473802"/>
    <w:rsid w:val="00473BF9"/>
    <w:rsid w:val="00474466"/>
    <w:rsid w:val="00476076"/>
    <w:rsid w:val="0047755F"/>
    <w:rsid w:val="00485F6E"/>
    <w:rsid w:val="0048693C"/>
    <w:rsid w:val="00486D60"/>
    <w:rsid w:val="00491AB6"/>
    <w:rsid w:val="004A3C0A"/>
    <w:rsid w:val="004A3F1A"/>
    <w:rsid w:val="004A64E7"/>
    <w:rsid w:val="004B0782"/>
    <w:rsid w:val="004B191C"/>
    <w:rsid w:val="004B347B"/>
    <w:rsid w:val="004B6A93"/>
    <w:rsid w:val="004C0143"/>
    <w:rsid w:val="004C116C"/>
    <w:rsid w:val="004C217C"/>
    <w:rsid w:val="004C360E"/>
    <w:rsid w:val="004C3F09"/>
    <w:rsid w:val="004C4178"/>
    <w:rsid w:val="004C6E09"/>
    <w:rsid w:val="004D0A10"/>
    <w:rsid w:val="004D4E6B"/>
    <w:rsid w:val="004E2154"/>
    <w:rsid w:val="004E2C77"/>
    <w:rsid w:val="004E35E5"/>
    <w:rsid w:val="004F3A3D"/>
    <w:rsid w:val="00500B17"/>
    <w:rsid w:val="005010B2"/>
    <w:rsid w:val="0050264C"/>
    <w:rsid w:val="00503415"/>
    <w:rsid w:val="00504AFD"/>
    <w:rsid w:val="005065A4"/>
    <w:rsid w:val="00515FCE"/>
    <w:rsid w:val="0051753F"/>
    <w:rsid w:val="00520414"/>
    <w:rsid w:val="0052099A"/>
    <w:rsid w:val="00522274"/>
    <w:rsid w:val="00522ECE"/>
    <w:rsid w:val="005275BB"/>
    <w:rsid w:val="005310D6"/>
    <w:rsid w:val="0053263D"/>
    <w:rsid w:val="00534B05"/>
    <w:rsid w:val="005353FE"/>
    <w:rsid w:val="00545D9D"/>
    <w:rsid w:val="00546435"/>
    <w:rsid w:val="0054671C"/>
    <w:rsid w:val="0055061E"/>
    <w:rsid w:val="00551589"/>
    <w:rsid w:val="00552585"/>
    <w:rsid w:val="0055285B"/>
    <w:rsid w:val="00554200"/>
    <w:rsid w:val="005614F7"/>
    <w:rsid w:val="00561EC6"/>
    <w:rsid w:val="005631A6"/>
    <w:rsid w:val="005639E3"/>
    <w:rsid w:val="00564665"/>
    <w:rsid w:val="005657C9"/>
    <w:rsid w:val="00571211"/>
    <w:rsid w:val="00571E6B"/>
    <w:rsid w:val="00576EDF"/>
    <w:rsid w:val="0058180F"/>
    <w:rsid w:val="0058694A"/>
    <w:rsid w:val="00591D17"/>
    <w:rsid w:val="00593C83"/>
    <w:rsid w:val="00593F83"/>
    <w:rsid w:val="00596AAD"/>
    <w:rsid w:val="0059765D"/>
    <w:rsid w:val="005B132A"/>
    <w:rsid w:val="005B2A72"/>
    <w:rsid w:val="005B384C"/>
    <w:rsid w:val="005B4D9E"/>
    <w:rsid w:val="005B57C8"/>
    <w:rsid w:val="005B6B08"/>
    <w:rsid w:val="005C0C82"/>
    <w:rsid w:val="005C1047"/>
    <w:rsid w:val="005C5306"/>
    <w:rsid w:val="005C54A7"/>
    <w:rsid w:val="005C752D"/>
    <w:rsid w:val="005D13EC"/>
    <w:rsid w:val="005D1B02"/>
    <w:rsid w:val="005D3BD4"/>
    <w:rsid w:val="005D4BBE"/>
    <w:rsid w:val="005D6A40"/>
    <w:rsid w:val="005E2A3A"/>
    <w:rsid w:val="005E32C1"/>
    <w:rsid w:val="005F2157"/>
    <w:rsid w:val="005F268F"/>
    <w:rsid w:val="005F2896"/>
    <w:rsid w:val="005F701F"/>
    <w:rsid w:val="00606AFA"/>
    <w:rsid w:val="00610136"/>
    <w:rsid w:val="006159ED"/>
    <w:rsid w:val="00615F0C"/>
    <w:rsid w:val="006208AA"/>
    <w:rsid w:val="006218E7"/>
    <w:rsid w:val="00626A32"/>
    <w:rsid w:val="00630E3B"/>
    <w:rsid w:val="00630F85"/>
    <w:rsid w:val="00631378"/>
    <w:rsid w:val="006340C7"/>
    <w:rsid w:val="006376B4"/>
    <w:rsid w:val="00637B5E"/>
    <w:rsid w:val="006479A0"/>
    <w:rsid w:val="00657A22"/>
    <w:rsid w:val="006620F2"/>
    <w:rsid w:val="00662303"/>
    <w:rsid w:val="006629F6"/>
    <w:rsid w:val="006651B9"/>
    <w:rsid w:val="00665567"/>
    <w:rsid w:val="0066587A"/>
    <w:rsid w:val="00670278"/>
    <w:rsid w:val="00671CC5"/>
    <w:rsid w:val="006732ED"/>
    <w:rsid w:val="0067528C"/>
    <w:rsid w:val="00675A8B"/>
    <w:rsid w:val="00680E63"/>
    <w:rsid w:val="00681C7A"/>
    <w:rsid w:val="00690DA4"/>
    <w:rsid w:val="00691745"/>
    <w:rsid w:val="006923ED"/>
    <w:rsid w:val="00693F4E"/>
    <w:rsid w:val="00694117"/>
    <w:rsid w:val="00695805"/>
    <w:rsid w:val="0069698E"/>
    <w:rsid w:val="0069776C"/>
    <w:rsid w:val="006A0AAB"/>
    <w:rsid w:val="006A3BBE"/>
    <w:rsid w:val="006A563C"/>
    <w:rsid w:val="006A5EB4"/>
    <w:rsid w:val="006A7BFD"/>
    <w:rsid w:val="006B54D8"/>
    <w:rsid w:val="006B6625"/>
    <w:rsid w:val="006B7720"/>
    <w:rsid w:val="006C2642"/>
    <w:rsid w:val="006C3F8F"/>
    <w:rsid w:val="006C3FC4"/>
    <w:rsid w:val="006C5445"/>
    <w:rsid w:val="006C6386"/>
    <w:rsid w:val="006C7FD6"/>
    <w:rsid w:val="006D00A4"/>
    <w:rsid w:val="006D357B"/>
    <w:rsid w:val="006E2C97"/>
    <w:rsid w:val="006E56E3"/>
    <w:rsid w:val="006E6693"/>
    <w:rsid w:val="006E6C67"/>
    <w:rsid w:val="006E7BB8"/>
    <w:rsid w:val="006F1364"/>
    <w:rsid w:val="006F54B2"/>
    <w:rsid w:val="006F70A3"/>
    <w:rsid w:val="0070141D"/>
    <w:rsid w:val="007068DC"/>
    <w:rsid w:val="007227C4"/>
    <w:rsid w:val="007228F6"/>
    <w:rsid w:val="00725C7F"/>
    <w:rsid w:val="00725F00"/>
    <w:rsid w:val="007261C4"/>
    <w:rsid w:val="00726C0D"/>
    <w:rsid w:val="0073002B"/>
    <w:rsid w:val="007364F8"/>
    <w:rsid w:val="00737365"/>
    <w:rsid w:val="00742F8D"/>
    <w:rsid w:val="007442F2"/>
    <w:rsid w:val="00745585"/>
    <w:rsid w:val="00750E43"/>
    <w:rsid w:val="007537AF"/>
    <w:rsid w:val="00754A8C"/>
    <w:rsid w:val="00757CCA"/>
    <w:rsid w:val="00760CF5"/>
    <w:rsid w:val="0076398B"/>
    <w:rsid w:val="00764D5A"/>
    <w:rsid w:val="007660C9"/>
    <w:rsid w:val="00771B42"/>
    <w:rsid w:val="00772D93"/>
    <w:rsid w:val="0077531F"/>
    <w:rsid w:val="00777F82"/>
    <w:rsid w:val="00784053"/>
    <w:rsid w:val="00784702"/>
    <w:rsid w:val="00790FF1"/>
    <w:rsid w:val="007921B5"/>
    <w:rsid w:val="0079386D"/>
    <w:rsid w:val="007949B5"/>
    <w:rsid w:val="00794E71"/>
    <w:rsid w:val="00796DE0"/>
    <w:rsid w:val="007A0214"/>
    <w:rsid w:val="007A5684"/>
    <w:rsid w:val="007B13F0"/>
    <w:rsid w:val="007B1DE4"/>
    <w:rsid w:val="007B309C"/>
    <w:rsid w:val="007B37CA"/>
    <w:rsid w:val="007B5DD0"/>
    <w:rsid w:val="007B777A"/>
    <w:rsid w:val="007C2BFE"/>
    <w:rsid w:val="007C5384"/>
    <w:rsid w:val="007D1941"/>
    <w:rsid w:val="007D340D"/>
    <w:rsid w:val="007D42E6"/>
    <w:rsid w:val="007D776C"/>
    <w:rsid w:val="007E5863"/>
    <w:rsid w:val="007E5A1F"/>
    <w:rsid w:val="007E7E24"/>
    <w:rsid w:val="007F6EB0"/>
    <w:rsid w:val="008018D0"/>
    <w:rsid w:val="0080253E"/>
    <w:rsid w:val="00802AFD"/>
    <w:rsid w:val="00803D70"/>
    <w:rsid w:val="00804CFB"/>
    <w:rsid w:val="00805B4E"/>
    <w:rsid w:val="008064A2"/>
    <w:rsid w:val="008069CD"/>
    <w:rsid w:val="00806B96"/>
    <w:rsid w:val="00817FB8"/>
    <w:rsid w:val="00822448"/>
    <w:rsid w:val="00827C6C"/>
    <w:rsid w:val="00832278"/>
    <w:rsid w:val="00832513"/>
    <w:rsid w:val="00833E70"/>
    <w:rsid w:val="00834454"/>
    <w:rsid w:val="00842D18"/>
    <w:rsid w:val="00843EBE"/>
    <w:rsid w:val="008465E8"/>
    <w:rsid w:val="00847CC3"/>
    <w:rsid w:val="008536F3"/>
    <w:rsid w:val="00853E7E"/>
    <w:rsid w:val="00866AD7"/>
    <w:rsid w:val="008724C6"/>
    <w:rsid w:val="00876CAB"/>
    <w:rsid w:val="00884BA4"/>
    <w:rsid w:val="00884C58"/>
    <w:rsid w:val="00885A4A"/>
    <w:rsid w:val="00887937"/>
    <w:rsid w:val="008A156D"/>
    <w:rsid w:val="008A5F9F"/>
    <w:rsid w:val="008B2011"/>
    <w:rsid w:val="008B4AF5"/>
    <w:rsid w:val="008B720C"/>
    <w:rsid w:val="008B75D9"/>
    <w:rsid w:val="008B7CF2"/>
    <w:rsid w:val="008C042F"/>
    <w:rsid w:val="008D0D47"/>
    <w:rsid w:val="008D0F15"/>
    <w:rsid w:val="008D1B66"/>
    <w:rsid w:val="008D1F14"/>
    <w:rsid w:val="008D36C0"/>
    <w:rsid w:val="008E1C37"/>
    <w:rsid w:val="008E24DC"/>
    <w:rsid w:val="008E343B"/>
    <w:rsid w:val="008E7EDA"/>
    <w:rsid w:val="008F0C67"/>
    <w:rsid w:val="00902327"/>
    <w:rsid w:val="0090525F"/>
    <w:rsid w:val="00906527"/>
    <w:rsid w:val="0091037F"/>
    <w:rsid w:val="00910440"/>
    <w:rsid w:val="00910B1E"/>
    <w:rsid w:val="009162A7"/>
    <w:rsid w:val="009162DA"/>
    <w:rsid w:val="00917700"/>
    <w:rsid w:val="00925ECE"/>
    <w:rsid w:val="0092634E"/>
    <w:rsid w:val="009330E1"/>
    <w:rsid w:val="00945A23"/>
    <w:rsid w:val="00946ADC"/>
    <w:rsid w:val="00947799"/>
    <w:rsid w:val="00950173"/>
    <w:rsid w:val="00950585"/>
    <w:rsid w:val="00950A6E"/>
    <w:rsid w:val="009541AA"/>
    <w:rsid w:val="0095422B"/>
    <w:rsid w:val="00956EEA"/>
    <w:rsid w:val="00957A06"/>
    <w:rsid w:val="00960CB6"/>
    <w:rsid w:val="009634F9"/>
    <w:rsid w:val="009643B0"/>
    <w:rsid w:val="00965C74"/>
    <w:rsid w:val="00966575"/>
    <w:rsid w:val="00967601"/>
    <w:rsid w:val="00971250"/>
    <w:rsid w:val="0097742D"/>
    <w:rsid w:val="00977F17"/>
    <w:rsid w:val="00987791"/>
    <w:rsid w:val="00993838"/>
    <w:rsid w:val="009A06DC"/>
    <w:rsid w:val="009A0A72"/>
    <w:rsid w:val="009A1FB2"/>
    <w:rsid w:val="009A3354"/>
    <w:rsid w:val="009A6438"/>
    <w:rsid w:val="009B4C3C"/>
    <w:rsid w:val="009B50E0"/>
    <w:rsid w:val="009B651F"/>
    <w:rsid w:val="009C176C"/>
    <w:rsid w:val="009C2D1B"/>
    <w:rsid w:val="009C30CB"/>
    <w:rsid w:val="009C6019"/>
    <w:rsid w:val="009C6282"/>
    <w:rsid w:val="009C631A"/>
    <w:rsid w:val="009D0E6F"/>
    <w:rsid w:val="009D1404"/>
    <w:rsid w:val="009D3914"/>
    <w:rsid w:val="009D5AB3"/>
    <w:rsid w:val="009D60BE"/>
    <w:rsid w:val="009D62E9"/>
    <w:rsid w:val="009E2F43"/>
    <w:rsid w:val="009E3FD1"/>
    <w:rsid w:val="009E75E7"/>
    <w:rsid w:val="009F131D"/>
    <w:rsid w:val="009F2C7F"/>
    <w:rsid w:val="009F2D1F"/>
    <w:rsid w:val="009F55B9"/>
    <w:rsid w:val="009F77AE"/>
    <w:rsid w:val="00A00FE4"/>
    <w:rsid w:val="00A01D42"/>
    <w:rsid w:val="00A0247C"/>
    <w:rsid w:val="00A02F26"/>
    <w:rsid w:val="00A0421C"/>
    <w:rsid w:val="00A06490"/>
    <w:rsid w:val="00A14BD5"/>
    <w:rsid w:val="00A1552E"/>
    <w:rsid w:val="00A17C95"/>
    <w:rsid w:val="00A23C58"/>
    <w:rsid w:val="00A26D02"/>
    <w:rsid w:val="00A32482"/>
    <w:rsid w:val="00A33801"/>
    <w:rsid w:val="00A342A8"/>
    <w:rsid w:val="00A41D7A"/>
    <w:rsid w:val="00A423D8"/>
    <w:rsid w:val="00A4262F"/>
    <w:rsid w:val="00A43114"/>
    <w:rsid w:val="00A525DD"/>
    <w:rsid w:val="00A53A61"/>
    <w:rsid w:val="00A54C74"/>
    <w:rsid w:val="00A6055A"/>
    <w:rsid w:val="00A60A55"/>
    <w:rsid w:val="00A60B93"/>
    <w:rsid w:val="00A62C36"/>
    <w:rsid w:val="00A63791"/>
    <w:rsid w:val="00A64548"/>
    <w:rsid w:val="00A658B7"/>
    <w:rsid w:val="00A66C35"/>
    <w:rsid w:val="00A7088D"/>
    <w:rsid w:val="00A70E90"/>
    <w:rsid w:val="00A73314"/>
    <w:rsid w:val="00A75A23"/>
    <w:rsid w:val="00A76BD2"/>
    <w:rsid w:val="00A83083"/>
    <w:rsid w:val="00A8315D"/>
    <w:rsid w:val="00A833E0"/>
    <w:rsid w:val="00A8570A"/>
    <w:rsid w:val="00A8662B"/>
    <w:rsid w:val="00A94DEB"/>
    <w:rsid w:val="00A9512B"/>
    <w:rsid w:val="00A9555A"/>
    <w:rsid w:val="00A9674F"/>
    <w:rsid w:val="00A973F4"/>
    <w:rsid w:val="00AA0D5B"/>
    <w:rsid w:val="00AA1281"/>
    <w:rsid w:val="00AA1CE4"/>
    <w:rsid w:val="00AA1EF9"/>
    <w:rsid w:val="00AA3F49"/>
    <w:rsid w:val="00AA4D30"/>
    <w:rsid w:val="00AA5C1A"/>
    <w:rsid w:val="00AA676D"/>
    <w:rsid w:val="00AB2502"/>
    <w:rsid w:val="00AB5325"/>
    <w:rsid w:val="00AB6E8F"/>
    <w:rsid w:val="00AC336E"/>
    <w:rsid w:val="00AC6A44"/>
    <w:rsid w:val="00AC773B"/>
    <w:rsid w:val="00AD10E7"/>
    <w:rsid w:val="00AD318E"/>
    <w:rsid w:val="00AD339B"/>
    <w:rsid w:val="00AD6195"/>
    <w:rsid w:val="00AE001D"/>
    <w:rsid w:val="00AE1D47"/>
    <w:rsid w:val="00AE1F2A"/>
    <w:rsid w:val="00AE592F"/>
    <w:rsid w:val="00AE59CE"/>
    <w:rsid w:val="00AE5EEB"/>
    <w:rsid w:val="00AE791B"/>
    <w:rsid w:val="00AF06B6"/>
    <w:rsid w:val="00AF0BE9"/>
    <w:rsid w:val="00AF14BE"/>
    <w:rsid w:val="00B00CF1"/>
    <w:rsid w:val="00B02516"/>
    <w:rsid w:val="00B03957"/>
    <w:rsid w:val="00B03A77"/>
    <w:rsid w:val="00B06DEC"/>
    <w:rsid w:val="00B100A8"/>
    <w:rsid w:val="00B1374E"/>
    <w:rsid w:val="00B150D4"/>
    <w:rsid w:val="00B173E4"/>
    <w:rsid w:val="00B21B80"/>
    <w:rsid w:val="00B22429"/>
    <w:rsid w:val="00B2274D"/>
    <w:rsid w:val="00B26A62"/>
    <w:rsid w:val="00B30208"/>
    <w:rsid w:val="00B308D6"/>
    <w:rsid w:val="00B31BA4"/>
    <w:rsid w:val="00B31F9F"/>
    <w:rsid w:val="00B32C3D"/>
    <w:rsid w:val="00B4497A"/>
    <w:rsid w:val="00B469C1"/>
    <w:rsid w:val="00B472DB"/>
    <w:rsid w:val="00B52E6E"/>
    <w:rsid w:val="00B5577E"/>
    <w:rsid w:val="00B55ABA"/>
    <w:rsid w:val="00B621D4"/>
    <w:rsid w:val="00B62729"/>
    <w:rsid w:val="00B637B3"/>
    <w:rsid w:val="00B673F4"/>
    <w:rsid w:val="00B728AB"/>
    <w:rsid w:val="00B731B4"/>
    <w:rsid w:val="00B73526"/>
    <w:rsid w:val="00B7408D"/>
    <w:rsid w:val="00B74549"/>
    <w:rsid w:val="00B804DD"/>
    <w:rsid w:val="00B83B19"/>
    <w:rsid w:val="00B8457A"/>
    <w:rsid w:val="00B8486A"/>
    <w:rsid w:val="00B85381"/>
    <w:rsid w:val="00B854A8"/>
    <w:rsid w:val="00B86551"/>
    <w:rsid w:val="00B86D23"/>
    <w:rsid w:val="00B86D30"/>
    <w:rsid w:val="00B87002"/>
    <w:rsid w:val="00B872E8"/>
    <w:rsid w:val="00B876FB"/>
    <w:rsid w:val="00B911BA"/>
    <w:rsid w:val="00B9291A"/>
    <w:rsid w:val="00B93EB6"/>
    <w:rsid w:val="00B942FC"/>
    <w:rsid w:val="00B94876"/>
    <w:rsid w:val="00B966C0"/>
    <w:rsid w:val="00B96B60"/>
    <w:rsid w:val="00B97230"/>
    <w:rsid w:val="00BA20E7"/>
    <w:rsid w:val="00BA4212"/>
    <w:rsid w:val="00BA5A30"/>
    <w:rsid w:val="00BB13D9"/>
    <w:rsid w:val="00BB6272"/>
    <w:rsid w:val="00BC0D42"/>
    <w:rsid w:val="00BC172E"/>
    <w:rsid w:val="00BC1905"/>
    <w:rsid w:val="00BC63D3"/>
    <w:rsid w:val="00BD0351"/>
    <w:rsid w:val="00BD4C16"/>
    <w:rsid w:val="00BD50D3"/>
    <w:rsid w:val="00BE2600"/>
    <w:rsid w:val="00BE4E6F"/>
    <w:rsid w:val="00BE6E1F"/>
    <w:rsid w:val="00BF4096"/>
    <w:rsid w:val="00BF6CDF"/>
    <w:rsid w:val="00BF70D7"/>
    <w:rsid w:val="00C007C7"/>
    <w:rsid w:val="00C06793"/>
    <w:rsid w:val="00C106CE"/>
    <w:rsid w:val="00C10AF5"/>
    <w:rsid w:val="00C2349C"/>
    <w:rsid w:val="00C2375A"/>
    <w:rsid w:val="00C240B2"/>
    <w:rsid w:val="00C25B38"/>
    <w:rsid w:val="00C306BE"/>
    <w:rsid w:val="00C309CD"/>
    <w:rsid w:val="00C34509"/>
    <w:rsid w:val="00C3474D"/>
    <w:rsid w:val="00C406F6"/>
    <w:rsid w:val="00C433FF"/>
    <w:rsid w:val="00C44665"/>
    <w:rsid w:val="00C45974"/>
    <w:rsid w:val="00C530BA"/>
    <w:rsid w:val="00C56F66"/>
    <w:rsid w:val="00C570AA"/>
    <w:rsid w:val="00C57BF7"/>
    <w:rsid w:val="00C62E6B"/>
    <w:rsid w:val="00C6399E"/>
    <w:rsid w:val="00C64358"/>
    <w:rsid w:val="00C645A4"/>
    <w:rsid w:val="00C67862"/>
    <w:rsid w:val="00C76C11"/>
    <w:rsid w:val="00C81296"/>
    <w:rsid w:val="00C8155C"/>
    <w:rsid w:val="00C828F9"/>
    <w:rsid w:val="00C82BB3"/>
    <w:rsid w:val="00C8449F"/>
    <w:rsid w:val="00C875E3"/>
    <w:rsid w:val="00C92030"/>
    <w:rsid w:val="00C9736D"/>
    <w:rsid w:val="00C97D8E"/>
    <w:rsid w:val="00CA13FF"/>
    <w:rsid w:val="00CA3843"/>
    <w:rsid w:val="00CA4CA8"/>
    <w:rsid w:val="00CA63C7"/>
    <w:rsid w:val="00CB07AC"/>
    <w:rsid w:val="00CB2DB7"/>
    <w:rsid w:val="00CB3AED"/>
    <w:rsid w:val="00CB510F"/>
    <w:rsid w:val="00CB5495"/>
    <w:rsid w:val="00CC21E1"/>
    <w:rsid w:val="00CC64E9"/>
    <w:rsid w:val="00CC6A50"/>
    <w:rsid w:val="00CC776F"/>
    <w:rsid w:val="00CD076E"/>
    <w:rsid w:val="00CD0B04"/>
    <w:rsid w:val="00CD1ACA"/>
    <w:rsid w:val="00CD2C0D"/>
    <w:rsid w:val="00CD2D4F"/>
    <w:rsid w:val="00CD3A4E"/>
    <w:rsid w:val="00CE0328"/>
    <w:rsid w:val="00CE5B58"/>
    <w:rsid w:val="00CE5D40"/>
    <w:rsid w:val="00CE7A74"/>
    <w:rsid w:val="00CF12C1"/>
    <w:rsid w:val="00CF2EE4"/>
    <w:rsid w:val="00CF4FEE"/>
    <w:rsid w:val="00D074B8"/>
    <w:rsid w:val="00D07894"/>
    <w:rsid w:val="00D116AE"/>
    <w:rsid w:val="00D1206E"/>
    <w:rsid w:val="00D13CE4"/>
    <w:rsid w:val="00D2174F"/>
    <w:rsid w:val="00D22BDC"/>
    <w:rsid w:val="00D2620D"/>
    <w:rsid w:val="00D26BA2"/>
    <w:rsid w:val="00D270C4"/>
    <w:rsid w:val="00D303A6"/>
    <w:rsid w:val="00D32096"/>
    <w:rsid w:val="00D323A6"/>
    <w:rsid w:val="00D327E6"/>
    <w:rsid w:val="00D330F6"/>
    <w:rsid w:val="00D37CFC"/>
    <w:rsid w:val="00D43B0B"/>
    <w:rsid w:val="00D51BA7"/>
    <w:rsid w:val="00D51D69"/>
    <w:rsid w:val="00D53446"/>
    <w:rsid w:val="00D55430"/>
    <w:rsid w:val="00D60B92"/>
    <w:rsid w:val="00D63DB7"/>
    <w:rsid w:val="00D6543B"/>
    <w:rsid w:val="00D65A0C"/>
    <w:rsid w:val="00D66A1E"/>
    <w:rsid w:val="00D6711F"/>
    <w:rsid w:val="00D6783D"/>
    <w:rsid w:val="00D72A8C"/>
    <w:rsid w:val="00D81313"/>
    <w:rsid w:val="00D81CFF"/>
    <w:rsid w:val="00D83468"/>
    <w:rsid w:val="00D86FA6"/>
    <w:rsid w:val="00D871F9"/>
    <w:rsid w:val="00D913B7"/>
    <w:rsid w:val="00D937E2"/>
    <w:rsid w:val="00D97388"/>
    <w:rsid w:val="00DA700E"/>
    <w:rsid w:val="00DB156E"/>
    <w:rsid w:val="00DB2BAD"/>
    <w:rsid w:val="00DB4114"/>
    <w:rsid w:val="00DC224D"/>
    <w:rsid w:val="00DC2E71"/>
    <w:rsid w:val="00DC690C"/>
    <w:rsid w:val="00DC70E0"/>
    <w:rsid w:val="00DC7CDD"/>
    <w:rsid w:val="00DD26C2"/>
    <w:rsid w:val="00DD3D8E"/>
    <w:rsid w:val="00DD5618"/>
    <w:rsid w:val="00DE1256"/>
    <w:rsid w:val="00DE16B4"/>
    <w:rsid w:val="00DE195F"/>
    <w:rsid w:val="00DE310B"/>
    <w:rsid w:val="00DE36BB"/>
    <w:rsid w:val="00DE58A7"/>
    <w:rsid w:val="00DE63F9"/>
    <w:rsid w:val="00DF0829"/>
    <w:rsid w:val="00DF2186"/>
    <w:rsid w:val="00DF497E"/>
    <w:rsid w:val="00E05E2D"/>
    <w:rsid w:val="00E07414"/>
    <w:rsid w:val="00E21E72"/>
    <w:rsid w:val="00E22906"/>
    <w:rsid w:val="00E22C92"/>
    <w:rsid w:val="00E23621"/>
    <w:rsid w:val="00E250A8"/>
    <w:rsid w:val="00E2741D"/>
    <w:rsid w:val="00E330EB"/>
    <w:rsid w:val="00E34193"/>
    <w:rsid w:val="00E363CB"/>
    <w:rsid w:val="00E40365"/>
    <w:rsid w:val="00E424F9"/>
    <w:rsid w:val="00E454AF"/>
    <w:rsid w:val="00E51103"/>
    <w:rsid w:val="00E55D61"/>
    <w:rsid w:val="00E566D5"/>
    <w:rsid w:val="00E56940"/>
    <w:rsid w:val="00E623C2"/>
    <w:rsid w:val="00E6567D"/>
    <w:rsid w:val="00E65D99"/>
    <w:rsid w:val="00E71392"/>
    <w:rsid w:val="00E7441E"/>
    <w:rsid w:val="00E84606"/>
    <w:rsid w:val="00E84C52"/>
    <w:rsid w:val="00E85F07"/>
    <w:rsid w:val="00E86E4E"/>
    <w:rsid w:val="00E92E95"/>
    <w:rsid w:val="00E95F9F"/>
    <w:rsid w:val="00EA0150"/>
    <w:rsid w:val="00EA07F3"/>
    <w:rsid w:val="00EA15EA"/>
    <w:rsid w:val="00EA2A52"/>
    <w:rsid w:val="00EA6678"/>
    <w:rsid w:val="00EB1E8D"/>
    <w:rsid w:val="00EB2189"/>
    <w:rsid w:val="00EB56EB"/>
    <w:rsid w:val="00EB7064"/>
    <w:rsid w:val="00EB77D5"/>
    <w:rsid w:val="00EB7A7F"/>
    <w:rsid w:val="00EC10BF"/>
    <w:rsid w:val="00EC77B9"/>
    <w:rsid w:val="00ED3715"/>
    <w:rsid w:val="00ED4338"/>
    <w:rsid w:val="00EE40BF"/>
    <w:rsid w:val="00EE48B6"/>
    <w:rsid w:val="00EF043D"/>
    <w:rsid w:val="00EF2F65"/>
    <w:rsid w:val="00F04875"/>
    <w:rsid w:val="00F04E55"/>
    <w:rsid w:val="00F07056"/>
    <w:rsid w:val="00F07C93"/>
    <w:rsid w:val="00F11505"/>
    <w:rsid w:val="00F12D13"/>
    <w:rsid w:val="00F148BA"/>
    <w:rsid w:val="00F16252"/>
    <w:rsid w:val="00F164B6"/>
    <w:rsid w:val="00F17399"/>
    <w:rsid w:val="00F23C80"/>
    <w:rsid w:val="00F24F21"/>
    <w:rsid w:val="00F31207"/>
    <w:rsid w:val="00F33ADC"/>
    <w:rsid w:val="00F35018"/>
    <w:rsid w:val="00F36FBC"/>
    <w:rsid w:val="00F37033"/>
    <w:rsid w:val="00F37527"/>
    <w:rsid w:val="00F378D1"/>
    <w:rsid w:val="00F43C50"/>
    <w:rsid w:val="00F50070"/>
    <w:rsid w:val="00F5082F"/>
    <w:rsid w:val="00F51406"/>
    <w:rsid w:val="00F52877"/>
    <w:rsid w:val="00F5627B"/>
    <w:rsid w:val="00F57773"/>
    <w:rsid w:val="00F60878"/>
    <w:rsid w:val="00F620F1"/>
    <w:rsid w:val="00F62C64"/>
    <w:rsid w:val="00F64F61"/>
    <w:rsid w:val="00F66464"/>
    <w:rsid w:val="00F667B9"/>
    <w:rsid w:val="00F66CD0"/>
    <w:rsid w:val="00F72658"/>
    <w:rsid w:val="00F81200"/>
    <w:rsid w:val="00F81A89"/>
    <w:rsid w:val="00F8260E"/>
    <w:rsid w:val="00F82746"/>
    <w:rsid w:val="00F836FE"/>
    <w:rsid w:val="00F83D0F"/>
    <w:rsid w:val="00F8484D"/>
    <w:rsid w:val="00F84FCF"/>
    <w:rsid w:val="00F925F7"/>
    <w:rsid w:val="00F92613"/>
    <w:rsid w:val="00F92C62"/>
    <w:rsid w:val="00F939D1"/>
    <w:rsid w:val="00F93FAF"/>
    <w:rsid w:val="00F9461C"/>
    <w:rsid w:val="00F96DC8"/>
    <w:rsid w:val="00F96EE9"/>
    <w:rsid w:val="00FA3885"/>
    <w:rsid w:val="00FA7C52"/>
    <w:rsid w:val="00FB144C"/>
    <w:rsid w:val="00FB2BA8"/>
    <w:rsid w:val="00FB3641"/>
    <w:rsid w:val="00FB6FF3"/>
    <w:rsid w:val="00FC0647"/>
    <w:rsid w:val="00FC1379"/>
    <w:rsid w:val="00FC21D1"/>
    <w:rsid w:val="00FC3B10"/>
    <w:rsid w:val="00FC453A"/>
    <w:rsid w:val="00FD4C77"/>
    <w:rsid w:val="00FD73D3"/>
    <w:rsid w:val="00FE0A3A"/>
    <w:rsid w:val="00FE1030"/>
    <w:rsid w:val="00FE2D78"/>
    <w:rsid w:val="00FE4724"/>
    <w:rsid w:val="00FE5D55"/>
    <w:rsid w:val="00FE5E09"/>
    <w:rsid w:val="00FF235A"/>
    <w:rsid w:val="00FF2900"/>
    <w:rsid w:val="00FF607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854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6E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1F5"/>
    <w:pPr>
      <w:keepNext/>
      <w:widowControl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Нумерованый список"/>
    <w:basedOn w:val="a"/>
    <w:link w:val="ab"/>
    <w:uiPriority w:val="34"/>
    <w:qFormat/>
    <w:rsid w:val="00FC453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d">
    <w:name w:val="Table Grid"/>
    <w:basedOn w:val="a1"/>
    <w:uiPriority w:val="9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aliases w:val="Нумерованый список Знак"/>
    <w:link w:val="aa"/>
    <w:uiPriority w:val="34"/>
    <w:locked/>
    <w:rsid w:val="004215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Body Text"/>
    <w:basedOn w:val="a"/>
    <w:link w:val="af4"/>
    <w:unhideWhenUsed/>
    <w:rsid w:val="002B01F5"/>
    <w:pPr>
      <w:spacing w:after="120"/>
    </w:pPr>
  </w:style>
  <w:style w:type="character" w:customStyle="1" w:styleId="af4">
    <w:name w:val="Основной текст Знак"/>
    <w:basedOn w:val="a0"/>
    <w:link w:val="af3"/>
    <w:rsid w:val="002B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B01F5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numbering" w:customStyle="1" w:styleId="10">
    <w:name w:val="Нет списка1"/>
    <w:next w:val="a2"/>
    <w:uiPriority w:val="99"/>
    <w:semiHidden/>
    <w:unhideWhenUsed/>
    <w:rsid w:val="002B01F5"/>
  </w:style>
  <w:style w:type="character" w:customStyle="1" w:styleId="WW8Num4z0">
    <w:name w:val="WW8Num4z0"/>
    <w:rsid w:val="002B01F5"/>
    <w:rPr>
      <w:rFonts w:ascii="Times New Roman" w:hAnsi="Times New Roman" w:cs="Times New Roman"/>
    </w:rPr>
  </w:style>
  <w:style w:type="character" w:customStyle="1" w:styleId="WW8Num8z0">
    <w:name w:val="WW8Num8z0"/>
    <w:rsid w:val="002B01F5"/>
    <w:rPr>
      <w:rFonts w:ascii="Times New Roman" w:hAnsi="Times New Roman" w:cs="Times New Roman"/>
    </w:rPr>
  </w:style>
  <w:style w:type="character" w:customStyle="1" w:styleId="WW8Num10z0">
    <w:name w:val="WW8Num10z0"/>
    <w:rsid w:val="002B01F5"/>
    <w:rPr>
      <w:rFonts w:ascii="Times New Roman" w:hAnsi="Times New Roman" w:cs="Times New Roman"/>
    </w:rPr>
  </w:style>
  <w:style w:type="character" w:customStyle="1" w:styleId="WW8NumSt3z0">
    <w:name w:val="WW8NumSt3z0"/>
    <w:rsid w:val="002B01F5"/>
    <w:rPr>
      <w:rFonts w:ascii="Times New Roman" w:hAnsi="Times New Roman" w:cs="Times New Roman"/>
    </w:rPr>
  </w:style>
  <w:style w:type="character" w:customStyle="1" w:styleId="WW8NumSt5z0">
    <w:name w:val="WW8NumSt5z0"/>
    <w:rsid w:val="002B01F5"/>
    <w:rPr>
      <w:rFonts w:ascii="Times New Roman" w:hAnsi="Times New Roman" w:cs="Times New Roman"/>
    </w:rPr>
  </w:style>
  <w:style w:type="character" w:customStyle="1" w:styleId="WW8NumSt6z0">
    <w:name w:val="WW8NumSt6z0"/>
    <w:rsid w:val="002B01F5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2B01F5"/>
  </w:style>
  <w:style w:type="paragraph" w:customStyle="1" w:styleId="12">
    <w:name w:val="Заголовок1"/>
    <w:basedOn w:val="a"/>
    <w:next w:val="af3"/>
    <w:rsid w:val="002B01F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5">
    <w:name w:val="List"/>
    <w:basedOn w:val="af3"/>
    <w:rsid w:val="002B01F5"/>
    <w:pPr>
      <w:suppressAutoHyphens/>
    </w:pPr>
    <w:rPr>
      <w:rFonts w:cs="Mangal"/>
      <w:lang w:eastAsia="zh-CN"/>
    </w:rPr>
  </w:style>
  <w:style w:type="paragraph" w:styleId="af6">
    <w:name w:val="caption"/>
    <w:basedOn w:val="a"/>
    <w:qFormat/>
    <w:rsid w:val="002B01F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2B01F5"/>
    <w:pPr>
      <w:suppressLineNumbers/>
      <w:suppressAutoHyphens/>
    </w:pPr>
    <w:rPr>
      <w:rFonts w:cs="Mangal"/>
      <w:lang w:eastAsia="zh-CN"/>
    </w:rPr>
  </w:style>
  <w:style w:type="paragraph" w:customStyle="1" w:styleId="22">
    <w:name w:val="Основной текст с отступом 22"/>
    <w:basedOn w:val="a"/>
    <w:rsid w:val="002B01F5"/>
    <w:pPr>
      <w:suppressAutoHyphens/>
      <w:ind w:firstLine="851"/>
      <w:jc w:val="both"/>
    </w:pPr>
    <w:rPr>
      <w:sz w:val="24"/>
      <w:lang w:eastAsia="zh-CN"/>
    </w:rPr>
  </w:style>
  <w:style w:type="paragraph" w:customStyle="1" w:styleId="ConsNormal">
    <w:name w:val="ConsNormal"/>
    <w:rsid w:val="002B01F5"/>
    <w:pPr>
      <w:suppressAutoHyphens/>
      <w:autoSpaceDE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B01F5"/>
    <w:pPr>
      <w:suppressAutoHyphens/>
    </w:pPr>
    <w:rPr>
      <w:sz w:val="28"/>
      <w:lang w:eastAsia="zh-CN"/>
    </w:rPr>
  </w:style>
  <w:style w:type="paragraph" w:customStyle="1" w:styleId="af7">
    <w:name w:val="Содержимое врезки"/>
    <w:basedOn w:val="af3"/>
    <w:rsid w:val="002B01F5"/>
    <w:pPr>
      <w:suppressAutoHyphens/>
    </w:pPr>
    <w:rPr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2B01F5"/>
  </w:style>
  <w:style w:type="paragraph" w:customStyle="1" w:styleId="ConsPlusTitle">
    <w:name w:val="ConsPlusTitle"/>
    <w:rsid w:val="002B01F5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01F5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8">
    <w:name w:val="Placeholder Text"/>
    <w:uiPriority w:val="99"/>
    <w:semiHidden/>
    <w:rsid w:val="002B01F5"/>
    <w:rPr>
      <w:color w:val="808080"/>
    </w:rPr>
  </w:style>
  <w:style w:type="table" w:customStyle="1" w:styleId="14">
    <w:name w:val="Сетка таблицы1"/>
    <w:basedOn w:val="a1"/>
    <w:next w:val="ad"/>
    <w:uiPriority w:val="39"/>
    <w:rsid w:val="002B01F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2F1BFC"/>
  </w:style>
  <w:style w:type="paragraph" w:customStyle="1" w:styleId="230">
    <w:name w:val="Основной текст с отступом 23"/>
    <w:basedOn w:val="a"/>
    <w:rsid w:val="002F1BFC"/>
    <w:pPr>
      <w:suppressAutoHyphens/>
      <w:ind w:firstLine="851"/>
      <w:jc w:val="both"/>
    </w:pPr>
    <w:rPr>
      <w:sz w:val="24"/>
      <w:lang w:eastAsia="zh-CN"/>
    </w:rPr>
  </w:style>
  <w:style w:type="numbering" w:customStyle="1" w:styleId="120">
    <w:name w:val="Нет списка12"/>
    <w:next w:val="a2"/>
    <w:uiPriority w:val="99"/>
    <w:semiHidden/>
    <w:unhideWhenUsed/>
    <w:rsid w:val="002F1BFC"/>
  </w:style>
  <w:style w:type="table" w:customStyle="1" w:styleId="24">
    <w:name w:val="Сетка таблицы2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E92E95"/>
  </w:style>
  <w:style w:type="paragraph" w:customStyle="1" w:styleId="240">
    <w:name w:val="Основной текст с отступом 24"/>
    <w:basedOn w:val="a"/>
    <w:rsid w:val="00E92E95"/>
    <w:pPr>
      <w:suppressAutoHyphens/>
      <w:ind w:firstLine="851"/>
      <w:jc w:val="both"/>
    </w:pPr>
    <w:rPr>
      <w:sz w:val="24"/>
      <w:lang w:eastAsia="zh-CN"/>
    </w:rPr>
  </w:style>
  <w:style w:type="numbering" w:customStyle="1" w:styleId="130">
    <w:name w:val="Нет списка13"/>
    <w:next w:val="a2"/>
    <w:uiPriority w:val="99"/>
    <w:semiHidden/>
    <w:unhideWhenUsed/>
    <w:rsid w:val="00E92E95"/>
  </w:style>
  <w:style w:type="table" w:customStyle="1" w:styleId="30">
    <w:name w:val="Сетка таблицы3"/>
    <w:basedOn w:val="a1"/>
    <w:next w:val="ad"/>
    <w:uiPriority w:val="39"/>
    <w:rsid w:val="00E92E9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d"/>
    <w:uiPriority w:val="39"/>
    <w:rsid w:val="00E92E9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uiPriority w:val="39"/>
    <w:rsid w:val="00E92E9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B97230"/>
  </w:style>
  <w:style w:type="paragraph" w:customStyle="1" w:styleId="25">
    <w:name w:val="Основной текст с отступом 25"/>
    <w:basedOn w:val="a"/>
    <w:rsid w:val="00B97230"/>
    <w:pPr>
      <w:suppressAutoHyphens/>
      <w:ind w:firstLine="851"/>
      <w:jc w:val="both"/>
    </w:pPr>
    <w:rPr>
      <w:sz w:val="24"/>
      <w:lang w:eastAsia="zh-CN"/>
    </w:rPr>
  </w:style>
  <w:style w:type="numbering" w:customStyle="1" w:styleId="140">
    <w:name w:val="Нет списка14"/>
    <w:next w:val="a2"/>
    <w:uiPriority w:val="99"/>
    <w:semiHidden/>
    <w:unhideWhenUsed/>
    <w:rsid w:val="00B97230"/>
  </w:style>
  <w:style w:type="table" w:customStyle="1" w:styleId="40">
    <w:name w:val="Сетка таблицы4"/>
    <w:basedOn w:val="a1"/>
    <w:next w:val="ad"/>
    <w:uiPriority w:val="39"/>
    <w:rsid w:val="00B97230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d"/>
    <w:uiPriority w:val="39"/>
    <w:rsid w:val="00B97230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d"/>
    <w:uiPriority w:val="39"/>
    <w:rsid w:val="00B97230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62C36"/>
  </w:style>
  <w:style w:type="paragraph" w:customStyle="1" w:styleId="26">
    <w:name w:val="Основной текст с отступом 26"/>
    <w:basedOn w:val="a"/>
    <w:rsid w:val="00A62C36"/>
    <w:pPr>
      <w:suppressAutoHyphens/>
      <w:ind w:firstLine="851"/>
      <w:jc w:val="both"/>
    </w:pPr>
    <w:rPr>
      <w:sz w:val="24"/>
      <w:lang w:eastAsia="zh-CN"/>
    </w:rPr>
  </w:style>
  <w:style w:type="numbering" w:customStyle="1" w:styleId="15">
    <w:name w:val="Нет списка15"/>
    <w:next w:val="a2"/>
    <w:uiPriority w:val="99"/>
    <w:semiHidden/>
    <w:unhideWhenUsed/>
    <w:rsid w:val="00A62C36"/>
  </w:style>
  <w:style w:type="table" w:customStyle="1" w:styleId="50">
    <w:name w:val="Сетка таблицы5"/>
    <w:basedOn w:val="a1"/>
    <w:next w:val="ad"/>
    <w:uiPriority w:val="39"/>
    <w:rsid w:val="00A62C36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next w:val="ad"/>
    <w:uiPriority w:val="39"/>
    <w:rsid w:val="00A62C36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d"/>
    <w:uiPriority w:val="39"/>
    <w:rsid w:val="00A62C36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B4114"/>
  </w:style>
  <w:style w:type="paragraph" w:customStyle="1" w:styleId="27">
    <w:name w:val="Основной текст с отступом 27"/>
    <w:basedOn w:val="a"/>
    <w:rsid w:val="00DB4114"/>
    <w:pPr>
      <w:suppressAutoHyphens/>
      <w:ind w:firstLine="851"/>
      <w:jc w:val="both"/>
    </w:pPr>
    <w:rPr>
      <w:sz w:val="24"/>
      <w:lang w:eastAsia="zh-CN"/>
    </w:rPr>
  </w:style>
  <w:style w:type="numbering" w:customStyle="1" w:styleId="16">
    <w:name w:val="Нет списка16"/>
    <w:next w:val="a2"/>
    <w:uiPriority w:val="99"/>
    <w:semiHidden/>
    <w:unhideWhenUsed/>
    <w:rsid w:val="00DB4114"/>
  </w:style>
  <w:style w:type="table" w:customStyle="1" w:styleId="60">
    <w:name w:val="Сетка таблицы6"/>
    <w:basedOn w:val="a1"/>
    <w:next w:val="ad"/>
    <w:uiPriority w:val="39"/>
    <w:rsid w:val="00DB411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d"/>
    <w:uiPriority w:val="39"/>
    <w:rsid w:val="00DB411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"/>
    <w:basedOn w:val="a1"/>
    <w:next w:val="ad"/>
    <w:uiPriority w:val="39"/>
    <w:rsid w:val="00DB411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C62E6B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C62E6B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6E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1F5"/>
    <w:pPr>
      <w:keepNext/>
      <w:widowControl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Нумерованый список"/>
    <w:basedOn w:val="a"/>
    <w:link w:val="ab"/>
    <w:uiPriority w:val="34"/>
    <w:qFormat/>
    <w:rsid w:val="00FC453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d">
    <w:name w:val="Table Grid"/>
    <w:basedOn w:val="a1"/>
    <w:uiPriority w:val="9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aliases w:val="Нумерованый список Знак"/>
    <w:link w:val="aa"/>
    <w:uiPriority w:val="34"/>
    <w:locked/>
    <w:rsid w:val="004215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Body Text"/>
    <w:basedOn w:val="a"/>
    <w:link w:val="af4"/>
    <w:unhideWhenUsed/>
    <w:rsid w:val="002B01F5"/>
    <w:pPr>
      <w:spacing w:after="120"/>
    </w:pPr>
  </w:style>
  <w:style w:type="character" w:customStyle="1" w:styleId="af4">
    <w:name w:val="Основной текст Знак"/>
    <w:basedOn w:val="a0"/>
    <w:link w:val="af3"/>
    <w:rsid w:val="002B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B01F5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numbering" w:customStyle="1" w:styleId="10">
    <w:name w:val="Нет списка1"/>
    <w:next w:val="a2"/>
    <w:uiPriority w:val="99"/>
    <w:semiHidden/>
    <w:unhideWhenUsed/>
    <w:rsid w:val="002B01F5"/>
  </w:style>
  <w:style w:type="character" w:customStyle="1" w:styleId="WW8Num4z0">
    <w:name w:val="WW8Num4z0"/>
    <w:rsid w:val="002B01F5"/>
    <w:rPr>
      <w:rFonts w:ascii="Times New Roman" w:hAnsi="Times New Roman" w:cs="Times New Roman"/>
    </w:rPr>
  </w:style>
  <w:style w:type="character" w:customStyle="1" w:styleId="WW8Num8z0">
    <w:name w:val="WW8Num8z0"/>
    <w:rsid w:val="002B01F5"/>
    <w:rPr>
      <w:rFonts w:ascii="Times New Roman" w:hAnsi="Times New Roman" w:cs="Times New Roman"/>
    </w:rPr>
  </w:style>
  <w:style w:type="character" w:customStyle="1" w:styleId="WW8Num10z0">
    <w:name w:val="WW8Num10z0"/>
    <w:rsid w:val="002B01F5"/>
    <w:rPr>
      <w:rFonts w:ascii="Times New Roman" w:hAnsi="Times New Roman" w:cs="Times New Roman"/>
    </w:rPr>
  </w:style>
  <w:style w:type="character" w:customStyle="1" w:styleId="WW8NumSt3z0">
    <w:name w:val="WW8NumSt3z0"/>
    <w:rsid w:val="002B01F5"/>
    <w:rPr>
      <w:rFonts w:ascii="Times New Roman" w:hAnsi="Times New Roman" w:cs="Times New Roman"/>
    </w:rPr>
  </w:style>
  <w:style w:type="character" w:customStyle="1" w:styleId="WW8NumSt5z0">
    <w:name w:val="WW8NumSt5z0"/>
    <w:rsid w:val="002B01F5"/>
    <w:rPr>
      <w:rFonts w:ascii="Times New Roman" w:hAnsi="Times New Roman" w:cs="Times New Roman"/>
    </w:rPr>
  </w:style>
  <w:style w:type="character" w:customStyle="1" w:styleId="WW8NumSt6z0">
    <w:name w:val="WW8NumSt6z0"/>
    <w:rsid w:val="002B01F5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2B01F5"/>
  </w:style>
  <w:style w:type="paragraph" w:customStyle="1" w:styleId="12">
    <w:name w:val="Заголовок1"/>
    <w:basedOn w:val="a"/>
    <w:next w:val="af3"/>
    <w:rsid w:val="002B01F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5">
    <w:name w:val="List"/>
    <w:basedOn w:val="af3"/>
    <w:rsid w:val="002B01F5"/>
    <w:pPr>
      <w:suppressAutoHyphens/>
    </w:pPr>
    <w:rPr>
      <w:rFonts w:cs="Mangal"/>
      <w:lang w:eastAsia="zh-CN"/>
    </w:rPr>
  </w:style>
  <w:style w:type="paragraph" w:styleId="af6">
    <w:name w:val="caption"/>
    <w:basedOn w:val="a"/>
    <w:qFormat/>
    <w:rsid w:val="002B01F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2B01F5"/>
    <w:pPr>
      <w:suppressLineNumbers/>
      <w:suppressAutoHyphens/>
    </w:pPr>
    <w:rPr>
      <w:rFonts w:cs="Mangal"/>
      <w:lang w:eastAsia="zh-CN"/>
    </w:rPr>
  </w:style>
  <w:style w:type="paragraph" w:customStyle="1" w:styleId="22">
    <w:name w:val="Основной текст с отступом 22"/>
    <w:basedOn w:val="a"/>
    <w:rsid w:val="002B01F5"/>
    <w:pPr>
      <w:suppressAutoHyphens/>
      <w:ind w:firstLine="851"/>
      <w:jc w:val="both"/>
    </w:pPr>
    <w:rPr>
      <w:sz w:val="24"/>
      <w:lang w:eastAsia="zh-CN"/>
    </w:rPr>
  </w:style>
  <w:style w:type="paragraph" w:customStyle="1" w:styleId="ConsNormal">
    <w:name w:val="ConsNormal"/>
    <w:rsid w:val="002B01F5"/>
    <w:pPr>
      <w:suppressAutoHyphens/>
      <w:autoSpaceDE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B01F5"/>
    <w:pPr>
      <w:suppressAutoHyphens/>
    </w:pPr>
    <w:rPr>
      <w:sz w:val="28"/>
      <w:lang w:eastAsia="zh-CN"/>
    </w:rPr>
  </w:style>
  <w:style w:type="paragraph" w:customStyle="1" w:styleId="af7">
    <w:name w:val="Содержимое врезки"/>
    <w:basedOn w:val="af3"/>
    <w:rsid w:val="002B01F5"/>
    <w:pPr>
      <w:suppressAutoHyphens/>
    </w:pPr>
    <w:rPr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2B01F5"/>
  </w:style>
  <w:style w:type="paragraph" w:customStyle="1" w:styleId="ConsPlusTitle">
    <w:name w:val="ConsPlusTitle"/>
    <w:rsid w:val="002B01F5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01F5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8">
    <w:name w:val="Placeholder Text"/>
    <w:uiPriority w:val="99"/>
    <w:semiHidden/>
    <w:rsid w:val="002B01F5"/>
    <w:rPr>
      <w:color w:val="808080"/>
    </w:rPr>
  </w:style>
  <w:style w:type="table" w:customStyle="1" w:styleId="14">
    <w:name w:val="Сетка таблицы1"/>
    <w:basedOn w:val="a1"/>
    <w:next w:val="ad"/>
    <w:uiPriority w:val="39"/>
    <w:rsid w:val="002B01F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2F1BFC"/>
  </w:style>
  <w:style w:type="paragraph" w:customStyle="1" w:styleId="230">
    <w:name w:val="Основной текст с отступом 23"/>
    <w:basedOn w:val="a"/>
    <w:rsid w:val="002F1BFC"/>
    <w:pPr>
      <w:suppressAutoHyphens/>
      <w:ind w:firstLine="851"/>
      <w:jc w:val="both"/>
    </w:pPr>
    <w:rPr>
      <w:sz w:val="24"/>
      <w:lang w:eastAsia="zh-CN"/>
    </w:rPr>
  </w:style>
  <w:style w:type="numbering" w:customStyle="1" w:styleId="120">
    <w:name w:val="Нет списка12"/>
    <w:next w:val="a2"/>
    <w:uiPriority w:val="99"/>
    <w:semiHidden/>
    <w:unhideWhenUsed/>
    <w:rsid w:val="002F1BFC"/>
  </w:style>
  <w:style w:type="table" w:customStyle="1" w:styleId="24">
    <w:name w:val="Сетка таблицы2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E92E95"/>
  </w:style>
  <w:style w:type="paragraph" w:customStyle="1" w:styleId="240">
    <w:name w:val="Основной текст с отступом 24"/>
    <w:basedOn w:val="a"/>
    <w:rsid w:val="00E92E95"/>
    <w:pPr>
      <w:suppressAutoHyphens/>
      <w:ind w:firstLine="851"/>
      <w:jc w:val="both"/>
    </w:pPr>
    <w:rPr>
      <w:sz w:val="24"/>
      <w:lang w:eastAsia="zh-CN"/>
    </w:rPr>
  </w:style>
  <w:style w:type="numbering" w:customStyle="1" w:styleId="130">
    <w:name w:val="Нет списка13"/>
    <w:next w:val="a2"/>
    <w:uiPriority w:val="99"/>
    <w:semiHidden/>
    <w:unhideWhenUsed/>
    <w:rsid w:val="00E92E95"/>
  </w:style>
  <w:style w:type="table" w:customStyle="1" w:styleId="30">
    <w:name w:val="Сетка таблицы3"/>
    <w:basedOn w:val="a1"/>
    <w:next w:val="ad"/>
    <w:uiPriority w:val="39"/>
    <w:rsid w:val="00E92E9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d"/>
    <w:uiPriority w:val="39"/>
    <w:rsid w:val="00E92E9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uiPriority w:val="39"/>
    <w:rsid w:val="00E92E9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B97230"/>
  </w:style>
  <w:style w:type="paragraph" w:customStyle="1" w:styleId="25">
    <w:name w:val="Основной текст с отступом 25"/>
    <w:basedOn w:val="a"/>
    <w:rsid w:val="00B97230"/>
    <w:pPr>
      <w:suppressAutoHyphens/>
      <w:ind w:firstLine="851"/>
      <w:jc w:val="both"/>
    </w:pPr>
    <w:rPr>
      <w:sz w:val="24"/>
      <w:lang w:eastAsia="zh-CN"/>
    </w:rPr>
  </w:style>
  <w:style w:type="numbering" w:customStyle="1" w:styleId="140">
    <w:name w:val="Нет списка14"/>
    <w:next w:val="a2"/>
    <w:uiPriority w:val="99"/>
    <w:semiHidden/>
    <w:unhideWhenUsed/>
    <w:rsid w:val="00B97230"/>
  </w:style>
  <w:style w:type="table" w:customStyle="1" w:styleId="40">
    <w:name w:val="Сетка таблицы4"/>
    <w:basedOn w:val="a1"/>
    <w:next w:val="ad"/>
    <w:uiPriority w:val="39"/>
    <w:rsid w:val="00B97230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d"/>
    <w:uiPriority w:val="39"/>
    <w:rsid w:val="00B97230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d"/>
    <w:uiPriority w:val="39"/>
    <w:rsid w:val="00B97230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62C36"/>
  </w:style>
  <w:style w:type="paragraph" w:customStyle="1" w:styleId="26">
    <w:name w:val="Основной текст с отступом 26"/>
    <w:basedOn w:val="a"/>
    <w:rsid w:val="00A62C36"/>
    <w:pPr>
      <w:suppressAutoHyphens/>
      <w:ind w:firstLine="851"/>
      <w:jc w:val="both"/>
    </w:pPr>
    <w:rPr>
      <w:sz w:val="24"/>
      <w:lang w:eastAsia="zh-CN"/>
    </w:rPr>
  </w:style>
  <w:style w:type="numbering" w:customStyle="1" w:styleId="15">
    <w:name w:val="Нет списка15"/>
    <w:next w:val="a2"/>
    <w:uiPriority w:val="99"/>
    <w:semiHidden/>
    <w:unhideWhenUsed/>
    <w:rsid w:val="00A62C36"/>
  </w:style>
  <w:style w:type="table" w:customStyle="1" w:styleId="50">
    <w:name w:val="Сетка таблицы5"/>
    <w:basedOn w:val="a1"/>
    <w:next w:val="ad"/>
    <w:uiPriority w:val="39"/>
    <w:rsid w:val="00A62C36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next w:val="ad"/>
    <w:uiPriority w:val="39"/>
    <w:rsid w:val="00A62C36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d"/>
    <w:uiPriority w:val="39"/>
    <w:rsid w:val="00A62C36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B4114"/>
  </w:style>
  <w:style w:type="paragraph" w:customStyle="1" w:styleId="27">
    <w:name w:val="Основной текст с отступом 27"/>
    <w:basedOn w:val="a"/>
    <w:rsid w:val="00DB4114"/>
    <w:pPr>
      <w:suppressAutoHyphens/>
      <w:ind w:firstLine="851"/>
      <w:jc w:val="both"/>
    </w:pPr>
    <w:rPr>
      <w:sz w:val="24"/>
      <w:lang w:eastAsia="zh-CN"/>
    </w:rPr>
  </w:style>
  <w:style w:type="numbering" w:customStyle="1" w:styleId="16">
    <w:name w:val="Нет списка16"/>
    <w:next w:val="a2"/>
    <w:uiPriority w:val="99"/>
    <w:semiHidden/>
    <w:unhideWhenUsed/>
    <w:rsid w:val="00DB4114"/>
  </w:style>
  <w:style w:type="table" w:customStyle="1" w:styleId="60">
    <w:name w:val="Сетка таблицы6"/>
    <w:basedOn w:val="a1"/>
    <w:next w:val="ad"/>
    <w:uiPriority w:val="39"/>
    <w:rsid w:val="00DB411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d"/>
    <w:uiPriority w:val="39"/>
    <w:rsid w:val="00DB411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"/>
    <w:basedOn w:val="a1"/>
    <w:next w:val="ad"/>
    <w:uiPriority w:val="39"/>
    <w:rsid w:val="00DB4114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C62E6B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C62E6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9F949-720E-483B-86C4-E3A250DB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21</Pages>
  <Words>10179</Words>
  <Characters>58021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68064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Коннова Е.А.</cp:lastModifiedBy>
  <cp:revision>74</cp:revision>
  <cp:lastPrinted>2024-10-29T15:38:00Z</cp:lastPrinted>
  <dcterms:created xsi:type="dcterms:W3CDTF">2026-01-15T06:07:00Z</dcterms:created>
  <dcterms:modified xsi:type="dcterms:W3CDTF">2026-01-21T14:40:00Z</dcterms:modified>
</cp:coreProperties>
</file>