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EE" w:rsidRPr="0024203E" w:rsidRDefault="005B00EE" w:rsidP="005B00EE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24203E">
        <w:rPr>
          <w:b/>
          <w:sz w:val="24"/>
          <w:szCs w:val="24"/>
        </w:rPr>
        <w:t>Утверждаю</w:t>
      </w:r>
    </w:p>
    <w:p w:rsidR="005B00EE" w:rsidRPr="0024203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24203E">
        <w:rPr>
          <w:sz w:val="24"/>
          <w:szCs w:val="24"/>
        </w:rPr>
        <w:t>Председатель Правления</w:t>
      </w:r>
    </w:p>
    <w:p w:rsidR="005B00EE" w:rsidRPr="0024203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24203E">
        <w:rPr>
          <w:sz w:val="24"/>
          <w:szCs w:val="24"/>
        </w:rPr>
        <w:t>Департамента энергетики и тарифов</w:t>
      </w:r>
    </w:p>
    <w:p w:rsidR="005B00EE" w:rsidRPr="0024203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24203E">
        <w:rPr>
          <w:sz w:val="24"/>
          <w:szCs w:val="24"/>
        </w:rPr>
        <w:t>Ивановской области</w:t>
      </w:r>
    </w:p>
    <w:p w:rsidR="005B00EE" w:rsidRPr="0024203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</w:p>
    <w:p w:rsidR="005B00EE" w:rsidRPr="0024203E" w:rsidRDefault="005B00EE" w:rsidP="005B00EE">
      <w:pPr>
        <w:tabs>
          <w:tab w:val="left" w:pos="8789"/>
        </w:tabs>
        <w:jc w:val="right"/>
        <w:rPr>
          <w:b/>
          <w:sz w:val="24"/>
          <w:szCs w:val="24"/>
        </w:rPr>
      </w:pPr>
      <w:r w:rsidRPr="0024203E">
        <w:rPr>
          <w:sz w:val="24"/>
          <w:szCs w:val="24"/>
        </w:rPr>
        <w:t>______________________</w:t>
      </w:r>
      <w:r w:rsidR="00B712CE" w:rsidRPr="0024203E">
        <w:t xml:space="preserve"> </w:t>
      </w:r>
      <w:r w:rsidR="007C5B74" w:rsidRPr="0024203E">
        <w:rPr>
          <w:sz w:val="24"/>
          <w:szCs w:val="24"/>
        </w:rPr>
        <w:t>С</w:t>
      </w:r>
      <w:r w:rsidR="00B712CE" w:rsidRPr="0024203E">
        <w:rPr>
          <w:sz w:val="24"/>
          <w:szCs w:val="24"/>
        </w:rPr>
        <w:t>.</w:t>
      </w:r>
      <w:r w:rsidR="007C5B74" w:rsidRPr="0024203E">
        <w:rPr>
          <w:sz w:val="24"/>
          <w:szCs w:val="24"/>
        </w:rPr>
        <w:t>Е</w:t>
      </w:r>
      <w:r w:rsidR="00B712CE" w:rsidRPr="0024203E">
        <w:rPr>
          <w:sz w:val="24"/>
          <w:szCs w:val="24"/>
        </w:rPr>
        <w:t xml:space="preserve">. </w:t>
      </w:r>
      <w:r w:rsidR="007C5B74" w:rsidRPr="0024203E">
        <w:rPr>
          <w:sz w:val="24"/>
          <w:szCs w:val="24"/>
        </w:rPr>
        <w:t>Бугаева</w:t>
      </w:r>
    </w:p>
    <w:p w:rsidR="001F61F5" w:rsidRPr="0024203E" w:rsidRDefault="001F61F5" w:rsidP="003743FE">
      <w:pPr>
        <w:tabs>
          <w:tab w:val="left" w:pos="142"/>
          <w:tab w:val="left" w:pos="8789"/>
        </w:tabs>
        <w:jc w:val="right"/>
        <w:rPr>
          <w:b/>
          <w:sz w:val="24"/>
          <w:szCs w:val="24"/>
        </w:rPr>
      </w:pPr>
    </w:p>
    <w:p w:rsidR="001F61F5" w:rsidRPr="0024203E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09269A" w:rsidRPr="0024203E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24203E">
        <w:rPr>
          <w:b/>
          <w:sz w:val="24"/>
          <w:szCs w:val="24"/>
          <w:u w:val="single"/>
        </w:rPr>
        <w:t xml:space="preserve">П Р О Т О К О Л  № </w:t>
      </w:r>
      <w:r w:rsidR="00406259" w:rsidRPr="0024203E">
        <w:rPr>
          <w:b/>
          <w:sz w:val="24"/>
          <w:szCs w:val="24"/>
          <w:u w:val="single"/>
        </w:rPr>
        <w:t>2</w:t>
      </w:r>
      <w:r w:rsidR="007C5B74" w:rsidRPr="0024203E">
        <w:rPr>
          <w:b/>
          <w:sz w:val="24"/>
          <w:szCs w:val="24"/>
          <w:u w:val="single"/>
        </w:rPr>
        <w:t>6</w:t>
      </w:r>
      <w:r w:rsidR="00406259" w:rsidRPr="0024203E">
        <w:rPr>
          <w:b/>
          <w:sz w:val="24"/>
          <w:szCs w:val="24"/>
          <w:u w:val="single"/>
        </w:rPr>
        <w:t>/1</w:t>
      </w:r>
    </w:p>
    <w:p w:rsidR="001F61F5" w:rsidRPr="0024203E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24203E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24203E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24203E" w:rsidRDefault="007C5B74" w:rsidP="00DA15E7">
      <w:pPr>
        <w:rPr>
          <w:sz w:val="24"/>
          <w:szCs w:val="24"/>
        </w:rPr>
      </w:pPr>
      <w:r w:rsidRPr="0024203E">
        <w:rPr>
          <w:sz w:val="24"/>
          <w:szCs w:val="24"/>
        </w:rPr>
        <w:t>14</w:t>
      </w:r>
      <w:r w:rsidR="004C7996" w:rsidRPr="0024203E">
        <w:rPr>
          <w:sz w:val="24"/>
          <w:szCs w:val="24"/>
        </w:rPr>
        <w:t xml:space="preserve"> </w:t>
      </w:r>
      <w:r w:rsidR="006F7333" w:rsidRPr="0024203E">
        <w:rPr>
          <w:sz w:val="24"/>
          <w:szCs w:val="24"/>
        </w:rPr>
        <w:t>ию</w:t>
      </w:r>
      <w:r w:rsidRPr="0024203E">
        <w:rPr>
          <w:sz w:val="24"/>
          <w:szCs w:val="24"/>
        </w:rPr>
        <w:t>л</w:t>
      </w:r>
      <w:r w:rsidR="006F7333" w:rsidRPr="0024203E">
        <w:rPr>
          <w:sz w:val="24"/>
          <w:szCs w:val="24"/>
        </w:rPr>
        <w:t>я</w:t>
      </w:r>
      <w:r w:rsidR="001F61F5" w:rsidRPr="0024203E">
        <w:rPr>
          <w:sz w:val="24"/>
          <w:szCs w:val="24"/>
        </w:rPr>
        <w:t xml:space="preserve"> 202</w:t>
      </w:r>
      <w:r w:rsidR="0040699F" w:rsidRPr="0024203E">
        <w:rPr>
          <w:sz w:val="24"/>
          <w:szCs w:val="24"/>
        </w:rPr>
        <w:t>3</w:t>
      </w:r>
      <w:r w:rsidR="001F61F5" w:rsidRPr="0024203E">
        <w:rPr>
          <w:sz w:val="24"/>
          <w:szCs w:val="24"/>
        </w:rPr>
        <w:t xml:space="preserve"> г.</w:t>
      </w:r>
      <w:r w:rsidR="001F61F5" w:rsidRPr="0024203E">
        <w:rPr>
          <w:sz w:val="24"/>
          <w:szCs w:val="24"/>
        </w:rPr>
        <w:tab/>
        <w:t xml:space="preserve"> </w:t>
      </w:r>
      <w:r w:rsidR="001F61F5" w:rsidRPr="0024203E">
        <w:rPr>
          <w:sz w:val="24"/>
          <w:szCs w:val="24"/>
        </w:rPr>
        <w:tab/>
      </w:r>
      <w:r w:rsidR="001F61F5" w:rsidRPr="0024203E">
        <w:rPr>
          <w:sz w:val="24"/>
          <w:szCs w:val="24"/>
        </w:rPr>
        <w:tab/>
      </w:r>
      <w:r w:rsidR="001F61F5" w:rsidRPr="0024203E">
        <w:rPr>
          <w:sz w:val="24"/>
          <w:szCs w:val="24"/>
        </w:rPr>
        <w:tab/>
      </w:r>
      <w:r w:rsidR="001F61F5" w:rsidRPr="0024203E">
        <w:rPr>
          <w:sz w:val="24"/>
          <w:szCs w:val="24"/>
        </w:rPr>
        <w:tab/>
      </w:r>
      <w:r w:rsidR="001F61F5" w:rsidRPr="0024203E">
        <w:rPr>
          <w:sz w:val="24"/>
          <w:szCs w:val="24"/>
        </w:rPr>
        <w:tab/>
      </w:r>
      <w:r w:rsidR="001F61F5" w:rsidRPr="0024203E">
        <w:rPr>
          <w:sz w:val="24"/>
          <w:szCs w:val="24"/>
        </w:rPr>
        <w:tab/>
      </w:r>
      <w:r w:rsidR="001F61F5" w:rsidRPr="0024203E">
        <w:rPr>
          <w:sz w:val="24"/>
          <w:szCs w:val="24"/>
        </w:rPr>
        <w:tab/>
        <w:t xml:space="preserve">              </w:t>
      </w:r>
      <w:r w:rsidR="00BE79D0" w:rsidRPr="0024203E">
        <w:rPr>
          <w:sz w:val="24"/>
          <w:szCs w:val="24"/>
        </w:rPr>
        <w:t xml:space="preserve">       </w:t>
      </w:r>
      <w:r w:rsidR="008029FF" w:rsidRPr="0024203E">
        <w:rPr>
          <w:sz w:val="24"/>
          <w:szCs w:val="24"/>
        </w:rPr>
        <w:t xml:space="preserve">        </w:t>
      </w:r>
      <w:r w:rsidR="001F61F5" w:rsidRPr="0024203E">
        <w:rPr>
          <w:sz w:val="24"/>
          <w:szCs w:val="24"/>
        </w:rPr>
        <w:t>г. Иваново</w:t>
      </w:r>
    </w:p>
    <w:p w:rsidR="001F61F5" w:rsidRPr="0024203E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24203E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24203E">
        <w:rPr>
          <w:szCs w:val="24"/>
        </w:rPr>
        <w:t>Присутствовали:</w:t>
      </w:r>
    </w:p>
    <w:p w:rsidR="00B712CE" w:rsidRPr="0024203E" w:rsidRDefault="005B00EE" w:rsidP="005B00EE">
      <w:pPr>
        <w:pStyle w:val="24"/>
        <w:widowControl/>
        <w:ind w:firstLine="0"/>
        <w:jc w:val="left"/>
        <w:rPr>
          <w:szCs w:val="24"/>
        </w:rPr>
      </w:pPr>
      <w:r w:rsidRPr="0024203E">
        <w:rPr>
          <w:szCs w:val="24"/>
        </w:rPr>
        <w:t xml:space="preserve">Председатель Правления: </w:t>
      </w:r>
      <w:r w:rsidR="007C5B74" w:rsidRPr="0024203E">
        <w:rPr>
          <w:szCs w:val="24"/>
        </w:rPr>
        <w:t>Бугаева</w:t>
      </w:r>
      <w:r w:rsidR="00B712CE" w:rsidRPr="0024203E">
        <w:rPr>
          <w:szCs w:val="24"/>
        </w:rPr>
        <w:t xml:space="preserve"> </w:t>
      </w:r>
      <w:r w:rsidR="007C5B74" w:rsidRPr="0024203E">
        <w:rPr>
          <w:szCs w:val="24"/>
        </w:rPr>
        <w:t>С</w:t>
      </w:r>
      <w:r w:rsidR="00B712CE" w:rsidRPr="0024203E">
        <w:rPr>
          <w:szCs w:val="24"/>
        </w:rPr>
        <w:t>.</w:t>
      </w:r>
      <w:r w:rsidR="007C5B74" w:rsidRPr="0024203E">
        <w:rPr>
          <w:szCs w:val="24"/>
        </w:rPr>
        <w:t>Е</w:t>
      </w:r>
      <w:r w:rsidR="00B712CE" w:rsidRPr="0024203E">
        <w:rPr>
          <w:szCs w:val="24"/>
        </w:rPr>
        <w:t>.</w:t>
      </w:r>
    </w:p>
    <w:p w:rsidR="005B00EE" w:rsidRPr="0024203E" w:rsidRDefault="005B00EE" w:rsidP="00443D98">
      <w:pPr>
        <w:pStyle w:val="24"/>
        <w:widowControl/>
        <w:ind w:firstLine="0"/>
        <w:rPr>
          <w:szCs w:val="24"/>
        </w:rPr>
      </w:pPr>
      <w:r w:rsidRPr="0024203E">
        <w:rPr>
          <w:szCs w:val="24"/>
        </w:rPr>
        <w:t xml:space="preserve">Члены Правления: </w:t>
      </w:r>
      <w:r w:rsidR="0014487B" w:rsidRPr="0024203E">
        <w:rPr>
          <w:szCs w:val="24"/>
        </w:rPr>
        <w:t>Гущина Н.Б.</w:t>
      </w:r>
      <w:r w:rsidR="000739D6" w:rsidRPr="0024203E">
        <w:rPr>
          <w:szCs w:val="24"/>
        </w:rPr>
        <w:t>,</w:t>
      </w:r>
      <w:r w:rsidR="003453A2" w:rsidRPr="0024203E">
        <w:rPr>
          <w:szCs w:val="24"/>
        </w:rPr>
        <w:t xml:space="preserve"> </w:t>
      </w:r>
      <w:r w:rsidR="0014487B" w:rsidRPr="0024203E">
        <w:rPr>
          <w:szCs w:val="24"/>
        </w:rPr>
        <w:t>Агапова О.П.</w:t>
      </w:r>
      <w:r w:rsidRPr="0024203E">
        <w:rPr>
          <w:szCs w:val="24"/>
        </w:rPr>
        <w:t xml:space="preserve"> </w:t>
      </w:r>
    </w:p>
    <w:p w:rsidR="00B712CE" w:rsidRPr="0024203E" w:rsidRDefault="00B712CE" w:rsidP="005B00EE">
      <w:pPr>
        <w:pStyle w:val="24"/>
        <w:widowControl/>
        <w:ind w:firstLine="0"/>
        <w:jc w:val="left"/>
        <w:rPr>
          <w:szCs w:val="24"/>
        </w:rPr>
      </w:pPr>
      <w:r w:rsidRPr="0024203E">
        <w:rPr>
          <w:szCs w:val="24"/>
        </w:rPr>
        <w:t>Ответственный секретарь правления: Аскярова М.В.</w:t>
      </w:r>
    </w:p>
    <w:p w:rsidR="000047E6" w:rsidRPr="0024203E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24203E">
        <w:rPr>
          <w:szCs w:val="24"/>
        </w:rPr>
        <w:t xml:space="preserve">От Департамента энергетики и тарифов Ивановской области: </w:t>
      </w:r>
      <w:r w:rsidR="0014487B" w:rsidRPr="0024203E">
        <w:rPr>
          <w:szCs w:val="24"/>
        </w:rPr>
        <w:t>Янова Т.А.</w:t>
      </w:r>
      <w:r w:rsidR="00F315B8" w:rsidRPr="0024203E">
        <w:rPr>
          <w:szCs w:val="24"/>
        </w:rPr>
        <w:t>.</w:t>
      </w:r>
    </w:p>
    <w:p w:rsidR="005B00EE" w:rsidRPr="0024203E" w:rsidRDefault="005B00EE" w:rsidP="005B00EE">
      <w:pPr>
        <w:jc w:val="both"/>
        <w:rPr>
          <w:strike/>
          <w:sz w:val="24"/>
          <w:szCs w:val="24"/>
        </w:rPr>
      </w:pPr>
      <w:r w:rsidRPr="0024203E">
        <w:rPr>
          <w:sz w:val="24"/>
          <w:szCs w:val="24"/>
        </w:rPr>
        <w:t xml:space="preserve">От УФАС России по Ивановской области: Виднова З.Б. </w:t>
      </w:r>
    </w:p>
    <w:p w:rsidR="005B00EE" w:rsidRPr="0024203E" w:rsidRDefault="005B00EE" w:rsidP="00DA15E7">
      <w:pPr>
        <w:jc w:val="center"/>
        <w:rPr>
          <w:sz w:val="24"/>
          <w:szCs w:val="24"/>
        </w:rPr>
      </w:pPr>
    </w:p>
    <w:p w:rsidR="00F3495C" w:rsidRPr="0024203E" w:rsidRDefault="00F3495C" w:rsidP="00DA15E7">
      <w:pPr>
        <w:jc w:val="center"/>
        <w:rPr>
          <w:b/>
          <w:sz w:val="24"/>
          <w:szCs w:val="24"/>
        </w:rPr>
      </w:pPr>
      <w:r w:rsidRPr="0024203E">
        <w:rPr>
          <w:b/>
          <w:sz w:val="24"/>
          <w:szCs w:val="24"/>
        </w:rPr>
        <w:t>П О В Е С Т К А:</w:t>
      </w:r>
    </w:p>
    <w:p w:rsidR="00A363F5" w:rsidRPr="0024203E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639"/>
      </w:tblGrid>
      <w:tr w:rsidR="00A32EA0" w:rsidRPr="0024203E" w:rsidTr="00B016E9">
        <w:trPr>
          <w:trHeight w:val="401"/>
        </w:trPr>
        <w:tc>
          <w:tcPr>
            <w:tcW w:w="567" w:type="dxa"/>
            <w:vAlign w:val="center"/>
          </w:tcPr>
          <w:p w:rsidR="00B016E9" w:rsidRPr="0024203E" w:rsidRDefault="00B016E9" w:rsidP="00DA15E7">
            <w:pPr>
              <w:jc w:val="center"/>
              <w:rPr>
                <w:sz w:val="24"/>
                <w:szCs w:val="22"/>
              </w:rPr>
            </w:pPr>
            <w:r w:rsidRPr="0024203E">
              <w:rPr>
                <w:sz w:val="24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:rsidR="00B016E9" w:rsidRPr="0024203E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2"/>
              </w:rPr>
            </w:pPr>
            <w:r w:rsidRPr="0024203E">
              <w:rPr>
                <w:bCs/>
                <w:sz w:val="24"/>
                <w:szCs w:val="22"/>
              </w:rPr>
              <w:t>Наименование вопроса</w:t>
            </w:r>
          </w:p>
        </w:tc>
      </w:tr>
      <w:tr w:rsidR="003743FE" w:rsidRPr="0024203E" w:rsidTr="009F3A6D">
        <w:trPr>
          <w:trHeight w:val="566"/>
        </w:trPr>
        <w:tc>
          <w:tcPr>
            <w:tcW w:w="567" w:type="dxa"/>
            <w:vAlign w:val="center"/>
          </w:tcPr>
          <w:p w:rsidR="003743FE" w:rsidRPr="0024203E" w:rsidRDefault="003743FE" w:rsidP="003743FE">
            <w:pPr>
              <w:jc w:val="center"/>
              <w:rPr>
                <w:sz w:val="24"/>
                <w:szCs w:val="22"/>
              </w:rPr>
            </w:pPr>
            <w:r w:rsidRPr="0024203E">
              <w:rPr>
                <w:sz w:val="24"/>
                <w:szCs w:val="22"/>
              </w:rPr>
              <w:t>1.</w:t>
            </w:r>
          </w:p>
        </w:tc>
        <w:tc>
          <w:tcPr>
            <w:tcW w:w="9639" w:type="dxa"/>
          </w:tcPr>
          <w:p w:rsidR="003743FE" w:rsidRPr="0024203E" w:rsidRDefault="00D82A73" w:rsidP="003743FE">
            <w:pPr>
              <w:pStyle w:val="3"/>
              <w:jc w:val="both"/>
              <w:rPr>
                <w:szCs w:val="24"/>
              </w:rPr>
            </w:pPr>
            <w:r w:rsidRPr="0024203E">
              <w:rPr>
                <w:szCs w:val="24"/>
              </w:rPr>
              <w:t xml:space="preserve">Об установлении тарифов на тепловую энергию для потребителей ООО «МИЦ» </w:t>
            </w:r>
            <w:r w:rsidR="00260445" w:rsidRPr="0024203E">
              <w:rPr>
                <w:szCs w:val="24"/>
              </w:rPr>
              <w:br/>
            </w:r>
            <w:r w:rsidRPr="0024203E">
              <w:rPr>
                <w:szCs w:val="24"/>
              </w:rPr>
              <w:t>(от котельной п. Палех, ул. Производственная) на 2023 год</w:t>
            </w:r>
          </w:p>
        </w:tc>
      </w:tr>
      <w:tr w:rsidR="006F7333" w:rsidRPr="0024203E" w:rsidTr="009F3A6D">
        <w:trPr>
          <w:trHeight w:val="566"/>
        </w:trPr>
        <w:tc>
          <w:tcPr>
            <w:tcW w:w="567" w:type="dxa"/>
            <w:vAlign w:val="center"/>
          </w:tcPr>
          <w:p w:rsidR="006F7333" w:rsidRPr="0024203E" w:rsidRDefault="006F7333" w:rsidP="003743FE">
            <w:pPr>
              <w:jc w:val="center"/>
              <w:rPr>
                <w:sz w:val="24"/>
                <w:szCs w:val="22"/>
              </w:rPr>
            </w:pPr>
            <w:r w:rsidRPr="0024203E">
              <w:rPr>
                <w:sz w:val="24"/>
                <w:szCs w:val="22"/>
              </w:rPr>
              <w:t>2.</w:t>
            </w:r>
          </w:p>
        </w:tc>
        <w:tc>
          <w:tcPr>
            <w:tcW w:w="9639" w:type="dxa"/>
          </w:tcPr>
          <w:p w:rsidR="006F7333" w:rsidRPr="0024203E" w:rsidRDefault="00D82A73" w:rsidP="003743FE">
            <w:pPr>
              <w:pStyle w:val="3"/>
              <w:jc w:val="both"/>
            </w:pPr>
            <w:r w:rsidRPr="0024203E">
              <w:rPr>
                <w:bCs/>
                <w:szCs w:val="24"/>
              </w:rPr>
              <w:t>Об установлении тарифов на услуги по передаче тепловой энергии, оказываемые МУП «Палехский туристский центр» (от котельной п. Палех, ул. Производственная), на 2023 год</w:t>
            </w:r>
          </w:p>
        </w:tc>
      </w:tr>
    </w:tbl>
    <w:p w:rsidR="009E1620" w:rsidRPr="0024203E" w:rsidRDefault="009E1620" w:rsidP="00DA15E7">
      <w:pPr>
        <w:pStyle w:val="ConsNormal"/>
        <w:jc w:val="both"/>
        <w:rPr>
          <w:rFonts w:ascii="Times New Roman" w:hAnsi="Times New Roman"/>
          <w:b/>
          <w:snapToGrid/>
          <w:sz w:val="22"/>
          <w:szCs w:val="22"/>
        </w:rPr>
      </w:pPr>
    </w:p>
    <w:p w:rsidR="005821DD" w:rsidRPr="0024203E" w:rsidRDefault="006651D1" w:rsidP="00F315B8">
      <w:pPr>
        <w:pStyle w:val="3"/>
        <w:ind w:firstLine="709"/>
        <w:jc w:val="both"/>
        <w:rPr>
          <w:szCs w:val="24"/>
        </w:rPr>
      </w:pPr>
      <w:r w:rsidRPr="0024203E">
        <w:rPr>
          <w:szCs w:val="24"/>
        </w:rPr>
        <w:t xml:space="preserve">1. </w:t>
      </w:r>
      <w:r w:rsidR="009E1620" w:rsidRPr="0024203E">
        <w:rPr>
          <w:szCs w:val="24"/>
        </w:rPr>
        <w:t xml:space="preserve">СЛУШАЛИ: </w:t>
      </w:r>
      <w:r w:rsidR="00715A6A" w:rsidRPr="0024203E">
        <w:rPr>
          <w:szCs w:val="24"/>
        </w:rPr>
        <w:t xml:space="preserve">Об установлении тарифов на тепловую энергию для потребителей </w:t>
      </w:r>
      <w:r w:rsidR="00260445" w:rsidRPr="0024203E">
        <w:rPr>
          <w:szCs w:val="24"/>
        </w:rPr>
        <w:br/>
      </w:r>
      <w:r w:rsidR="00715A6A" w:rsidRPr="0024203E">
        <w:rPr>
          <w:szCs w:val="24"/>
        </w:rPr>
        <w:t xml:space="preserve">ООО «МИЦ» (от котельной п. Палех, ул. Производственная) на 2023 год </w:t>
      </w:r>
      <w:r w:rsidR="003743FE" w:rsidRPr="0024203E">
        <w:rPr>
          <w:szCs w:val="24"/>
        </w:rPr>
        <w:t>(</w:t>
      </w:r>
      <w:r w:rsidR="00715A6A" w:rsidRPr="0024203E">
        <w:rPr>
          <w:szCs w:val="24"/>
        </w:rPr>
        <w:t>Янова Т.А.</w:t>
      </w:r>
      <w:r w:rsidR="003743FE" w:rsidRPr="0024203E">
        <w:rPr>
          <w:szCs w:val="24"/>
        </w:rPr>
        <w:t>)</w:t>
      </w:r>
    </w:p>
    <w:p w:rsidR="007257D4" w:rsidRPr="0024203E" w:rsidRDefault="007257D4" w:rsidP="007257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203E">
        <w:rPr>
          <w:sz w:val="24"/>
          <w:szCs w:val="24"/>
        </w:rPr>
        <w:t xml:space="preserve">В Департамент впервые обратилось ООО «МИЦ» с заявлением об открытии дела об установлении тарифов на тепловую энергию для потребителей </w:t>
      </w:r>
      <w:r w:rsidRPr="0024203E">
        <w:rPr>
          <w:bCs/>
          <w:sz w:val="24"/>
          <w:szCs w:val="24"/>
        </w:rPr>
        <w:t>ООО «МИЦ» от котельной п. Палех, ул. Производственная</w:t>
      </w:r>
      <w:r w:rsidRPr="0024203E">
        <w:rPr>
          <w:sz w:val="24"/>
          <w:szCs w:val="24"/>
        </w:rPr>
        <w:t xml:space="preserve"> на 2023 г. (</w:t>
      </w:r>
      <w:proofErr w:type="spellStart"/>
      <w:r w:rsidRPr="0024203E">
        <w:rPr>
          <w:sz w:val="24"/>
          <w:szCs w:val="24"/>
        </w:rPr>
        <w:t>вх</w:t>
      </w:r>
      <w:proofErr w:type="spellEnd"/>
      <w:r w:rsidRPr="0024203E">
        <w:rPr>
          <w:sz w:val="24"/>
          <w:szCs w:val="24"/>
        </w:rPr>
        <w:t xml:space="preserve"> - 2449-018/1-1-07 от 09.06.2023). </w:t>
      </w:r>
    </w:p>
    <w:p w:rsidR="007257D4" w:rsidRPr="0024203E" w:rsidRDefault="007257D4" w:rsidP="007257D4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24203E">
        <w:rPr>
          <w:sz w:val="24"/>
          <w:szCs w:val="24"/>
        </w:rPr>
        <w:t xml:space="preserve">До июля 2023 года теплоснабжение потребителей от котельной п. Палех, ул. Производственная осуществляло МУП «Палехский туристский центр». Постановлением Администрации Палехского муниципального района от 09.03.2023 № 163-п с 01.07.2023 года МУП «Палехский туристский центр» лишено статуса единой теплоснабжающей организации (далее - ЕТО) в рассматриваемой зоне теплоснабжения. Постановлением Администрации Палехского муниципального района от 03.03.2023 № 164-п </w:t>
      </w:r>
      <w:r w:rsidR="00260445" w:rsidRPr="0024203E">
        <w:rPr>
          <w:sz w:val="24"/>
          <w:szCs w:val="24"/>
        </w:rPr>
        <w:t xml:space="preserve"> с 01.07.2023 года </w:t>
      </w:r>
      <w:r w:rsidRPr="0024203E">
        <w:rPr>
          <w:sz w:val="24"/>
          <w:szCs w:val="24"/>
        </w:rPr>
        <w:t xml:space="preserve">ООО «МИЦ» присвоен статус ЕТО и назначена  зона деятельности в границах системы теплоснабжения Палехского городского поселения по контуру «Котельная п. Палех, ул. Производственная». </w:t>
      </w:r>
    </w:p>
    <w:p w:rsidR="007257D4" w:rsidRPr="0024203E" w:rsidRDefault="00260445" w:rsidP="007257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203E">
        <w:rPr>
          <w:sz w:val="24"/>
          <w:szCs w:val="24"/>
        </w:rPr>
        <w:t xml:space="preserve">ООО «МИЦ» </w:t>
      </w:r>
      <w:r w:rsidR="007257D4" w:rsidRPr="0024203E">
        <w:rPr>
          <w:sz w:val="24"/>
          <w:szCs w:val="24"/>
        </w:rPr>
        <w:t xml:space="preserve"> эксплуатирует котельную на праве собственности, с ее использованием осуществляет деятельность по производству и сбыту тепловой энергии потребителям. </w:t>
      </w:r>
    </w:p>
    <w:p w:rsidR="007257D4" w:rsidRPr="0024203E" w:rsidRDefault="007257D4" w:rsidP="007257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203E">
        <w:rPr>
          <w:sz w:val="24"/>
          <w:szCs w:val="24"/>
        </w:rPr>
        <w:t>Приказом Департамента энергетики и тарифов Ивановской области от 21.06.2023 № 43-у открыты дела об установлении:</w:t>
      </w:r>
    </w:p>
    <w:p w:rsidR="007257D4" w:rsidRPr="0024203E" w:rsidRDefault="007257D4" w:rsidP="007257D4">
      <w:pPr>
        <w:spacing w:line="276" w:lineRule="auto"/>
        <w:ind w:firstLine="709"/>
        <w:jc w:val="both"/>
        <w:rPr>
          <w:sz w:val="24"/>
          <w:szCs w:val="24"/>
        </w:rPr>
      </w:pPr>
      <w:r w:rsidRPr="0024203E">
        <w:rPr>
          <w:sz w:val="24"/>
          <w:szCs w:val="24"/>
        </w:rPr>
        <w:t xml:space="preserve"> - тарифов на тепловую энергию, поставляемую теплоснабжающим, теплосетевым </w:t>
      </w:r>
      <w:r w:rsidR="00260445" w:rsidRPr="0024203E">
        <w:rPr>
          <w:sz w:val="24"/>
          <w:szCs w:val="24"/>
        </w:rPr>
        <w:t>организациям, приобретающим</w:t>
      </w:r>
      <w:r w:rsidRPr="0024203E">
        <w:rPr>
          <w:sz w:val="24"/>
          <w:szCs w:val="24"/>
        </w:rPr>
        <w:t xml:space="preserve"> тепловую энергию с целью компенсации потерь тепловой энергии;</w:t>
      </w:r>
    </w:p>
    <w:p w:rsidR="007257D4" w:rsidRPr="0024203E" w:rsidRDefault="007257D4" w:rsidP="007257D4">
      <w:pPr>
        <w:spacing w:line="276" w:lineRule="auto"/>
        <w:ind w:firstLine="709"/>
        <w:jc w:val="both"/>
        <w:rPr>
          <w:sz w:val="24"/>
          <w:szCs w:val="24"/>
        </w:rPr>
      </w:pPr>
      <w:r w:rsidRPr="0024203E">
        <w:rPr>
          <w:sz w:val="24"/>
          <w:szCs w:val="24"/>
        </w:rPr>
        <w:t>- тарифов на тепловую энергию для потребителей.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4203E">
        <w:rPr>
          <w:sz w:val="24"/>
          <w:szCs w:val="24"/>
        </w:rPr>
        <w:t xml:space="preserve">В соответствии с п.п. а пункта 17 Принципов и методов регулирования цен (тарифов), утвержденных Постановлением Правительства РФ от 22.10.2012 №1075, в случае если в отношении </w:t>
      </w:r>
      <w:r w:rsidRPr="0024203E">
        <w:rPr>
          <w:sz w:val="24"/>
          <w:szCs w:val="24"/>
        </w:rPr>
        <w:lastRenderedPageBreak/>
        <w:t>организации ранее</w:t>
      </w:r>
      <w:r w:rsidRPr="0024203E">
        <w:rPr>
          <w:rFonts w:eastAsiaTheme="minorHAnsi"/>
          <w:sz w:val="24"/>
          <w:szCs w:val="24"/>
          <w:lang w:eastAsia="en-US"/>
        </w:rPr>
        <w:t xml:space="preserve"> не осуществлялось государственное регулирование цен (тарифов), при регулировании тарифов в сфере теплоснабжения используется метод экономически обоснованных расходов (затрат). </w:t>
      </w:r>
    </w:p>
    <w:p w:rsidR="007257D4" w:rsidRPr="0024203E" w:rsidRDefault="007257D4" w:rsidP="007257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4203E">
        <w:rPr>
          <w:sz w:val="24"/>
          <w:szCs w:val="24"/>
        </w:rPr>
        <w:t>В соответствии с вышесказанным, методом регулирования тарифов определен метод</w:t>
      </w:r>
      <w:r w:rsidRPr="0024203E">
        <w:rPr>
          <w:rFonts w:eastAsiaTheme="minorHAnsi"/>
          <w:sz w:val="24"/>
          <w:szCs w:val="24"/>
          <w:lang w:eastAsia="en-US"/>
        </w:rPr>
        <w:t xml:space="preserve"> экономически обоснованных расходов (затрат).</w:t>
      </w:r>
    </w:p>
    <w:p w:rsidR="007257D4" w:rsidRPr="0024203E" w:rsidRDefault="007257D4" w:rsidP="007257D4">
      <w:pPr>
        <w:spacing w:line="276" w:lineRule="auto"/>
        <w:ind w:firstLine="709"/>
        <w:jc w:val="both"/>
        <w:rPr>
          <w:sz w:val="24"/>
          <w:szCs w:val="24"/>
        </w:rPr>
      </w:pPr>
      <w:r w:rsidRPr="0024203E">
        <w:rPr>
          <w:sz w:val="24"/>
          <w:szCs w:val="24"/>
        </w:rPr>
        <w:t>В соответствии с пунктом 30 Правил регулирования цен (тарифов) в сфере теплоснабжения, утвержденных постановлением Правительства РФ от 22.10.2012 №1075 «О ценообразовании в сфере теплоснабжения», приказом Департамента энергетики и тарифов Ивановской области от 05.07.2023 № 35-п срок рассмотрения тарифной заявки по заявлению от 08.06.2023 № 90 продлен с 05.07.2023 г. на 30 календарных дней (ООО «МИЦ» уведомлено об этом письмом Департамента от 05.07.2023 № исх-1338-018/3-09).</w:t>
      </w:r>
    </w:p>
    <w:p w:rsidR="007257D4" w:rsidRPr="0024203E" w:rsidRDefault="007257D4" w:rsidP="007257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203E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:rsidR="007257D4" w:rsidRPr="0024203E" w:rsidRDefault="007257D4" w:rsidP="007257D4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24203E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Сценарными условиями и основными параметрами прогноза социально-экономического развития Российской Федерации на 2024 год и на плановый период 2025 и 2026 годов (пункт 28 Основ ценообразования в сфере теплоснабжения, утвержденных Постановлением Правительства РФ от 22.10.2012 №1075), направленными в Департамент письмом Минэкономразвития от 24.04.2023 № 14134-ВД/Д14и. </w:t>
      </w:r>
    </w:p>
    <w:p w:rsidR="007257D4" w:rsidRPr="0024203E" w:rsidRDefault="007257D4" w:rsidP="007257D4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203E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</w:t>
      </w:r>
      <w:r w:rsidRPr="0024203E">
        <w:rPr>
          <w:bCs/>
          <w:sz w:val="24"/>
          <w:szCs w:val="24"/>
        </w:rPr>
        <w:t>, приобретающего тепловую энергию для отопления от котельной п. Палех, ул. Производственная.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24203E">
        <w:rPr>
          <w:bCs/>
          <w:sz w:val="24"/>
          <w:szCs w:val="24"/>
        </w:rPr>
        <w:t xml:space="preserve">Льготные тарифы на тепловую энергию для населения, приобретающего тепловую энергию для отопления от котельной п. Палех, ул. Производственная, предлагается установить на 2023 год на уровне действующих на текущую дату тарифов, </w:t>
      </w:r>
      <w:r w:rsidR="00260445" w:rsidRPr="0024203E">
        <w:rPr>
          <w:bCs/>
          <w:sz w:val="24"/>
          <w:szCs w:val="24"/>
        </w:rPr>
        <w:t>установленных постановлением</w:t>
      </w:r>
      <w:r w:rsidRPr="0024203E">
        <w:rPr>
          <w:bCs/>
          <w:sz w:val="24"/>
          <w:szCs w:val="24"/>
        </w:rPr>
        <w:t xml:space="preserve"> Департамента энергетики и тарифов Ивановской области от 16.11.2022 № 19-т/26. 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bCs/>
          <w:sz w:val="24"/>
          <w:szCs w:val="24"/>
        </w:rPr>
      </w:pPr>
      <w:r w:rsidRPr="0024203E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7257D4" w:rsidRPr="0024203E" w:rsidRDefault="007257D4" w:rsidP="007257D4">
      <w:pPr>
        <w:pStyle w:val="a4"/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24203E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7257D4" w:rsidRPr="0024203E" w:rsidRDefault="007257D4" w:rsidP="007257D4">
      <w:pPr>
        <w:pStyle w:val="24"/>
        <w:widowControl/>
        <w:ind w:firstLine="709"/>
        <w:rPr>
          <w:szCs w:val="24"/>
        </w:rPr>
      </w:pPr>
      <w:r w:rsidRPr="0024203E">
        <w:rPr>
          <w:szCs w:val="24"/>
        </w:rPr>
        <w:t>Теплоснабжающая организация ознакомлена с уровнями, предлагаемых к утверждению тарифов на тепловую энергию. Письмом от 14.07.2023 № 126 ООО «МИЦ» направило в Департамент письмо о согласии с уровнем утверждаемых тарифов в сфере теплоснабжения.</w:t>
      </w:r>
    </w:p>
    <w:p w:rsidR="007257D4" w:rsidRPr="0024203E" w:rsidRDefault="007257D4" w:rsidP="007257D4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24203E">
        <w:rPr>
          <w:bCs/>
          <w:sz w:val="24"/>
          <w:szCs w:val="24"/>
        </w:rPr>
        <w:t>Основные плановые (расчетные) показатели деятельности</w:t>
      </w:r>
      <w:r w:rsidRPr="0024203E">
        <w:rPr>
          <w:sz w:val="24"/>
          <w:szCs w:val="24"/>
        </w:rPr>
        <w:t xml:space="preserve"> организации</w:t>
      </w:r>
      <w:r w:rsidRPr="0024203E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 приведены в приложении 1/1.</w:t>
      </w:r>
    </w:p>
    <w:p w:rsidR="007257D4" w:rsidRPr="0024203E" w:rsidRDefault="007257D4" w:rsidP="007257D4">
      <w:pPr>
        <w:pStyle w:val="24"/>
        <w:widowControl/>
        <w:tabs>
          <w:tab w:val="left" w:pos="851"/>
          <w:tab w:val="left" w:pos="993"/>
        </w:tabs>
        <w:ind w:left="1069" w:firstLine="0"/>
        <w:rPr>
          <w:szCs w:val="24"/>
        </w:rPr>
      </w:pPr>
    </w:p>
    <w:p w:rsidR="007257D4" w:rsidRPr="0024203E" w:rsidRDefault="007257D4" w:rsidP="007257D4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  <w:r w:rsidRPr="0024203E">
        <w:rPr>
          <w:szCs w:val="24"/>
        </w:rPr>
        <w:t xml:space="preserve"> </w:t>
      </w:r>
      <w:r w:rsidRPr="0024203E">
        <w:rPr>
          <w:b/>
          <w:szCs w:val="24"/>
        </w:rPr>
        <w:t>РЕШИЛИ:</w:t>
      </w:r>
      <w:r w:rsidRPr="0024203E">
        <w:rPr>
          <w:szCs w:val="24"/>
        </w:rPr>
        <w:t xml:space="preserve"> В соответствии с Федеральными законами от 27.07.2010 № 190-ФЗ «О теплоснабжении», </w:t>
      </w:r>
      <w:r w:rsidRPr="0024203E">
        <w:rPr>
          <w:bCs/>
          <w:szCs w:val="24"/>
        </w:rPr>
        <w:t>п</w:t>
      </w:r>
      <w:r w:rsidRPr="0024203E">
        <w:rPr>
          <w:szCs w:val="24"/>
        </w:rPr>
        <w:t xml:space="preserve">остановлением Правительства Российской Федерации от 22.10.2012 № 1075 «О ценообразовании в сфере теплоснабжения»: </w:t>
      </w:r>
    </w:p>
    <w:p w:rsidR="007257D4" w:rsidRPr="0024203E" w:rsidRDefault="007257D4" w:rsidP="007257D4">
      <w:pPr>
        <w:pStyle w:val="2"/>
        <w:ind w:firstLine="900"/>
        <w:rPr>
          <w:b w:val="0"/>
          <w:sz w:val="24"/>
          <w:szCs w:val="24"/>
        </w:rPr>
      </w:pPr>
    </w:p>
    <w:p w:rsidR="007257D4" w:rsidRPr="0024203E" w:rsidRDefault="007257D4" w:rsidP="007257D4">
      <w:pPr>
        <w:pStyle w:val="2"/>
        <w:keepNext w:val="0"/>
        <w:numPr>
          <w:ilvl w:val="0"/>
          <w:numId w:val="2"/>
        </w:numPr>
        <w:tabs>
          <w:tab w:val="num" w:pos="360"/>
          <w:tab w:val="left" w:pos="1134"/>
        </w:tabs>
        <w:ind w:left="0" w:firstLine="851"/>
        <w:rPr>
          <w:b w:val="0"/>
          <w:sz w:val="24"/>
          <w:szCs w:val="24"/>
        </w:rPr>
      </w:pPr>
      <w:r w:rsidRPr="0024203E">
        <w:rPr>
          <w:sz w:val="24"/>
          <w:szCs w:val="24"/>
        </w:rPr>
        <w:t xml:space="preserve">Установить тарифы на тепловую энергию для потребителей </w:t>
      </w:r>
      <w:r w:rsidRPr="0024203E">
        <w:rPr>
          <w:sz w:val="24"/>
          <w:szCs w:val="24"/>
        </w:rPr>
        <w:br/>
        <w:t>ООО «МИЦ» (от котельной п. Палех, ул. Производственная) на 2023 год</w:t>
      </w:r>
      <w:r w:rsidRPr="0024203E">
        <w:rPr>
          <w:b w:val="0"/>
          <w:sz w:val="24"/>
          <w:szCs w:val="24"/>
        </w:rPr>
        <w:t>:</w:t>
      </w:r>
    </w:p>
    <w:p w:rsidR="007257D4" w:rsidRPr="0024203E" w:rsidRDefault="007257D4" w:rsidP="007257D4"/>
    <w:p w:rsidR="007257D4" w:rsidRPr="0024203E" w:rsidRDefault="007257D4" w:rsidP="007257D4"/>
    <w:p w:rsidR="007257D4" w:rsidRPr="0024203E" w:rsidRDefault="007257D4" w:rsidP="007257D4"/>
    <w:p w:rsidR="007257D4" w:rsidRPr="0024203E" w:rsidRDefault="007257D4" w:rsidP="007257D4"/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4203E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1701"/>
        <w:gridCol w:w="1276"/>
        <w:gridCol w:w="1276"/>
        <w:gridCol w:w="709"/>
        <w:gridCol w:w="709"/>
        <w:gridCol w:w="708"/>
        <w:gridCol w:w="567"/>
        <w:gridCol w:w="709"/>
      </w:tblGrid>
      <w:tr w:rsidR="007257D4" w:rsidRPr="0024203E" w:rsidTr="000D4541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Вид тарифа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Merge w:val="restart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Вода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7257D4" w:rsidRPr="0024203E" w:rsidTr="000D4541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от 1,2 до 2,5 кг/</w:t>
            </w:r>
          </w:p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см</w:t>
            </w:r>
            <w:r w:rsidRPr="0024203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от 2,5 до 7,0 кг/см</w:t>
            </w:r>
            <w:r w:rsidRPr="0024203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от 7,0 до 13,0 кг/</w:t>
            </w:r>
          </w:p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см</w:t>
            </w:r>
            <w:r w:rsidRPr="0024203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7257D4" w:rsidRPr="0024203E" w:rsidRDefault="007257D4" w:rsidP="000D4541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Свыше 13,0 кг/</w:t>
            </w:r>
          </w:p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см</w:t>
            </w:r>
            <w:r w:rsidRPr="0024203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257D4" w:rsidRPr="0024203E" w:rsidTr="000D4541">
        <w:trPr>
          <w:trHeight w:val="300"/>
        </w:trPr>
        <w:tc>
          <w:tcPr>
            <w:tcW w:w="10491" w:type="dxa"/>
            <w:gridSpan w:val="10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257D4" w:rsidRPr="0024203E" w:rsidTr="000D4541">
        <w:trPr>
          <w:trHeight w:val="48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rPr>
                <w:sz w:val="22"/>
                <w:szCs w:val="22"/>
              </w:rPr>
            </w:pPr>
            <w:r w:rsidRPr="0024203E">
              <w:rPr>
                <w:sz w:val="22"/>
                <w:szCs w:val="24"/>
              </w:rPr>
              <w:t>ООО «МИЦ» (котельная п. Палех, ул. Производственная)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24203E">
              <w:rPr>
                <w:sz w:val="22"/>
                <w:szCs w:val="22"/>
              </w:rPr>
              <w:t>Одноставочный</w:t>
            </w:r>
            <w:proofErr w:type="spellEnd"/>
            <w:r w:rsidRPr="0024203E">
              <w:rPr>
                <w:sz w:val="22"/>
                <w:szCs w:val="22"/>
              </w:rPr>
              <w:t xml:space="preserve">, руб./Гкал, </w:t>
            </w:r>
          </w:p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 xml:space="preserve">с 14.07.2023 </w:t>
            </w:r>
          </w:p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по 31.12.2023</w:t>
            </w:r>
          </w:p>
        </w:tc>
        <w:tc>
          <w:tcPr>
            <w:tcW w:w="1276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2185,37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</w:tr>
    </w:tbl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4203E">
        <w:rPr>
          <w:sz w:val="22"/>
          <w:szCs w:val="22"/>
        </w:rPr>
        <w:t>Примечание 1. Величина расходов на топливо, отнесенных на 1 Гкал тепловой энергии, отпускаемой в виде воды в 2023 году - 1438,46 руб.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4203E">
        <w:rPr>
          <w:sz w:val="22"/>
          <w:szCs w:val="22"/>
        </w:rPr>
        <w:t>Примечание 2. 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4203E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1701"/>
        <w:gridCol w:w="1276"/>
        <w:gridCol w:w="1276"/>
        <w:gridCol w:w="709"/>
        <w:gridCol w:w="709"/>
        <w:gridCol w:w="708"/>
        <w:gridCol w:w="567"/>
        <w:gridCol w:w="709"/>
      </w:tblGrid>
      <w:tr w:rsidR="007257D4" w:rsidRPr="0024203E" w:rsidTr="000D4541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Вид тарифа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Merge w:val="restart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Вода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7257D4" w:rsidRPr="0024203E" w:rsidTr="000D4541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от 1,2 до 2,5 кг/</w:t>
            </w:r>
          </w:p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см</w:t>
            </w:r>
            <w:r w:rsidRPr="0024203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от 2,5 до 7,0 кг/см</w:t>
            </w:r>
            <w:r w:rsidRPr="0024203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от 7,0 до 13,0 кг/</w:t>
            </w:r>
          </w:p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см</w:t>
            </w:r>
            <w:r w:rsidRPr="0024203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7257D4" w:rsidRPr="0024203E" w:rsidRDefault="007257D4" w:rsidP="000D4541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Свыше 13,0 кг/</w:t>
            </w:r>
          </w:p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см</w:t>
            </w:r>
            <w:r w:rsidRPr="0024203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257D4" w:rsidRPr="0024203E" w:rsidTr="000D4541">
        <w:trPr>
          <w:trHeight w:val="300"/>
        </w:trPr>
        <w:tc>
          <w:tcPr>
            <w:tcW w:w="10491" w:type="dxa"/>
            <w:gridSpan w:val="10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257D4" w:rsidRPr="0024203E" w:rsidTr="000D4541">
        <w:trPr>
          <w:trHeight w:val="48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rPr>
                <w:sz w:val="22"/>
                <w:szCs w:val="22"/>
              </w:rPr>
            </w:pPr>
            <w:r w:rsidRPr="0024203E">
              <w:rPr>
                <w:sz w:val="22"/>
                <w:szCs w:val="24"/>
              </w:rPr>
              <w:t>ООО «МИЦ» (котельная п. Палех, ул. Производственная)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24203E">
              <w:rPr>
                <w:sz w:val="22"/>
                <w:szCs w:val="22"/>
              </w:rPr>
              <w:t>Одноставочный</w:t>
            </w:r>
            <w:proofErr w:type="spellEnd"/>
            <w:r w:rsidRPr="0024203E">
              <w:rPr>
                <w:sz w:val="22"/>
                <w:szCs w:val="22"/>
              </w:rPr>
              <w:t xml:space="preserve">, руб./Гкал, </w:t>
            </w:r>
          </w:p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 xml:space="preserve">с 14.07.2023 </w:t>
            </w:r>
          </w:p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по 31.12.2023</w:t>
            </w:r>
          </w:p>
        </w:tc>
        <w:tc>
          <w:tcPr>
            <w:tcW w:w="1276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3126,61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</w:tr>
    </w:tbl>
    <w:p w:rsidR="007257D4" w:rsidRPr="0024203E" w:rsidRDefault="007257D4" w:rsidP="007257D4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4203E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4203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2399"/>
        <w:gridCol w:w="1135"/>
        <w:gridCol w:w="1275"/>
        <w:gridCol w:w="1134"/>
        <w:gridCol w:w="1134"/>
        <w:gridCol w:w="709"/>
        <w:gridCol w:w="567"/>
        <w:gridCol w:w="567"/>
        <w:gridCol w:w="567"/>
        <w:gridCol w:w="567"/>
      </w:tblGrid>
      <w:tr w:rsidR="007257D4" w:rsidRPr="0024203E" w:rsidTr="000D4541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№ п/п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Наименование регулируемой организации</w:t>
            </w: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Вид тарифа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Острый и редуцированный пар</w:t>
            </w:r>
          </w:p>
        </w:tc>
      </w:tr>
      <w:tr w:rsidR="007257D4" w:rsidRPr="0024203E" w:rsidTr="000D4541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</w:p>
        </w:tc>
        <w:tc>
          <w:tcPr>
            <w:tcW w:w="2399" w:type="dxa"/>
            <w:vMerge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</w:pPr>
          </w:p>
        </w:tc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от 1,2 до 2,5 кг/</w:t>
            </w:r>
          </w:p>
          <w:p w:rsidR="007257D4" w:rsidRPr="0024203E" w:rsidRDefault="007257D4" w:rsidP="000D4541">
            <w:pPr>
              <w:widowControl/>
              <w:jc w:val="center"/>
            </w:pPr>
            <w:r w:rsidRPr="0024203E">
              <w:t>см</w:t>
            </w:r>
            <w:r w:rsidRPr="0024203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от 2,5 до 7,0 кг/см</w:t>
            </w:r>
            <w:r w:rsidRPr="0024203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от 7,0 до 13,0 кг/</w:t>
            </w:r>
          </w:p>
          <w:p w:rsidR="007257D4" w:rsidRPr="0024203E" w:rsidRDefault="007257D4" w:rsidP="000D4541">
            <w:pPr>
              <w:widowControl/>
              <w:jc w:val="center"/>
            </w:pPr>
            <w:r w:rsidRPr="0024203E">
              <w:t>см</w:t>
            </w:r>
            <w:r w:rsidRPr="0024203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7257D4" w:rsidRPr="0024203E" w:rsidRDefault="007257D4" w:rsidP="000D4541">
            <w:pPr>
              <w:widowControl/>
              <w:ind w:right="-108" w:hanging="109"/>
              <w:jc w:val="center"/>
            </w:pPr>
            <w:r w:rsidRPr="0024203E">
              <w:t>Свыше 13,0 кг/</w:t>
            </w:r>
          </w:p>
          <w:p w:rsidR="007257D4" w:rsidRPr="0024203E" w:rsidRDefault="007257D4" w:rsidP="000D4541">
            <w:pPr>
              <w:widowControl/>
              <w:jc w:val="center"/>
            </w:pPr>
            <w:r w:rsidRPr="0024203E">
              <w:t>см</w:t>
            </w:r>
            <w:r w:rsidRPr="0024203E">
              <w:rPr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</w:p>
        </w:tc>
      </w:tr>
      <w:tr w:rsidR="007257D4" w:rsidRPr="0024203E" w:rsidTr="000D4541">
        <w:trPr>
          <w:trHeight w:val="300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Для потребителей, в случае отсутствия дифференциации тарифов по схеме подключения</w:t>
            </w:r>
          </w:p>
        </w:tc>
      </w:tr>
      <w:tr w:rsidR="007257D4" w:rsidRPr="0024203E" w:rsidTr="000D4541">
        <w:trPr>
          <w:trHeight w:val="300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Население (НДС не облагается)</w:t>
            </w:r>
          </w:p>
        </w:tc>
      </w:tr>
      <w:tr w:rsidR="007257D4" w:rsidRPr="0024203E" w:rsidTr="000D4541">
        <w:trPr>
          <w:trHeight w:val="340"/>
        </w:trPr>
        <w:tc>
          <w:tcPr>
            <w:tcW w:w="436" w:type="dxa"/>
            <w:shd w:val="clear" w:color="auto" w:fill="auto"/>
            <w:noWrap/>
            <w:vAlign w:val="center"/>
          </w:tcPr>
          <w:p w:rsidR="007257D4" w:rsidRPr="0024203E" w:rsidRDefault="007257D4" w:rsidP="000D4541">
            <w:r w:rsidRPr="0024203E">
              <w:t>1.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7257D4" w:rsidRPr="0024203E" w:rsidRDefault="007257D4" w:rsidP="000D4541">
            <w:pPr>
              <w:widowControl/>
              <w:rPr>
                <w:sz w:val="22"/>
                <w:szCs w:val="22"/>
              </w:rPr>
            </w:pPr>
            <w:r w:rsidRPr="0024203E">
              <w:rPr>
                <w:sz w:val="22"/>
                <w:szCs w:val="24"/>
              </w:rPr>
              <w:t>ООО «МИЦ» (котельная п. Палех, ул. Производственная)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</w:rPr>
            </w:pPr>
            <w:proofErr w:type="spellStart"/>
            <w:r w:rsidRPr="0024203E">
              <w:rPr>
                <w:sz w:val="22"/>
              </w:rPr>
              <w:t>Одноставочный</w:t>
            </w:r>
            <w:proofErr w:type="spellEnd"/>
            <w:r w:rsidRPr="0024203E">
              <w:rPr>
                <w:sz w:val="22"/>
              </w:rPr>
              <w:t>, руб./Гкал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 xml:space="preserve">с 14.07.2023 </w:t>
            </w:r>
          </w:p>
          <w:p w:rsidR="007257D4" w:rsidRPr="0024203E" w:rsidRDefault="007257D4" w:rsidP="000D4541">
            <w:pPr>
              <w:jc w:val="center"/>
              <w:rPr>
                <w:sz w:val="22"/>
              </w:rPr>
            </w:pPr>
            <w:r w:rsidRPr="0024203E">
              <w:rPr>
                <w:sz w:val="22"/>
                <w:szCs w:val="22"/>
              </w:rPr>
              <w:t>по 31.12.2023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jc w:val="center"/>
              <w:rPr>
                <w:sz w:val="22"/>
              </w:rPr>
            </w:pPr>
            <w:r w:rsidRPr="0024203E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7D4" w:rsidRPr="0024203E" w:rsidRDefault="007257D4" w:rsidP="000D4541">
            <w:pPr>
              <w:jc w:val="center"/>
              <w:rPr>
                <w:sz w:val="22"/>
              </w:rPr>
            </w:pPr>
            <w:r w:rsidRPr="0024203E">
              <w:rPr>
                <w:sz w:val="22"/>
              </w:rPr>
              <w:t>2669,71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</w:rPr>
            </w:pPr>
            <w:r w:rsidRPr="0024203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</w:rPr>
            </w:pPr>
            <w:r w:rsidRPr="0024203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</w:rPr>
            </w:pPr>
            <w:r w:rsidRPr="0024203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</w:rPr>
            </w:pPr>
            <w:r w:rsidRPr="0024203E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</w:rPr>
            </w:pPr>
            <w:r w:rsidRPr="0024203E">
              <w:rPr>
                <w:sz w:val="22"/>
              </w:rPr>
              <w:t>-</w:t>
            </w:r>
          </w:p>
        </w:tc>
      </w:tr>
    </w:tbl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4203E">
        <w:rPr>
          <w:bCs/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7257D4" w:rsidRPr="0024203E" w:rsidRDefault="007257D4" w:rsidP="007257D4">
      <w:pPr>
        <w:pStyle w:val="ConsNormal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203E">
        <w:rPr>
          <w:rFonts w:ascii="Times New Roman" w:hAnsi="Times New Roman"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7257D4" w:rsidRPr="0024203E" w:rsidRDefault="007257D4" w:rsidP="007257D4">
      <w:pPr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4203E">
        <w:rPr>
          <w:sz w:val="24"/>
          <w:szCs w:val="24"/>
        </w:rPr>
        <w:t xml:space="preserve">Тарифы, установленные в </w:t>
      </w:r>
      <w:hyperlink r:id="rId8" w:history="1">
        <w:r w:rsidRPr="0024203E">
          <w:rPr>
            <w:sz w:val="24"/>
            <w:szCs w:val="24"/>
          </w:rPr>
          <w:t>п. 1</w:t>
        </w:r>
      </w:hyperlink>
      <w:r w:rsidRPr="0024203E">
        <w:rPr>
          <w:sz w:val="24"/>
          <w:szCs w:val="24"/>
        </w:rPr>
        <w:t xml:space="preserve">, действуют с 14.07.2023 по 31.12.2023. </w:t>
      </w:r>
    </w:p>
    <w:p w:rsidR="007257D4" w:rsidRPr="0024203E" w:rsidRDefault="007257D4" w:rsidP="007257D4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203E">
        <w:rPr>
          <w:rFonts w:ascii="Times New Roman" w:hAnsi="Times New Roman"/>
          <w:sz w:val="24"/>
          <w:szCs w:val="24"/>
        </w:rPr>
        <w:t>4. Постановление вступает в силу после дня его официального опубликования.</w:t>
      </w:r>
    </w:p>
    <w:p w:rsidR="007257D4" w:rsidRPr="0024203E" w:rsidRDefault="007257D4" w:rsidP="007257D4">
      <w:pPr>
        <w:tabs>
          <w:tab w:val="left" w:pos="1276"/>
        </w:tabs>
        <w:jc w:val="both"/>
        <w:rPr>
          <w:sz w:val="24"/>
          <w:szCs w:val="24"/>
        </w:rPr>
      </w:pPr>
    </w:p>
    <w:p w:rsidR="007257D4" w:rsidRPr="0024203E" w:rsidRDefault="007257D4" w:rsidP="007257D4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24203E">
        <w:rPr>
          <w:snapToGrid w:val="0"/>
        </w:rPr>
        <w:t>Результаты голосования:</w:t>
      </w:r>
    </w:p>
    <w:p w:rsidR="007257D4" w:rsidRPr="0024203E" w:rsidRDefault="007257D4" w:rsidP="007257D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1"/>
        <w:gridCol w:w="3493"/>
      </w:tblGrid>
      <w:tr w:rsidR="007257D4" w:rsidRPr="0024203E" w:rsidTr="000D4541">
        <w:tc>
          <w:tcPr>
            <w:tcW w:w="959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7257D4" w:rsidRPr="0024203E" w:rsidRDefault="007257D4" w:rsidP="000D45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Результаты голосования</w:t>
            </w:r>
          </w:p>
        </w:tc>
      </w:tr>
      <w:tr w:rsidR="007257D4" w:rsidRPr="0024203E" w:rsidTr="000D4541">
        <w:tc>
          <w:tcPr>
            <w:tcW w:w="959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7257D4" w:rsidRPr="0024203E" w:rsidRDefault="007257D4" w:rsidP="000D45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</w:tr>
      <w:tr w:rsidR="007257D4" w:rsidRPr="0024203E" w:rsidTr="000D4541">
        <w:tc>
          <w:tcPr>
            <w:tcW w:w="959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7257D4" w:rsidRPr="0024203E" w:rsidRDefault="007257D4" w:rsidP="000D45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 xml:space="preserve">за </w:t>
            </w:r>
          </w:p>
        </w:tc>
      </w:tr>
      <w:tr w:rsidR="007257D4" w:rsidRPr="0024203E" w:rsidTr="000D4541">
        <w:tc>
          <w:tcPr>
            <w:tcW w:w="959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7257D4" w:rsidRPr="0024203E" w:rsidRDefault="007257D4" w:rsidP="000D45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за</w:t>
            </w:r>
          </w:p>
        </w:tc>
      </w:tr>
      <w:tr w:rsidR="007257D4" w:rsidRPr="0024203E" w:rsidTr="000D4541">
        <w:tc>
          <w:tcPr>
            <w:tcW w:w="959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7257D4" w:rsidRPr="0024203E" w:rsidRDefault="007257D4" w:rsidP="000D4541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24203E">
              <w:rPr>
                <w:sz w:val="22"/>
                <w:szCs w:val="22"/>
              </w:rPr>
              <w:t>Турбачкина</w:t>
            </w:r>
            <w:proofErr w:type="spellEnd"/>
            <w:r w:rsidRPr="0024203E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 xml:space="preserve">за </w:t>
            </w:r>
          </w:p>
        </w:tc>
      </w:tr>
      <w:tr w:rsidR="007257D4" w:rsidRPr="0024203E" w:rsidTr="000D4541">
        <w:tc>
          <w:tcPr>
            <w:tcW w:w="959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7257D4" w:rsidRPr="0024203E" w:rsidRDefault="007257D4" w:rsidP="000D45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</w:tr>
      <w:tr w:rsidR="007257D4" w:rsidRPr="0024203E" w:rsidTr="000D4541">
        <w:tc>
          <w:tcPr>
            <w:tcW w:w="959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7257D4" w:rsidRPr="0024203E" w:rsidRDefault="007257D4" w:rsidP="000D45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</w:tr>
      <w:tr w:rsidR="007257D4" w:rsidRPr="0024203E" w:rsidTr="000D4541">
        <w:tc>
          <w:tcPr>
            <w:tcW w:w="959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7257D4" w:rsidRPr="0024203E" w:rsidRDefault="007257D4" w:rsidP="000D45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за</w:t>
            </w:r>
          </w:p>
        </w:tc>
      </w:tr>
    </w:tbl>
    <w:p w:rsidR="007257D4" w:rsidRPr="0024203E" w:rsidRDefault="007257D4" w:rsidP="007257D4">
      <w:pPr>
        <w:tabs>
          <w:tab w:val="left" w:pos="4020"/>
        </w:tabs>
        <w:ind w:firstLine="709"/>
        <w:rPr>
          <w:sz w:val="22"/>
          <w:szCs w:val="22"/>
        </w:rPr>
      </w:pPr>
    </w:p>
    <w:p w:rsidR="007257D4" w:rsidRPr="0024203E" w:rsidRDefault="007257D4" w:rsidP="007257D4">
      <w:pPr>
        <w:tabs>
          <w:tab w:val="left" w:pos="4020"/>
        </w:tabs>
        <w:ind w:firstLine="709"/>
        <w:rPr>
          <w:sz w:val="22"/>
          <w:szCs w:val="22"/>
        </w:rPr>
      </w:pPr>
      <w:r w:rsidRPr="0024203E">
        <w:rPr>
          <w:sz w:val="22"/>
          <w:szCs w:val="22"/>
        </w:rPr>
        <w:t>Итого: за – 4, против – 0, во</w:t>
      </w:r>
      <w:r w:rsidR="00C0104F" w:rsidRPr="0024203E">
        <w:rPr>
          <w:sz w:val="22"/>
          <w:szCs w:val="22"/>
        </w:rPr>
        <w:t xml:space="preserve">здержался – 0. </w:t>
      </w:r>
    </w:p>
    <w:p w:rsidR="007257D4" w:rsidRPr="0024203E" w:rsidRDefault="007257D4" w:rsidP="007257D4">
      <w:pPr>
        <w:tabs>
          <w:tab w:val="left" w:pos="1276"/>
        </w:tabs>
        <w:jc w:val="both"/>
        <w:rPr>
          <w:sz w:val="24"/>
          <w:szCs w:val="24"/>
        </w:rPr>
      </w:pPr>
    </w:p>
    <w:p w:rsidR="007257D4" w:rsidRPr="0024203E" w:rsidRDefault="007257D4" w:rsidP="007257D4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24203E">
        <w:rPr>
          <w:b/>
          <w:bCs/>
          <w:sz w:val="24"/>
          <w:szCs w:val="24"/>
        </w:rPr>
        <w:t>СЛУШАЛИ: Об установлении тарифов на услуги по передаче тепловой энергии, оказываемые МУП «Палехский туристский центр» (от котельной п. Палех, ул. Производственная), на 2023 год</w:t>
      </w:r>
      <w:r w:rsidRPr="0024203E">
        <w:rPr>
          <w:b/>
          <w:sz w:val="24"/>
          <w:szCs w:val="24"/>
        </w:rPr>
        <w:t xml:space="preserve"> (Янова Т.А.)</w:t>
      </w:r>
    </w:p>
    <w:p w:rsidR="007257D4" w:rsidRPr="0024203E" w:rsidRDefault="007257D4" w:rsidP="007257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203E">
        <w:rPr>
          <w:sz w:val="24"/>
          <w:szCs w:val="24"/>
        </w:rPr>
        <w:t xml:space="preserve">В Департамент обратилось МУП «Палехский туристский центр» с заявлением об открытии дела об установлении тарифов на услуги по передаче тепловой энергии от котельной </w:t>
      </w:r>
      <w:r w:rsidRPr="0024203E">
        <w:rPr>
          <w:bCs/>
          <w:sz w:val="24"/>
          <w:szCs w:val="24"/>
        </w:rPr>
        <w:t>ООО «МИЦ», расположенной в п. Палех, ул. Производственная</w:t>
      </w:r>
      <w:r w:rsidRPr="0024203E">
        <w:rPr>
          <w:sz w:val="24"/>
          <w:szCs w:val="24"/>
        </w:rPr>
        <w:t xml:space="preserve"> на 2023 г. (</w:t>
      </w:r>
      <w:proofErr w:type="spellStart"/>
      <w:r w:rsidRPr="0024203E">
        <w:rPr>
          <w:sz w:val="24"/>
          <w:szCs w:val="24"/>
        </w:rPr>
        <w:t>вх</w:t>
      </w:r>
      <w:proofErr w:type="spellEnd"/>
      <w:r w:rsidRPr="0024203E">
        <w:rPr>
          <w:sz w:val="24"/>
          <w:szCs w:val="24"/>
        </w:rPr>
        <w:t xml:space="preserve"> - 2518-018/1-1-07 от 19.06.2023). </w:t>
      </w:r>
    </w:p>
    <w:p w:rsidR="007257D4" w:rsidRPr="0024203E" w:rsidRDefault="007257D4" w:rsidP="007257D4">
      <w:pPr>
        <w:autoSpaceDE w:val="0"/>
        <w:autoSpaceDN w:val="0"/>
        <w:adjustRightInd w:val="0"/>
        <w:ind w:firstLine="567"/>
        <w:jc w:val="both"/>
        <w:rPr>
          <w:strike/>
          <w:sz w:val="24"/>
          <w:szCs w:val="24"/>
        </w:rPr>
      </w:pPr>
      <w:r w:rsidRPr="0024203E">
        <w:rPr>
          <w:sz w:val="24"/>
          <w:szCs w:val="24"/>
        </w:rPr>
        <w:t xml:space="preserve">До июля 2023 года </w:t>
      </w:r>
      <w:r w:rsidR="00260445" w:rsidRPr="0024203E">
        <w:rPr>
          <w:sz w:val="24"/>
          <w:szCs w:val="24"/>
        </w:rPr>
        <w:t xml:space="preserve">МУП «Палехский туристский центр» осуществляло </w:t>
      </w:r>
      <w:r w:rsidRPr="0024203E">
        <w:rPr>
          <w:sz w:val="24"/>
          <w:szCs w:val="24"/>
        </w:rPr>
        <w:t>теплоснабжение потребителей от котельной п. Палех, ул. Производственная</w:t>
      </w:r>
      <w:bookmarkStart w:id="0" w:name="_Hlk140483533"/>
      <w:r w:rsidR="00234ABB" w:rsidRPr="0024203E">
        <w:rPr>
          <w:sz w:val="24"/>
          <w:szCs w:val="24"/>
        </w:rPr>
        <w:t>.</w:t>
      </w:r>
      <w:r w:rsidRPr="0024203E">
        <w:rPr>
          <w:sz w:val="24"/>
          <w:szCs w:val="24"/>
        </w:rPr>
        <w:t xml:space="preserve"> </w:t>
      </w:r>
      <w:bookmarkEnd w:id="0"/>
      <w:r w:rsidRPr="0024203E">
        <w:rPr>
          <w:sz w:val="24"/>
          <w:szCs w:val="24"/>
        </w:rPr>
        <w:t xml:space="preserve">Постановлением Администрации Палехского муниципального района от 09.03.2023 № 163-п с 01.07.2023 года МУП «Палехский туристский центр» лишено статуса единой теплоснабжающей организации (далее - ЕТО) в рассматриваемой зоне теплоснабжения. Постановлением Администрации Палехского муниципального района от 03.03.2023 № 164-п </w:t>
      </w:r>
      <w:r w:rsidR="00260445" w:rsidRPr="0024203E">
        <w:rPr>
          <w:sz w:val="24"/>
          <w:szCs w:val="24"/>
        </w:rPr>
        <w:t xml:space="preserve">с 01.07.2023 года </w:t>
      </w:r>
      <w:r w:rsidRPr="0024203E">
        <w:rPr>
          <w:sz w:val="24"/>
          <w:szCs w:val="24"/>
        </w:rPr>
        <w:t xml:space="preserve">ООО «МИЦ» присвоен статус ЕТО и назначена  зона деятельности в границах системы теплоснабжения Палехского городского поселения по контуру «Котельная п. Палех, ул. Производственная». </w:t>
      </w:r>
    </w:p>
    <w:p w:rsidR="007257D4" w:rsidRPr="0024203E" w:rsidRDefault="00260445" w:rsidP="007257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203E">
        <w:rPr>
          <w:sz w:val="24"/>
          <w:szCs w:val="24"/>
        </w:rPr>
        <w:t xml:space="preserve">МУП «Палехский туристский центр» </w:t>
      </w:r>
      <w:r w:rsidR="007257D4" w:rsidRPr="0024203E">
        <w:rPr>
          <w:sz w:val="24"/>
          <w:szCs w:val="24"/>
        </w:rPr>
        <w:t>эксплуатирует тепловые сети от котельной п. Палех,</w:t>
      </w:r>
      <w:r w:rsidRPr="0024203E">
        <w:rPr>
          <w:sz w:val="24"/>
          <w:szCs w:val="24"/>
        </w:rPr>
        <w:t xml:space="preserve"> </w:t>
      </w:r>
      <w:r w:rsidR="007257D4" w:rsidRPr="0024203E">
        <w:rPr>
          <w:sz w:val="24"/>
          <w:szCs w:val="24"/>
        </w:rPr>
        <w:t xml:space="preserve">ул. Производственная на праве хозяйственного ведения и с </w:t>
      </w:r>
      <w:r w:rsidR="00234ABB" w:rsidRPr="0024203E">
        <w:rPr>
          <w:sz w:val="24"/>
          <w:szCs w:val="24"/>
        </w:rPr>
        <w:t>их</w:t>
      </w:r>
      <w:r w:rsidR="007257D4" w:rsidRPr="0024203E">
        <w:rPr>
          <w:sz w:val="24"/>
          <w:szCs w:val="24"/>
        </w:rPr>
        <w:t xml:space="preserve"> использованием осуществляет деятельность </w:t>
      </w:r>
      <w:r w:rsidR="00234ABB" w:rsidRPr="0024203E">
        <w:rPr>
          <w:sz w:val="24"/>
          <w:szCs w:val="24"/>
        </w:rPr>
        <w:t>по</w:t>
      </w:r>
      <w:r w:rsidR="007257D4" w:rsidRPr="0024203E">
        <w:rPr>
          <w:sz w:val="24"/>
          <w:szCs w:val="24"/>
        </w:rPr>
        <w:t xml:space="preserve"> </w:t>
      </w:r>
      <w:r w:rsidRPr="0024203E">
        <w:rPr>
          <w:sz w:val="24"/>
          <w:szCs w:val="24"/>
        </w:rPr>
        <w:t xml:space="preserve">передаче </w:t>
      </w:r>
      <w:r w:rsidR="007257D4" w:rsidRPr="0024203E">
        <w:rPr>
          <w:sz w:val="24"/>
          <w:szCs w:val="24"/>
        </w:rPr>
        <w:t xml:space="preserve">тепловой энергии потребителям. </w:t>
      </w:r>
    </w:p>
    <w:p w:rsidR="007257D4" w:rsidRPr="0024203E" w:rsidRDefault="007257D4" w:rsidP="007257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203E">
        <w:rPr>
          <w:sz w:val="24"/>
          <w:szCs w:val="24"/>
        </w:rPr>
        <w:t xml:space="preserve">Приказом Департамента энергетики и тарифов Ивановской области от 28.06.2023 № 46-у открыто дело об установлении </w:t>
      </w:r>
      <w:r w:rsidRPr="0024203E">
        <w:rPr>
          <w:bCs/>
          <w:sz w:val="24"/>
          <w:szCs w:val="24"/>
        </w:rPr>
        <w:t>тарифов на услуги по передаче тепловой энергии, оказываемые</w:t>
      </w:r>
      <w:r w:rsidRPr="0024203E">
        <w:rPr>
          <w:b/>
          <w:bCs/>
          <w:sz w:val="24"/>
          <w:szCs w:val="24"/>
        </w:rPr>
        <w:t xml:space="preserve"> </w:t>
      </w:r>
      <w:r w:rsidRPr="0024203E">
        <w:rPr>
          <w:sz w:val="24"/>
          <w:szCs w:val="24"/>
        </w:rPr>
        <w:t>МУП «Палехский туристский центр» (от котельной п. Палех, ул. Производственная), на 2023 год.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4203E">
        <w:rPr>
          <w:sz w:val="24"/>
          <w:szCs w:val="24"/>
        </w:rPr>
        <w:t>В соответствии с п.п. а пункта 17 Принципов и методов регулирования цен (тарифов), утвержденных Постановлением Правительства РФ от 22.10.2012 №1075, в случае если в отношении организации ранее</w:t>
      </w:r>
      <w:r w:rsidRPr="0024203E">
        <w:rPr>
          <w:rFonts w:eastAsiaTheme="minorHAnsi"/>
          <w:sz w:val="24"/>
          <w:szCs w:val="24"/>
          <w:lang w:eastAsia="en-US"/>
        </w:rPr>
        <w:t xml:space="preserve"> не осуществлялось государственное регулирование цен (тарифов), при регулировании тарифов в сфере теплоснабжения используется метод экономически обоснованных расходов (затрат). </w:t>
      </w:r>
    </w:p>
    <w:p w:rsidR="007257D4" w:rsidRPr="0024203E" w:rsidRDefault="007257D4" w:rsidP="007257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4203E">
        <w:rPr>
          <w:sz w:val="24"/>
          <w:szCs w:val="24"/>
        </w:rPr>
        <w:t>В соответствии с вышесказанным, методом регулирования тарифов определен метод</w:t>
      </w:r>
      <w:r w:rsidRPr="0024203E">
        <w:rPr>
          <w:rFonts w:eastAsiaTheme="minorHAnsi"/>
          <w:sz w:val="24"/>
          <w:szCs w:val="24"/>
          <w:lang w:eastAsia="en-US"/>
        </w:rPr>
        <w:t xml:space="preserve"> экономически обоснованных расходов (затрат).</w:t>
      </w:r>
    </w:p>
    <w:p w:rsidR="007257D4" w:rsidRPr="0024203E" w:rsidRDefault="007257D4" w:rsidP="007257D4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24203E">
        <w:rPr>
          <w:sz w:val="24"/>
          <w:szCs w:val="24"/>
        </w:rPr>
        <w:t xml:space="preserve">Экспертиза тарифов на услугу по передаче тепловой энергии выполнена в соответствии с требованиями и нормами Федерального закона от 27.07.2010 № 190-ФЗ «О теплоснабжении», </w:t>
      </w:r>
      <w:r w:rsidRPr="0024203E">
        <w:rPr>
          <w:sz w:val="24"/>
          <w:szCs w:val="24"/>
        </w:rPr>
        <w:lastRenderedPageBreak/>
        <w:t xml:space="preserve">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Сценарными условиями и основными параметрами прогноза социально-экономического развития Российской Федерации на 2024 год и на плановый период 2025 и 2026 годов (пункт 28 Основ ценообразования в сфере теплоснабжения, утвержденных Постановлением Правительства РФ от 22.10.2012 №1075), направленными в Департамент письмом Минэкономразвития от 24.04.2023 </w:t>
      </w:r>
      <w:r w:rsidR="00260445" w:rsidRPr="0024203E">
        <w:rPr>
          <w:sz w:val="24"/>
          <w:szCs w:val="24"/>
        </w:rPr>
        <w:br/>
      </w:r>
      <w:r w:rsidRPr="0024203E">
        <w:rPr>
          <w:sz w:val="24"/>
          <w:szCs w:val="24"/>
        </w:rPr>
        <w:t xml:space="preserve">№ 14134-ВД/Д14и. </w:t>
      </w:r>
    </w:p>
    <w:p w:rsidR="007257D4" w:rsidRPr="0024203E" w:rsidRDefault="007257D4" w:rsidP="007257D4">
      <w:pPr>
        <w:spacing w:line="233" w:lineRule="auto"/>
        <w:ind w:firstLine="709"/>
        <w:jc w:val="both"/>
        <w:rPr>
          <w:bCs/>
          <w:sz w:val="24"/>
          <w:szCs w:val="24"/>
        </w:rPr>
      </w:pPr>
      <w:r w:rsidRPr="0024203E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7257D4" w:rsidRPr="0024203E" w:rsidRDefault="007257D4" w:rsidP="007257D4">
      <w:pPr>
        <w:pStyle w:val="24"/>
        <w:widowControl/>
        <w:ind w:firstLine="709"/>
        <w:rPr>
          <w:szCs w:val="24"/>
        </w:rPr>
      </w:pPr>
      <w:r w:rsidRPr="0024203E">
        <w:rPr>
          <w:szCs w:val="24"/>
        </w:rPr>
        <w:t>Теплоснабжающая организация ознакомлена с уровнями, предлагаемых к утверждению тарифов на услуги по передаче тепловой энергии. Письмом от 14.07.2023 № 156 МУП «Палехский туристский центр» направило в Департамент письмо о согласии с уровнем утверждаемых тарифов в сфере теплоснабжения.</w:t>
      </w:r>
    </w:p>
    <w:p w:rsidR="007257D4" w:rsidRPr="0024203E" w:rsidRDefault="007257D4" w:rsidP="007257D4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24203E">
        <w:rPr>
          <w:bCs/>
          <w:sz w:val="24"/>
          <w:szCs w:val="24"/>
        </w:rPr>
        <w:t>Основные плановые (расчетные) показатели деятельности</w:t>
      </w:r>
      <w:r w:rsidRPr="0024203E">
        <w:rPr>
          <w:sz w:val="24"/>
          <w:szCs w:val="24"/>
        </w:rPr>
        <w:t xml:space="preserve"> организации</w:t>
      </w:r>
      <w:r w:rsidRPr="0024203E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 приведены в приложении 2/1.</w:t>
      </w:r>
    </w:p>
    <w:p w:rsidR="007257D4" w:rsidRPr="0024203E" w:rsidRDefault="007257D4" w:rsidP="007257D4">
      <w:pPr>
        <w:pStyle w:val="24"/>
        <w:widowControl/>
        <w:tabs>
          <w:tab w:val="left" w:pos="0"/>
          <w:tab w:val="left" w:pos="851"/>
        </w:tabs>
        <w:ind w:firstLine="709"/>
        <w:rPr>
          <w:szCs w:val="24"/>
        </w:rPr>
      </w:pPr>
      <w:r w:rsidRPr="0024203E">
        <w:rPr>
          <w:szCs w:val="24"/>
        </w:rPr>
        <w:t xml:space="preserve"> </w:t>
      </w:r>
      <w:r w:rsidRPr="0024203E">
        <w:rPr>
          <w:b/>
          <w:szCs w:val="24"/>
        </w:rPr>
        <w:t>РЕШИЛИ:</w:t>
      </w:r>
      <w:r w:rsidRPr="0024203E">
        <w:rPr>
          <w:szCs w:val="24"/>
        </w:rPr>
        <w:t xml:space="preserve"> В соответствии с Федеральными законами от 27.07.2010 № 190-ФЗ «О теплоснабжении», </w:t>
      </w:r>
      <w:r w:rsidRPr="0024203E">
        <w:rPr>
          <w:bCs/>
          <w:szCs w:val="24"/>
        </w:rPr>
        <w:t>п</w:t>
      </w:r>
      <w:r w:rsidRPr="0024203E">
        <w:rPr>
          <w:szCs w:val="24"/>
        </w:rPr>
        <w:t xml:space="preserve">остановлением Правительства Российской Федерации от 22.10.2012 № 1075 «О ценообразовании в сфере теплоснабжения»: </w:t>
      </w:r>
    </w:p>
    <w:p w:rsidR="007257D4" w:rsidRPr="0024203E" w:rsidRDefault="007257D4" w:rsidP="007257D4">
      <w:pPr>
        <w:pStyle w:val="ConsNormal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203E">
        <w:rPr>
          <w:rFonts w:ascii="Times New Roman" w:hAnsi="Times New Roman"/>
          <w:sz w:val="24"/>
          <w:szCs w:val="24"/>
        </w:rPr>
        <w:t>Установить тарифы на услуги по передаче тепловой энергии для потребителей МУП «Палехский туристский центр» (от котельной п. Палех, ул. Производственная) на 2023 год:</w:t>
      </w:r>
    </w:p>
    <w:p w:rsidR="007257D4" w:rsidRPr="0024203E" w:rsidRDefault="007257D4" w:rsidP="007257D4">
      <w:pPr>
        <w:pStyle w:val="ConsNormal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4203E">
        <w:rPr>
          <w:b/>
          <w:bCs/>
          <w:sz w:val="22"/>
          <w:szCs w:val="22"/>
        </w:rPr>
        <w:t>Тарифы на услуги по передаче тепловой энергии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984"/>
        <w:gridCol w:w="1276"/>
        <w:gridCol w:w="1511"/>
        <w:gridCol w:w="24"/>
        <w:gridCol w:w="1536"/>
        <w:gridCol w:w="24"/>
        <w:gridCol w:w="826"/>
        <w:gridCol w:w="24"/>
      </w:tblGrid>
      <w:tr w:rsidR="007257D4" w:rsidRPr="0024203E" w:rsidTr="000D4541">
        <w:trPr>
          <w:gridAfter w:val="1"/>
          <w:wAfter w:w="24" w:type="dxa"/>
          <w:trHeight w:val="27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Вид тарифа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Год</w:t>
            </w:r>
          </w:p>
        </w:tc>
        <w:tc>
          <w:tcPr>
            <w:tcW w:w="3921" w:type="dxa"/>
            <w:gridSpan w:val="5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Вид теплоносителя</w:t>
            </w:r>
          </w:p>
        </w:tc>
      </w:tr>
      <w:tr w:rsidR="007257D4" w:rsidRPr="0024203E" w:rsidTr="000D4541">
        <w:trPr>
          <w:gridAfter w:val="1"/>
          <w:wAfter w:w="24" w:type="dxa"/>
          <w:trHeight w:val="298"/>
        </w:trPr>
        <w:tc>
          <w:tcPr>
            <w:tcW w:w="567" w:type="dxa"/>
            <w:vMerge/>
            <w:shd w:val="clear" w:color="auto" w:fill="auto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gridSpan w:val="3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Вода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Пар</w:t>
            </w:r>
          </w:p>
        </w:tc>
      </w:tr>
      <w:tr w:rsidR="007257D4" w:rsidRPr="0024203E" w:rsidTr="000D4541">
        <w:trPr>
          <w:gridAfter w:val="1"/>
          <w:wAfter w:w="24" w:type="dxa"/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257D4" w:rsidRPr="0024203E" w:rsidRDefault="007257D4" w:rsidP="000D454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1 полугодие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257D4" w:rsidRPr="0024203E" w:rsidRDefault="007257D4" w:rsidP="000D4541">
            <w:pPr>
              <w:widowControl/>
              <w:jc w:val="center"/>
            </w:pPr>
            <w:r w:rsidRPr="0024203E">
              <w:t>2 полугодие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257D4" w:rsidRPr="0024203E" w:rsidTr="000D4541">
        <w:trPr>
          <w:trHeight w:val="300"/>
        </w:trPr>
        <w:tc>
          <w:tcPr>
            <w:tcW w:w="10324" w:type="dxa"/>
            <w:gridSpan w:val="10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257D4" w:rsidRPr="0024203E" w:rsidTr="000D4541">
        <w:trPr>
          <w:trHeight w:hRule="exact" w:val="1240"/>
        </w:trPr>
        <w:tc>
          <w:tcPr>
            <w:tcW w:w="567" w:type="dxa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57D4" w:rsidRPr="0024203E" w:rsidRDefault="007257D4" w:rsidP="000D4541">
            <w:pPr>
              <w:widowControl/>
              <w:autoSpaceDE w:val="0"/>
              <w:autoSpaceDN w:val="0"/>
              <w:adjustRightInd w:val="0"/>
            </w:pPr>
            <w:r w:rsidRPr="0024203E">
              <w:rPr>
                <w:bCs/>
              </w:rPr>
              <w:t>МУП «Палехский туристский центр» (от котельной п. Палех, ул. Производственная)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57D4" w:rsidRPr="0024203E" w:rsidRDefault="007257D4" w:rsidP="000D4541">
            <w:pPr>
              <w:widowControl/>
              <w:jc w:val="center"/>
            </w:pPr>
            <w:proofErr w:type="spellStart"/>
            <w:r w:rsidRPr="0024203E">
              <w:t>Одноставочный</w:t>
            </w:r>
            <w:proofErr w:type="spellEnd"/>
            <w:r w:rsidRPr="0024203E">
              <w:t xml:space="preserve">, руб./Гкал, </w:t>
            </w:r>
          </w:p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t>НДС не облагается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 xml:space="preserve">с 14.07.2023 </w:t>
            </w:r>
          </w:p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по 31.12.2023</w:t>
            </w:r>
          </w:p>
        </w:tc>
        <w:tc>
          <w:tcPr>
            <w:tcW w:w="1535" w:type="dxa"/>
            <w:gridSpan w:val="2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257D4" w:rsidRPr="0024203E" w:rsidRDefault="007257D4" w:rsidP="000D4541">
            <w:pPr>
              <w:jc w:val="center"/>
              <w:rPr>
                <w:bCs/>
                <w:sz w:val="22"/>
                <w:szCs w:val="22"/>
              </w:rPr>
            </w:pPr>
            <w:r w:rsidRPr="0024203E">
              <w:rPr>
                <w:bCs/>
                <w:sz w:val="22"/>
                <w:szCs w:val="22"/>
              </w:rPr>
              <w:t>941,24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257D4" w:rsidRPr="0024203E" w:rsidRDefault="007257D4" w:rsidP="000D4541">
            <w:pPr>
              <w:widowControl/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</w:tr>
    </w:tbl>
    <w:p w:rsidR="007257D4" w:rsidRPr="0024203E" w:rsidRDefault="007257D4" w:rsidP="007257D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24203E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24203E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9" w:history="1">
        <w:r w:rsidRPr="0024203E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24203E">
        <w:rPr>
          <w:spacing w:val="2"/>
          <w:sz w:val="22"/>
          <w:szCs w:val="22"/>
          <w:shd w:val="clear" w:color="auto" w:fill="FFFFFF"/>
        </w:rPr>
        <w:t>.</w:t>
      </w: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57D4" w:rsidRPr="0024203E" w:rsidRDefault="007257D4" w:rsidP="007257D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24203E">
        <w:rPr>
          <w:bCs/>
        </w:rPr>
        <w:t>2.</w:t>
      </w:r>
      <w:r w:rsidRPr="0024203E">
        <w:rPr>
          <w:bCs/>
        </w:rPr>
        <w:tab/>
        <w:t>Постановление вступает в силу после дня его официального опубликования.</w:t>
      </w:r>
    </w:p>
    <w:p w:rsidR="007257D4" w:rsidRPr="0024203E" w:rsidRDefault="007257D4" w:rsidP="007257D4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</w:p>
    <w:p w:rsidR="00C0104F" w:rsidRPr="0024203E" w:rsidRDefault="00C0104F" w:rsidP="00C0104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24203E">
        <w:rPr>
          <w:snapToGrid w:val="0"/>
        </w:rPr>
        <w:t>Результаты голосования:</w:t>
      </w:r>
    </w:p>
    <w:p w:rsidR="00C0104F" w:rsidRPr="0024203E" w:rsidRDefault="00C0104F" w:rsidP="00C0104F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1"/>
        <w:gridCol w:w="3493"/>
      </w:tblGrid>
      <w:tr w:rsidR="00C0104F" w:rsidRPr="0024203E" w:rsidTr="00D3750C">
        <w:tc>
          <w:tcPr>
            <w:tcW w:w="959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C0104F" w:rsidRPr="0024203E" w:rsidRDefault="00C0104F" w:rsidP="00D375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Результаты голосования</w:t>
            </w:r>
          </w:p>
        </w:tc>
      </w:tr>
      <w:tr w:rsidR="00C0104F" w:rsidRPr="0024203E" w:rsidTr="00D3750C">
        <w:tc>
          <w:tcPr>
            <w:tcW w:w="959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C0104F" w:rsidRPr="0024203E" w:rsidRDefault="00C0104F" w:rsidP="00D3750C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24203E">
              <w:rPr>
                <w:sz w:val="22"/>
                <w:szCs w:val="22"/>
              </w:rPr>
              <w:t>Морева</w:t>
            </w:r>
            <w:proofErr w:type="spellEnd"/>
            <w:r w:rsidRPr="0024203E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3493" w:type="dxa"/>
          </w:tcPr>
          <w:p w:rsidR="00C0104F" w:rsidRPr="0024203E" w:rsidRDefault="00C0104F" w:rsidP="00D3750C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</w:tr>
      <w:tr w:rsidR="00C0104F" w:rsidRPr="0024203E" w:rsidTr="00D3750C">
        <w:tc>
          <w:tcPr>
            <w:tcW w:w="959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C0104F" w:rsidRPr="0024203E" w:rsidRDefault="00C0104F" w:rsidP="00D375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C0104F" w:rsidRPr="0024203E" w:rsidRDefault="00C0104F" w:rsidP="00D3750C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 xml:space="preserve">за </w:t>
            </w:r>
          </w:p>
        </w:tc>
      </w:tr>
      <w:tr w:rsidR="00C0104F" w:rsidRPr="0024203E" w:rsidTr="00D3750C">
        <w:tc>
          <w:tcPr>
            <w:tcW w:w="959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C0104F" w:rsidRPr="0024203E" w:rsidRDefault="00C0104F" w:rsidP="00D375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C0104F" w:rsidRPr="0024203E" w:rsidRDefault="00C0104F" w:rsidP="00D3750C">
            <w:pPr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за</w:t>
            </w:r>
          </w:p>
        </w:tc>
      </w:tr>
      <w:tr w:rsidR="00C0104F" w:rsidRPr="0024203E" w:rsidTr="00D3750C">
        <w:tc>
          <w:tcPr>
            <w:tcW w:w="959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C0104F" w:rsidRPr="0024203E" w:rsidRDefault="00C0104F" w:rsidP="00D3750C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24203E">
              <w:rPr>
                <w:sz w:val="22"/>
                <w:szCs w:val="22"/>
              </w:rPr>
              <w:t>Турбачкина</w:t>
            </w:r>
            <w:proofErr w:type="spellEnd"/>
            <w:r w:rsidRPr="0024203E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 xml:space="preserve">за </w:t>
            </w:r>
          </w:p>
        </w:tc>
      </w:tr>
      <w:tr w:rsidR="00C0104F" w:rsidRPr="0024203E" w:rsidTr="00D3750C">
        <w:tc>
          <w:tcPr>
            <w:tcW w:w="959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C0104F" w:rsidRPr="0024203E" w:rsidRDefault="00C0104F" w:rsidP="00D375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</w:tr>
      <w:tr w:rsidR="00C0104F" w:rsidRPr="0024203E" w:rsidTr="00D3750C">
        <w:tc>
          <w:tcPr>
            <w:tcW w:w="959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C0104F" w:rsidRPr="0024203E" w:rsidRDefault="00C0104F" w:rsidP="00D3750C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24203E">
              <w:rPr>
                <w:sz w:val="22"/>
                <w:szCs w:val="22"/>
              </w:rPr>
              <w:t>Коннова</w:t>
            </w:r>
            <w:proofErr w:type="spellEnd"/>
            <w:r w:rsidRPr="0024203E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493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</w:tr>
      <w:tr w:rsidR="00C0104F" w:rsidRPr="0024203E" w:rsidTr="00D3750C">
        <w:tc>
          <w:tcPr>
            <w:tcW w:w="959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C0104F" w:rsidRPr="0024203E" w:rsidRDefault="00C0104F" w:rsidP="00D3750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C0104F" w:rsidRPr="0024203E" w:rsidRDefault="00C0104F" w:rsidP="00D3750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за</w:t>
            </w:r>
          </w:p>
        </w:tc>
      </w:tr>
    </w:tbl>
    <w:p w:rsidR="00C0104F" w:rsidRPr="0024203E" w:rsidRDefault="00C0104F" w:rsidP="00C0104F">
      <w:pPr>
        <w:tabs>
          <w:tab w:val="left" w:pos="4020"/>
        </w:tabs>
        <w:ind w:firstLine="709"/>
        <w:rPr>
          <w:sz w:val="22"/>
          <w:szCs w:val="22"/>
        </w:rPr>
      </w:pPr>
    </w:p>
    <w:p w:rsidR="00C0104F" w:rsidRPr="0024203E" w:rsidRDefault="00C0104F" w:rsidP="00C0104F">
      <w:pPr>
        <w:tabs>
          <w:tab w:val="left" w:pos="4020"/>
        </w:tabs>
        <w:ind w:firstLine="709"/>
        <w:rPr>
          <w:sz w:val="22"/>
          <w:szCs w:val="22"/>
        </w:rPr>
      </w:pPr>
      <w:r w:rsidRPr="0024203E">
        <w:rPr>
          <w:sz w:val="22"/>
          <w:szCs w:val="22"/>
        </w:rPr>
        <w:t xml:space="preserve">Итого: за – 4, против – 0, воздержался – 0. </w:t>
      </w:r>
    </w:p>
    <w:p w:rsidR="007257D4" w:rsidRPr="0024203E" w:rsidRDefault="007257D4" w:rsidP="007257D4">
      <w:pPr>
        <w:tabs>
          <w:tab w:val="left" w:pos="1276"/>
        </w:tabs>
        <w:jc w:val="both"/>
        <w:rPr>
          <w:sz w:val="24"/>
          <w:szCs w:val="24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352"/>
        <w:gridCol w:w="1553"/>
        <w:gridCol w:w="2452"/>
      </w:tblGrid>
      <w:tr w:rsidR="007257D4" w:rsidRPr="0024203E" w:rsidTr="000D4541">
        <w:trPr>
          <w:trHeight w:val="371"/>
        </w:trPr>
        <w:tc>
          <w:tcPr>
            <w:tcW w:w="6352" w:type="dxa"/>
            <w:vAlign w:val="bottom"/>
            <w:hideMark/>
          </w:tcPr>
          <w:p w:rsidR="007257D4" w:rsidRPr="0024203E" w:rsidRDefault="007257D4" w:rsidP="000D4541">
            <w:pPr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7257D4" w:rsidRPr="0024203E" w:rsidRDefault="007257D4" w:rsidP="000D454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 xml:space="preserve">М.В. </w:t>
            </w:r>
            <w:proofErr w:type="spellStart"/>
            <w:r w:rsidRPr="0024203E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7257D4" w:rsidRPr="0024203E" w:rsidTr="000D4541">
        <w:trPr>
          <w:trHeight w:val="426"/>
        </w:trPr>
        <w:tc>
          <w:tcPr>
            <w:tcW w:w="6352" w:type="dxa"/>
            <w:vAlign w:val="bottom"/>
          </w:tcPr>
          <w:p w:rsidR="007257D4" w:rsidRPr="0024203E" w:rsidRDefault="007257D4" w:rsidP="000D4541">
            <w:pPr>
              <w:rPr>
                <w:b/>
                <w:sz w:val="22"/>
                <w:szCs w:val="22"/>
              </w:rPr>
            </w:pPr>
            <w:r w:rsidRPr="0024203E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7257D4" w:rsidRPr="0024203E" w:rsidRDefault="007257D4" w:rsidP="000D454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7257D4" w:rsidRPr="0024203E" w:rsidTr="000D4541">
        <w:trPr>
          <w:trHeight w:val="547"/>
        </w:trPr>
        <w:tc>
          <w:tcPr>
            <w:tcW w:w="6352" w:type="dxa"/>
          </w:tcPr>
          <w:p w:rsidR="007257D4" w:rsidRPr="0024203E" w:rsidRDefault="007257D4" w:rsidP="000D4541">
            <w:pPr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С.Е. Бугаева</w:t>
            </w:r>
          </w:p>
        </w:tc>
      </w:tr>
      <w:tr w:rsidR="007257D4" w:rsidRPr="0024203E" w:rsidTr="000D4541">
        <w:trPr>
          <w:trHeight w:val="547"/>
        </w:trPr>
        <w:tc>
          <w:tcPr>
            <w:tcW w:w="6352" w:type="dxa"/>
          </w:tcPr>
          <w:p w:rsidR="007257D4" w:rsidRPr="0024203E" w:rsidRDefault="007257D4" w:rsidP="000D4541">
            <w:pPr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Н.Б. Гущина</w:t>
            </w:r>
          </w:p>
        </w:tc>
      </w:tr>
      <w:tr w:rsidR="007257D4" w:rsidRPr="0024203E" w:rsidTr="000D4541">
        <w:trPr>
          <w:trHeight w:val="551"/>
        </w:trPr>
        <w:tc>
          <w:tcPr>
            <w:tcW w:w="6352" w:type="dxa"/>
            <w:hideMark/>
          </w:tcPr>
          <w:p w:rsidR="007257D4" w:rsidRPr="0024203E" w:rsidRDefault="007257D4" w:rsidP="000D4541">
            <w:pPr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 xml:space="preserve">Е.В. </w:t>
            </w:r>
            <w:proofErr w:type="spellStart"/>
            <w:r w:rsidRPr="0024203E">
              <w:rPr>
                <w:sz w:val="22"/>
                <w:szCs w:val="22"/>
              </w:rPr>
              <w:t>Турбачкина</w:t>
            </w:r>
            <w:proofErr w:type="spellEnd"/>
          </w:p>
        </w:tc>
      </w:tr>
      <w:tr w:rsidR="007257D4" w:rsidRPr="0024203E" w:rsidTr="000D4541">
        <w:trPr>
          <w:trHeight w:val="559"/>
        </w:trPr>
        <w:tc>
          <w:tcPr>
            <w:tcW w:w="6352" w:type="dxa"/>
            <w:hideMark/>
          </w:tcPr>
          <w:p w:rsidR="007257D4" w:rsidRPr="0024203E" w:rsidRDefault="007257D4" w:rsidP="000D4541">
            <w:pPr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7257D4" w:rsidRPr="0024203E" w:rsidRDefault="00C0104F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Е.А. Коннова</w:t>
            </w:r>
          </w:p>
        </w:tc>
      </w:tr>
      <w:tr w:rsidR="007257D4" w:rsidRPr="0024203E" w:rsidTr="000D4541">
        <w:trPr>
          <w:trHeight w:val="553"/>
        </w:trPr>
        <w:tc>
          <w:tcPr>
            <w:tcW w:w="6352" w:type="dxa"/>
            <w:hideMark/>
          </w:tcPr>
          <w:p w:rsidR="007257D4" w:rsidRPr="0024203E" w:rsidRDefault="007257D4" w:rsidP="000D4541">
            <w:pPr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Начальник отдела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7257D4" w:rsidRPr="0024203E" w:rsidRDefault="00C0104F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И.Г. Полозов</w:t>
            </w:r>
          </w:p>
        </w:tc>
      </w:tr>
      <w:tr w:rsidR="007257D4" w:rsidRPr="0024203E" w:rsidTr="000D4541">
        <w:trPr>
          <w:trHeight w:val="728"/>
        </w:trPr>
        <w:tc>
          <w:tcPr>
            <w:tcW w:w="6352" w:type="dxa"/>
            <w:hideMark/>
          </w:tcPr>
          <w:p w:rsidR="007257D4" w:rsidRPr="0024203E" w:rsidRDefault="007257D4" w:rsidP="000D4541">
            <w:pPr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7257D4" w:rsidRPr="0024203E" w:rsidRDefault="007257D4" w:rsidP="000D4541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О.П. Агапова</w:t>
            </w:r>
          </w:p>
        </w:tc>
      </w:tr>
      <w:tr w:rsidR="007257D4" w:rsidRPr="0024203E" w:rsidTr="000D4541">
        <w:trPr>
          <w:trHeight w:val="541"/>
        </w:trPr>
        <w:tc>
          <w:tcPr>
            <w:tcW w:w="6352" w:type="dxa"/>
            <w:hideMark/>
          </w:tcPr>
          <w:p w:rsidR="007257D4" w:rsidRPr="0024203E" w:rsidRDefault="007257D4" w:rsidP="000D4541">
            <w:pPr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7257D4" w:rsidRPr="0024203E" w:rsidRDefault="007257D4" w:rsidP="000D4541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7257D4" w:rsidRPr="0024203E" w:rsidRDefault="007257D4" w:rsidP="000D4541">
            <w:pPr>
              <w:jc w:val="right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 xml:space="preserve">З.Б. </w:t>
            </w:r>
            <w:proofErr w:type="spellStart"/>
            <w:r w:rsidRPr="0024203E">
              <w:rPr>
                <w:sz w:val="22"/>
                <w:szCs w:val="22"/>
              </w:rPr>
              <w:t>Виднова</w:t>
            </w:r>
            <w:proofErr w:type="spellEnd"/>
            <w:r w:rsidRPr="0024203E">
              <w:rPr>
                <w:sz w:val="22"/>
                <w:szCs w:val="22"/>
              </w:rPr>
              <w:t xml:space="preserve"> </w:t>
            </w:r>
          </w:p>
        </w:tc>
      </w:tr>
    </w:tbl>
    <w:p w:rsidR="007257D4" w:rsidRPr="0024203E" w:rsidRDefault="007257D4" w:rsidP="007257D4">
      <w:pPr>
        <w:widowControl/>
        <w:rPr>
          <w:sz w:val="2"/>
          <w:szCs w:val="2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257D4" w:rsidRPr="0024203E" w:rsidRDefault="007257D4" w:rsidP="007257D4">
      <w:pPr>
        <w:widowControl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257D4" w:rsidRPr="0024203E" w:rsidRDefault="007257D4" w:rsidP="007257D4">
      <w:pPr>
        <w:rPr>
          <w:b/>
          <w:sz w:val="22"/>
          <w:szCs w:val="22"/>
        </w:rPr>
      </w:pPr>
    </w:p>
    <w:p w:rsidR="007257D4" w:rsidRPr="0024203E" w:rsidRDefault="007257D4" w:rsidP="007257D4">
      <w:pPr>
        <w:widowControl/>
        <w:rPr>
          <w:sz w:val="2"/>
          <w:szCs w:val="2"/>
        </w:rPr>
      </w:pPr>
    </w:p>
    <w:p w:rsidR="00E614BE" w:rsidRPr="00A32EA0" w:rsidRDefault="00E614BE" w:rsidP="007257D4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sectPr w:rsidR="00E614BE" w:rsidRPr="00A32EA0" w:rsidSect="00260445">
      <w:headerReference w:type="default" r:id="rId10"/>
      <w:pgSz w:w="11906" w:h="16838" w:code="9"/>
      <w:pgMar w:top="1135" w:right="567" w:bottom="993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03" w:rsidRDefault="00F74703" w:rsidP="00510D4D">
      <w:r>
        <w:separator/>
      </w:r>
    </w:p>
  </w:endnote>
  <w:endnote w:type="continuationSeparator" w:id="0">
    <w:p w:rsidR="00F74703" w:rsidRDefault="00F74703" w:rsidP="0051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03" w:rsidRDefault="00F74703" w:rsidP="00510D4D">
      <w:r>
        <w:separator/>
      </w:r>
    </w:p>
  </w:footnote>
  <w:footnote w:type="continuationSeparator" w:id="0">
    <w:p w:rsidR="00F74703" w:rsidRDefault="00F74703" w:rsidP="0051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428536"/>
      <w:docPartObj>
        <w:docPartGallery w:val="Page Numbers (Top of Page)"/>
        <w:docPartUnique/>
      </w:docPartObj>
    </w:sdtPr>
    <w:sdtContent>
      <w:p w:rsidR="00F74703" w:rsidRDefault="0062400B">
        <w:pPr>
          <w:pStyle w:val="a7"/>
          <w:jc w:val="right"/>
        </w:pPr>
        <w:r>
          <w:fldChar w:fldCharType="begin"/>
        </w:r>
        <w:r w:rsidR="00260445">
          <w:instrText>PAGE   \* MERGEFORMAT</w:instrText>
        </w:r>
        <w:r>
          <w:fldChar w:fldCharType="separate"/>
        </w:r>
        <w:r w:rsidR="002420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74703" w:rsidRDefault="00F74703">
    <w:pPr>
      <w:pStyle w:val="a7"/>
    </w:pPr>
  </w:p>
  <w:p w:rsidR="00F74703" w:rsidRDefault="00F7470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9B1498"/>
    <w:multiLevelType w:val="hybridMultilevel"/>
    <w:tmpl w:val="0FCC6CDE"/>
    <w:lvl w:ilvl="0" w:tplc="52E46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27DBB"/>
    <w:multiLevelType w:val="hybridMultilevel"/>
    <w:tmpl w:val="6144F82E"/>
    <w:lvl w:ilvl="0" w:tplc="8B5A6B2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49E7574F"/>
    <w:multiLevelType w:val="hybridMultilevel"/>
    <w:tmpl w:val="1F5EDE72"/>
    <w:lvl w:ilvl="0" w:tplc="B5A6232A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A4279A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30"/>
  </w:num>
  <w:num w:numId="5">
    <w:abstractNumId w:val="9"/>
  </w:num>
  <w:num w:numId="6">
    <w:abstractNumId w:val="8"/>
  </w:num>
  <w:num w:numId="7">
    <w:abstractNumId w:val="6"/>
  </w:num>
  <w:num w:numId="8">
    <w:abstractNumId w:val="35"/>
  </w:num>
  <w:num w:numId="9">
    <w:abstractNumId w:val="28"/>
  </w:num>
  <w:num w:numId="10">
    <w:abstractNumId w:val="18"/>
  </w:num>
  <w:num w:numId="11">
    <w:abstractNumId w:val="27"/>
  </w:num>
  <w:num w:numId="12">
    <w:abstractNumId w:val="7"/>
  </w:num>
  <w:num w:numId="13">
    <w:abstractNumId w:val="36"/>
  </w:num>
  <w:num w:numId="14">
    <w:abstractNumId w:val="39"/>
  </w:num>
  <w:num w:numId="15">
    <w:abstractNumId w:val="4"/>
  </w:num>
  <w:num w:numId="16">
    <w:abstractNumId w:val="3"/>
  </w:num>
  <w:num w:numId="17">
    <w:abstractNumId w:val="2"/>
  </w:num>
  <w:num w:numId="18">
    <w:abstractNumId w:val="25"/>
  </w:num>
  <w:num w:numId="19">
    <w:abstractNumId w:val="11"/>
  </w:num>
  <w:num w:numId="20">
    <w:abstractNumId w:val="23"/>
  </w:num>
  <w:num w:numId="21">
    <w:abstractNumId w:val="32"/>
  </w:num>
  <w:num w:numId="22">
    <w:abstractNumId w:val="34"/>
  </w:num>
  <w:num w:numId="23">
    <w:abstractNumId w:val="5"/>
  </w:num>
  <w:num w:numId="24">
    <w:abstractNumId w:val="17"/>
  </w:num>
  <w:num w:numId="25">
    <w:abstractNumId w:val="19"/>
  </w:num>
  <w:num w:numId="26">
    <w:abstractNumId w:val="13"/>
  </w:num>
  <w:num w:numId="27">
    <w:abstractNumId w:val="29"/>
  </w:num>
  <w:num w:numId="28">
    <w:abstractNumId w:val="31"/>
  </w:num>
  <w:num w:numId="29">
    <w:abstractNumId w:val="1"/>
  </w:num>
  <w:num w:numId="30">
    <w:abstractNumId w:val="15"/>
  </w:num>
  <w:num w:numId="31">
    <w:abstractNumId w:val="33"/>
  </w:num>
  <w:num w:numId="32">
    <w:abstractNumId w:val="16"/>
  </w:num>
  <w:num w:numId="33">
    <w:abstractNumId w:val="10"/>
  </w:num>
  <w:num w:numId="34">
    <w:abstractNumId w:val="21"/>
  </w:num>
  <w:num w:numId="35">
    <w:abstractNumId w:val="22"/>
  </w:num>
  <w:num w:numId="36">
    <w:abstractNumId w:val="14"/>
  </w:num>
  <w:num w:numId="37">
    <w:abstractNumId w:val="24"/>
  </w:num>
  <w:num w:numId="38">
    <w:abstractNumId w:val="37"/>
  </w:num>
  <w:num w:numId="39">
    <w:abstractNumId w:val="12"/>
  </w:num>
  <w:num w:numId="40">
    <w:abstractNumId w:val="3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25313"/>
  </w:hdrShapeDefaults>
  <w:footnotePr>
    <w:footnote w:id="-1"/>
    <w:footnote w:id="0"/>
  </w:footnotePr>
  <w:endnotePr>
    <w:endnote w:id="-1"/>
    <w:endnote w:id="0"/>
  </w:endnotePr>
  <w:compat/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3878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4A09"/>
    <w:rsid w:val="00024A34"/>
    <w:rsid w:val="0003041F"/>
    <w:rsid w:val="000306D0"/>
    <w:rsid w:val="000308D6"/>
    <w:rsid w:val="00030A94"/>
    <w:rsid w:val="0003102F"/>
    <w:rsid w:val="00033E97"/>
    <w:rsid w:val="0003526E"/>
    <w:rsid w:val="00035F48"/>
    <w:rsid w:val="000364D8"/>
    <w:rsid w:val="0003703B"/>
    <w:rsid w:val="00041E35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1D8C"/>
    <w:rsid w:val="000620D4"/>
    <w:rsid w:val="000622BF"/>
    <w:rsid w:val="000626D7"/>
    <w:rsid w:val="00062D8F"/>
    <w:rsid w:val="00063F8F"/>
    <w:rsid w:val="00066CE6"/>
    <w:rsid w:val="00071836"/>
    <w:rsid w:val="000739D6"/>
    <w:rsid w:val="000740C3"/>
    <w:rsid w:val="00074964"/>
    <w:rsid w:val="000749E4"/>
    <w:rsid w:val="00075037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5503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696E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460D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7B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169"/>
    <w:rsid w:val="00157F14"/>
    <w:rsid w:val="001611EA"/>
    <w:rsid w:val="001616D2"/>
    <w:rsid w:val="00161C5F"/>
    <w:rsid w:val="00162680"/>
    <w:rsid w:val="0016798E"/>
    <w:rsid w:val="0017073C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087B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499E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5790"/>
    <w:rsid w:val="001D5E90"/>
    <w:rsid w:val="001D6060"/>
    <w:rsid w:val="001D7936"/>
    <w:rsid w:val="001D7E5E"/>
    <w:rsid w:val="001E03E1"/>
    <w:rsid w:val="001E06C6"/>
    <w:rsid w:val="001E120B"/>
    <w:rsid w:val="001E1E9F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12BE7"/>
    <w:rsid w:val="00212BF0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4ABB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03E"/>
    <w:rsid w:val="002421C1"/>
    <w:rsid w:val="00242266"/>
    <w:rsid w:val="002431F0"/>
    <w:rsid w:val="00243976"/>
    <w:rsid w:val="00244CD8"/>
    <w:rsid w:val="00245049"/>
    <w:rsid w:val="00246C3B"/>
    <w:rsid w:val="002503A0"/>
    <w:rsid w:val="00252182"/>
    <w:rsid w:val="002521C2"/>
    <w:rsid w:val="00252C14"/>
    <w:rsid w:val="00252D0F"/>
    <w:rsid w:val="002543D2"/>
    <w:rsid w:val="0025460C"/>
    <w:rsid w:val="00254EBE"/>
    <w:rsid w:val="00254F7A"/>
    <w:rsid w:val="00255A3E"/>
    <w:rsid w:val="00255CDB"/>
    <w:rsid w:val="00255FDF"/>
    <w:rsid w:val="00256C54"/>
    <w:rsid w:val="00257737"/>
    <w:rsid w:val="00257B2C"/>
    <w:rsid w:val="00260445"/>
    <w:rsid w:val="0026316A"/>
    <w:rsid w:val="00263B8F"/>
    <w:rsid w:val="00264741"/>
    <w:rsid w:val="002666C2"/>
    <w:rsid w:val="0027054A"/>
    <w:rsid w:val="002709EB"/>
    <w:rsid w:val="0027194A"/>
    <w:rsid w:val="00272C26"/>
    <w:rsid w:val="00272F26"/>
    <w:rsid w:val="00274522"/>
    <w:rsid w:val="0027591F"/>
    <w:rsid w:val="00275AD4"/>
    <w:rsid w:val="00276192"/>
    <w:rsid w:val="002807B8"/>
    <w:rsid w:val="00280B07"/>
    <w:rsid w:val="00280E9F"/>
    <w:rsid w:val="00281253"/>
    <w:rsid w:val="00281BBF"/>
    <w:rsid w:val="002824AC"/>
    <w:rsid w:val="002826E6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4C48"/>
    <w:rsid w:val="002A55C3"/>
    <w:rsid w:val="002A62BD"/>
    <w:rsid w:val="002A66D2"/>
    <w:rsid w:val="002A7154"/>
    <w:rsid w:val="002B1BC3"/>
    <w:rsid w:val="002B496D"/>
    <w:rsid w:val="002B66D6"/>
    <w:rsid w:val="002B692C"/>
    <w:rsid w:val="002B73C2"/>
    <w:rsid w:val="002B7AEE"/>
    <w:rsid w:val="002C2E64"/>
    <w:rsid w:val="002C3FC8"/>
    <w:rsid w:val="002C5920"/>
    <w:rsid w:val="002C7355"/>
    <w:rsid w:val="002D0417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24F4"/>
    <w:rsid w:val="002E7334"/>
    <w:rsid w:val="002F03FB"/>
    <w:rsid w:val="002F2827"/>
    <w:rsid w:val="002F2DAC"/>
    <w:rsid w:val="002F358F"/>
    <w:rsid w:val="002F39D3"/>
    <w:rsid w:val="002F3A42"/>
    <w:rsid w:val="002F50E5"/>
    <w:rsid w:val="002F5F42"/>
    <w:rsid w:val="003005C6"/>
    <w:rsid w:val="00301478"/>
    <w:rsid w:val="003014D4"/>
    <w:rsid w:val="003016E3"/>
    <w:rsid w:val="00301FFE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26B6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53A2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0FF5"/>
    <w:rsid w:val="00371467"/>
    <w:rsid w:val="00371A5A"/>
    <w:rsid w:val="0037202F"/>
    <w:rsid w:val="00373534"/>
    <w:rsid w:val="003743FE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6616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1BC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B57"/>
    <w:rsid w:val="003F3F0D"/>
    <w:rsid w:val="003F41C0"/>
    <w:rsid w:val="003F541F"/>
    <w:rsid w:val="003F6DA3"/>
    <w:rsid w:val="003F7130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5FF2"/>
    <w:rsid w:val="00406259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3D98"/>
    <w:rsid w:val="004441D4"/>
    <w:rsid w:val="00445C7C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6AB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85A54"/>
    <w:rsid w:val="004901BE"/>
    <w:rsid w:val="004924F3"/>
    <w:rsid w:val="004925F1"/>
    <w:rsid w:val="00493343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4658"/>
    <w:rsid w:val="004B5652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C7996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48F9"/>
    <w:rsid w:val="004F542D"/>
    <w:rsid w:val="004F799F"/>
    <w:rsid w:val="00501D51"/>
    <w:rsid w:val="005021A6"/>
    <w:rsid w:val="005022F2"/>
    <w:rsid w:val="00502F01"/>
    <w:rsid w:val="0050670D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5D"/>
    <w:rsid w:val="00522F06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545"/>
    <w:rsid w:val="00561BD1"/>
    <w:rsid w:val="005625F7"/>
    <w:rsid w:val="00562725"/>
    <w:rsid w:val="005659F4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481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0EE"/>
    <w:rsid w:val="005B01C4"/>
    <w:rsid w:val="005B0C46"/>
    <w:rsid w:val="005B0D3F"/>
    <w:rsid w:val="005B12E8"/>
    <w:rsid w:val="005B17BC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6E62"/>
    <w:rsid w:val="006172AF"/>
    <w:rsid w:val="0062400B"/>
    <w:rsid w:val="006257F7"/>
    <w:rsid w:val="006274C0"/>
    <w:rsid w:val="006306E7"/>
    <w:rsid w:val="00630ABD"/>
    <w:rsid w:val="00631354"/>
    <w:rsid w:val="00632CB5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1D1"/>
    <w:rsid w:val="006656DB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B64"/>
    <w:rsid w:val="00695C66"/>
    <w:rsid w:val="006968A0"/>
    <w:rsid w:val="00697472"/>
    <w:rsid w:val="006A14A0"/>
    <w:rsid w:val="006A3A7C"/>
    <w:rsid w:val="006A4456"/>
    <w:rsid w:val="006A455B"/>
    <w:rsid w:val="006A4FB8"/>
    <w:rsid w:val="006A5294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3C66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E04AA"/>
    <w:rsid w:val="006E1D89"/>
    <w:rsid w:val="006E380A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6F7333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5A6A"/>
    <w:rsid w:val="007173AD"/>
    <w:rsid w:val="007219BB"/>
    <w:rsid w:val="0072244B"/>
    <w:rsid w:val="00722568"/>
    <w:rsid w:val="0072393B"/>
    <w:rsid w:val="0072500A"/>
    <w:rsid w:val="007257D4"/>
    <w:rsid w:val="00725B5B"/>
    <w:rsid w:val="00726B7A"/>
    <w:rsid w:val="0072729E"/>
    <w:rsid w:val="00730B75"/>
    <w:rsid w:val="00731872"/>
    <w:rsid w:val="007329D7"/>
    <w:rsid w:val="007335F8"/>
    <w:rsid w:val="00733D64"/>
    <w:rsid w:val="007346EF"/>
    <w:rsid w:val="0073560D"/>
    <w:rsid w:val="0073573F"/>
    <w:rsid w:val="00735A22"/>
    <w:rsid w:val="00735DED"/>
    <w:rsid w:val="0073607F"/>
    <w:rsid w:val="007368C6"/>
    <w:rsid w:val="00740CE0"/>
    <w:rsid w:val="00742A4B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3835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4265"/>
    <w:rsid w:val="007B54D9"/>
    <w:rsid w:val="007B646F"/>
    <w:rsid w:val="007B7BAD"/>
    <w:rsid w:val="007C19D6"/>
    <w:rsid w:val="007C1E65"/>
    <w:rsid w:val="007C42C4"/>
    <w:rsid w:val="007C42FC"/>
    <w:rsid w:val="007C4482"/>
    <w:rsid w:val="007C49EB"/>
    <w:rsid w:val="007C55D8"/>
    <w:rsid w:val="007C5A8E"/>
    <w:rsid w:val="007C5B74"/>
    <w:rsid w:val="007C65FB"/>
    <w:rsid w:val="007C729F"/>
    <w:rsid w:val="007C751D"/>
    <w:rsid w:val="007C7626"/>
    <w:rsid w:val="007D09CF"/>
    <w:rsid w:val="007D163F"/>
    <w:rsid w:val="007D5977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917"/>
    <w:rsid w:val="007E6C46"/>
    <w:rsid w:val="007E7A7D"/>
    <w:rsid w:val="007F033C"/>
    <w:rsid w:val="007F15C7"/>
    <w:rsid w:val="007F293E"/>
    <w:rsid w:val="007F2F18"/>
    <w:rsid w:val="007F35AF"/>
    <w:rsid w:val="007F3CBC"/>
    <w:rsid w:val="007F4D9E"/>
    <w:rsid w:val="007F5603"/>
    <w:rsid w:val="007F5D92"/>
    <w:rsid w:val="007F5D93"/>
    <w:rsid w:val="007F643F"/>
    <w:rsid w:val="007F6F34"/>
    <w:rsid w:val="0080159D"/>
    <w:rsid w:val="00801CE2"/>
    <w:rsid w:val="008027B7"/>
    <w:rsid w:val="008029FF"/>
    <w:rsid w:val="00803275"/>
    <w:rsid w:val="0080350C"/>
    <w:rsid w:val="008053D0"/>
    <w:rsid w:val="00805780"/>
    <w:rsid w:val="00806702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1F5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4F9B"/>
    <w:rsid w:val="008559CE"/>
    <w:rsid w:val="008572D2"/>
    <w:rsid w:val="0085745E"/>
    <w:rsid w:val="008622A4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6408"/>
    <w:rsid w:val="008770E6"/>
    <w:rsid w:val="00877B26"/>
    <w:rsid w:val="00880478"/>
    <w:rsid w:val="00881ACD"/>
    <w:rsid w:val="008822F1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7CD"/>
    <w:rsid w:val="008C0A34"/>
    <w:rsid w:val="008C0A79"/>
    <w:rsid w:val="008C2254"/>
    <w:rsid w:val="008C2CB7"/>
    <w:rsid w:val="008C3FC6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1AEC"/>
    <w:rsid w:val="008E217C"/>
    <w:rsid w:val="008E257F"/>
    <w:rsid w:val="008E474E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075D7"/>
    <w:rsid w:val="00907AC9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021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04A5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7A4"/>
    <w:rsid w:val="009E5C2E"/>
    <w:rsid w:val="009E7F24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8EB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25A20"/>
    <w:rsid w:val="00A25F2A"/>
    <w:rsid w:val="00A30018"/>
    <w:rsid w:val="00A309DE"/>
    <w:rsid w:val="00A32BC6"/>
    <w:rsid w:val="00A32EA0"/>
    <w:rsid w:val="00A33A0C"/>
    <w:rsid w:val="00A33B1F"/>
    <w:rsid w:val="00A33D73"/>
    <w:rsid w:val="00A34A45"/>
    <w:rsid w:val="00A363F5"/>
    <w:rsid w:val="00A406EE"/>
    <w:rsid w:val="00A41752"/>
    <w:rsid w:val="00A42F4D"/>
    <w:rsid w:val="00A42F67"/>
    <w:rsid w:val="00A4326B"/>
    <w:rsid w:val="00A44D68"/>
    <w:rsid w:val="00A44DA5"/>
    <w:rsid w:val="00A45E4A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AFD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2D75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3A18"/>
    <w:rsid w:val="00A8424F"/>
    <w:rsid w:val="00A873F7"/>
    <w:rsid w:val="00A87BA8"/>
    <w:rsid w:val="00A901ED"/>
    <w:rsid w:val="00A904FA"/>
    <w:rsid w:val="00A91886"/>
    <w:rsid w:val="00A9201A"/>
    <w:rsid w:val="00A928A2"/>
    <w:rsid w:val="00A93DA6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8F7"/>
    <w:rsid w:val="00AB3BC8"/>
    <w:rsid w:val="00AB3ECB"/>
    <w:rsid w:val="00AB4093"/>
    <w:rsid w:val="00AB40B4"/>
    <w:rsid w:val="00AB54A7"/>
    <w:rsid w:val="00AC076E"/>
    <w:rsid w:val="00AC0B2E"/>
    <w:rsid w:val="00AC1A34"/>
    <w:rsid w:val="00AC2075"/>
    <w:rsid w:val="00AC395B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4AE9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5EA8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5DF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7E0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67845"/>
    <w:rsid w:val="00B712CE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D70"/>
    <w:rsid w:val="00BC0D89"/>
    <w:rsid w:val="00BC1075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398B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04F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70F96"/>
    <w:rsid w:val="00C73344"/>
    <w:rsid w:val="00C73671"/>
    <w:rsid w:val="00C73AB3"/>
    <w:rsid w:val="00C74300"/>
    <w:rsid w:val="00C74CAD"/>
    <w:rsid w:val="00C75A0D"/>
    <w:rsid w:val="00C7639C"/>
    <w:rsid w:val="00C7750C"/>
    <w:rsid w:val="00C800BB"/>
    <w:rsid w:val="00C800DB"/>
    <w:rsid w:val="00C819DC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3291"/>
    <w:rsid w:val="00C9408D"/>
    <w:rsid w:val="00C95FF7"/>
    <w:rsid w:val="00C97194"/>
    <w:rsid w:val="00C975AF"/>
    <w:rsid w:val="00C97DDE"/>
    <w:rsid w:val="00CA02B8"/>
    <w:rsid w:val="00CA1A07"/>
    <w:rsid w:val="00CA1C72"/>
    <w:rsid w:val="00CA1F02"/>
    <w:rsid w:val="00CA209B"/>
    <w:rsid w:val="00CA3B08"/>
    <w:rsid w:val="00CA4326"/>
    <w:rsid w:val="00CA5045"/>
    <w:rsid w:val="00CA5EFA"/>
    <w:rsid w:val="00CA62E0"/>
    <w:rsid w:val="00CA7981"/>
    <w:rsid w:val="00CA79F0"/>
    <w:rsid w:val="00CA7FA8"/>
    <w:rsid w:val="00CB0A98"/>
    <w:rsid w:val="00CB218D"/>
    <w:rsid w:val="00CB3467"/>
    <w:rsid w:val="00CB5334"/>
    <w:rsid w:val="00CB6C0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34CA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7B17"/>
    <w:rsid w:val="00D003E8"/>
    <w:rsid w:val="00D009AB"/>
    <w:rsid w:val="00D01F14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293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6B2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1D26"/>
    <w:rsid w:val="00D72C4C"/>
    <w:rsid w:val="00D72F59"/>
    <w:rsid w:val="00D73479"/>
    <w:rsid w:val="00D73AF5"/>
    <w:rsid w:val="00D741AC"/>
    <w:rsid w:val="00D74896"/>
    <w:rsid w:val="00D76198"/>
    <w:rsid w:val="00D761BE"/>
    <w:rsid w:val="00D7795B"/>
    <w:rsid w:val="00D803B4"/>
    <w:rsid w:val="00D8166C"/>
    <w:rsid w:val="00D81C90"/>
    <w:rsid w:val="00D81CCA"/>
    <w:rsid w:val="00D829F8"/>
    <w:rsid w:val="00D82A73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D69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5A2"/>
    <w:rsid w:val="00DC7860"/>
    <w:rsid w:val="00DC7F7C"/>
    <w:rsid w:val="00DD0024"/>
    <w:rsid w:val="00DD0077"/>
    <w:rsid w:val="00DD0AC3"/>
    <w:rsid w:val="00DD19EE"/>
    <w:rsid w:val="00DD1C7F"/>
    <w:rsid w:val="00DD2CD2"/>
    <w:rsid w:val="00DD494B"/>
    <w:rsid w:val="00DD4FAB"/>
    <w:rsid w:val="00DD59C6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09B5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516"/>
    <w:rsid w:val="00E04BCB"/>
    <w:rsid w:val="00E05279"/>
    <w:rsid w:val="00E0588E"/>
    <w:rsid w:val="00E06063"/>
    <w:rsid w:val="00E072D4"/>
    <w:rsid w:val="00E105D2"/>
    <w:rsid w:val="00E1185D"/>
    <w:rsid w:val="00E11AE0"/>
    <w:rsid w:val="00E1278D"/>
    <w:rsid w:val="00E132F1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175D"/>
    <w:rsid w:val="00E22B9C"/>
    <w:rsid w:val="00E2467F"/>
    <w:rsid w:val="00E26F75"/>
    <w:rsid w:val="00E27146"/>
    <w:rsid w:val="00E30D18"/>
    <w:rsid w:val="00E312D1"/>
    <w:rsid w:val="00E319B4"/>
    <w:rsid w:val="00E31A1B"/>
    <w:rsid w:val="00E32583"/>
    <w:rsid w:val="00E33372"/>
    <w:rsid w:val="00E33A58"/>
    <w:rsid w:val="00E34E37"/>
    <w:rsid w:val="00E353BA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46409"/>
    <w:rsid w:val="00E47BEF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852"/>
    <w:rsid w:val="00EE4B1F"/>
    <w:rsid w:val="00EE5A86"/>
    <w:rsid w:val="00EE65BF"/>
    <w:rsid w:val="00EE6734"/>
    <w:rsid w:val="00EE6A7B"/>
    <w:rsid w:val="00EE70A2"/>
    <w:rsid w:val="00EF0A67"/>
    <w:rsid w:val="00EF1591"/>
    <w:rsid w:val="00EF1780"/>
    <w:rsid w:val="00EF2F10"/>
    <w:rsid w:val="00EF52B1"/>
    <w:rsid w:val="00EF5EFB"/>
    <w:rsid w:val="00EF624B"/>
    <w:rsid w:val="00EF64D2"/>
    <w:rsid w:val="00EF7C7E"/>
    <w:rsid w:val="00F000DC"/>
    <w:rsid w:val="00F01860"/>
    <w:rsid w:val="00F02256"/>
    <w:rsid w:val="00F039BB"/>
    <w:rsid w:val="00F04995"/>
    <w:rsid w:val="00F04D58"/>
    <w:rsid w:val="00F05D72"/>
    <w:rsid w:val="00F061CE"/>
    <w:rsid w:val="00F063A7"/>
    <w:rsid w:val="00F0716A"/>
    <w:rsid w:val="00F074FF"/>
    <w:rsid w:val="00F10074"/>
    <w:rsid w:val="00F10138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6C30"/>
    <w:rsid w:val="00F27D9B"/>
    <w:rsid w:val="00F30E2A"/>
    <w:rsid w:val="00F315B8"/>
    <w:rsid w:val="00F31E76"/>
    <w:rsid w:val="00F3396D"/>
    <w:rsid w:val="00F3398B"/>
    <w:rsid w:val="00F3495C"/>
    <w:rsid w:val="00F353A7"/>
    <w:rsid w:val="00F35E5C"/>
    <w:rsid w:val="00F35EEA"/>
    <w:rsid w:val="00F3679E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703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56CE"/>
    <w:rsid w:val="00F8651B"/>
    <w:rsid w:val="00F8742E"/>
    <w:rsid w:val="00F906CF"/>
    <w:rsid w:val="00F92ABD"/>
    <w:rsid w:val="00F94533"/>
    <w:rsid w:val="00F9531F"/>
    <w:rsid w:val="00F95500"/>
    <w:rsid w:val="00FA0A18"/>
    <w:rsid w:val="00FA0A37"/>
    <w:rsid w:val="00FA0F88"/>
    <w:rsid w:val="00FA2AD7"/>
    <w:rsid w:val="00FA3789"/>
    <w:rsid w:val="00FA420C"/>
    <w:rsid w:val="00FA46E0"/>
    <w:rsid w:val="00FA54A8"/>
    <w:rsid w:val="00FA628F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1F11"/>
    <w:rsid w:val="00FC22F5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64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E1784C64A7BA48B93C46D58F4B87C100198F2DDB6A561DA1E74A52795E8C55017C4481ECAB8685A42DF2303EA4D4C8372183A3C4AEFB8889F975EE6u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A906-F219-441B-B537-8BB5FA30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6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0083</cp:lastModifiedBy>
  <cp:revision>135</cp:revision>
  <cp:lastPrinted>2023-06-28T15:00:00Z</cp:lastPrinted>
  <dcterms:created xsi:type="dcterms:W3CDTF">2023-04-17T14:32:00Z</dcterms:created>
  <dcterms:modified xsi:type="dcterms:W3CDTF">2023-07-18T10:50:00Z</dcterms:modified>
</cp:coreProperties>
</file>