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FEE6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8B2B0C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1A3543A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0871F4DB" w14:textId="70187B52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14C52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A47FD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6CB211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9C15DA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5A329187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105DB48" w14:textId="77777777" w:rsidR="00326755" w:rsidRPr="00395C5C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1BA8" w:rsidRPr="00395C5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41BA8" w:rsidRPr="00395C5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395C5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590"/>
        <w:gridCol w:w="2552"/>
        <w:gridCol w:w="11"/>
        <w:gridCol w:w="1832"/>
      </w:tblGrid>
      <w:tr w:rsidR="00326755" w:rsidRPr="006F4751" w14:paraId="731904A9" w14:textId="77777777" w:rsidTr="00BB2122">
        <w:trPr>
          <w:trHeight w:val="396"/>
        </w:trPr>
        <w:tc>
          <w:tcPr>
            <w:tcW w:w="567" w:type="dxa"/>
            <w:gridSpan w:val="2"/>
            <w:vAlign w:val="center"/>
          </w:tcPr>
          <w:p w14:paraId="38BA40EF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0" w:type="dxa"/>
            <w:vAlign w:val="center"/>
          </w:tcPr>
          <w:p w14:paraId="5C59DA41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52" w:type="dxa"/>
            <w:vAlign w:val="center"/>
          </w:tcPr>
          <w:p w14:paraId="7E16C9C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14:paraId="4B46B84B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7B8CA3CE" w14:textId="77777777" w:rsidTr="00A33F16">
        <w:trPr>
          <w:trHeight w:val="292"/>
        </w:trPr>
        <w:tc>
          <w:tcPr>
            <w:tcW w:w="10552" w:type="dxa"/>
            <w:gridSpan w:val="6"/>
          </w:tcPr>
          <w:p w14:paraId="21D4CB6C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14:paraId="16D10407" w14:textId="77777777" w:rsidTr="00BB2122">
        <w:trPr>
          <w:trHeight w:val="330"/>
        </w:trPr>
        <w:tc>
          <w:tcPr>
            <w:tcW w:w="487" w:type="dxa"/>
          </w:tcPr>
          <w:p w14:paraId="5D75112B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6F2077DC" w14:textId="77777777"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A31993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B18F08C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307CAB67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563" w14:textId="77777777" w:rsidR="00411B16" w:rsidRDefault="00E87C79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  <w:p w14:paraId="6B9439DC" w14:textId="258CC3EB" w:rsidR="002B2256" w:rsidRPr="007F34D2" w:rsidRDefault="002C3AC6" w:rsidP="002C3AC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(п. 2 перенесен на 25.09.2023)</w:t>
            </w:r>
          </w:p>
        </w:tc>
      </w:tr>
      <w:tr w:rsidR="006D69AE" w:rsidRPr="006F4751" w14:paraId="1A7BB8C9" w14:textId="77777777" w:rsidTr="00BB2122">
        <w:trPr>
          <w:trHeight w:val="265"/>
        </w:trPr>
        <w:tc>
          <w:tcPr>
            <w:tcW w:w="487" w:type="dxa"/>
          </w:tcPr>
          <w:p w14:paraId="39C85946" w14:textId="77777777" w:rsidR="006D69AE" w:rsidRDefault="005759D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0F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14:paraId="56159783" w14:textId="659F9ABE" w:rsidR="006D69AE" w:rsidRDefault="00EF40D7" w:rsidP="00626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C05C8A"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тарифов на теплоноситель для потребителей ООО «НСК» г.о. Иваново на 2023 год</w:t>
            </w:r>
          </w:p>
        </w:tc>
        <w:tc>
          <w:tcPr>
            <w:tcW w:w="2552" w:type="dxa"/>
          </w:tcPr>
          <w:p w14:paraId="12B284DE" w14:textId="77777777" w:rsidR="006D69AE" w:rsidRDefault="00EF40D7" w:rsidP="0057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 w:rsid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5626890" w14:textId="54629C95" w:rsidR="003C22ED" w:rsidRPr="00845808" w:rsidRDefault="003C22ED" w:rsidP="0057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43" w:type="dxa"/>
            <w:gridSpan w:val="2"/>
          </w:tcPr>
          <w:p w14:paraId="3FC6E8A8" w14:textId="77777777" w:rsidR="006051C6" w:rsidRDefault="00EF40D7" w:rsidP="007B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7B522C55" w14:textId="1A8E0863" w:rsidR="00EF40D7" w:rsidRDefault="00B061CB" w:rsidP="00E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40D7">
              <w:rPr>
                <w:rFonts w:ascii="Times New Roman" w:eastAsia="Times New Roman" w:hAnsi="Times New Roman" w:cs="Times New Roman"/>
                <w:sz w:val="24"/>
                <w:szCs w:val="24"/>
              </w:rPr>
              <w:t>Е.В. Зуева</w:t>
            </w:r>
          </w:p>
        </w:tc>
      </w:tr>
      <w:tr w:rsidR="00EF40D7" w:rsidRPr="006F4751" w14:paraId="509D7D06" w14:textId="77777777" w:rsidTr="00BB2122">
        <w:trPr>
          <w:trHeight w:val="265"/>
        </w:trPr>
        <w:tc>
          <w:tcPr>
            <w:tcW w:w="487" w:type="dxa"/>
          </w:tcPr>
          <w:p w14:paraId="7E51D705" w14:textId="50597582" w:rsidR="00EF40D7" w:rsidRDefault="00EF40D7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</w:tcPr>
          <w:p w14:paraId="2A479E90" w14:textId="6126E646" w:rsidR="00C05C8A" w:rsidRPr="00C05C8A" w:rsidRDefault="00C05C8A" w:rsidP="00C05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>б установлении тарифов на тепловую энергию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>долгосрочных тарифов на тепловую энергию,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теплоноситель, услуги по передаче тепловой энергии, оказываемые МБУ «Волга» (Заволжский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>параметров регулирования для формирования тарифов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>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теплоноситель, услуги по передаче тепловой энергии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метода индексации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>установленных тарифов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 годы для потребителей</w:t>
            </w:r>
          </w:p>
          <w:p w14:paraId="24B2E057" w14:textId="2F22D3CC" w:rsidR="00EF40D7" w:rsidRDefault="00C05C8A" w:rsidP="00C05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«Волга»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аволжский </w:t>
            </w:r>
            <w:proofErr w:type="spellStart"/>
            <w:r w:rsidRPr="00C05C8A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C05C8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14:paraId="1A77B4F1" w14:textId="77777777" w:rsidR="00EF40D7" w:rsidRDefault="003C22ED" w:rsidP="0057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D553774" w14:textId="28A8224B" w:rsidR="003C22ED" w:rsidRDefault="003C22ED" w:rsidP="0057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43" w:type="dxa"/>
            <w:gridSpan w:val="2"/>
          </w:tcPr>
          <w:p w14:paraId="3276D468" w14:textId="77777777" w:rsidR="00EF40D7" w:rsidRDefault="00EF40D7" w:rsidP="00EF4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493D52C7" w14:textId="7C63C51E" w:rsidR="00EF40D7" w:rsidRDefault="00B061CB" w:rsidP="00B0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40D7">
              <w:rPr>
                <w:rFonts w:ascii="Times New Roman" w:eastAsia="Times New Roman" w:hAnsi="Times New Roman" w:cs="Times New Roman"/>
                <w:sz w:val="24"/>
                <w:szCs w:val="24"/>
              </w:rPr>
              <w:t>М.С. Копышева</w:t>
            </w:r>
          </w:p>
        </w:tc>
      </w:tr>
      <w:tr w:rsidR="00F81A0D" w:rsidRPr="006F4751" w14:paraId="3C52CF16" w14:textId="77777777" w:rsidTr="00BB2122">
        <w:trPr>
          <w:trHeight w:val="265"/>
        </w:trPr>
        <w:tc>
          <w:tcPr>
            <w:tcW w:w="487" w:type="dxa"/>
          </w:tcPr>
          <w:p w14:paraId="29DAB738" w14:textId="15DF27DB" w:rsidR="00F81A0D" w:rsidRPr="00F81A0D" w:rsidRDefault="00F81A0D" w:rsidP="00F8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14:paraId="46B3A09B" w14:textId="2B33C8D0" w:rsidR="00F81A0D" w:rsidRDefault="00F81A0D" w:rsidP="00F81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0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инвестиционной программы в сфере теплоснабжения для </w:t>
            </w:r>
            <w:r w:rsidR="003050A9" w:rsidRPr="003050A9">
              <w:rPr>
                <w:rFonts w:ascii="Times New Roman" w:hAnsi="Times New Roman" w:cs="Times New Roman"/>
                <w:sz w:val="24"/>
                <w:szCs w:val="24"/>
              </w:rPr>
              <w:t xml:space="preserve">АО «ИвГТЭ» </w:t>
            </w:r>
            <w:r w:rsidR="003050A9">
              <w:rPr>
                <w:rFonts w:ascii="Times New Roman" w:hAnsi="Times New Roman" w:cs="Times New Roman"/>
                <w:sz w:val="24"/>
                <w:szCs w:val="24"/>
              </w:rPr>
              <w:t xml:space="preserve">(с. Богородское, Ивановский </w:t>
            </w:r>
            <w:proofErr w:type="spellStart"/>
            <w:r w:rsidR="003050A9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3050A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F81A0D">
              <w:rPr>
                <w:rFonts w:ascii="Times New Roman" w:hAnsi="Times New Roman" w:cs="Times New Roman"/>
                <w:sz w:val="24"/>
                <w:szCs w:val="24"/>
              </w:rPr>
              <w:t xml:space="preserve"> на 2024–2026 годы</w:t>
            </w:r>
          </w:p>
        </w:tc>
        <w:tc>
          <w:tcPr>
            <w:tcW w:w="2552" w:type="dxa"/>
          </w:tcPr>
          <w:p w14:paraId="45E1D062" w14:textId="16C62BA3" w:rsidR="00F81A0D" w:rsidRDefault="00F81A0D" w:rsidP="00F8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4253C29" w14:textId="0A310CD6" w:rsidR="00F81A0D" w:rsidRPr="003C22ED" w:rsidRDefault="00F81A0D" w:rsidP="00F8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E98DE00" w14:textId="77777777" w:rsidR="00F81A0D" w:rsidRDefault="00F81A0D" w:rsidP="00F8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5381F9A3" w14:textId="59897A98" w:rsidR="00F81A0D" w:rsidRDefault="00F81A0D" w:rsidP="00F8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 Копышева</w:t>
            </w:r>
          </w:p>
        </w:tc>
      </w:tr>
      <w:tr w:rsidR="00E87C79" w:rsidRPr="006F4751" w14:paraId="3F3197AC" w14:textId="77777777" w:rsidTr="00A33F16">
        <w:trPr>
          <w:trHeight w:val="292"/>
        </w:trPr>
        <w:tc>
          <w:tcPr>
            <w:tcW w:w="10552" w:type="dxa"/>
            <w:gridSpan w:val="6"/>
          </w:tcPr>
          <w:p w14:paraId="176CACE5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687833" w:rsidRPr="006F4751" w14:paraId="6A89E397" w14:textId="77777777" w:rsidTr="00395C5C">
        <w:trPr>
          <w:trHeight w:val="276"/>
        </w:trPr>
        <w:tc>
          <w:tcPr>
            <w:tcW w:w="487" w:type="dxa"/>
          </w:tcPr>
          <w:p w14:paraId="6C946A16" w14:textId="77777777"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14B6CE92" w14:textId="01477DA1" w:rsidR="00687833" w:rsidRPr="00687833" w:rsidRDefault="00A10CE3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A10C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 установлении платы за подключение (технологическое присоединение) объекта капитального строительства «Водопроводный дюкер от г. Кинешма до г. Заволжск» к централизованной системе холодного водоснабжения АО «Водоканал» в индивидуальном порядке</w:t>
            </w:r>
          </w:p>
        </w:tc>
        <w:tc>
          <w:tcPr>
            <w:tcW w:w="2563" w:type="dxa"/>
            <w:gridSpan w:val="2"/>
          </w:tcPr>
          <w:p w14:paraId="083FD974" w14:textId="77777777" w:rsidR="00A10CE3" w:rsidRDefault="00A10CE3" w:rsidP="00A1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41F8530" w14:textId="5F7737CF" w:rsidR="00687833" w:rsidRPr="00687833" w:rsidRDefault="00687833" w:rsidP="002D1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8456D97" w14:textId="5E659317" w:rsidR="006A47FD" w:rsidRPr="00687833" w:rsidRDefault="00A10CE3" w:rsidP="004F6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Курчанинова О.А.</w:t>
            </w:r>
          </w:p>
        </w:tc>
      </w:tr>
      <w:tr w:rsidR="008F5B25" w:rsidRPr="006F4751" w14:paraId="6A2F1EDB" w14:textId="77777777" w:rsidTr="00395C5C">
        <w:trPr>
          <w:trHeight w:val="213"/>
        </w:trPr>
        <w:tc>
          <w:tcPr>
            <w:tcW w:w="487" w:type="dxa"/>
          </w:tcPr>
          <w:p w14:paraId="46ECF85D" w14:textId="16CEF10F" w:rsidR="008F5B25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</w:tcPr>
          <w:p w14:paraId="0C00DFD4" w14:textId="77777777" w:rsidR="008F5B25" w:rsidRDefault="008F5B25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14:paraId="18978BE7" w14:textId="77777777" w:rsidR="008F5B25" w:rsidRPr="002D19FE" w:rsidRDefault="008F5B25" w:rsidP="002D1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8DEE620" w14:textId="77777777" w:rsidR="008F5B25" w:rsidRDefault="008F5B25" w:rsidP="002D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B25" w:rsidRPr="006F4751" w14:paraId="51081060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178" w14:textId="77777777" w:rsidR="008F5B25" w:rsidRPr="006F4751" w:rsidRDefault="008F5B25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F5B25" w:rsidRPr="006F4751" w14:paraId="495A7451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0D2A" w14:textId="77777777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D961" w14:textId="4BD0B74B" w:rsidR="008F5B25" w:rsidRPr="00687833" w:rsidRDefault="00F5027B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29.12.2022 № 66-п/1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01F" w14:textId="77777777" w:rsidR="00F5027B" w:rsidRDefault="00F5027B" w:rsidP="00F5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E21EE7" w14:textId="77777777" w:rsidR="008F5B25" w:rsidRPr="00687833" w:rsidRDefault="008F5B25" w:rsidP="00687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5203" w14:textId="77777777" w:rsidR="00F5027B" w:rsidRDefault="00F5027B" w:rsidP="00F5027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Гущина Н.Б.,</w:t>
            </w:r>
          </w:p>
          <w:p w14:paraId="1F98F477" w14:textId="77777777" w:rsidR="00F5027B" w:rsidRDefault="00F5027B" w:rsidP="00F5027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И.Г.,</w:t>
            </w:r>
          </w:p>
          <w:p w14:paraId="3DC85465" w14:textId="49E7359F" w:rsidR="008F5B25" w:rsidRPr="006F4751" w:rsidRDefault="00F5027B" w:rsidP="00F5027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Купчишина Е.В.</w:t>
            </w:r>
          </w:p>
        </w:tc>
      </w:tr>
      <w:tr w:rsidR="008F5B25" w:rsidRPr="006F4751" w14:paraId="156A737B" w14:textId="77777777" w:rsidTr="00A33F16">
        <w:trPr>
          <w:trHeight w:val="257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2829" w14:textId="77777777" w:rsidR="008F5B25" w:rsidRPr="006F4751" w:rsidRDefault="008F5B25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F5B25" w:rsidRPr="006F4751" w14:paraId="0D0B961A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D35" w14:textId="77777777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D495" w14:textId="50EB16AA" w:rsidR="008F5B25" w:rsidRPr="006F4751" w:rsidRDefault="008F5B25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392A" w14:textId="382DD257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C5A" w14:textId="76A1CC76" w:rsidR="008F5B25" w:rsidRPr="006F4751" w:rsidRDefault="008F5B25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C5C" w:rsidRPr="006F4751" w14:paraId="7AA9124C" w14:textId="77777777" w:rsidTr="00A33F16">
        <w:trPr>
          <w:trHeight w:val="175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7DDB" w14:textId="77777777" w:rsidR="00395C5C" w:rsidRPr="006F4751" w:rsidRDefault="00395C5C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395C5C" w:rsidRPr="006F4751" w14:paraId="759C0E75" w14:textId="77777777" w:rsidTr="00BB2122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259" w14:textId="77777777" w:rsidR="00395C5C" w:rsidRPr="006F4751" w:rsidRDefault="00395C5C" w:rsidP="0068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A2C" w14:textId="77777777" w:rsidR="00395C5C" w:rsidRPr="006F4751" w:rsidRDefault="00395C5C" w:rsidP="00687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BA9" w14:textId="77777777" w:rsidR="00395C5C" w:rsidRPr="006F4751" w:rsidRDefault="00395C5C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56C" w14:textId="77777777" w:rsidR="00395C5C" w:rsidRPr="006F4751" w:rsidRDefault="00395C5C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E3909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B2FEFD0" w14:textId="77777777" w:rsidR="005759D1" w:rsidRPr="004D6E92" w:rsidRDefault="005759D1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90FE67C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20A20D9" w14:textId="1BD9310C" w:rsidR="007D3C98" w:rsidRPr="00592EA5" w:rsidRDefault="00E232A4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212DAB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D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91BC0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Е.Н. Морева</w:t>
      </w:r>
    </w:p>
    <w:p w14:paraId="099B2424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C61D92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63DA5" w14:textId="2D88D617" w:rsidR="006A47FD" w:rsidRDefault="008B6021" w:rsidP="00C4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p w14:paraId="7C1E8D4F" w14:textId="3B2006FC" w:rsidR="00E50765" w:rsidRPr="006A47FD" w:rsidRDefault="006A47FD" w:rsidP="006A47FD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A338" w14:textId="77777777" w:rsidR="00395C5C" w:rsidRDefault="00395C5C">
      <w:pPr>
        <w:spacing w:after="0" w:line="240" w:lineRule="auto"/>
      </w:pPr>
      <w:r>
        <w:separator/>
      </w:r>
    </w:p>
  </w:endnote>
  <w:endnote w:type="continuationSeparator" w:id="0">
    <w:p w14:paraId="460F122A" w14:textId="77777777" w:rsidR="00395C5C" w:rsidRDefault="0039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A43B" w14:textId="77777777" w:rsidR="00395C5C" w:rsidRDefault="00395C5C">
      <w:pPr>
        <w:spacing w:after="0" w:line="240" w:lineRule="auto"/>
      </w:pPr>
      <w:r>
        <w:separator/>
      </w:r>
    </w:p>
  </w:footnote>
  <w:footnote w:type="continuationSeparator" w:id="0">
    <w:p w14:paraId="48238ED4" w14:textId="77777777" w:rsidR="00395C5C" w:rsidRDefault="0039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B1B8" w14:textId="77777777" w:rsidR="00395C5C" w:rsidRPr="006D1959" w:rsidRDefault="00395C5C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646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546EF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14E29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9079C"/>
    <w:rsid w:val="002A1617"/>
    <w:rsid w:val="002A29E9"/>
    <w:rsid w:val="002A6B9F"/>
    <w:rsid w:val="002B2256"/>
    <w:rsid w:val="002B4AC1"/>
    <w:rsid w:val="002B5C2D"/>
    <w:rsid w:val="002B5FEA"/>
    <w:rsid w:val="002B7148"/>
    <w:rsid w:val="002B77A5"/>
    <w:rsid w:val="002C3AC6"/>
    <w:rsid w:val="002D19FE"/>
    <w:rsid w:val="002D4A22"/>
    <w:rsid w:val="003050A9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6001"/>
    <w:rsid w:val="003F2E53"/>
    <w:rsid w:val="003F2F50"/>
    <w:rsid w:val="003F3836"/>
    <w:rsid w:val="003F3C7A"/>
    <w:rsid w:val="003F7161"/>
    <w:rsid w:val="00400192"/>
    <w:rsid w:val="00407846"/>
    <w:rsid w:val="00411B16"/>
    <w:rsid w:val="00414C52"/>
    <w:rsid w:val="00415BD4"/>
    <w:rsid w:val="00424C10"/>
    <w:rsid w:val="00440080"/>
    <w:rsid w:val="00452EFD"/>
    <w:rsid w:val="004614A5"/>
    <w:rsid w:val="00464E3E"/>
    <w:rsid w:val="004676EF"/>
    <w:rsid w:val="0047548D"/>
    <w:rsid w:val="00482398"/>
    <w:rsid w:val="0048326D"/>
    <w:rsid w:val="00486BB5"/>
    <w:rsid w:val="00497ACD"/>
    <w:rsid w:val="004A69B0"/>
    <w:rsid w:val="004B26AC"/>
    <w:rsid w:val="004B4BC6"/>
    <w:rsid w:val="004B73AF"/>
    <w:rsid w:val="004C2E77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1BA8"/>
    <w:rsid w:val="005461FD"/>
    <w:rsid w:val="00546FD9"/>
    <w:rsid w:val="00551BCC"/>
    <w:rsid w:val="00551FD2"/>
    <w:rsid w:val="00553654"/>
    <w:rsid w:val="00562263"/>
    <w:rsid w:val="005635E2"/>
    <w:rsid w:val="00564154"/>
    <w:rsid w:val="00573A9C"/>
    <w:rsid w:val="005759D1"/>
    <w:rsid w:val="005837DC"/>
    <w:rsid w:val="00590747"/>
    <w:rsid w:val="00591701"/>
    <w:rsid w:val="00592EA5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5F574C"/>
    <w:rsid w:val="006051C6"/>
    <w:rsid w:val="006076A3"/>
    <w:rsid w:val="006135BD"/>
    <w:rsid w:val="00620BAE"/>
    <w:rsid w:val="00622627"/>
    <w:rsid w:val="00624159"/>
    <w:rsid w:val="006267B5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87833"/>
    <w:rsid w:val="00692E24"/>
    <w:rsid w:val="00695797"/>
    <w:rsid w:val="006976BF"/>
    <w:rsid w:val="006979EF"/>
    <w:rsid w:val="006A00E1"/>
    <w:rsid w:val="006A0E8B"/>
    <w:rsid w:val="006A47FD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4E42"/>
    <w:rsid w:val="00787827"/>
    <w:rsid w:val="00790FE4"/>
    <w:rsid w:val="00795153"/>
    <w:rsid w:val="0079750B"/>
    <w:rsid w:val="007A142D"/>
    <w:rsid w:val="007A5B48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5500"/>
    <w:rsid w:val="008F5742"/>
    <w:rsid w:val="008F5B25"/>
    <w:rsid w:val="009038DE"/>
    <w:rsid w:val="009116BC"/>
    <w:rsid w:val="00913D65"/>
    <w:rsid w:val="00914497"/>
    <w:rsid w:val="00915EE7"/>
    <w:rsid w:val="009371C6"/>
    <w:rsid w:val="00942F05"/>
    <w:rsid w:val="009505DB"/>
    <w:rsid w:val="00960F5F"/>
    <w:rsid w:val="009614C0"/>
    <w:rsid w:val="009642D5"/>
    <w:rsid w:val="0096539E"/>
    <w:rsid w:val="00966776"/>
    <w:rsid w:val="009700B5"/>
    <w:rsid w:val="00974E95"/>
    <w:rsid w:val="009751BD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D2A52"/>
    <w:rsid w:val="009D35F2"/>
    <w:rsid w:val="009E00BF"/>
    <w:rsid w:val="009E1C94"/>
    <w:rsid w:val="009E35D0"/>
    <w:rsid w:val="009F1C81"/>
    <w:rsid w:val="00A020DD"/>
    <w:rsid w:val="00A02814"/>
    <w:rsid w:val="00A04049"/>
    <w:rsid w:val="00A10CE3"/>
    <w:rsid w:val="00A1290A"/>
    <w:rsid w:val="00A2354E"/>
    <w:rsid w:val="00A23950"/>
    <w:rsid w:val="00A26AE9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07E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061CB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05C8A"/>
    <w:rsid w:val="00C256F8"/>
    <w:rsid w:val="00C2670C"/>
    <w:rsid w:val="00C26733"/>
    <w:rsid w:val="00C278F7"/>
    <w:rsid w:val="00C34474"/>
    <w:rsid w:val="00C352AC"/>
    <w:rsid w:val="00C36D91"/>
    <w:rsid w:val="00C46466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0FD7"/>
    <w:rsid w:val="00CB15B3"/>
    <w:rsid w:val="00CB5868"/>
    <w:rsid w:val="00CC255F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5A90"/>
    <w:rsid w:val="00D303E8"/>
    <w:rsid w:val="00D34416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D6D88"/>
    <w:rsid w:val="00DE0EA6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56D76"/>
    <w:rsid w:val="00E62630"/>
    <w:rsid w:val="00E75262"/>
    <w:rsid w:val="00E77827"/>
    <w:rsid w:val="00E8157C"/>
    <w:rsid w:val="00E849E9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C5186"/>
    <w:rsid w:val="00EE4C05"/>
    <w:rsid w:val="00EE722D"/>
    <w:rsid w:val="00EF40D7"/>
    <w:rsid w:val="00EF4906"/>
    <w:rsid w:val="00EF4E63"/>
    <w:rsid w:val="00F0368E"/>
    <w:rsid w:val="00F07235"/>
    <w:rsid w:val="00F1256C"/>
    <w:rsid w:val="00F14FC5"/>
    <w:rsid w:val="00F22C39"/>
    <w:rsid w:val="00F2427C"/>
    <w:rsid w:val="00F249E0"/>
    <w:rsid w:val="00F26F0E"/>
    <w:rsid w:val="00F303EB"/>
    <w:rsid w:val="00F320B9"/>
    <w:rsid w:val="00F33F30"/>
    <w:rsid w:val="00F34F9D"/>
    <w:rsid w:val="00F4193F"/>
    <w:rsid w:val="00F44EE1"/>
    <w:rsid w:val="00F4553D"/>
    <w:rsid w:val="00F45984"/>
    <w:rsid w:val="00F47FAF"/>
    <w:rsid w:val="00F5027B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1A0D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3140"/>
  <w15:docId w15:val="{691D1955-A2D6-4E07-B3C1-989410AD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6999-1AA2-4888-849D-813014AE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30</cp:revision>
  <cp:lastPrinted>2021-10-06T09:13:00Z</cp:lastPrinted>
  <dcterms:created xsi:type="dcterms:W3CDTF">2023-08-15T09:01:00Z</dcterms:created>
  <dcterms:modified xsi:type="dcterms:W3CDTF">2023-09-12T11:59:00Z</dcterms:modified>
</cp:coreProperties>
</file>