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211681">
        <w:rPr>
          <w:b/>
          <w:sz w:val="24"/>
          <w:szCs w:val="24"/>
          <w:u w:val="single"/>
        </w:rPr>
        <w:t>1</w:t>
      </w:r>
      <w:r w:rsidR="00C64358" w:rsidRPr="009B4C3C">
        <w:rPr>
          <w:b/>
          <w:sz w:val="24"/>
          <w:szCs w:val="24"/>
          <w:u w:val="single"/>
        </w:rPr>
        <w:t>/</w:t>
      </w:r>
      <w:r w:rsidR="00211B49" w:rsidRPr="009B4C3C">
        <w:rPr>
          <w:b/>
          <w:sz w:val="24"/>
          <w:szCs w:val="24"/>
          <w:u w:val="single"/>
        </w:rPr>
        <w:t>1</w:t>
      </w:r>
      <w:r w:rsidR="00211681">
        <w:rPr>
          <w:b/>
          <w:sz w:val="24"/>
          <w:szCs w:val="24"/>
          <w:u w:val="single"/>
        </w:rPr>
        <w:t>0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211681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27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F836FE" w:rsidRPr="009B4C3C">
        <w:rPr>
          <w:sz w:val="24"/>
          <w:szCs w:val="24"/>
        </w:rPr>
        <w:t>Назарова О.А</w:t>
      </w:r>
      <w:r w:rsidR="00211681">
        <w:rPr>
          <w:sz w:val="24"/>
          <w:szCs w:val="24"/>
        </w:rPr>
        <w:t>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335AB5" w:rsidRDefault="00F75BE5" w:rsidP="00154EE7">
      <w:pPr>
        <w:pStyle w:val="aa"/>
        <w:tabs>
          <w:tab w:val="left" w:pos="0"/>
          <w:tab w:val="left" w:pos="709"/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F75BE5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6E77F1">
        <w:rPr>
          <w:b/>
          <w:bCs/>
          <w:sz w:val="24"/>
          <w:szCs w:val="24"/>
        </w:rPr>
        <w:t>».</w:t>
      </w:r>
    </w:p>
    <w:p w:rsidR="00F138A2" w:rsidRPr="00211681" w:rsidRDefault="00F138A2" w:rsidP="00211681">
      <w:pPr>
        <w:tabs>
          <w:tab w:val="left" w:pos="0"/>
          <w:tab w:val="left" w:pos="709"/>
          <w:tab w:val="left" w:pos="851"/>
        </w:tabs>
        <w:jc w:val="both"/>
        <w:rPr>
          <w:b/>
          <w:bCs/>
          <w:sz w:val="24"/>
          <w:szCs w:val="24"/>
        </w:rPr>
      </w:pPr>
    </w:p>
    <w:p w:rsidR="0069698E" w:rsidRPr="00EF369D" w:rsidRDefault="004C3F09" w:rsidP="00F75BE5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EF369D">
        <w:rPr>
          <w:b/>
          <w:bCs/>
          <w:sz w:val="24"/>
          <w:szCs w:val="24"/>
        </w:rPr>
        <w:t xml:space="preserve">СЛУШАЛИ: </w:t>
      </w:r>
      <w:r w:rsidR="00A23C58" w:rsidRPr="00EF369D">
        <w:rPr>
          <w:b/>
          <w:bCs/>
          <w:sz w:val="24"/>
          <w:szCs w:val="24"/>
        </w:rPr>
        <w:tab/>
      </w:r>
      <w:r w:rsidR="00F75BE5" w:rsidRPr="00EF369D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69698E" w:rsidRPr="00EF369D">
        <w:rPr>
          <w:b/>
          <w:bCs/>
          <w:sz w:val="24"/>
          <w:szCs w:val="24"/>
        </w:rPr>
        <w:t xml:space="preserve"> (Морева, Коннова,</w:t>
      </w:r>
      <w:r w:rsidR="00F836FE" w:rsidRPr="00EF369D">
        <w:rPr>
          <w:b/>
          <w:bCs/>
          <w:sz w:val="24"/>
          <w:szCs w:val="24"/>
        </w:rPr>
        <w:t xml:space="preserve"> </w:t>
      </w:r>
      <w:r w:rsidR="00A23C58" w:rsidRPr="00EF369D">
        <w:rPr>
          <w:b/>
          <w:bCs/>
          <w:sz w:val="24"/>
          <w:szCs w:val="24"/>
        </w:rPr>
        <w:t>Назарова</w:t>
      </w:r>
      <w:r w:rsidR="0069698E" w:rsidRPr="00EF369D">
        <w:rPr>
          <w:b/>
          <w:bCs/>
          <w:sz w:val="24"/>
          <w:szCs w:val="24"/>
        </w:rPr>
        <w:t>).</w:t>
      </w:r>
    </w:p>
    <w:p w:rsidR="00706480" w:rsidRPr="007A38D8" w:rsidRDefault="00706480" w:rsidP="00F75BE5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706480" w:rsidRPr="007A38D8" w:rsidRDefault="00706480" w:rsidP="00706480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7A38D8">
        <w:rPr>
          <w:bCs/>
          <w:sz w:val="24"/>
          <w:szCs w:val="24"/>
        </w:rPr>
        <w:t xml:space="preserve">Рассмотрено дело в части корректировки </w:t>
      </w:r>
      <w:r w:rsidRPr="007A38D8">
        <w:rPr>
          <w:sz w:val="24"/>
          <w:szCs w:val="24"/>
        </w:rPr>
        <w:t>НВВ на содержание электрических сетей на 202</w:t>
      </w:r>
      <w:r w:rsidR="00211681">
        <w:rPr>
          <w:sz w:val="24"/>
          <w:szCs w:val="24"/>
        </w:rPr>
        <w:t>4</w:t>
      </w:r>
      <w:r w:rsidRPr="007A38D8">
        <w:rPr>
          <w:sz w:val="24"/>
          <w:szCs w:val="24"/>
        </w:rPr>
        <w:t xml:space="preserve"> год, </w:t>
      </w:r>
      <w:r w:rsidRPr="007A38D8">
        <w:rPr>
          <w:bCs/>
          <w:sz w:val="24"/>
          <w:szCs w:val="24"/>
        </w:rPr>
        <w:t>принимаемой в расчет единых (котловых) и индивидуальных тарифов на услуги по передаче электрической энергии (без учета оплаты потерь), для АО «Оборонэнерго» (филиал «Волго-Вятский») (долгосрочный период регулирования 2021-2025 гг.).</w:t>
      </w:r>
    </w:p>
    <w:p w:rsidR="00706480" w:rsidRPr="007A38D8" w:rsidRDefault="00706480" w:rsidP="00706480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7A38D8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706480" w:rsidRPr="0033277F" w:rsidRDefault="00706480" w:rsidP="00706480">
      <w:pPr>
        <w:ind w:firstLine="567"/>
        <w:jc w:val="both"/>
        <w:rPr>
          <w:sz w:val="24"/>
          <w:szCs w:val="24"/>
        </w:rPr>
      </w:pPr>
      <w:r w:rsidRPr="0033277F">
        <w:rPr>
          <w:bCs/>
          <w:sz w:val="24"/>
          <w:szCs w:val="24"/>
        </w:rPr>
        <w:t>Департамент отмечает, что расчет произведен специалистами Департамента в</w:t>
      </w:r>
      <w:r w:rsidRPr="0033277F">
        <w:rPr>
          <w:sz w:val="24"/>
          <w:szCs w:val="24"/>
        </w:rPr>
        <w:t xml:space="preserve"> соответствии с:</w:t>
      </w:r>
    </w:p>
    <w:p w:rsidR="00706480" w:rsidRPr="0033277F" w:rsidRDefault="00706480" w:rsidP="00706480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33277F">
        <w:rPr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2024 года</w:t>
      </w:r>
      <w:r w:rsidRPr="0033277F">
        <w:rPr>
          <w:sz w:val="24"/>
          <w:szCs w:val="24"/>
        </w:rPr>
        <w:t>,</w:t>
      </w:r>
    </w:p>
    <w:p w:rsidR="00706480" w:rsidRPr="0033277F" w:rsidRDefault="00706480" w:rsidP="00962BC9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4020"/>
        </w:tabs>
        <w:ind w:left="0" w:firstLine="567"/>
        <w:jc w:val="both"/>
        <w:rPr>
          <w:sz w:val="24"/>
          <w:szCs w:val="24"/>
        </w:rPr>
      </w:pPr>
      <w:r w:rsidRPr="0033277F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706480" w:rsidRPr="0033277F" w:rsidRDefault="00706480" w:rsidP="00706480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3277F">
        <w:rPr>
          <w:sz w:val="24"/>
          <w:szCs w:val="24"/>
        </w:rPr>
        <w:t xml:space="preserve"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</w:t>
      </w:r>
      <w:r w:rsidRPr="0033277F">
        <w:rPr>
          <w:sz w:val="24"/>
          <w:szCs w:val="24"/>
        </w:rPr>
        <w:lastRenderedPageBreak/>
        <w:t>метода долгосрочной индексации необходимой валовой выручки»</w:t>
      </w:r>
      <w:r w:rsidR="005A073A" w:rsidRPr="0033277F">
        <w:rPr>
          <w:sz w:val="24"/>
          <w:szCs w:val="24"/>
        </w:rPr>
        <w:t xml:space="preserve"> (далее – Методические указания № 98)</w:t>
      </w:r>
      <w:r w:rsidRPr="0033277F">
        <w:rPr>
          <w:sz w:val="24"/>
          <w:szCs w:val="24"/>
        </w:rPr>
        <w:t>.</w:t>
      </w:r>
    </w:p>
    <w:p w:rsidR="00706480" w:rsidRPr="0033277F" w:rsidRDefault="00706480" w:rsidP="00706480">
      <w:pPr>
        <w:ind w:firstLine="567"/>
        <w:jc w:val="both"/>
        <w:rPr>
          <w:sz w:val="24"/>
          <w:szCs w:val="24"/>
        </w:rPr>
      </w:pPr>
      <w:r w:rsidRPr="0033277F">
        <w:rPr>
          <w:sz w:val="24"/>
          <w:szCs w:val="24"/>
        </w:rPr>
        <w:t xml:space="preserve">Основные показатели деятельности </w:t>
      </w:r>
      <w:r w:rsidRPr="0033277F">
        <w:rPr>
          <w:bCs/>
          <w:sz w:val="24"/>
          <w:szCs w:val="24"/>
        </w:rPr>
        <w:t xml:space="preserve">АО «Оборонэнерго» (филиал «Волго-Вятский»), </w:t>
      </w:r>
      <w:r w:rsidRPr="0033277F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</w:t>
      </w:r>
      <w:r w:rsidR="00211681">
        <w:rPr>
          <w:sz w:val="24"/>
          <w:szCs w:val="24"/>
        </w:rPr>
        <w:t>4</w:t>
      </w:r>
      <w:r w:rsidRPr="0033277F">
        <w:rPr>
          <w:sz w:val="24"/>
          <w:szCs w:val="24"/>
        </w:rPr>
        <w:t xml:space="preserve"> год, а также принимаемые при установлении НВВ, приведены в приложениях к протоколу.</w:t>
      </w:r>
    </w:p>
    <w:p w:rsidR="00706480" w:rsidRPr="0033277F" w:rsidRDefault="00706480" w:rsidP="00706480">
      <w:pPr>
        <w:ind w:firstLine="567"/>
        <w:jc w:val="both"/>
        <w:rPr>
          <w:bCs/>
          <w:sz w:val="24"/>
          <w:szCs w:val="24"/>
        </w:rPr>
      </w:pPr>
      <w:r w:rsidRPr="0033277F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706480" w:rsidRPr="00CE29A8" w:rsidRDefault="00706480" w:rsidP="00DE2892">
      <w:pPr>
        <w:ind w:firstLine="567"/>
        <w:jc w:val="both"/>
        <w:rPr>
          <w:bCs/>
          <w:sz w:val="24"/>
          <w:szCs w:val="24"/>
        </w:rPr>
      </w:pPr>
      <w:r w:rsidRPr="00CE29A8">
        <w:rPr>
          <w:bCs/>
          <w:sz w:val="24"/>
          <w:szCs w:val="24"/>
        </w:rPr>
        <w:t>Необходимо внести соответствующие изменения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CE29A8" w:rsidRPr="00CE29A8">
        <w:rPr>
          <w:bCs/>
          <w:sz w:val="24"/>
          <w:szCs w:val="24"/>
        </w:rPr>
        <w:t>.</w:t>
      </w:r>
    </w:p>
    <w:p w:rsidR="005D28A6" w:rsidRPr="00154EE7" w:rsidRDefault="005D28A6" w:rsidP="00DE2892">
      <w:pPr>
        <w:ind w:firstLine="567"/>
        <w:jc w:val="both"/>
        <w:rPr>
          <w:bCs/>
          <w:sz w:val="24"/>
          <w:szCs w:val="24"/>
        </w:rPr>
      </w:pPr>
      <w:r w:rsidRPr="00154EE7">
        <w:rPr>
          <w:bCs/>
          <w:sz w:val="24"/>
          <w:szCs w:val="24"/>
        </w:rPr>
        <w:t xml:space="preserve">АО «Оборонэнерго» (филиал «Волго-Вятский») письмом от </w:t>
      </w:r>
      <w:r w:rsidR="00211681" w:rsidRPr="00154EE7">
        <w:rPr>
          <w:bCs/>
          <w:sz w:val="24"/>
          <w:szCs w:val="24"/>
        </w:rPr>
        <w:t>27</w:t>
      </w:r>
      <w:r w:rsidR="003C7B75" w:rsidRPr="00154EE7">
        <w:rPr>
          <w:bCs/>
          <w:sz w:val="24"/>
          <w:szCs w:val="24"/>
        </w:rPr>
        <w:t>.1</w:t>
      </w:r>
      <w:r w:rsidR="00211681" w:rsidRPr="00154EE7">
        <w:rPr>
          <w:bCs/>
          <w:sz w:val="24"/>
          <w:szCs w:val="24"/>
        </w:rPr>
        <w:t>0</w:t>
      </w:r>
      <w:r w:rsidR="003C7B75" w:rsidRPr="00154EE7">
        <w:rPr>
          <w:bCs/>
          <w:sz w:val="24"/>
          <w:szCs w:val="24"/>
        </w:rPr>
        <w:t>.202</w:t>
      </w:r>
      <w:r w:rsidR="00211681" w:rsidRPr="00154EE7">
        <w:rPr>
          <w:bCs/>
          <w:sz w:val="24"/>
          <w:szCs w:val="24"/>
        </w:rPr>
        <w:t>3</w:t>
      </w:r>
      <w:r w:rsidR="003C7B75" w:rsidRPr="00154EE7">
        <w:rPr>
          <w:bCs/>
          <w:sz w:val="24"/>
          <w:szCs w:val="24"/>
        </w:rPr>
        <w:t xml:space="preserve"> № ВЛГ/030/</w:t>
      </w:r>
      <w:r w:rsidR="00211681" w:rsidRPr="00154EE7">
        <w:rPr>
          <w:bCs/>
          <w:sz w:val="24"/>
          <w:szCs w:val="24"/>
        </w:rPr>
        <w:t>2975</w:t>
      </w:r>
      <w:r w:rsidR="003C7B75" w:rsidRPr="00154EE7">
        <w:rPr>
          <w:bCs/>
          <w:sz w:val="24"/>
          <w:szCs w:val="24"/>
        </w:rPr>
        <w:t xml:space="preserve"> </w:t>
      </w:r>
      <w:r w:rsidR="00B26CDB">
        <w:rPr>
          <w:bCs/>
          <w:sz w:val="24"/>
          <w:szCs w:val="24"/>
        </w:rPr>
        <w:t xml:space="preserve">просит рассмотреть вышеуказанный вопрос на заседании Правления Департамента в отсутствие своих представителей и согласовывает предлагаемый к установлению уровень НВВ на 2024 год, а также </w:t>
      </w:r>
      <w:r w:rsidR="00154EE7" w:rsidRPr="00154EE7">
        <w:rPr>
          <w:bCs/>
          <w:sz w:val="24"/>
          <w:szCs w:val="24"/>
        </w:rPr>
        <w:t>направило следующие замечания к расчету Департаментом</w:t>
      </w:r>
      <w:r w:rsidRPr="00154EE7">
        <w:rPr>
          <w:bCs/>
          <w:sz w:val="24"/>
          <w:szCs w:val="24"/>
        </w:rPr>
        <w:t xml:space="preserve"> величин</w:t>
      </w:r>
      <w:r w:rsidR="00154EE7" w:rsidRPr="00154EE7">
        <w:rPr>
          <w:bCs/>
          <w:sz w:val="24"/>
          <w:szCs w:val="24"/>
        </w:rPr>
        <w:t>ы</w:t>
      </w:r>
      <w:r w:rsidRPr="00154EE7">
        <w:rPr>
          <w:bCs/>
          <w:sz w:val="24"/>
          <w:szCs w:val="24"/>
        </w:rPr>
        <w:t xml:space="preserve"> НВВ </w:t>
      </w:r>
      <w:r w:rsidR="00154EE7" w:rsidRPr="00154EE7">
        <w:rPr>
          <w:bCs/>
          <w:sz w:val="24"/>
          <w:szCs w:val="24"/>
        </w:rPr>
        <w:t xml:space="preserve">АО «Оборонэнерго» (филиал «Волго-Вятский») </w:t>
      </w:r>
      <w:r w:rsidRPr="00154EE7">
        <w:rPr>
          <w:bCs/>
          <w:sz w:val="24"/>
          <w:szCs w:val="24"/>
        </w:rPr>
        <w:t>на 202</w:t>
      </w:r>
      <w:r w:rsidR="00211681" w:rsidRPr="00154EE7">
        <w:rPr>
          <w:bCs/>
          <w:sz w:val="24"/>
          <w:szCs w:val="24"/>
        </w:rPr>
        <w:t>4</w:t>
      </w:r>
      <w:r w:rsidRPr="00154EE7">
        <w:rPr>
          <w:bCs/>
          <w:sz w:val="24"/>
          <w:szCs w:val="24"/>
        </w:rPr>
        <w:t xml:space="preserve"> год, участвующ</w:t>
      </w:r>
      <w:r w:rsidR="00154EE7" w:rsidRPr="00154EE7">
        <w:rPr>
          <w:bCs/>
          <w:sz w:val="24"/>
          <w:szCs w:val="24"/>
        </w:rPr>
        <w:t>ей</w:t>
      </w:r>
      <w:r w:rsidRPr="00154EE7">
        <w:rPr>
          <w:bCs/>
          <w:sz w:val="24"/>
          <w:szCs w:val="24"/>
        </w:rPr>
        <w:t xml:space="preserve"> в расчете тарифов на услуги по передаче электрической энергии (мощности) на 20</w:t>
      </w:r>
      <w:r w:rsidR="00962BC9" w:rsidRPr="00154EE7">
        <w:rPr>
          <w:bCs/>
          <w:sz w:val="24"/>
          <w:szCs w:val="24"/>
        </w:rPr>
        <w:t>2</w:t>
      </w:r>
      <w:r w:rsidR="00211681" w:rsidRPr="00154EE7">
        <w:rPr>
          <w:bCs/>
          <w:sz w:val="24"/>
          <w:szCs w:val="24"/>
        </w:rPr>
        <w:t>4</w:t>
      </w:r>
      <w:r w:rsidR="00962BC9" w:rsidRPr="00154EE7">
        <w:rPr>
          <w:bCs/>
          <w:sz w:val="24"/>
          <w:szCs w:val="24"/>
        </w:rPr>
        <w:t xml:space="preserve"> год:</w:t>
      </w:r>
    </w:p>
    <w:p w:rsidR="00211681" w:rsidRPr="00154EE7" w:rsidRDefault="00211681" w:rsidP="00211681">
      <w:pPr>
        <w:ind w:firstLine="567"/>
        <w:jc w:val="both"/>
        <w:rPr>
          <w:sz w:val="24"/>
          <w:szCs w:val="24"/>
        </w:rPr>
      </w:pPr>
      <w:r w:rsidRPr="00154EE7">
        <w:rPr>
          <w:bCs/>
          <w:sz w:val="24"/>
          <w:szCs w:val="24"/>
        </w:rPr>
        <w:t>1.</w:t>
      </w:r>
      <w:r w:rsidRPr="00154EE7">
        <w:rPr>
          <w:bCs/>
          <w:sz w:val="24"/>
          <w:szCs w:val="24"/>
        </w:rPr>
        <w:tab/>
      </w:r>
      <w:r w:rsidR="00154EE7">
        <w:rPr>
          <w:bCs/>
          <w:sz w:val="24"/>
          <w:szCs w:val="24"/>
        </w:rPr>
        <w:t xml:space="preserve">Департаментом в составе неподконтрольных расходов </w:t>
      </w:r>
      <w:r w:rsidR="00154EE7" w:rsidRPr="00154EE7">
        <w:rPr>
          <w:bCs/>
          <w:sz w:val="24"/>
          <w:szCs w:val="24"/>
        </w:rPr>
        <w:t xml:space="preserve">АО «Оборонэнерго» (филиал «Волго-Вятский») на 2024 год </w:t>
      </w:r>
      <w:r w:rsidR="00154EE7">
        <w:rPr>
          <w:bCs/>
          <w:sz w:val="24"/>
          <w:szCs w:val="24"/>
        </w:rPr>
        <w:t>не учтены заявленные плановые</w:t>
      </w:r>
      <w:r w:rsidR="00154EE7">
        <w:rPr>
          <w:sz w:val="24"/>
          <w:szCs w:val="24"/>
        </w:rPr>
        <w:t xml:space="preserve"> расходы</w:t>
      </w:r>
      <w:r w:rsidRPr="00154EE7">
        <w:rPr>
          <w:sz w:val="24"/>
          <w:szCs w:val="24"/>
        </w:rPr>
        <w:t xml:space="preserve"> по обеспечению коммерческого учета энергопринимающих устройств потребителей электрической энергии (мощности) в сумме 14 658,04 тыс. руб.</w:t>
      </w:r>
    </w:p>
    <w:p w:rsidR="00211681" w:rsidRPr="00211681" w:rsidRDefault="00211681" w:rsidP="00211681">
      <w:pPr>
        <w:ind w:firstLine="567"/>
        <w:jc w:val="both"/>
        <w:rPr>
          <w:bCs/>
          <w:sz w:val="24"/>
          <w:szCs w:val="24"/>
        </w:rPr>
      </w:pPr>
      <w:r w:rsidRPr="00211681">
        <w:rPr>
          <w:bCs/>
          <w:sz w:val="24"/>
          <w:szCs w:val="24"/>
        </w:rPr>
        <w:t>Федеральным законом от 27 декабря 2018 года №</w:t>
      </w:r>
      <w:r w:rsidR="0098237F">
        <w:rPr>
          <w:bCs/>
          <w:sz w:val="24"/>
          <w:szCs w:val="24"/>
        </w:rPr>
        <w:t xml:space="preserve"> </w:t>
      </w:r>
      <w:r w:rsidRPr="00211681">
        <w:rPr>
          <w:bCs/>
          <w:sz w:val="24"/>
          <w:szCs w:val="24"/>
        </w:rPr>
        <w:t>522-ФЗ «О внесении изменений в отдельные законодательные акты РФ в связи с развитием систем учета электрической энергии (мощности) в Российской Федер</w:t>
      </w:r>
      <w:r w:rsidR="002D3480">
        <w:rPr>
          <w:bCs/>
          <w:sz w:val="24"/>
          <w:szCs w:val="24"/>
        </w:rPr>
        <w:t xml:space="preserve">ации» на сетевые организации с </w:t>
      </w:r>
      <w:r w:rsidRPr="00211681">
        <w:rPr>
          <w:bCs/>
          <w:sz w:val="24"/>
          <w:szCs w:val="24"/>
        </w:rPr>
        <w:t>1 июля 2020 года возложена обязанность по установке, своевременной замене и поверке приборов учета.</w:t>
      </w:r>
    </w:p>
    <w:p w:rsidR="00211681" w:rsidRPr="00211681" w:rsidRDefault="00211681" w:rsidP="00211681">
      <w:pPr>
        <w:ind w:firstLine="567"/>
        <w:jc w:val="both"/>
        <w:rPr>
          <w:bCs/>
          <w:sz w:val="24"/>
          <w:szCs w:val="24"/>
        </w:rPr>
      </w:pPr>
      <w:r w:rsidRPr="00211681">
        <w:rPr>
          <w:bCs/>
          <w:sz w:val="24"/>
          <w:szCs w:val="24"/>
        </w:rPr>
        <w:t xml:space="preserve">22 сентября 2020 г. вступили в силу изменения в Методические указания по расчету тарифов на услуги по передаче электрической энергии, устанавливаемых с применением </w:t>
      </w:r>
      <w:r w:rsidR="002D3480">
        <w:rPr>
          <w:bCs/>
          <w:sz w:val="24"/>
          <w:szCs w:val="24"/>
        </w:rPr>
        <w:t>метода долгосрочной индексации необходимой валовой в</w:t>
      </w:r>
      <w:r w:rsidRPr="00211681">
        <w:rPr>
          <w:bCs/>
          <w:sz w:val="24"/>
          <w:szCs w:val="24"/>
        </w:rPr>
        <w:t>ыручки (далее по тексту – НВВ), утвержденные приказом ФСТ России от 17 февраля 2012 г. № 98-э, в части включения в состав НВВ расходов на выполнение территориальными сетевыми организациями обязанностей по обеспечению коммерческого учета электрической энергии (мощности), не относящихся к капитальным вложениям, предусмотренных пунктом 5 статьи 37 Федерального закона от 26 марта 2003 г. № 35-ФЗ «Об электроэнергетике» (далее по тексту – ФЗ-35).</w:t>
      </w:r>
    </w:p>
    <w:p w:rsidR="00211681" w:rsidRPr="00606D9D" w:rsidRDefault="00211681" w:rsidP="00211681">
      <w:pPr>
        <w:ind w:firstLine="567"/>
        <w:jc w:val="both"/>
        <w:rPr>
          <w:bCs/>
          <w:sz w:val="24"/>
          <w:szCs w:val="24"/>
        </w:rPr>
      </w:pPr>
      <w:proofErr w:type="gramStart"/>
      <w:r w:rsidRPr="00606D9D">
        <w:rPr>
          <w:bCs/>
          <w:sz w:val="24"/>
          <w:szCs w:val="24"/>
        </w:rPr>
        <w:t>В соответствии с пунктом 5 статьи 37 ФЗ-35 сетевые организации в ходе обеспечения коммерческого учета электрической энергии (мощности) обязаны осуществлять приобретение, установку, замену, допуск в эксплуатацию приборов учета электрической энергии и (или) иного оборудования,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</w:t>
      </w:r>
      <w:proofErr w:type="gramEnd"/>
      <w:r w:rsidRPr="00606D9D">
        <w:rPr>
          <w:bCs/>
          <w:sz w:val="24"/>
          <w:szCs w:val="24"/>
        </w:rPr>
        <w:t xml:space="preserve"> энергопринимающих устройств потребителей электрической энергии (мощности), а </w:t>
      </w:r>
      <w:r w:rsidR="00606D9D" w:rsidRPr="00606D9D">
        <w:rPr>
          <w:bCs/>
          <w:sz w:val="24"/>
          <w:szCs w:val="24"/>
        </w:rPr>
        <w:t xml:space="preserve">также осуществлять контроль за </w:t>
      </w:r>
      <w:r w:rsidRPr="00606D9D">
        <w:rPr>
          <w:bCs/>
          <w:sz w:val="24"/>
          <w:szCs w:val="24"/>
        </w:rPr>
        <w:t xml:space="preserve">приборами учета электрической энергии и (или) иного оборудования, которые используются для коммерческого учета электрической энергии (мощности), в том числе не принадлежащих сетевой организации при выходе из строя, истечении срока эксплуатации или истечении интервала между поверками. </w:t>
      </w:r>
    </w:p>
    <w:p w:rsidR="00211681" w:rsidRPr="00606D9D" w:rsidRDefault="00211681" w:rsidP="00211681">
      <w:pPr>
        <w:ind w:firstLine="567"/>
        <w:jc w:val="both"/>
        <w:rPr>
          <w:bCs/>
          <w:sz w:val="24"/>
          <w:szCs w:val="24"/>
        </w:rPr>
      </w:pPr>
      <w:r w:rsidRPr="00606D9D">
        <w:rPr>
          <w:bCs/>
          <w:sz w:val="24"/>
          <w:szCs w:val="24"/>
        </w:rPr>
        <w:t>Порядок реализации указанных обязанностей в части приобретения, установки, замены, допуска в эксплуатацию приборов учета электрической энергии и иного оборудования, используемых для коммерческого учета электрической энергии (мощности), определяется правилами организации учета электрической энергии на розничных рынках.</w:t>
      </w:r>
    </w:p>
    <w:p w:rsidR="00211681" w:rsidRPr="004804CB" w:rsidRDefault="00211681" w:rsidP="00750E5D">
      <w:pPr>
        <w:ind w:firstLine="567"/>
        <w:jc w:val="both"/>
        <w:rPr>
          <w:bCs/>
          <w:sz w:val="24"/>
          <w:szCs w:val="24"/>
        </w:rPr>
      </w:pPr>
      <w:r w:rsidRPr="004804CB">
        <w:rPr>
          <w:bCs/>
          <w:sz w:val="24"/>
          <w:szCs w:val="24"/>
        </w:rPr>
        <w:t xml:space="preserve">Согласно действующему законодательству </w:t>
      </w:r>
      <w:r w:rsidR="00750E5D" w:rsidRPr="004804CB">
        <w:rPr>
          <w:bCs/>
          <w:sz w:val="24"/>
          <w:szCs w:val="24"/>
        </w:rPr>
        <w:t>АО «Оборонэнерго» (филиал «Волго-Вятский»)</w:t>
      </w:r>
      <w:r w:rsidRPr="004804CB">
        <w:rPr>
          <w:bCs/>
          <w:sz w:val="24"/>
          <w:szCs w:val="24"/>
        </w:rPr>
        <w:t xml:space="preserve"> был проведен расчет стоимости по обеспечению коммерческого учета электрической энергии (мощности) на плановый период регулирования 2024 год в соответствии с перечнем точек поставки определенных действующим договором по оказанию услуг по передаче электрической энергии от </w:t>
      </w:r>
      <w:r w:rsidRPr="004804CB">
        <w:rPr>
          <w:bCs/>
          <w:sz w:val="24"/>
          <w:szCs w:val="24"/>
        </w:rPr>
        <w:lastRenderedPageBreak/>
        <w:t>14.12.2018г № 372000879 с «МРСК Центра и Приволжья»</w:t>
      </w:r>
      <w:r w:rsidR="004804CB" w:rsidRPr="004804CB">
        <w:rPr>
          <w:bCs/>
          <w:sz w:val="24"/>
          <w:szCs w:val="24"/>
        </w:rPr>
        <w:t>.</w:t>
      </w:r>
    </w:p>
    <w:p w:rsidR="00211681" w:rsidRPr="004804CB" w:rsidRDefault="00211681" w:rsidP="00211681">
      <w:pPr>
        <w:ind w:firstLine="567"/>
        <w:jc w:val="both"/>
        <w:rPr>
          <w:bCs/>
          <w:sz w:val="24"/>
          <w:szCs w:val="24"/>
        </w:rPr>
      </w:pPr>
      <w:r w:rsidRPr="004804CB">
        <w:rPr>
          <w:bCs/>
          <w:sz w:val="24"/>
          <w:szCs w:val="24"/>
        </w:rPr>
        <w:t>При осуществлении контроля по соблюдению требований, при которых допускается использование приборов учета электрической энергии</w:t>
      </w:r>
      <w:r w:rsidR="004804CB" w:rsidRPr="004804CB">
        <w:rPr>
          <w:bCs/>
          <w:sz w:val="24"/>
          <w:szCs w:val="24"/>
        </w:rPr>
        <w:t>,</w:t>
      </w:r>
      <w:r w:rsidRPr="004804CB">
        <w:rPr>
          <w:bCs/>
          <w:sz w:val="24"/>
          <w:szCs w:val="24"/>
        </w:rPr>
        <w:t xml:space="preserve"> должны соблюдаться обязательные требования к условиям их эксплуатации. Одним из требований к эксплуатации является поверка и ее периодичность.</w:t>
      </w:r>
    </w:p>
    <w:p w:rsidR="00211681" w:rsidRPr="004804CB" w:rsidRDefault="00211681" w:rsidP="00211681">
      <w:pPr>
        <w:ind w:firstLine="567"/>
        <w:jc w:val="both"/>
        <w:rPr>
          <w:bCs/>
          <w:sz w:val="24"/>
          <w:szCs w:val="24"/>
        </w:rPr>
      </w:pPr>
      <w:r w:rsidRPr="004804CB">
        <w:rPr>
          <w:bCs/>
          <w:sz w:val="24"/>
          <w:szCs w:val="24"/>
        </w:rPr>
        <w:t>Периодичность поверки для каждого типа прибора учета устанавливается индивидуально в соответствии с описанием в техническом паспорте технических параметров измерительного комплекса.</w:t>
      </w:r>
    </w:p>
    <w:p w:rsidR="00211681" w:rsidRPr="00E846C9" w:rsidRDefault="00211681" w:rsidP="00211681">
      <w:pPr>
        <w:ind w:firstLine="567"/>
        <w:jc w:val="both"/>
        <w:rPr>
          <w:bCs/>
          <w:sz w:val="24"/>
          <w:szCs w:val="24"/>
        </w:rPr>
      </w:pPr>
      <w:r w:rsidRPr="00E846C9">
        <w:rPr>
          <w:bCs/>
          <w:sz w:val="24"/>
          <w:szCs w:val="24"/>
        </w:rPr>
        <w:t>Перечень объектов и объем работ по обеспечению коммерческого учета электрической энергии (мощности) формируется на основании выявленных дефектов, замечаний и недочетов при проведении поверки и допуска в эксплуатацию измерительного комплекса электрической энергии.</w:t>
      </w:r>
    </w:p>
    <w:p w:rsidR="00211681" w:rsidRPr="00E846C9" w:rsidRDefault="00211681" w:rsidP="00211681">
      <w:pPr>
        <w:ind w:firstLine="567"/>
        <w:jc w:val="both"/>
        <w:rPr>
          <w:bCs/>
          <w:sz w:val="24"/>
          <w:szCs w:val="24"/>
        </w:rPr>
      </w:pPr>
      <w:proofErr w:type="gramStart"/>
      <w:r w:rsidRPr="00E846C9">
        <w:rPr>
          <w:bCs/>
          <w:sz w:val="24"/>
          <w:szCs w:val="24"/>
        </w:rPr>
        <w:t>Обществом в обоснование расчета расходов на выполнение предусмотренных пунктом 5 статьи 37 ФЗ-35 обязанностей по обеспечению коммерческого учета электрической энергии в размере 14 658,04 тыс. рублей представлены обосновывающие материалы, такие как план-график работ по приборам учета в электрических сетях АО «Оборонэнерго» РЭС «Ивановский», расчеты на установку коммерческого трехфазного прибора учета, расчет на замену трансформатора тока, расчет на установку сим-карт для</w:t>
      </w:r>
      <w:proofErr w:type="gramEnd"/>
      <w:r w:rsidRPr="00E846C9">
        <w:rPr>
          <w:bCs/>
          <w:sz w:val="24"/>
          <w:szCs w:val="24"/>
        </w:rPr>
        <w:t xml:space="preserve"> приборов учета, расчет начальной цены на </w:t>
      </w:r>
      <w:proofErr w:type="gramStart"/>
      <w:r w:rsidRPr="00E846C9">
        <w:rPr>
          <w:bCs/>
          <w:sz w:val="24"/>
          <w:szCs w:val="24"/>
        </w:rPr>
        <w:t>примере</w:t>
      </w:r>
      <w:proofErr w:type="gramEnd"/>
      <w:r w:rsidRPr="00E846C9">
        <w:rPr>
          <w:bCs/>
          <w:sz w:val="24"/>
          <w:szCs w:val="24"/>
        </w:rPr>
        <w:t xml:space="preserve"> цен сопоставимых поставщиков в отношении трехфазного </w:t>
      </w:r>
      <w:r w:rsidR="00E846C9" w:rsidRPr="00E846C9">
        <w:rPr>
          <w:bCs/>
          <w:sz w:val="24"/>
          <w:szCs w:val="24"/>
        </w:rPr>
        <w:t>счетчика электрической энергии.</w:t>
      </w:r>
    </w:p>
    <w:p w:rsidR="00211681" w:rsidRPr="00E846C9" w:rsidRDefault="00211681" w:rsidP="00211681">
      <w:pPr>
        <w:ind w:firstLine="567"/>
        <w:jc w:val="both"/>
        <w:rPr>
          <w:bCs/>
          <w:sz w:val="24"/>
          <w:szCs w:val="24"/>
        </w:rPr>
      </w:pPr>
      <w:r w:rsidRPr="00E846C9">
        <w:rPr>
          <w:bCs/>
          <w:sz w:val="24"/>
          <w:szCs w:val="24"/>
        </w:rPr>
        <w:t>Обосновывающие документы находятся в обосновывающих материалах (том 1, на диске, в папке «2.Неподконтрольные расходы», подпапка «Другие прочие неподко</w:t>
      </w:r>
      <w:r w:rsidR="00E846C9" w:rsidRPr="00E846C9">
        <w:rPr>
          <w:bCs/>
          <w:sz w:val="24"/>
          <w:szCs w:val="24"/>
        </w:rPr>
        <w:t xml:space="preserve">нтрольные расходы», а так же в </w:t>
      </w:r>
      <w:r w:rsidRPr="00E846C9">
        <w:rPr>
          <w:bCs/>
          <w:sz w:val="24"/>
          <w:szCs w:val="24"/>
        </w:rPr>
        <w:t>папке «Перечни узлов у</w:t>
      </w:r>
      <w:r w:rsidR="00E846C9" w:rsidRPr="00E846C9">
        <w:rPr>
          <w:bCs/>
          <w:sz w:val="24"/>
          <w:szCs w:val="24"/>
        </w:rPr>
        <w:t>чета (срок поверки 2023 год)»).</w:t>
      </w:r>
    </w:p>
    <w:p w:rsidR="00211681" w:rsidRPr="00E846C9" w:rsidRDefault="00211681" w:rsidP="00211681">
      <w:pPr>
        <w:ind w:firstLine="567"/>
        <w:jc w:val="both"/>
        <w:rPr>
          <w:bCs/>
          <w:sz w:val="24"/>
          <w:szCs w:val="24"/>
        </w:rPr>
      </w:pPr>
      <w:r w:rsidRPr="00E846C9">
        <w:rPr>
          <w:bCs/>
          <w:sz w:val="24"/>
          <w:szCs w:val="24"/>
        </w:rPr>
        <w:t>АО «Оборонэнерго» является сетевой организацией</w:t>
      </w:r>
      <w:r w:rsidR="00E846C9" w:rsidRPr="00E846C9">
        <w:rPr>
          <w:bCs/>
          <w:sz w:val="24"/>
          <w:szCs w:val="24"/>
        </w:rPr>
        <w:t>,</w:t>
      </w:r>
      <w:r w:rsidRPr="00E846C9">
        <w:rPr>
          <w:bCs/>
          <w:sz w:val="24"/>
          <w:szCs w:val="24"/>
        </w:rPr>
        <w:t xml:space="preserve"> осуществляющей регулируемую деятельность по передаче электрической энергии.</w:t>
      </w:r>
    </w:p>
    <w:p w:rsidR="00211681" w:rsidRPr="00733190" w:rsidRDefault="00211681" w:rsidP="00211681">
      <w:pPr>
        <w:ind w:firstLine="567"/>
        <w:jc w:val="both"/>
        <w:rPr>
          <w:bCs/>
          <w:sz w:val="24"/>
          <w:szCs w:val="24"/>
        </w:rPr>
      </w:pPr>
      <w:r w:rsidRPr="00733190">
        <w:rPr>
          <w:bCs/>
          <w:sz w:val="24"/>
          <w:szCs w:val="24"/>
        </w:rPr>
        <w:t xml:space="preserve">В </w:t>
      </w:r>
      <w:r w:rsidR="00733190" w:rsidRPr="00733190">
        <w:rPr>
          <w:bCs/>
          <w:sz w:val="24"/>
          <w:szCs w:val="24"/>
        </w:rPr>
        <w:t>соответствии с федеральным законодательством</w:t>
      </w:r>
      <w:r w:rsidRPr="00733190">
        <w:rPr>
          <w:bCs/>
          <w:sz w:val="24"/>
          <w:szCs w:val="24"/>
        </w:rPr>
        <w:t xml:space="preserve"> расходы сетевых организаций, понесенные ими для исполнения обязанностей в части приобретения, установки, замены, допуска в эксплуатацию приборов учета электрической энергии и иного оборудования, учитываются в тарифе на услуги по передаче электрической энергии в соответствии с Основами ценообразования.</w:t>
      </w:r>
    </w:p>
    <w:p w:rsidR="00211681" w:rsidRPr="00733190" w:rsidRDefault="00211681" w:rsidP="00211681">
      <w:pPr>
        <w:ind w:firstLine="567"/>
        <w:jc w:val="both"/>
        <w:rPr>
          <w:bCs/>
          <w:sz w:val="24"/>
          <w:szCs w:val="24"/>
        </w:rPr>
      </w:pPr>
      <w:r w:rsidRPr="00733190">
        <w:rPr>
          <w:bCs/>
          <w:sz w:val="24"/>
          <w:szCs w:val="24"/>
        </w:rPr>
        <w:t xml:space="preserve">Установление регулируемых цен (тарифов) в электроэнергетике осуществляется регулирующими органами исполнительной власти во всех субъектах РФ. Регулирование цен (тарифов) осуществляется регулирующими органами в соответствии с принципами государственного регулирования, предусмотренными Федеральным </w:t>
      </w:r>
      <w:r w:rsidR="00733190">
        <w:rPr>
          <w:bCs/>
          <w:sz w:val="24"/>
          <w:szCs w:val="24"/>
        </w:rPr>
        <w:t>законом «Об электроэнергетике».</w:t>
      </w:r>
    </w:p>
    <w:p w:rsidR="00211681" w:rsidRPr="00733190" w:rsidRDefault="00211681" w:rsidP="00211681">
      <w:pPr>
        <w:ind w:firstLine="567"/>
        <w:jc w:val="both"/>
        <w:rPr>
          <w:bCs/>
          <w:sz w:val="24"/>
          <w:szCs w:val="24"/>
        </w:rPr>
      </w:pPr>
      <w:r w:rsidRPr="00733190">
        <w:rPr>
          <w:bCs/>
          <w:sz w:val="24"/>
          <w:szCs w:val="24"/>
        </w:rPr>
        <w:t>Так как</w:t>
      </w:r>
      <w:r w:rsidR="00733190" w:rsidRPr="00733190">
        <w:rPr>
          <w:bCs/>
          <w:sz w:val="24"/>
          <w:szCs w:val="24"/>
        </w:rPr>
        <w:t>,</w:t>
      </w:r>
      <w:r w:rsidRPr="00733190">
        <w:rPr>
          <w:bCs/>
          <w:sz w:val="24"/>
          <w:szCs w:val="24"/>
        </w:rPr>
        <w:t xml:space="preserve"> Общество является регулируемой организацией в сфере электроэнергет</w:t>
      </w:r>
      <w:r w:rsidR="00733190" w:rsidRPr="00733190">
        <w:rPr>
          <w:bCs/>
          <w:sz w:val="24"/>
          <w:szCs w:val="24"/>
        </w:rPr>
        <w:t>ики</w:t>
      </w:r>
      <w:r w:rsidRPr="00733190">
        <w:rPr>
          <w:bCs/>
          <w:sz w:val="24"/>
          <w:szCs w:val="24"/>
        </w:rPr>
        <w:t>, у него нет дополнительных финансовых средств. Соответственно</w:t>
      </w:r>
      <w:r w:rsidR="00733190" w:rsidRPr="00733190">
        <w:rPr>
          <w:bCs/>
          <w:sz w:val="24"/>
          <w:szCs w:val="24"/>
        </w:rPr>
        <w:t>,</w:t>
      </w:r>
      <w:r w:rsidRPr="00733190">
        <w:rPr>
          <w:bCs/>
          <w:sz w:val="24"/>
          <w:szCs w:val="24"/>
        </w:rPr>
        <w:t xml:space="preserve"> Об</w:t>
      </w:r>
      <w:r w:rsidR="00733190" w:rsidRPr="00733190">
        <w:rPr>
          <w:bCs/>
          <w:sz w:val="24"/>
          <w:szCs w:val="24"/>
        </w:rPr>
        <w:t>щество не может осуществлять не</w:t>
      </w:r>
      <w:r w:rsidRPr="00733190">
        <w:rPr>
          <w:bCs/>
          <w:sz w:val="24"/>
          <w:szCs w:val="24"/>
        </w:rPr>
        <w:t xml:space="preserve">целевое расходование денежных средств, учтенных при установлении регулируемых цен (тарифов). </w:t>
      </w:r>
    </w:p>
    <w:p w:rsidR="00211681" w:rsidRPr="00733190" w:rsidRDefault="00211681" w:rsidP="00750E5D">
      <w:pPr>
        <w:ind w:firstLine="567"/>
        <w:jc w:val="both"/>
        <w:rPr>
          <w:bCs/>
          <w:sz w:val="24"/>
          <w:szCs w:val="24"/>
        </w:rPr>
      </w:pPr>
      <w:r w:rsidRPr="00733190">
        <w:rPr>
          <w:bCs/>
          <w:sz w:val="24"/>
          <w:szCs w:val="24"/>
        </w:rPr>
        <w:t>В соответствии с п. 18 Основ ценообразования в НВВ включаются планируемые расходы на расчетный период регулирования, которые включают в себя определенный перечень статей затрат, связанных с производством и реализацией продукции.</w:t>
      </w:r>
    </w:p>
    <w:p w:rsidR="00211681" w:rsidRPr="00733190" w:rsidRDefault="00211681" w:rsidP="00211681">
      <w:pPr>
        <w:ind w:firstLine="567"/>
        <w:jc w:val="both"/>
        <w:rPr>
          <w:bCs/>
          <w:sz w:val="24"/>
          <w:szCs w:val="24"/>
        </w:rPr>
      </w:pPr>
      <w:r w:rsidRPr="00733190">
        <w:rPr>
          <w:bCs/>
          <w:sz w:val="24"/>
          <w:szCs w:val="24"/>
        </w:rPr>
        <w:t xml:space="preserve">В силу положений пункта 23 Правил </w:t>
      </w:r>
      <w:r w:rsidR="00733190" w:rsidRPr="00733190">
        <w:rPr>
          <w:bCs/>
          <w:sz w:val="24"/>
          <w:szCs w:val="24"/>
        </w:rPr>
        <w:t xml:space="preserve">государственного </w:t>
      </w:r>
      <w:r w:rsidRPr="00733190">
        <w:rPr>
          <w:bCs/>
          <w:sz w:val="24"/>
          <w:szCs w:val="24"/>
        </w:rPr>
        <w:t>регулирования протокол и экспертное заключение помимо общих мотивированных выводов и рекомендаций должно содержать, в том числе</w:t>
      </w:r>
      <w:r w:rsidR="00733190" w:rsidRPr="00733190">
        <w:rPr>
          <w:bCs/>
          <w:sz w:val="24"/>
          <w:szCs w:val="24"/>
        </w:rPr>
        <w:t>,</w:t>
      </w:r>
      <w:r w:rsidRPr="00733190">
        <w:rPr>
          <w:bCs/>
          <w:sz w:val="24"/>
          <w:szCs w:val="24"/>
        </w:rPr>
        <w:t xml:space="preserve"> оценку достоверности данных, приведенных в предложениях об установлении цен (тарифов) и (или) их предельных уровней, анализ экономической обоснованности расходов по статьям расходов.</w:t>
      </w:r>
    </w:p>
    <w:p w:rsidR="00211681" w:rsidRPr="00733190" w:rsidRDefault="00211681" w:rsidP="00211681">
      <w:pPr>
        <w:ind w:firstLine="567"/>
        <w:jc w:val="both"/>
        <w:rPr>
          <w:bCs/>
          <w:sz w:val="24"/>
          <w:szCs w:val="24"/>
        </w:rPr>
      </w:pPr>
      <w:r w:rsidRPr="00733190">
        <w:rPr>
          <w:bCs/>
          <w:sz w:val="24"/>
          <w:szCs w:val="24"/>
        </w:rPr>
        <w:t xml:space="preserve">В соответствии с пунктом 5 статьи 37 ФЗ-35 плановые затраты </w:t>
      </w:r>
      <w:bookmarkStart w:id="0" w:name="_Hlk149379341"/>
      <w:r w:rsidR="00750E5D" w:rsidRPr="00733190">
        <w:rPr>
          <w:bCs/>
          <w:sz w:val="24"/>
          <w:szCs w:val="24"/>
        </w:rPr>
        <w:t>АО «Оборонэнерго» (филиал «Волго-Вятский»)</w:t>
      </w:r>
      <w:bookmarkEnd w:id="0"/>
      <w:r w:rsidRPr="00733190">
        <w:rPr>
          <w:bCs/>
          <w:sz w:val="24"/>
          <w:szCs w:val="24"/>
        </w:rPr>
        <w:t xml:space="preserve"> на 2024 год Департаментом не признаются экономически обоснованными, в связи с чем Общество приходит к выводу о том, что экспертиза представленных </w:t>
      </w:r>
      <w:r w:rsidR="00750E5D" w:rsidRPr="00733190">
        <w:rPr>
          <w:bCs/>
          <w:sz w:val="24"/>
          <w:szCs w:val="24"/>
        </w:rPr>
        <w:t>АО «Оборонэнерго» (филиал «Волго-Вятский»)</w:t>
      </w:r>
      <w:r w:rsidRPr="00733190">
        <w:rPr>
          <w:bCs/>
          <w:sz w:val="24"/>
          <w:szCs w:val="24"/>
        </w:rPr>
        <w:t xml:space="preserve"> документов по данной статье расходов не проводилась.</w:t>
      </w:r>
    </w:p>
    <w:p w:rsidR="00211681" w:rsidRPr="00733190" w:rsidRDefault="00211681" w:rsidP="00211681">
      <w:pPr>
        <w:ind w:firstLine="567"/>
        <w:jc w:val="both"/>
        <w:rPr>
          <w:bCs/>
          <w:sz w:val="24"/>
          <w:szCs w:val="24"/>
        </w:rPr>
      </w:pPr>
      <w:r w:rsidRPr="00733190">
        <w:rPr>
          <w:bCs/>
          <w:sz w:val="24"/>
          <w:szCs w:val="24"/>
        </w:rPr>
        <w:t xml:space="preserve">Согласно пункту 17 Правил </w:t>
      </w:r>
      <w:r w:rsidR="00733190" w:rsidRPr="00733190">
        <w:rPr>
          <w:bCs/>
          <w:sz w:val="24"/>
          <w:szCs w:val="24"/>
        </w:rPr>
        <w:t xml:space="preserve">государственного </w:t>
      </w:r>
      <w:r w:rsidRPr="00733190">
        <w:rPr>
          <w:bCs/>
          <w:sz w:val="24"/>
          <w:szCs w:val="24"/>
        </w:rPr>
        <w:t>регулирования обязанность предоставить органу регулирования обосновывающие материалы возложена на сетевые организации, осуществляющие регулируемую деятельность.</w:t>
      </w:r>
    </w:p>
    <w:p w:rsidR="00211681" w:rsidRPr="00E6421A" w:rsidRDefault="00211681" w:rsidP="00750E5D">
      <w:pPr>
        <w:ind w:firstLine="567"/>
        <w:jc w:val="both"/>
        <w:rPr>
          <w:bCs/>
          <w:sz w:val="24"/>
          <w:szCs w:val="24"/>
        </w:rPr>
      </w:pPr>
      <w:r w:rsidRPr="00E6421A">
        <w:rPr>
          <w:bCs/>
          <w:sz w:val="24"/>
          <w:szCs w:val="24"/>
        </w:rPr>
        <w:t xml:space="preserve">Однако недостаточность и неоднозначность представленных материалов не может являться </w:t>
      </w:r>
      <w:r w:rsidR="00E6421A" w:rsidRPr="00E6421A">
        <w:rPr>
          <w:bCs/>
          <w:sz w:val="24"/>
          <w:szCs w:val="24"/>
        </w:rPr>
        <w:t xml:space="preserve">препятствием для расчета тарифа </w:t>
      </w:r>
      <w:r w:rsidRPr="00E6421A">
        <w:rPr>
          <w:bCs/>
          <w:sz w:val="24"/>
          <w:szCs w:val="24"/>
        </w:rPr>
        <w:t>в экономически обоснованном размере и</w:t>
      </w:r>
      <w:r w:rsidR="00E6421A" w:rsidRPr="00E6421A">
        <w:rPr>
          <w:bCs/>
          <w:sz w:val="24"/>
          <w:szCs w:val="24"/>
        </w:rPr>
        <w:t>,</w:t>
      </w:r>
      <w:r w:rsidRPr="00E6421A">
        <w:rPr>
          <w:bCs/>
          <w:sz w:val="24"/>
          <w:szCs w:val="24"/>
        </w:rPr>
        <w:t xml:space="preserve"> соответственно, не освобождает Департамент от обязанности определить плановое значение по расходам в </w:t>
      </w:r>
      <w:r w:rsidRPr="00E6421A">
        <w:rPr>
          <w:bCs/>
          <w:sz w:val="24"/>
          <w:szCs w:val="24"/>
        </w:rPr>
        <w:lastRenderedPageBreak/>
        <w:t>соответствии с пунктом 29 Основ ценообразования, либо в соответствии с пунктом 31 Основ ценообразования.</w:t>
      </w:r>
    </w:p>
    <w:p w:rsidR="00211681" w:rsidRPr="007D1D4A" w:rsidRDefault="00211681" w:rsidP="00211681">
      <w:pPr>
        <w:ind w:firstLine="567"/>
        <w:jc w:val="both"/>
        <w:rPr>
          <w:bCs/>
          <w:sz w:val="24"/>
          <w:szCs w:val="24"/>
        </w:rPr>
      </w:pPr>
      <w:r w:rsidRPr="007D1D4A">
        <w:rPr>
          <w:bCs/>
          <w:sz w:val="24"/>
          <w:szCs w:val="24"/>
        </w:rPr>
        <w:t>Вместе с тем, в рамках рассмотрения тарифного дела Департамент</w:t>
      </w:r>
      <w:r w:rsidR="007D1D4A" w:rsidRPr="007D1D4A">
        <w:rPr>
          <w:bCs/>
          <w:sz w:val="24"/>
          <w:szCs w:val="24"/>
        </w:rPr>
        <w:t>,</w:t>
      </w:r>
      <w:r w:rsidRPr="007D1D4A">
        <w:rPr>
          <w:bCs/>
          <w:sz w:val="24"/>
          <w:szCs w:val="24"/>
        </w:rPr>
        <w:t xml:space="preserve"> в случае недостаточности обосновывающих документов</w:t>
      </w:r>
      <w:r w:rsidR="007D1D4A" w:rsidRPr="007D1D4A">
        <w:rPr>
          <w:bCs/>
          <w:sz w:val="24"/>
          <w:szCs w:val="24"/>
        </w:rPr>
        <w:t>,</w:t>
      </w:r>
      <w:r w:rsidRPr="007D1D4A">
        <w:rPr>
          <w:bCs/>
          <w:sz w:val="24"/>
          <w:szCs w:val="24"/>
        </w:rPr>
        <w:t xml:space="preserve"> должен был предложить </w:t>
      </w:r>
      <w:r w:rsidR="00750E5D" w:rsidRPr="007D1D4A">
        <w:rPr>
          <w:bCs/>
          <w:sz w:val="24"/>
          <w:szCs w:val="24"/>
        </w:rPr>
        <w:t>АО «Оборонэнерго» (филиал «Волго-Вятский»)</w:t>
      </w:r>
      <w:r w:rsidRPr="007D1D4A">
        <w:rPr>
          <w:bCs/>
          <w:sz w:val="24"/>
          <w:szCs w:val="24"/>
        </w:rPr>
        <w:t xml:space="preserve"> предоставить дополнительные материалы, тем самым нарушив принципы тарифного регулирования в сфере электроэнергетики.</w:t>
      </w:r>
    </w:p>
    <w:p w:rsidR="00211681" w:rsidRPr="007D1D4A" w:rsidRDefault="00211681" w:rsidP="00211681">
      <w:pPr>
        <w:ind w:firstLine="567"/>
        <w:jc w:val="both"/>
        <w:rPr>
          <w:bCs/>
          <w:sz w:val="24"/>
          <w:szCs w:val="24"/>
        </w:rPr>
      </w:pPr>
      <w:r w:rsidRPr="007D1D4A">
        <w:rPr>
          <w:bCs/>
          <w:sz w:val="24"/>
          <w:szCs w:val="24"/>
        </w:rPr>
        <w:t>Данная позиция подтверждается судебной практикой Пятого апелляционного суда общей юрисдикции г. Новосибирска от 21.10.2022 года № 66а-1600/2022 (Приложение 1).</w:t>
      </w:r>
    </w:p>
    <w:p w:rsidR="00211681" w:rsidRPr="00A71156" w:rsidRDefault="00211681" w:rsidP="00750E5D">
      <w:pPr>
        <w:ind w:firstLine="567"/>
        <w:jc w:val="both"/>
        <w:rPr>
          <w:bCs/>
          <w:sz w:val="24"/>
          <w:szCs w:val="24"/>
        </w:rPr>
      </w:pPr>
      <w:r w:rsidRPr="00A71156">
        <w:rPr>
          <w:bCs/>
          <w:sz w:val="24"/>
          <w:szCs w:val="24"/>
        </w:rPr>
        <w:t>Принимая во внимание изложенное, расходы регулируемой организации по установлению приборов учета являются обязательными, в связи с чем, данные расходы подлежат включению в НВВ при установлении тарифов в экономически обоснованном размере, подтвержденном регулируемой организацией, либо определенном тарифным органом на основании пунктов 29, 31 Основ ценообразования.</w:t>
      </w:r>
    </w:p>
    <w:p w:rsidR="00211681" w:rsidRPr="00A71156" w:rsidRDefault="00211681" w:rsidP="00750E5D">
      <w:pPr>
        <w:ind w:firstLine="567"/>
        <w:jc w:val="both"/>
        <w:rPr>
          <w:bCs/>
          <w:sz w:val="24"/>
          <w:szCs w:val="24"/>
        </w:rPr>
      </w:pPr>
      <w:r w:rsidRPr="00A71156">
        <w:rPr>
          <w:bCs/>
          <w:sz w:val="24"/>
          <w:szCs w:val="24"/>
        </w:rPr>
        <w:t xml:space="preserve">Исключение из состава НВВ затрат, необходимых для исполнения требований федерального законодательства, приведет к отсутствию у Общества источника финансирования обязательств перед потребителями электрической энергии, что нарушает требования части 1 статьи 6 Закона об электроэнергетике. </w:t>
      </w:r>
    </w:p>
    <w:p w:rsidR="00211681" w:rsidRDefault="00750E5D" w:rsidP="00750E5D">
      <w:pPr>
        <w:ind w:firstLine="567"/>
        <w:jc w:val="both"/>
        <w:rPr>
          <w:bCs/>
          <w:sz w:val="24"/>
          <w:szCs w:val="24"/>
        </w:rPr>
      </w:pPr>
      <w:r w:rsidRPr="00A71156">
        <w:rPr>
          <w:bCs/>
          <w:sz w:val="24"/>
          <w:szCs w:val="24"/>
        </w:rPr>
        <w:t>АО «Оборонэнерго» (филиал «Волго-Вятский»)</w:t>
      </w:r>
      <w:r w:rsidR="00211681" w:rsidRPr="00A71156">
        <w:rPr>
          <w:bCs/>
          <w:sz w:val="24"/>
          <w:szCs w:val="24"/>
        </w:rPr>
        <w:t xml:space="preserve"> считает эти затраты экономически обоснованными и подлежащими учету при расчете НВВ на 2024 год в сумме 14 658,04 тыс. руб.</w:t>
      </w:r>
    </w:p>
    <w:p w:rsidR="00A71156" w:rsidRPr="00A71156" w:rsidRDefault="00A71156" w:rsidP="00A71156">
      <w:pPr>
        <w:ind w:firstLine="567"/>
        <w:jc w:val="both"/>
        <w:rPr>
          <w:bCs/>
          <w:sz w:val="24"/>
          <w:szCs w:val="24"/>
        </w:rPr>
      </w:pPr>
      <w:r w:rsidRPr="00A71156">
        <w:rPr>
          <w:bCs/>
          <w:sz w:val="24"/>
          <w:szCs w:val="24"/>
        </w:rPr>
        <w:t>Департамент по вышеперечисленным доводам АО «Оборонэнерго» (филиал «Волго-Вятский») отмечает следующее.</w:t>
      </w:r>
    </w:p>
    <w:p w:rsidR="00A71156" w:rsidRDefault="00A71156" w:rsidP="00A71156">
      <w:pPr>
        <w:ind w:firstLine="567"/>
        <w:jc w:val="both"/>
        <w:rPr>
          <w:bCs/>
          <w:sz w:val="24"/>
          <w:szCs w:val="24"/>
        </w:rPr>
      </w:pPr>
      <w:r w:rsidRPr="00A71156">
        <w:rPr>
          <w:bCs/>
          <w:sz w:val="24"/>
          <w:szCs w:val="24"/>
        </w:rPr>
        <w:t xml:space="preserve">В соответствии с пунктом 38 Основ ценообразования в области государственного регулирования цен (тарифов) в электроэнергетике (далее по тексту – Основы ценообразования), утвержденных постановлением Правительства Российской Федерации от 29.12.2011 № 1178, тарифы на услуги по передаче электрической энергии, устанавливаемые с применением метода долгосрочной индексации необходимой валовой выручки, регулирующими органами определяются в соответствии с методическими указаниями, утверждаемыми Федеральной антимонопольной службой, на основании долгосрочных параметров регулирования, которые в течение долгосрочного периода не меняются. К долгосрочным параметрам регулирования относится, в том числе, и базовый уровень </w:t>
      </w:r>
      <w:proofErr w:type="gramStart"/>
      <w:r w:rsidRPr="00A71156">
        <w:rPr>
          <w:bCs/>
          <w:sz w:val="24"/>
          <w:szCs w:val="24"/>
        </w:rPr>
        <w:t>подконтрольных</w:t>
      </w:r>
      <w:proofErr w:type="gramEnd"/>
      <w:r w:rsidRPr="00A71156">
        <w:rPr>
          <w:bCs/>
          <w:sz w:val="24"/>
          <w:szCs w:val="24"/>
        </w:rPr>
        <w:t xml:space="preserve"> расходов, устанавливаемый регулирующими органами.</w:t>
      </w:r>
    </w:p>
    <w:p w:rsidR="00A71156" w:rsidRDefault="00A71156" w:rsidP="00A7115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положениями </w:t>
      </w:r>
      <w:r w:rsidR="003F27AB">
        <w:rPr>
          <w:bCs/>
          <w:sz w:val="24"/>
          <w:szCs w:val="24"/>
        </w:rPr>
        <w:t xml:space="preserve">п. 11 </w:t>
      </w:r>
      <w:r>
        <w:rPr>
          <w:bCs/>
          <w:sz w:val="24"/>
          <w:szCs w:val="24"/>
        </w:rPr>
        <w:t xml:space="preserve">Методических указаний № 98-э </w:t>
      </w:r>
      <w:r w:rsidR="003F27AB">
        <w:rPr>
          <w:bCs/>
          <w:sz w:val="24"/>
          <w:szCs w:val="24"/>
        </w:rPr>
        <w:t xml:space="preserve">в составе НВВ сетевых организаций учитываются </w:t>
      </w:r>
      <w:r w:rsidR="003F27AB" w:rsidRPr="003F27AB">
        <w:rPr>
          <w:bCs/>
          <w:sz w:val="24"/>
          <w:szCs w:val="24"/>
        </w:rPr>
        <w:t>планируемые на период регулирования, соответствующий году i, расходы, признанные регулирующим органом экономически обоснованными, на выполнение, предусмотренных пунктом 5 статьи 37 Федерального закона от 26 ма</w:t>
      </w:r>
      <w:r w:rsidR="003F27AB">
        <w:rPr>
          <w:bCs/>
          <w:sz w:val="24"/>
          <w:szCs w:val="24"/>
        </w:rPr>
        <w:t>рта 2003 г. № 35-ФЗ «</w:t>
      </w:r>
      <w:r w:rsidR="003F27AB" w:rsidRPr="003F27AB">
        <w:rPr>
          <w:bCs/>
          <w:sz w:val="24"/>
          <w:szCs w:val="24"/>
        </w:rPr>
        <w:t>Об электроэнергетике</w:t>
      </w:r>
      <w:r w:rsidR="003F27AB">
        <w:rPr>
          <w:bCs/>
          <w:sz w:val="24"/>
          <w:szCs w:val="24"/>
        </w:rPr>
        <w:t>»</w:t>
      </w:r>
      <w:r w:rsidR="003F27AB" w:rsidRPr="003F27AB">
        <w:rPr>
          <w:bCs/>
          <w:sz w:val="24"/>
          <w:szCs w:val="24"/>
        </w:rPr>
        <w:t xml:space="preserve">, обязанностей сетевой организации по обеспечению коммерческого учета электрической энергии (мощности), не относящиеся к капитальным вложениям, </w:t>
      </w:r>
      <w:r w:rsidR="003F27AB" w:rsidRPr="003F27AB">
        <w:rPr>
          <w:bCs/>
          <w:sz w:val="24"/>
          <w:szCs w:val="24"/>
          <w:u w:val="single"/>
        </w:rPr>
        <w:t xml:space="preserve">определяемые до завершения долгосрочного периода регулирования, на который базовый уровень подконтрольных расходов устанавливался до вступления в силу постановления Правительства Российской Федерации от 7 марта 2020 г. </w:t>
      </w:r>
      <w:r w:rsidR="003F27AB">
        <w:rPr>
          <w:bCs/>
          <w:sz w:val="24"/>
          <w:szCs w:val="24"/>
          <w:u w:val="single"/>
        </w:rPr>
        <w:t>№</w:t>
      </w:r>
      <w:r w:rsidR="003F27AB" w:rsidRPr="003F27AB">
        <w:rPr>
          <w:bCs/>
          <w:sz w:val="24"/>
          <w:szCs w:val="24"/>
          <w:u w:val="single"/>
        </w:rPr>
        <w:t xml:space="preserve"> 246</w:t>
      </w:r>
      <w:r w:rsidR="003F27AB">
        <w:rPr>
          <w:bCs/>
          <w:sz w:val="24"/>
          <w:szCs w:val="24"/>
        </w:rPr>
        <w:t xml:space="preserve"> «</w:t>
      </w:r>
      <w:r w:rsidR="003F27AB" w:rsidRPr="003F27AB">
        <w:rPr>
          <w:bCs/>
          <w:sz w:val="24"/>
          <w:szCs w:val="24"/>
        </w:rPr>
        <w:t xml:space="preserve">О внесении изменений в некоторые акты Правительства </w:t>
      </w:r>
      <w:r w:rsidR="003F27AB" w:rsidRPr="008D44C1">
        <w:rPr>
          <w:bCs/>
          <w:sz w:val="24"/>
          <w:szCs w:val="24"/>
        </w:rPr>
        <w:t>Российской Федерации по вопросу установления регулируемых цен (тарифов) в электроэнергетике и признании утратившими силу отдельных положений некоторых актов Правительства Российской Федерации»</w:t>
      </w:r>
      <w:r w:rsidR="00602E85" w:rsidRPr="008D44C1">
        <w:rPr>
          <w:sz w:val="24"/>
          <w:szCs w:val="24"/>
        </w:rPr>
        <w:t xml:space="preserve"> (н</w:t>
      </w:r>
      <w:r w:rsidR="00602E85" w:rsidRPr="008D44C1">
        <w:rPr>
          <w:bCs/>
          <w:sz w:val="24"/>
          <w:szCs w:val="24"/>
        </w:rPr>
        <w:t>ачало действия</w:t>
      </w:r>
      <w:r w:rsidR="00602E85" w:rsidRPr="00602E85">
        <w:rPr>
          <w:bCs/>
          <w:sz w:val="24"/>
          <w:szCs w:val="24"/>
        </w:rPr>
        <w:t xml:space="preserve"> </w:t>
      </w:r>
      <w:r w:rsidR="008D44C1">
        <w:rPr>
          <w:bCs/>
          <w:sz w:val="24"/>
          <w:szCs w:val="24"/>
        </w:rPr>
        <w:t>постановления</w:t>
      </w:r>
      <w:r w:rsidR="00602E85" w:rsidRPr="00602E85">
        <w:rPr>
          <w:bCs/>
          <w:sz w:val="24"/>
          <w:szCs w:val="24"/>
        </w:rPr>
        <w:t xml:space="preserve"> - 19.03.2020</w:t>
      </w:r>
      <w:r w:rsidR="00602E85">
        <w:rPr>
          <w:bCs/>
          <w:sz w:val="24"/>
          <w:szCs w:val="24"/>
        </w:rPr>
        <w:t>)</w:t>
      </w:r>
      <w:r w:rsidR="003F27AB">
        <w:rPr>
          <w:bCs/>
          <w:sz w:val="24"/>
          <w:szCs w:val="24"/>
        </w:rPr>
        <w:t>.</w:t>
      </w:r>
    </w:p>
    <w:p w:rsidR="00A71156" w:rsidRPr="00A71156" w:rsidRDefault="003F27AB" w:rsidP="002A1F6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Т.о., для </w:t>
      </w:r>
      <w:r w:rsidRPr="003F27AB">
        <w:rPr>
          <w:bCs/>
          <w:sz w:val="24"/>
          <w:szCs w:val="24"/>
        </w:rPr>
        <w:t>АО «Оборонэнерго» (филиал «Волго-Вятский»)</w:t>
      </w:r>
      <w:r>
        <w:rPr>
          <w:bCs/>
          <w:sz w:val="24"/>
          <w:szCs w:val="24"/>
        </w:rPr>
        <w:t xml:space="preserve"> долгосрочный период регулирования, когда вышеуказанные </w:t>
      </w:r>
      <w:r w:rsidR="00602E85">
        <w:rPr>
          <w:bCs/>
          <w:sz w:val="24"/>
          <w:szCs w:val="24"/>
        </w:rPr>
        <w:t xml:space="preserve">расходы подлежали учету отдельной составляющей в составе НВВ, закончился в 2020 году. С 2021 года данные расходы подлежали учету в составе базового уровня подконтрольных расходов </w:t>
      </w:r>
      <w:r w:rsidR="00602E85" w:rsidRPr="00602E85">
        <w:rPr>
          <w:bCs/>
          <w:sz w:val="24"/>
          <w:szCs w:val="24"/>
        </w:rPr>
        <w:t xml:space="preserve">АО «Оборонэнерго» (филиал «Волго-Вятский») </w:t>
      </w:r>
      <w:r w:rsidR="00602E85">
        <w:rPr>
          <w:bCs/>
          <w:sz w:val="24"/>
          <w:szCs w:val="24"/>
        </w:rPr>
        <w:t>на долгосрочный период регулирования 2021-2025 гг.</w:t>
      </w:r>
      <w:r w:rsidR="002A1F64">
        <w:rPr>
          <w:bCs/>
          <w:sz w:val="24"/>
          <w:szCs w:val="24"/>
        </w:rPr>
        <w:t xml:space="preserve"> и отражены в Экспертном заключении Департамента </w:t>
      </w:r>
      <w:r w:rsidR="002A1F64" w:rsidRPr="002A1F64">
        <w:rPr>
          <w:bCs/>
          <w:sz w:val="24"/>
          <w:szCs w:val="24"/>
        </w:rPr>
        <w:t>по расчету необходимой валовой выручки АО «Оборонэнерго» (филиал «Волго-Вятский»), принимаемой в расчет единых (котловых) тарифов на услуги по передаче электрической энергии (мощности) по Ивановской области, на 2021 год, а также принимаемой при установлении необходимой валовой выручки и долгосрочных параметров регулирования деятельности АО «Оборонэнерго» (филиал «Во</w:t>
      </w:r>
      <w:r w:rsidR="002A1F64">
        <w:rPr>
          <w:bCs/>
          <w:sz w:val="24"/>
          <w:szCs w:val="24"/>
        </w:rPr>
        <w:t>лго-Вятский») на 2021-2025 годы</w:t>
      </w:r>
      <w:r w:rsidR="00594CAE" w:rsidRPr="00594CAE">
        <w:t xml:space="preserve"> </w:t>
      </w:r>
      <w:r w:rsidR="00594CAE" w:rsidRPr="00594CAE">
        <w:rPr>
          <w:bCs/>
          <w:sz w:val="24"/>
          <w:szCs w:val="24"/>
        </w:rPr>
        <w:t>от 14.12.2020</w:t>
      </w:r>
      <w:r w:rsidR="002A1F64">
        <w:rPr>
          <w:bCs/>
          <w:sz w:val="24"/>
          <w:szCs w:val="24"/>
        </w:rPr>
        <w:t>.</w:t>
      </w:r>
    </w:p>
    <w:p w:rsidR="00A71156" w:rsidRPr="00A71156" w:rsidRDefault="00A71156" w:rsidP="00A71156">
      <w:pPr>
        <w:ind w:firstLine="567"/>
        <w:jc w:val="both"/>
        <w:rPr>
          <w:bCs/>
          <w:sz w:val="24"/>
          <w:szCs w:val="24"/>
        </w:rPr>
      </w:pPr>
      <w:r w:rsidRPr="00A71156">
        <w:rPr>
          <w:bCs/>
          <w:sz w:val="24"/>
          <w:szCs w:val="24"/>
        </w:rPr>
        <w:t xml:space="preserve">Таким образом, руководствуясь данными положениями, постановлением Департамента от </w:t>
      </w:r>
      <w:r w:rsidRPr="00A71156">
        <w:rPr>
          <w:bCs/>
          <w:sz w:val="24"/>
          <w:szCs w:val="24"/>
        </w:rPr>
        <w:lastRenderedPageBreak/>
        <w:t>24.12.2020 № 74-э/1 для филиала «Волго-Вятский» АО «Оборонэнерго» были установлены долгосрочные параметры регулирования на 2021-2025 гг., в том числе базовый уровень подконтрольных расходов, которые в течение долгосрочного периода регулирования 2021-2025 гг. изменению не подлежат.</w:t>
      </w:r>
    </w:p>
    <w:p w:rsidR="00A71156" w:rsidRDefault="00A71156" w:rsidP="00A71156">
      <w:pPr>
        <w:ind w:firstLine="567"/>
        <w:jc w:val="both"/>
        <w:rPr>
          <w:bCs/>
          <w:sz w:val="24"/>
          <w:szCs w:val="24"/>
        </w:rPr>
      </w:pPr>
      <w:r w:rsidRPr="00A71156">
        <w:rPr>
          <w:bCs/>
          <w:sz w:val="24"/>
          <w:szCs w:val="24"/>
        </w:rPr>
        <w:t>Анализ экономической обоснованности фактических расходов филиала «Волго-Вятский» АО «Оборонэнерго» за текущий долгосрочный период регулирования, в том числе затраты по обеспечению коммерческого учета энергопринимающих устройств потребителей электрической энергии будет использован Департаментом при установлении тарифов на услуги по передаче электрической энергии на следующий долгосрочный период.</w:t>
      </w:r>
    </w:p>
    <w:p w:rsidR="00211681" w:rsidRPr="00FA7222" w:rsidRDefault="00211681" w:rsidP="00211681">
      <w:pPr>
        <w:ind w:firstLine="567"/>
        <w:jc w:val="both"/>
        <w:rPr>
          <w:sz w:val="24"/>
          <w:szCs w:val="24"/>
        </w:rPr>
      </w:pPr>
      <w:r w:rsidRPr="00FA7222">
        <w:rPr>
          <w:sz w:val="24"/>
          <w:szCs w:val="24"/>
        </w:rPr>
        <w:t>2</w:t>
      </w:r>
      <w:r w:rsidR="00750E5D" w:rsidRPr="00FA7222">
        <w:rPr>
          <w:sz w:val="24"/>
          <w:szCs w:val="24"/>
        </w:rPr>
        <w:t>.</w:t>
      </w:r>
      <w:r w:rsidR="00750E5D" w:rsidRPr="00FA7222">
        <w:rPr>
          <w:bCs/>
          <w:sz w:val="24"/>
          <w:szCs w:val="24"/>
        </w:rPr>
        <w:t xml:space="preserve"> </w:t>
      </w:r>
      <w:r w:rsidR="001E33DC" w:rsidRPr="00FA7222">
        <w:rPr>
          <w:bCs/>
          <w:sz w:val="24"/>
          <w:szCs w:val="24"/>
        </w:rPr>
        <w:t>Департаментом в составе НВВ АО «Оборонэнерго» (филиал «Волго-Вятский») на 2024 год не учтена заявленная э</w:t>
      </w:r>
      <w:r w:rsidRPr="00FA7222">
        <w:rPr>
          <w:sz w:val="24"/>
          <w:szCs w:val="24"/>
        </w:rPr>
        <w:t xml:space="preserve">кономия расходов на оплату потерь </w:t>
      </w:r>
      <w:proofErr w:type="gramStart"/>
      <w:r w:rsidRPr="00FA7222">
        <w:rPr>
          <w:sz w:val="24"/>
          <w:szCs w:val="24"/>
        </w:rPr>
        <w:t>электрической</w:t>
      </w:r>
      <w:proofErr w:type="gramEnd"/>
      <w:r w:rsidRPr="00FA7222">
        <w:rPr>
          <w:sz w:val="24"/>
          <w:szCs w:val="24"/>
        </w:rPr>
        <w:t xml:space="preserve"> энергии.</w:t>
      </w:r>
    </w:p>
    <w:p w:rsidR="00211681" w:rsidRPr="00FA7222" w:rsidRDefault="00211681" w:rsidP="00750E5D">
      <w:pPr>
        <w:ind w:firstLine="567"/>
        <w:jc w:val="both"/>
        <w:rPr>
          <w:bCs/>
          <w:sz w:val="24"/>
          <w:szCs w:val="24"/>
        </w:rPr>
      </w:pPr>
      <w:r w:rsidRPr="00FA7222">
        <w:rPr>
          <w:bCs/>
          <w:sz w:val="24"/>
          <w:szCs w:val="24"/>
        </w:rPr>
        <w:t>В части корректировки НВВ по экономии расходов на оплату потерь</w:t>
      </w:r>
      <w:r w:rsidR="00750E5D" w:rsidRPr="00FA7222">
        <w:rPr>
          <w:bCs/>
          <w:sz w:val="24"/>
          <w:szCs w:val="24"/>
        </w:rPr>
        <w:t xml:space="preserve"> </w:t>
      </w:r>
      <w:r w:rsidRPr="00FA7222">
        <w:rPr>
          <w:bCs/>
          <w:sz w:val="24"/>
          <w:szCs w:val="24"/>
        </w:rPr>
        <w:t xml:space="preserve">планируемая </w:t>
      </w:r>
      <w:r w:rsidR="00750E5D" w:rsidRPr="00FA7222">
        <w:rPr>
          <w:bCs/>
          <w:sz w:val="24"/>
          <w:szCs w:val="24"/>
        </w:rPr>
        <w:t xml:space="preserve">АО «Оборонэнерго» (филиал «Волго-Вятский») </w:t>
      </w:r>
      <w:r w:rsidRPr="00FA7222">
        <w:rPr>
          <w:bCs/>
          <w:sz w:val="24"/>
          <w:szCs w:val="24"/>
        </w:rPr>
        <w:t xml:space="preserve">величина на 2024 год составила 4 150,84 тыс. руб. </w:t>
      </w:r>
      <w:r w:rsidR="00750E5D" w:rsidRPr="00FA7222">
        <w:rPr>
          <w:bCs/>
          <w:sz w:val="24"/>
          <w:szCs w:val="24"/>
        </w:rPr>
        <w:t>Департаментом</w:t>
      </w:r>
      <w:r w:rsidRPr="00FA7222">
        <w:rPr>
          <w:bCs/>
          <w:sz w:val="24"/>
          <w:szCs w:val="24"/>
        </w:rPr>
        <w:t xml:space="preserve"> величина экономии расходов на оплату потерь не учтена.</w:t>
      </w:r>
    </w:p>
    <w:p w:rsidR="00211681" w:rsidRPr="0046283D" w:rsidRDefault="00750E5D" w:rsidP="00211681">
      <w:pPr>
        <w:ind w:firstLine="567"/>
        <w:jc w:val="both"/>
        <w:rPr>
          <w:bCs/>
          <w:sz w:val="24"/>
          <w:szCs w:val="24"/>
        </w:rPr>
      </w:pPr>
      <w:r w:rsidRPr="0046283D">
        <w:rPr>
          <w:bCs/>
          <w:sz w:val="24"/>
          <w:szCs w:val="24"/>
        </w:rPr>
        <w:t>АО «Оборонэнерго» (филиал «Волго-Вятский»)</w:t>
      </w:r>
      <w:r w:rsidR="00211681" w:rsidRPr="0046283D">
        <w:rPr>
          <w:bCs/>
          <w:sz w:val="24"/>
          <w:szCs w:val="24"/>
        </w:rPr>
        <w:t xml:space="preserve"> в 2020 году была разработана программа по энергосбережению и повышению энергетической эффективности в границах Ивановской на 2021-2025 гг. в рамках утвержденной инвестиционной программы.</w:t>
      </w:r>
    </w:p>
    <w:p w:rsidR="00211681" w:rsidRPr="0046283D" w:rsidRDefault="00211681" w:rsidP="00211681">
      <w:pPr>
        <w:ind w:firstLine="567"/>
        <w:jc w:val="both"/>
        <w:rPr>
          <w:bCs/>
          <w:sz w:val="24"/>
          <w:szCs w:val="24"/>
        </w:rPr>
      </w:pPr>
      <w:r w:rsidRPr="0046283D">
        <w:rPr>
          <w:bCs/>
          <w:sz w:val="24"/>
          <w:szCs w:val="24"/>
        </w:rPr>
        <w:t xml:space="preserve">В рамках выполнения данной программы </w:t>
      </w:r>
      <w:r w:rsidR="00750E5D" w:rsidRPr="0046283D">
        <w:rPr>
          <w:bCs/>
          <w:sz w:val="24"/>
          <w:szCs w:val="24"/>
        </w:rPr>
        <w:t>АО «Оборонэнерго» (филиал «Волго-Вятский»)</w:t>
      </w:r>
      <w:r w:rsidRPr="0046283D">
        <w:rPr>
          <w:bCs/>
          <w:sz w:val="24"/>
          <w:szCs w:val="24"/>
        </w:rPr>
        <w:t xml:space="preserve"> представлен в Департамент отчет по Программе энергосбережения и повышения энергетической эффективности АО «Оборонэнерго» в границах Ивановской области письмом ВЛГ/020/257 от 30.01.2023г. в соответствии с постановлением Правительства Российской Федерации от 15 мая 2010 года № 340 «О порядке установления требования энергетической эффективности организаций, осуществляющих регулируемые виды деятельности». </w:t>
      </w:r>
    </w:p>
    <w:p w:rsidR="00211681" w:rsidRPr="0046283D" w:rsidRDefault="00211681" w:rsidP="00211681">
      <w:pPr>
        <w:ind w:firstLine="567"/>
        <w:jc w:val="both"/>
        <w:rPr>
          <w:bCs/>
          <w:sz w:val="24"/>
          <w:szCs w:val="24"/>
        </w:rPr>
      </w:pPr>
      <w:r w:rsidRPr="0046283D">
        <w:rPr>
          <w:bCs/>
          <w:sz w:val="24"/>
          <w:szCs w:val="24"/>
        </w:rPr>
        <w:t xml:space="preserve">В рамках тарифного дела </w:t>
      </w:r>
      <w:r w:rsidR="00750E5D" w:rsidRPr="0046283D">
        <w:rPr>
          <w:bCs/>
          <w:sz w:val="24"/>
          <w:szCs w:val="24"/>
        </w:rPr>
        <w:t>АО «Оборонэнерго» (филиал «Волго-Вятский»)</w:t>
      </w:r>
      <w:r w:rsidRPr="0046283D">
        <w:rPr>
          <w:bCs/>
          <w:sz w:val="24"/>
          <w:szCs w:val="24"/>
        </w:rPr>
        <w:t xml:space="preserve"> предоставлен отчет по программе энергосбережения и повышения энергетической эффективности и расчет экономии расходов, на оплату потерь рассчитанный в строгом соответствии с нормами пунктов 34(1)-34(3) Основ ценообразования письмом исх. ВЛГ/030/1303 от 27.04.2023 г.</w:t>
      </w:r>
    </w:p>
    <w:p w:rsidR="00211681" w:rsidRPr="0046283D" w:rsidRDefault="00211681" w:rsidP="00211681">
      <w:pPr>
        <w:ind w:firstLine="567"/>
        <w:jc w:val="both"/>
        <w:rPr>
          <w:bCs/>
          <w:sz w:val="24"/>
          <w:szCs w:val="24"/>
        </w:rPr>
      </w:pPr>
      <w:r w:rsidRPr="0046283D">
        <w:rPr>
          <w:bCs/>
          <w:sz w:val="24"/>
          <w:szCs w:val="24"/>
        </w:rPr>
        <w:t>Пункт 34(1) Основ ценообразования предусматривает, что экономия расходов на оплату потерь электрической энергии,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ресурсов, учитывается в составе НВВ.</w:t>
      </w:r>
    </w:p>
    <w:p w:rsidR="00211681" w:rsidRPr="00954460" w:rsidRDefault="00211681" w:rsidP="00211681">
      <w:pPr>
        <w:ind w:firstLine="567"/>
        <w:jc w:val="both"/>
        <w:rPr>
          <w:bCs/>
          <w:sz w:val="24"/>
          <w:szCs w:val="24"/>
        </w:rPr>
      </w:pPr>
      <w:r w:rsidRPr="00954460">
        <w:rPr>
          <w:bCs/>
          <w:sz w:val="24"/>
          <w:szCs w:val="24"/>
        </w:rPr>
        <w:t xml:space="preserve">В условиях наличия у </w:t>
      </w:r>
      <w:r w:rsidR="00750E5D" w:rsidRPr="00954460">
        <w:rPr>
          <w:bCs/>
          <w:sz w:val="24"/>
          <w:szCs w:val="24"/>
        </w:rPr>
        <w:t>АО «Оборонэнерго» (филиал «Волго-Вятский»)</w:t>
      </w:r>
      <w:r w:rsidRPr="00954460">
        <w:rPr>
          <w:bCs/>
          <w:sz w:val="24"/>
          <w:szCs w:val="24"/>
        </w:rPr>
        <w:t xml:space="preserve"> программы энергосбережения и отчета об ее исполнении, отказ Департамента в учете экономии расходов на оплату потерь электрической энергии за 2022 год с учетом снижения уровня потереть по отношению к утвержденному уровню потерь в прошлом периоде регулирования 2016-2020</w:t>
      </w:r>
      <w:r w:rsidR="0046283D" w:rsidRPr="00954460">
        <w:rPr>
          <w:bCs/>
          <w:sz w:val="24"/>
          <w:szCs w:val="24"/>
        </w:rPr>
        <w:t xml:space="preserve"> гг.</w:t>
      </w:r>
      <w:r w:rsidRPr="00954460">
        <w:rPr>
          <w:bCs/>
          <w:sz w:val="24"/>
          <w:szCs w:val="24"/>
        </w:rPr>
        <w:t xml:space="preserve">, </w:t>
      </w:r>
      <w:r w:rsidR="00BB51C6" w:rsidRPr="00954460">
        <w:rPr>
          <w:bCs/>
          <w:sz w:val="24"/>
          <w:szCs w:val="24"/>
        </w:rPr>
        <w:t>неправомерен</w:t>
      </w:r>
      <w:r w:rsidRPr="00954460">
        <w:rPr>
          <w:bCs/>
          <w:sz w:val="24"/>
          <w:szCs w:val="24"/>
        </w:rPr>
        <w:t>.</w:t>
      </w:r>
    </w:p>
    <w:p w:rsidR="00211681" w:rsidRPr="00954460" w:rsidRDefault="00211681" w:rsidP="00211681">
      <w:pPr>
        <w:ind w:firstLine="567"/>
        <w:jc w:val="both"/>
        <w:rPr>
          <w:bCs/>
          <w:sz w:val="24"/>
          <w:szCs w:val="24"/>
        </w:rPr>
      </w:pPr>
      <w:r w:rsidRPr="00954460">
        <w:rPr>
          <w:bCs/>
          <w:sz w:val="24"/>
          <w:szCs w:val="24"/>
        </w:rPr>
        <w:t>В соответствии с п. 34(1) Основ ценообразования экономия расходов на оплату потерь электрической энергии,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ресурсов, учитывается в составе НВВ в течени</w:t>
      </w:r>
      <w:r w:rsidR="00954460">
        <w:rPr>
          <w:bCs/>
          <w:sz w:val="24"/>
          <w:szCs w:val="24"/>
        </w:rPr>
        <w:t>е</w:t>
      </w:r>
      <w:r w:rsidRPr="00954460">
        <w:rPr>
          <w:bCs/>
          <w:sz w:val="24"/>
          <w:szCs w:val="24"/>
        </w:rPr>
        <w:t xml:space="preserve"> 10 лет с начала периода регулирования, следующего за периодом, в котором указанная экономия была достигнута, при условии, что такие мероприятия не финансировались, и не будут финансироваться за счет бюджетных средств.</w:t>
      </w:r>
    </w:p>
    <w:p w:rsidR="00211681" w:rsidRPr="005F637D" w:rsidRDefault="00211681" w:rsidP="00750E5D">
      <w:pPr>
        <w:ind w:firstLine="567"/>
        <w:jc w:val="both"/>
        <w:rPr>
          <w:bCs/>
          <w:sz w:val="24"/>
          <w:szCs w:val="24"/>
        </w:rPr>
      </w:pPr>
      <w:r w:rsidRPr="005F637D">
        <w:rPr>
          <w:bCs/>
          <w:sz w:val="24"/>
          <w:szCs w:val="24"/>
        </w:rPr>
        <w:t xml:space="preserve">В соответствии с </w:t>
      </w:r>
      <w:r w:rsidR="00617633" w:rsidRPr="005F637D">
        <w:rPr>
          <w:bCs/>
          <w:sz w:val="24"/>
          <w:szCs w:val="24"/>
        </w:rPr>
        <w:t>положениями</w:t>
      </w:r>
      <w:r w:rsidRPr="005F637D">
        <w:rPr>
          <w:bCs/>
          <w:sz w:val="24"/>
          <w:szCs w:val="24"/>
        </w:rPr>
        <w:t xml:space="preserve"> Регламента установления цен (тарифов) и (или) их предельных уровней, предусматривающий порядок регистрации, принятия к рассмотрению и выдачи отказов в рассмотрении заявлений об установлении цен (тарифов) и (или) их предельных уровней, утвержденного приказом ФАС России </w:t>
      </w:r>
      <w:r w:rsidR="00617633" w:rsidRPr="005F637D">
        <w:rPr>
          <w:bCs/>
          <w:sz w:val="24"/>
          <w:szCs w:val="24"/>
        </w:rPr>
        <w:t xml:space="preserve">10.03.2022 </w:t>
      </w:r>
      <w:r w:rsidR="005F637D" w:rsidRPr="005F637D">
        <w:rPr>
          <w:bCs/>
          <w:sz w:val="24"/>
          <w:szCs w:val="24"/>
        </w:rPr>
        <w:t>№</w:t>
      </w:r>
      <w:r w:rsidR="00617633" w:rsidRPr="005F637D">
        <w:rPr>
          <w:bCs/>
          <w:sz w:val="24"/>
          <w:szCs w:val="24"/>
        </w:rPr>
        <w:t xml:space="preserve"> 196/22</w:t>
      </w:r>
      <w:r w:rsidRPr="005F637D">
        <w:rPr>
          <w:bCs/>
          <w:sz w:val="24"/>
          <w:szCs w:val="24"/>
        </w:rPr>
        <w:t xml:space="preserve">, в случае непредставления организациями, осуществляющими регулируемую деятельность, обосновывающих документов, подтверждающих осуществление расходов на регулируемый вид деятельности,  предусмотренных Правилами </w:t>
      </w:r>
      <w:r w:rsidR="005F637D" w:rsidRPr="005F637D">
        <w:rPr>
          <w:bCs/>
          <w:sz w:val="24"/>
          <w:szCs w:val="24"/>
        </w:rPr>
        <w:t xml:space="preserve">государственного </w:t>
      </w:r>
      <w:r w:rsidRPr="005F637D">
        <w:rPr>
          <w:bCs/>
          <w:sz w:val="24"/>
          <w:szCs w:val="24"/>
        </w:rPr>
        <w:t>регулирования, регулирующий орган рассматривает вопрос об установлении цен (тарифов) в отношении</w:t>
      </w:r>
      <w:r w:rsidR="00750E5D" w:rsidRPr="005F637D">
        <w:rPr>
          <w:bCs/>
          <w:sz w:val="24"/>
          <w:szCs w:val="24"/>
        </w:rPr>
        <w:t xml:space="preserve"> </w:t>
      </w:r>
      <w:r w:rsidRPr="005F637D">
        <w:rPr>
          <w:bCs/>
          <w:sz w:val="24"/>
          <w:szCs w:val="24"/>
        </w:rPr>
        <w:t>указанных организаций на основании результатов проверки их хозяйственной деятельности, а также исходя из имеющихся данных за предшествующие периоды регулирования, использованных, в том числе для установления действующих цен (тарифов).</w:t>
      </w:r>
    </w:p>
    <w:p w:rsidR="00211681" w:rsidRPr="005F637D" w:rsidRDefault="00211681" w:rsidP="00211681">
      <w:pPr>
        <w:ind w:firstLine="567"/>
        <w:jc w:val="both"/>
        <w:rPr>
          <w:bCs/>
          <w:sz w:val="24"/>
          <w:szCs w:val="24"/>
        </w:rPr>
      </w:pPr>
      <w:r w:rsidRPr="005F637D">
        <w:rPr>
          <w:bCs/>
          <w:sz w:val="24"/>
          <w:szCs w:val="24"/>
        </w:rPr>
        <w:lastRenderedPageBreak/>
        <w:t>Данная позиция подтверждается Решением ФАС Р</w:t>
      </w:r>
      <w:r w:rsidR="005F637D" w:rsidRPr="005F637D">
        <w:rPr>
          <w:bCs/>
          <w:sz w:val="24"/>
          <w:szCs w:val="24"/>
        </w:rPr>
        <w:t>оссии</w:t>
      </w:r>
      <w:r w:rsidRPr="005F637D">
        <w:rPr>
          <w:bCs/>
          <w:sz w:val="24"/>
          <w:szCs w:val="24"/>
        </w:rPr>
        <w:t xml:space="preserve"> от 22.08.2018 года № 1178/18, а так же разъяснениями Президиума ФАС России №</w:t>
      </w:r>
      <w:r w:rsidR="005F637D">
        <w:rPr>
          <w:bCs/>
          <w:sz w:val="24"/>
          <w:szCs w:val="24"/>
        </w:rPr>
        <w:t xml:space="preserve"> </w:t>
      </w:r>
      <w:r w:rsidRPr="005F637D">
        <w:rPr>
          <w:bCs/>
          <w:sz w:val="24"/>
          <w:szCs w:val="24"/>
        </w:rPr>
        <w:t>21.</w:t>
      </w:r>
    </w:p>
    <w:p w:rsidR="00211681" w:rsidRPr="005F637D" w:rsidRDefault="00750E5D" w:rsidP="00750E5D">
      <w:pPr>
        <w:ind w:firstLine="567"/>
        <w:jc w:val="both"/>
        <w:rPr>
          <w:bCs/>
          <w:sz w:val="24"/>
          <w:szCs w:val="24"/>
        </w:rPr>
      </w:pPr>
      <w:r w:rsidRPr="005F637D">
        <w:rPr>
          <w:bCs/>
          <w:sz w:val="24"/>
          <w:szCs w:val="24"/>
        </w:rPr>
        <w:t>АО «Оборонэнерго» (филиал «Волго-Вятский»)</w:t>
      </w:r>
      <w:r w:rsidR="00211681" w:rsidRPr="005F637D">
        <w:rPr>
          <w:bCs/>
          <w:sz w:val="24"/>
          <w:szCs w:val="24"/>
        </w:rPr>
        <w:t xml:space="preserve"> не согласно с исключением из состава НВВ затрат по расчету экономии расходов на оплату потерь электрической энергии и просит Департамент пересмотреть размер затрат по экономии потерь за 2022 год в соответствии с нормативными правовыми актами, подлежащих включению в НВВ на основании пунктов 34(1)-34(3) Основ ценообразования в размере 4 150,84 тыс. руб.</w:t>
      </w:r>
    </w:p>
    <w:p w:rsidR="00750E5D" w:rsidRPr="005F637D" w:rsidRDefault="00750E5D" w:rsidP="00750E5D">
      <w:pPr>
        <w:ind w:firstLine="567"/>
        <w:jc w:val="both"/>
        <w:rPr>
          <w:bCs/>
          <w:sz w:val="24"/>
          <w:szCs w:val="24"/>
        </w:rPr>
      </w:pPr>
      <w:r w:rsidRPr="005F637D">
        <w:rPr>
          <w:bCs/>
          <w:sz w:val="24"/>
          <w:szCs w:val="24"/>
        </w:rPr>
        <w:t>Департамент по вышеперечисленным доводам АО «Оборонэнерго» (филиал «Волго-Вятский») отмечает следующее.</w:t>
      </w:r>
    </w:p>
    <w:p w:rsidR="00750E5D" w:rsidRPr="000453B8" w:rsidRDefault="00A32FB4" w:rsidP="008B469C">
      <w:pPr>
        <w:ind w:firstLine="567"/>
        <w:jc w:val="both"/>
        <w:rPr>
          <w:bCs/>
          <w:sz w:val="24"/>
          <w:szCs w:val="24"/>
        </w:rPr>
      </w:pPr>
      <w:r w:rsidRPr="000453B8">
        <w:rPr>
          <w:bCs/>
          <w:sz w:val="24"/>
          <w:szCs w:val="24"/>
        </w:rPr>
        <w:t xml:space="preserve">По проведенной Департаментом экспертизе предложений АО «Оборонэнерго» (филиал «Волго-Вятский») по установлению тарифов на 2024 год определено, что экономия расходов на оплату потерь электрической энергии за 2022 год отсутствует. </w:t>
      </w:r>
      <w:proofErr w:type="gramStart"/>
      <w:r w:rsidR="007E35A7" w:rsidRPr="000453B8">
        <w:rPr>
          <w:bCs/>
          <w:sz w:val="24"/>
          <w:szCs w:val="24"/>
        </w:rPr>
        <w:t xml:space="preserve">Заявленная сетевой организацией экономия потерь электроэнергии за </w:t>
      </w:r>
      <w:r w:rsidRPr="000453B8">
        <w:rPr>
          <w:bCs/>
          <w:sz w:val="24"/>
          <w:szCs w:val="24"/>
        </w:rPr>
        <w:t xml:space="preserve">предыдущий долгосрочный период регулирования - </w:t>
      </w:r>
      <w:r w:rsidR="007E35A7" w:rsidRPr="000453B8">
        <w:rPr>
          <w:bCs/>
          <w:sz w:val="24"/>
          <w:szCs w:val="24"/>
        </w:rPr>
        <w:t xml:space="preserve">2016-2022 гг. в сумме 4 150,84 тыс. руб. </w:t>
      </w:r>
      <w:r w:rsidRPr="000453B8">
        <w:rPr>
          <w:bCs/>
          <w:sz w:val="24"/>
          <w:szCs w:val="24"/>
        </w:rPr>
        <w:t>Департаментом</w:t>
      </w:r>
      <w:r w:rsidR="007E35A7" w:rsidRPr="000453B8">
        <w:rPr>
          <w:bCs/>
          <w:sz w:val="24"/>
          <w:szCs w:val="24"/>
        </w:rPr>
        <w:t xml:space="preserve"> признана экономически необоснованной, так как организацией данная экономия </w:t>
      </w:r>
      <w:r w:rsidRPr="000453B8">
        <w:rPr>
          <w:bCs/>
          <w:sz w:val="24"/>
          <w:szCs w:val="24"/>
        </w:rPr>
        <w:t xml:space="preserve">в предыдущем долгосрочном периоде регулирования </w:t>
      </w:r>
      <w:r w:rsidR="007E35A7" w:rsidRPr="000453B8">
        <w:rPr>
          <w:bCs/>
          <w:sz w:val="24"/>
          <w:szCs w:val="24"/>
        </w:rPr>
        <w:t xml:space="preserve">не </w:t>
      </w:r>
      <w:r w:rsidRPr="000453B8">
        <w:rPr>
          <w:bCs/>
          <w:sz w:val="24"/>
          <w:szCs w:val="24"/>
        </w:rPr>
        <w:t xml:space="preserve">была </w:t>
      </w:r>
      <w:r w:rsidR="007E35A7" w:rsidRPr="000453B8">
        <w:rPr>
          <w:bCs/>
          <w:sz w:val="24"/>
          <w:szCs w:val="24"/>
        </w:rPr>
        <w:t>подтверждена соответствующими документами</w:t>
      </w:r>
      <w:r w:rsidRPr="000453B8">
        <w:rPr>
          <w:bCs/>
          <w:sz w:val="24"/>
          <w:szCs w:val="24"/>
        </w:rPr>
        <w:t xml:space="preserve"> и </w:t>
      </w:r>
      <w:r w:rsidR="008B469C" w:rsidRPr="000453B8">
        <w:rPr>
          <w:bCs/>
          <w:sz w:val="24"/>
          <w:szCs w:val="24"/>
        </w:rPr>
        <w:t xml:space="preserve">техническими </w:t>
      </w:r>
      <w:r w:rsidRPr="000453B8">
        <w:rPr>
          <w:bCs/>
          <w:sz w:val="24"/>
          <w:szCs w:val="24"/>
        </w:rPr>
        <w:t>расчетами</w:t>
      </w:r>
      <w:r w:rsidR="008B469C" w:rsidRPr="000453B8">
        <w:rPr>
          <w:bCs/>
          <w:sz w:val="24"/>
          <w:szCs w:val="24"/>
        </w:rPr>
        <w:t xml:space="preserve"> (указанные просто в отчетах по Программе энергосбережения и повышения энергетической эффективности АО «Оборонэнерго» в границах Ивановской области проводимые энергосберегающие</w:t>
      </w:r>
      <w:proofErr w:type="gramEnd"/>
      <w:r w:rsidR="008B469C" w:rsidRPr="000453B8">
        <w:rPr>
          <w:bCs/>
          <w:sz w:val="24"/>
          <w:szCs w:val="24"/>
        </w:rPr>
        <w:t xml:space="preserve"> </w:t>
      </w:r>
      <w:proofErr w:type="gramStart"/>
      <w:r w:rsidR="008B469C" w:rsidRPr="000453B8">
        <w:rPr>
          <w:bCs/>
          <w:sz w:val="24"/>
          <w:szCs w:val="24"/>
        </w:rPr>
        <w:t>мероприятия по своему эффекту не соответствуют заявленной экономии в кВтч, которая, по анализу Департамента, сложилась в основном из-за изменения в течение периода регулирования состава эксплуатируемых объектов электросетевого хозяйства и, соответственно, баланса отпуска электроэнергии) и</w:t>
      </w:r>
      <w:r w:rsidRPr="000453B8">
        <w:rPr>
          <w:bCs/>
          <w:sz w:val="24"/>
          <w:szCs w:val="24"/>
        </w:rPr>
        <w:t xml:space="preserve"> не учитывалась Департаментом при установлении тарифов для АО «Оборонэнерго» (филиал «Волго-Вятский») на 2021-2023 гг.</w:t>
      </w:r>
      <w:r w:rsidR="008B469C" w:rsidRPr="000453B8">
        <w:rPr>
          <w:bCs/>
          <w:sz w:val="24"/>
          <w:szCs w:val="24"/>
        </w:rPr>
        <w:t xml:space="preserve"> Мероприятия по снижению коммерческих потерь в сетях территориальных сетевых организаций также не</w:t>
      </w:r>
      <w:proofErr w:type="gramEnd"/>
      <w:r w:rsidR="008B469C" w:rsidRPr="000453B8">
        <w:rPr>
          <w:bCs/>
          <w:sz w:val="24"/>
          <w:szCs w:val="24"/>
        </w:rPr>
        <w:t xml:space="preserve"> могут учитываться в составе обоснований экономии расходов на оплату потерь электрической энергии.</w:t>
      </w:r>
    </w:p>
    <w:p w:rsidR="006C2391" w:rsidRPr="00FF3B52" w:rsidRDefault="00706480" w:rsidP="006C2391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0453B8">
        <w:rPr>
          <w:bCs/>
          <w:sz w:val="24"/>
          <w:szCs w:val="24"/>
        </w:rPr>
        <w:t>Ассоциация «НП Совет рынка» в отношении АО «Оборонэнерго</w:t>
      </w:r>
      <w:r w:rsidRPr="00FF3B52">
        <w:rPr>
          <w:bCs/>
          <w:sz w:val="24"/>
          <w:szCs w:val="24"/>
        </w:rPr>
        <w:t>» (филиал «Волго-Вятский») голосует по данному вопросу «против»</w:t>
      </w:r>
      <w:r w:rsidR="003F7F39" w:rsidRPr="00FF3B52">
        <w:rPr>
          <w:bCs/>
          <w:sz w:val="24"/>
          <w:szCs w:val="24"/>
        </w:rPr>
        <w:t>, так как</w:t>
      </w:r>
      <w:r w:rsidR="006C2391" w:rsidRPr="00FF3B52">
        <w:rPr>
          <w:bCs/>
          <w:sz w:val="24"/>
          <w:szCs w:val="24"/>
        </w:rPr>
        <w:t xml:space="preserve"> в экспертном заключении отсутствует пояснения об отклонениях между данными по принятому среднегодовому количеству условных единиц за период 2021-2024 гг.; об анализе расходов на аренду прочего имущества непроизводственного назначения в соответствии с пунктом 29 Основ ценообразования;</w:t>
      </w:r>
      <w:proofErr w:type="gramEnd"/>
      <w:r w:rsidR="006C2391" w:rsidRPr="00FF3B52">
        <w:rPr>
          <w:bCs/>
          <w:sz w:val="24"/>
          <w:szCs w:val="24"/>
        </w:rPr>
        <w:t xml:space="preserve"> об анализе принятых Департаментом недополученных доходов от технологического присоединения льготных категорий потребителей до 15 кВт, до 150 кВт, на основании которых выполнена корректировка неподконтрольных расходов за 2022 г.</w:t>
      </w:r>
    </w:p>
    <w:p w:rsidR="006C2391" w:rsidRPr="00FF3B52" w:rsidRDefault="006C2391" w:rsidP="006C2391">
      <w:pPr>
        <w:ind w:firstLine="567"/>
        <w:rPr>
          <w:bCs/>
          <w:sz w:val="24"/>
          <w:szCs w:val="24"/>
        </w:rPr>
      </w:pPr>
      <w:r w:rsidRPr="00FF3B52">
        <w:rPr>
          <w:bCs/>
          <w:sz w:val="24"/>
          <w:szCs w:val="24"/>
        </w:rPr>
        <w:t>Департамент отмечает, что что в экспертном заключении АО «Оборонэнерго» (филиал «Волго-Вятский») соответствующая информация дополнена.</w:t>
      </w:r>
    </w:p>
    <w:p w:rsidR="006C2391" w:rsidRPr="00FF3B52" w:rsidRDefault="006C2391" w:rsidP="006C2391">
      <w:pPr>
        <w:tabs>
          <w:tab w:val="left" w:pos="0"/>
        </w:tabs>
        <w:jc w:val="both"/>
        <w:rPr>
          <w:sz w:val="24"/>
          <w:szCs w:val="24"/>
        </w:rPr>
      </w:pPr>
    </w:p>
    <w:p w:rsidR="00E95F9F" w:rsidRPr="00F508D3" w:rsidRDefault="0047755F" w:rsidP="00B86D23">
      <w:pPr>
        <w:pStyle w:val="aa"/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F508D3">
        <w:rPr>
          <w:b/>
          <w:sz w:val="24"/>
          <w:szCs w:val="24"/>
        </w:rPr>
        <w:t>РЕШИЛИ:</w:t>
      </w:r>
    </w:p>
    <w:p w:rsidR="00706480" w:rsidRPr="00F508D3" w:rsidRDefault="00F7399D" w:rsidP="00706480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F508D3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27.12.2004 № 861</w:t>
      </w:r>
      <w:r w:rsidR="00706480" w:rsidRPr="00F508D3">
        <w:rPr>
          <w:sz w:val="24"/>
          <w:szCs w:val="24"/>
        </w:rPr>
        <w:t>:</w:t>
      </w:r>
    </w:p>
    <w:p w:rsidR="00706480" w:rsidRPr="00F508D3" w:rsidRDefault="00706480" w:rsidP="00706480">
      <w:pPr>
        <w:pStyle w:val="aa"/>
        <w:tabs>
          <w:tab w:val="left" w:pos="4020"/>
        </w:tabs>
        <w:ind w:left="0" w:firstLine="567"/>
        <w:jc w:val="both"/>
        <w:rPr>
          <w:sz w:val="24"/>
          <w:szCs w:val="24"/>
        </w:rPr>
      </w:pPr>
      <w:r w:rsidRPr="00F508D3">
        <w:rPr>
          <w:sz w:val="24"/>
          <w:szCs w:val="24"/>
        </w:rPr>
        <w:t>1. Внести изменения в постановление Департамента энергетики и тарифов Ивановской области от 24.12.2020 № 74-э/</w:t>
      </w:r>
      <w:r w:rsidR="002329E3" w:rsidRPr="00F508D3">
        <w:rPr>
          <w:sz w:val="24"/>
          <w:szCs w:val="24"/>
        </w:rPr>
        <w:t xml:space="preserve">1 </w:t>
      </w:r>
      <w:r w:rsidRPr="00F508D3">
        <w:rPr>
          <w:sz w:val="24"/>
          <w:szCs w:val="24"/>
        </w:rPr>
        <w:t>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24.12.2020 № 74-э/1 в новой редакции согласно Таблице:</w:t>
      </w:r>
    </w:p>
    <w:p w:rsidR="00706480" w:rsidRDefault="00706480" w:rsidP="00706480">
      <w:pPr>
        <w:tabs>
          <w:tab w:val="left" w:pos="4020"/>
        </w:tabs>
        <w:ind w:firstLine="540"/>
        <w:jc w:val="right"/>
        <w:rPr>
          <w:sz w:val="24"/>
          <w:szCs w:val="24"/>
        </w:rPr>
      </w:pPr>
    </w:p>
    <w:p w:rsidR="00F56096" w:rsidRPr="00F508D3" w:rsidRDefault="00F56096" w:rsidP="00706480">
      <w:pPr>
        <w:tabs>
          <w:tab w:val="left" w:pos="4020"/>
        </w:tabs>
        <w:ind w:firstLine="540"/>
        <w:jc w:val="right"/>
        <w:rPr>
          <w:sz w:val="24"/>
          <w:szCs w:val="24"/>
        </w:rPr>
      </w:pPr>
      <w:bookmarkStart w:id="1" w:name="_GoBack"/>
      <w:bookmarkEnd w:id="1"/>
    </w:p>
    <w:p w:rsidR="00706480" w:rsidRPr="00F508D3" w:rsidRDefault="00706480" w:rsidP="00706480">
      <w:pPr>
        <w:tabs>
          <w:tab w:val="left" w:pos="4020"/>
        </w:tabs>
        <w:ind w:firstLine="540"/>
        <w:jc w:val="right"/>
        <w:rPr>
          <w:sz w:val="24"/>
          <w:szCs w:val="24"/>
        </w:rPr>
      </w:pPr>
      <w:r w:rsidRPr="00F508D3">
        <w:rPr>
          <w:sz w:val="24"/>
          <w:szCs w:val="24"/>
        </w:rPr>
        <w:lastRenderedPageBreak/>
        <w:t>Таблица</w:t>
      </w:r>
    </w:p>
    <w:p w:rsidR="00EA47A0" w:rsidRPr="00F508D3" w:rsidRDefault="00EA47A0" w:rsidP="00EA47A0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F508D3">
        <w:rPr>
          <w:sz w:val="24"/>
          <w:szCs w:val="24"/>
        </w:rPr>
        <w:t>НВВ АО «Оборонэнерго» (филиал «Волго-Вятский») на долгосрочный период регулирования (без учета оплаты потерь)</w:t>
      </w:r>
    </w:p>
    <w:p w:rsidR="00EA47A0" w:rsidRPr="00F508D3" w:rsidRDefault="00EA47A0" w:rsidP="00EA47A0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F7399D" w:rsidRPr="00F508D3" w:rsidTr="00F7399D">
        <w:trPr>
          <w:trHeight w:val="61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EA47A0" w:rsidRPr="00F508D3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508D3">
              <w:rPr>
                <w:sz w:val="22"/>
                <w:szCs w:val="22"/>
              </w:rPr>
              <w:t>№ п/п</w:t>
            </w:r>
          </w:p>
        </w:tc>
        <w:tc>
          <w:tcPr>
            <w:tcW w:w="4700" w:type="dxa"/>
            <w:vMerge w:val="restart"/>
            <w:shd w:val="clear" w:color="auto" w:fill="auto"/>
            <w:vAlign w:val="center"/>
            <w:hideMark/>
          </w:tcPr>
          <w:p w:rsidR="00EA47A0" w:rsidRPr="00F508D3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508D3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EA47A0" w:rsidRPr="00F508D3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508D3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shd w:val="clear" w:color="auto" w:fill="auto"/>
            <w:vAlign w:val="center"/>
            <w:hideMark/>
          </w:tcPr>
          <w:p w:rsidR="00EA47A0" w:rsidRPr="00F508D3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508D3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F7399D" w:rsidRPr="00F7399D" w:rsidTr="00F7399D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EA47A0" w:rsidRPr="00F7399D" w:rsidRDefault="00EA47A0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EA47A0" w:rsidRPr="00F7399D" w:rsidRDefault="00EA47A0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A47A0" w:rsidRPr="00F7399D" w:rsidRDefault="00EA47A0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EA47A0" w:rsidRPr="00F7399D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тыс. руб.</w:t>
            </w:r>
          </w:p>
        </w:tc>
      </w:tr>
      <w:tr w:rsidR="00F7399D" w:rsidRPr="00F7399D" w:rsidTr="00F7399D">
        <w:trPr>
          <w:trHeight w:val="300"/>
        </w:trPr>
        <w:tc>
          <w:tcPr>
            <w:tcW w:w="520" w:type="dxa"/>
            <w:vMerge w:val="restart"/>
            <w:shd w:val="clear" w:color="FFFFCC" w:fill="FFFFFF"/>
            <w:noWrap/>
            <w:vAlign w:val="center"/>
            <w:hideMark/>
          </w:tcPr>
          <w:p w:rsidR="000F6278" w:rsidRPr="00F7399D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shd w:val="clear" w:color="FFFFCC" w:fill="FFFFFF"/>
            <w:vAlign w:val="center"/>
            <w:hideMark/>
          </w:tcPr>
          <w:p w:rsidR="000F6278" w:rsidRPr="00F7399D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АО «Оборонэнерго» (филиал «Волго-Вятский»)</w:t>
            </w:r>
          </w:p>
        </w:tc>
        <w:tc>
          <w:tcPr>
            <w:tcW w:w="1100" w:type="dxa"/>
            <w:shd w:val="clear" w:color="FFFFCC" w:fill="FFFFFF"/>
            <w:noWrap/>
            <w:hideMark/>
          </w:tcPr>
          <w:p w:rsidR="000F6278" w:rsidRPr="00F7399D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0F6278" w:rsidRPr="00F7399D" w:rsidRDefault="000F6278" w:rsidP="000F6278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49 158,42</w:t>
            </w:r>
          </w:p>
        </w:tc>
      </w:tr>
      <w:tr w:rsidR="00F7399D" w:rsidRPr="00F7399D" w:rsidTr="00F7399D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0F6278" w:rsidRPr="00F7399D" w:rsidRDefault="000F6278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0F6278" w:rsidRPr="00F7399D" w:rsidRDefault="000F6278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0F6278" w:rsidRPr="00F7399D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0F6278" w:rsidRPr="00F7399D" w:rsidRDefault="000F6278" w:rsidP="000F6278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42 749,04</w:t>
            </w:r>
          </w:p>
        </w:tc>
      </w:tr>
      <w:tr w:rsidR="00F7399D" w:rsidRPr="00F7399D" w:rsidTr="00F7399D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0F6278" w:rsidRPr="00F7399D" w:rsidRDefault="000F6278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0F6278" w:rsidRPr="00F7399D" w:rsidRDefault="000F6278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0F6278" w:rsidRPr="00F7399D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0F6278" w:rsidRPr="00F7399D" w:rsidRDefault="000F6278" w:rsidP="000F6278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47 982,94</w:t>
            </w:r>
          </w:p>
        </w:tc>
      </w:tr>
      <w:tr w:rsidR="001102DC" w:rsidRPr="00F7399D" w:rsidTr="00154EE7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1102DC" w:rsidRPr="00F7399D" w:rsidRDefault="001102DC" w:rsidP="00110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102DC" w:rsidRPr="00F7399D" w:rsidRDefault="001102DC" w:rsidP="00110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1102DC" w:rsidRPr="00F7399D" w:rsidRDefault="001102DC" w:rsidP="001102DC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shd w:val="clear" w:color="auto" w:fill="auto"/>
            <w:noWrap/>
            <w:hideMark/>
          </w:tcPr>
          <w:p w:rsidR="001102DC" w:rsidRPr="001102DC" w:rsidRDefault="001102DC" w:rsidP="001102DC">
            <w:pPr>
              <w:widowControl/>
              <w:jc w:val="center"/>
              <w:rPr>
                <w:sz w:val="22"/>
                <w:szCs w:val="22"/>
              </w:rPr>
            </w:pPr>
            <w:r w:rsidRPr="001102DC">
              <w:rPr>
                <w:sz w:val="22"/>
                <w:szCs w:val="22"/>
              </w:rPr>
              <w:t>75 177,44</w:t>
            </w:r>
          </w:p>
        </w:tc>
      </w:tr>
      <w:tr w:rsidR="001102DC" w:rsidRPr="00F7399D" w:rsidTr="00154EE7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1102DC" w:rsidRPr="00F7399D" w:rsidRDefault="001102DC" w:rsidP="00110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102DC" w:rsidRPr="00F7399D" w:rsidRDefault="001102DC" w:rsidP="00110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1102DC" w:rsidRPr="00F7399D" w:rsidRDefault="001102DC" w:rsidP="001102DC">
            <w:pPr>
              <w:widowControl/>
              <w:jc w:val="center"/>
              <w:rPr>
                <w:sz w:val="22"/>
                <w:szCs w:val="22"/>
              </w:rPr>
            </w:pPr>
            <w:r w:rsidRPr="00F7399D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shd w:val="clear" w:color="auto" w:fill="auto"/>
            <w:noWrap/>
            <w:hideMark/>
          </w:tcPr>
          <w:p w:rsidR="001102DC" w:rsidRPr="001102DC" w:rsidRDefault="002D3480" w:rsidP="001102DC">
            <w:pPr>
              <w:widowControl/>
              <w:jc w:val="center"/>
              <w:rPr>
                <w:sz w:val="22"/>
                <w:szCs w:val="22"/>
              </w:rPr>
            </w:pPr>
            <w:r w:rsidRPr="002D3480">
              <w:rPr>
                <w:sz w:val="22"/>
                <w:szCs w:val="22"/>
              </w:rPr>
              <w:t>58 414,14</w:t>
            </w:r>
          </w:p>
        </w:tc>
      </w:tr>
    </w:tbl>
    <w:p w:rsidR="0077531F" w:rsidRDefault="00F508D3" w:rsidP="00790FF1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508D3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F508D3" w:rsidRPr="00F7399D" w:rsidRDefault="00F508D3" w:rsidP="00790FF1">
      <w:pPr>
        <w:tabs>
          <w:tab w:val="left" w:pos="4020"/>
        </w:tabs>
        <w:ind w:firstLine="540"/>
        <w:rPr>
          <w:sz w:val="24"/>
          <w:szCs w:val="24"/>
        </w:rPr>
      </w:pPr>
    </w:p>
    <w:p w:rsidR="00790FF1" w:rsidRPr="00F7399D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F7399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FD73D3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2E7787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6</w:t>
            </w:r>
            <w:r w:rsidR="00790FF1" w:rsidRPr="00F7399D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F7399D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F7399D" w:rsidRDefault="00F93FAF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F7399D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8</w:t>
            </w:r>
            <w:r w:rsidR="00790FF1" w:rsidRPr="00F7399D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7399D" w:rsidRDefault="00FD73D3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против</w:t>
            </w:r>
          </w:p>
        </w:tc>
      </w:tr>
    </w:tbl>
    <w:p w:rsidR="00790FF1" w:rsidRPr="00F7399D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F7399D">
        <w:rPr>
          <w:sz w:val="24"/>
          <w:szCs w:val="24"/>
        </w:rPr>
        <w:t xml:space="preserve">Итого: за – </w:t>
      </w:r>
      <w:r w:rsidR="00FD73D3" w:rsidRPr="00F7399D">
        <w:rPr>
          <w:sz w:val="24"/>
          <w:szCs w:val="24"/>
        </w:rPr>
        <w:t>7, против – 1</w:t>
      </w:r>
      <w:r w:rsidRPr="00F7399D">
        <w:rPr>
          <w:sz w:val="24"/>
          <w:szCs w:val="24"/>
        </w:rPr>
        <w:t>, воздержался – 0, отсутствуют – 0.</w:t>
      </w:r>
    </w:p>
    <w:p w:rsidR="00A85775" w:rsidRPr="003008D3" w:rsidRDefault="00A85775" w:rsidP="003008D3">
      <w:pPr>
        <w:tabs>
          <w:tab w:val="left" w:pos="4020"/>
        </w:tabs>
        <w:ind w:left="284" w:firstLine="283"/>
        <w:jc w:val="both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C2391" w:rsidP="00750E43">
            <w:pPr>
              <w:jc w:val="both"/>
              <w:rPr>
                <w:sz w:val="24"/>
                <w:szCs w:val="24"/>
                <w:highlight w:val="yellow"/>
              </w:rPr>
            </w:pPr>
            <w:r w:rsidRPr="006C2391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75CED">
      <w:headerReference w:type="even" r:id="rId9"/>
      <w:headerReference w:type="default" r:id="rId10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7D" w:rsidRDefault="00D9277D">
      <w:r>
        <w:separator/>
      </w:r>
    </w:p>
  </w:endnote>
  <w:endnote w:type="continuationSeparator" w:id="0">
    <w:p w:rsidR="00D9277D" w:rsidRDefault="00D9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7D" w:rsidRDefault="00D9277D">
      <w:r>
        <w:separator/>
      </w:r>
    </w:p>
  </w:footnote>
  <w:footnote w:type="continuationSeparator" w:id="0">
    <w:p w:rsidR="00D9277D" w:rsidRDefault="00D9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E7" w:rsidRDefault="00154EE7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EE7" w:rsidRDefault="00154E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E7" w:rsidRDefault="00154EE7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096">
      <w:rPr>
        <w:rStyle w:val="a5"/>
        <w:noProof/>
      </w:rPr>
      <w:t>7</w:t>
    </w:r>
    <w:r>
      <w:rPr>
        <w:rStyle w:val="a5"/>
      </w:rPr>
      <w:fldChar w:fldCharType="end"/>
    </w:r>
  </w:p>
  <w:p w:rsidR="00154EE7" w:rsidRDefault="00154E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hybridMultilevel"/>
    <w:tmpl w:val="BEEE3DA8"/>
    <w:lvl w:ilvl="0" w:tplc="E912E6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A59036D"/>
    <w:multiLevelType w:val="hybridMultilevel"/>
    <w:tmpl w:val="2ABCC626"/>
    <w:lvl w:ilvl="0" w:tplc="CAF0D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3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7"/>
  </w:num>
  <w:num w:numId="7">
    <w:abstractNumId w:val="29"/>
  </w:num>
  <w:num w:numId="8">
    <w:abstractNumId w:val="35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8"/>
  </w:num>
  <w:num w:numId="14">
    <w:abstractNumId w:val="20"/>
  </w:num>
  <w:num w:numId="15">
    <w:abstractNumId w:val="33"/>
  </w:num>
  <w:num w:numId="16">
    <w:abstractNumId w:val="27"/>
  </w:num>
  <w:num w:numId="17">
    <w:abstractNumId w:val="19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4"/>
  </w:num>
  <w:num w:numId="30">
    <w:abstractNumId w:val="6"/>
  </w:num>
  <w:num w:numId="31">
    <w:abstractNumId w:val="36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3B8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185E"/>
    <w:rsid w:val="000D61F7"/>
    <w:rsid w:val="000D6840"/>
    <w:rsid w:val="000E1851"/>
    <w:rsid w:val="000E6693"/>
    <w:rsid w:val="000E6C4A"/>
    <w:rsid w:val="000F6278"/>
    <w:rsid w:val="00100123"/>
    <w:rsid w:val="0010046E"/>
    <w:rsid w:val="00100BE5"/>
    <w:rsid w:val="00102665"/>
    <w:rsid w:val="00102CEC"/>
    <w:rsid w:val="00102ED2"/>
    <w:rsid w:val="0010702C"/>
    <w:rsid w:val="00107349"/>
    <w:rsid w:val="001102DC"/>
    <w:rsid w:val="00110AC3"/>
    <w:rsid w:val="00112061"/>
    <w:rsid w:val="00113A9D"/>
    <w:rsid w:val="001203D2"/>
    <w:rsid w:val="00120BE6"/>
    <w:rsid w:val="00125660"/>
    <w:rsid w:val="00126476"/>
    <w:rsid w:val="001339AF"/>
    <w:rsid w:val="001455C6"/>
    <w:rsid w:val="00145FCA"/>
    <w:rsid w:val="00147B89"/>
    <w:rsid w:val="00150B76"/>
    <w:rsid w:val="001512A5"/>
    <w:rsid w:val="00151E68"/>
    <w:rsid w:val="001528D9"/>
    <w:rsid w:val="00154EE7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68A8"/>
    <w:rsid w:val="001B7A12"/>
    <w:rsid w:val="001B7C15"/>
    <w:rsid w:val="001C3FF6"/>
    <w:rsid w:val="001C5116"/>
    <w:rsid w:val="001D267C"/>
    <w:rsid w:val="001E33D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11681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F64"/>
    <w:rsid w:val="002A2730"/>
    <w:rsid w:val="002A3B50"/>
    <w:rsid w:val="002B381B"/>
    <w:rsid w:val="002C33A0"/>
    <w:rsid w:val="002D024F"/>
    <w:rsid w:val="002D0435"/>
    <w:rsid w:val="002D04FB"/>
    <w:rsid w:val="002D0AF6"/>
    <w:rsid w:val="002D3480"/>
    <w:rsid w:val="002E3293"/>
    <w:rsid w:val="002E4504"/>
    <w:rsid w:val="002E7787"/>
    <w:rsid w:val="002F0C90"/>
    <w:rsid w:val="002F5643"/>
    <w:rsid w:val="002F5A20"/>
    <w:rsid w:val="002F7851"/>
    <w:rsid w:val="003008D3"/>
    <w:rsid w:val="00302408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27AB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68A5"/>
    <w:rsid w:val="00427593"/>
    <w:rsid w:val="00435EBD"/>
    <w:rsid w:val="0043607E"/>
    <w:rsid w:val="00456648"/>
    <w:rsid w:val="00461A72"/>
    <w:rsid w:val="0046283D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04CB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3263D"/>
    <w:rsid w:val="00533902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589"/>
    <w:rsid w:val="00552585"/>
    <w:rsid w:val="0055285B"/>
    <w:rsid w:val="00554200"/>
    <w:rsid w:val="005614F7"/>
    <w:rsid w:val="005639E3"/>
    <w:rsid w:val="00566120"/>
    <w:rsid w:val="005713C6"/>
    <w:rsid w:val="005756E6"/>
    <w:rsid w:val="00576EDF"/>
    <w:rsid w:val="0058023A"/>
    <w:rsid w:val="005810A9"/>
    <w:rsid w:val="00593C83"/>
    <w:rsid w:val="00594CAE"/>
    <w:rsid w:val="005A073A"/>
    <w:rsid w:val="005A4E98"/>
    <w:rsid w:val="005B132A"/>
    <w:rsid w:val="005B2A72"/>
    <w:rsid w:val="005B384C"/>
    <w:rsid w:val="005B57C8"/>
    <w:rsid w:val="005B6B08"/>
    <w:rsid w:val="005B6F5B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5F637D"/>
    <w:rsid w:val="00602E85"/>
    <w:rsid w:val="006030A5"/>
    <w:rsid w:val="00606AFA"/>
    <w:rsid w:val="00606D9D"/>
    <w:rsid w:val="00610136"/>
    <w:rsid w:val="00615F0C"/>
    <w:rsid w:val="00617633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2391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E3E"/>
    <w:rsid w:val="00733190"/>
    <w:rsid w:val="00737365"/>
    <w:rsid w:val="00742F8D"/>
    <w:rsid w:val="00744566"/>
    <w:rsid w:val="00745585"/>
    <w:rsid w:val="00750E43"/>
    <w:rsid w:val="00750E5D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D1D4A"/>
    <w:rsid w:val="007D340D"/>
    <w:rsid w:val="007D42E6"/>
    <w:rsid w:val="007D5829"/>
    <w:rsid w:val="007D594F"/>
    <w:rsid w:val="007D776C"/>
    <w:rsid w:val="007E35A7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5F9F"/>
    <w:rsid w:val="008B071D"/>
    <w:rsid w:val="008B469C"/>
    <w:rsid w:val="008B4AF5"/>
    <w:rsid w:val="008B720C"/>
    <w:rsid w:val="008B75D9"/>
    <w:rsid w:val="008C042F"/>
    <w:rsid w:val="008C0AD3"/>
    <w:rsid w:val="008C1BE4"/>
    <w:rsid w:val="008D0D47"/>
    <w:rsid w:val="008D1B66"/>
    <w:rsid w:val="008D44C1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B2F"/>
    <w:rsid w:val="009541AA"/>
    <w:rsid w:val="00954460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237F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2FB4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58B7"/>
    <w:rsid w:val="00A70B94"/>
    <w:rsid w:val="00A71156"/>
    <w:rsid w:val="00A73314"/>
    <w:rsid w:val="00A7432F"/>
    <w:rsid w:val="00A8315D"/>
    <w:rsid w:val="00A833E0"/>
    <w:rsid w:val="00A85775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CDB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4212"/>
    <w:rsid w:val="00BA5435"/>
    <w:rsid w:val="00BA5A30"/>
    <w:rsid w:val="00BB51C6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399E"/>
    <w:rsid w:val="00C64358"/>
    <w:rsid w:val="00C645A4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A0C"/>
    <w:rsid w:val="00D73DAD"/>
    <w:rsid w:val="00D81313"/>
    <w:rsid w:val="00D84D3D"/>
    <w:rsid w:val="00D85D0B"/>
    <w:rsid w:val="00D86FA6"/>
    <w:rsid w:val="00D871F9"/>
    <w:rsid w:val="00D913B7"/>
    <w:rsid w:val="00D9277D"/>
    <w:rsid w:val="00D92982"/>
    <w:rsid w:val="00D937E2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6D5"/>
    <w:rsid w:val="00E62528"/>
    <w:rsid w:val="00E6421A"/>
    <w:rsid w:val="00E65D99"/>
    <w:rsid w:val="00E76A78"/>
    <w:rsid w:val="00E7714B"/>
    <w:rsid w:val="00E846C9"/>
    <w:rsid w:val="00E86E4E"/>
    <w:rsid w:val="00E95F9F"/>
    <w:rsid w:val="00EA2A52"/>
    <w:rsid w:val="00EA47A0"/>
    <w:rsid w:val="00EA6678"/>
    <w:rsid w:val="00EB4751"/>
    <w:rsid w:val="00EB6EE5"/>
    <w:rsid w:val="00EB77D5"/>
    <w:rsid w:val="00EB7A7F"/>
    <w:rsid w:val="00EC3712"/>
    <w:rsid w:val="00EC77B9"/>
    <w:rsid w:val="00ED0D6F"/>
    <w:rsid w:val="00ED3715"/>
    <w:rsid w:val="00EE38AB"/>
    <w:rsid w:val="00EE40BF"/>
    <w:rsid w:val="00EE48B6"/>
    <w:rsid w:val="00EF2B9A"/>
    <w:rsid w:val="00EF2F65"/>
    <w:rsid w:val="00EF369D"/>
    <w:rsid w:val="00F05DA8"/>
    <w:rsid w:val="00F065AF"/>
    <w:rsid w:val="00F07056"/>
    <w:rsid w:val="00F07C93"/>
    <w:rsid w:val="00F12CE2"/>
    <w:rsid w:val="00F138A2"/>
    <w:rsid w:val="00F164B6"/>
    <w:rsid w:val="00F17E07"/>
    <w:rsid w:val="00F22034"/>
    <w:rsid w:val="00F23C80"/>
    <w:rsid w:val="00F24F21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08D3"/>
    <w:rsid w:val="00F56096"/>
    <w:rsid w:val="00F57773"/>
    <w:rsid w:val="00F620F1"/>
    <w:rsid w:val="00F64F61"/>
    <w:rsid w:val="00F66464"/>
    <w:rsid w:val="00F66CD0"/>
    <w:rsid w:val="00F72658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885"/>
    <w:rsid w:val="00FA3D36"/>
    <w:rsid w:val="00FA663F"/>
    <w:rsid w:val="00FA7222"/>
    <w:rsid w:val="00FB144C"/>
    <w:rsid w:val="00FB2BA8"/>
    <w:rsid w:val="00FB447B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3B5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4F49-DCB4-429B-928C-8555C8E6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30</cp:revision>
  <cp:lastPrinted>2020-11-05T06:24:00Z</cp:lastPrinted>
  <dcterms:created xsi:type="dcterms:W3CDTF">2023-11-01T06:35:00Z</dcterms:created>
  <dcterms:modified xsi:type="dcterms:W3CDTF">2023-11-01T09:20:00Z</dcterms:modified>
</cp:coreProperties>
</file>