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4C" w:rsidRPr="009B4C3C" w:rsidRDefault="005B384C" w:rsidP="005B384C">
      <w:pPr>
        <w:tabs>
          <w:tab w:val="left" w:pos="8789"/>
        </w:tabs>
        <w:jc w:val="right"/>
        <w:rPr>
          <w:b/>
          <w:sz w:val="24"/>
          <w:szCs w:val="24"/>
        </w:rPr>
      </w:pPr>
      <w:r w:rsidRPr="009B4C3C">
        <w:rPr>
          <w:b/>
          <w:sz w:val="24"/>
          <w:szCs w:val="24"/>
        </w:rPr>
        <w:t>Утверждаю</w:t>
      </w:r>
    </w:p>
    <w:p w:rsidR="005B384C" w:rsidRPr="009B4C3C" w:rsidRDefault="005B384C" w:rsidP="005B384C">
      <w:pPr>
        <w:tabs>
          <w:tab w:val="left" w:pos="8789"/>
        </w:tabs>
        <w:jc w:val="right"/>
        <w:rPr>
          <w:b/>
          <w:sz w:val="24"/>
          <w:szCs w:val="24"/>
        </w:rPr>
      </w:pPr>
      <w:r w:rsidRPr="009B4C3C">
        <w:rPr>
          <w:b/>
          <w:sz w:val="24"/>
          <w:szCs w:val="24"/>
        </w:rPr>
        <w:t>Председатель Правления</w:t>
      </w:r>
    </w:p>
    <w:p w:rsidR="005B384C" w:rsidRPr="009B4C3C" w:rsidRDefault="005B384C" w:rsidP="005B384C">
      <w:pPr>
        <w:tabs>
          <w:tab w:val="left" w:pos="8789"/>
        </w:tabs>
        <w:jc w:val="right"/>
        <w:rPr>
          <w:b/>
          <w:sz w:val="24"/>
          <w:szCs w:val="24"/>
        </w:rPr>
      </w:pPr>
      <w:r w:rsidRPr="009B4C3C">
        <w:rPr>
          <w:b/>
          <w:sz w:val="24"/>
          <w:szCs w:val="24"/>
        </w:rPr>
        <w:t>Департамента энергетики и тарифов</w:t>
      </w:r>
    </w:p>
    <w:p w:rsidR="005B384C" w:rsidRPr="009B4C3C" w:rsidRDefault="005B384C" w:rsidP="005B384C">
      <w:pPr>
        <w:tabs>
          <w:tab w:val="left" w:pos="8789"/>
        </w:tabs>
        <w:jc w:val="right"/>
        <w:rPr>
          <w:b/>
          <w:sz w:val="24"/>
          <w:szCs w:val="24"/>
        </w:rPr>
      </w:pPr>
      <w:r w:rsidRPr="009B4C3C">
        <w:rPr>
          <w:b/>
          <w:sz w:val="24"/>
          <w:szCs w:val="24"/>
        </w:rPr>
        <w:t>Ивановской области</w:t>
      </w:r>
    </w:p>
    <w:p w:rsidR="005B384C" w:rsidRPr="009B4C3C" w:rsidRDefault="005B384C" w:rsidP="005B384C">
      <w:pPr>
        <w:tabs>
          <w:tab w:val="left" w:pos="8789"/>
        </w:tabs>
        <w:jc w:val="right"/>
        <w:rPr>
          <w:b/>
          <w:sz w:val="24"/>
          <w:szCs w:val="24"/>
        </w:rPr>
      </w:pPr>
    </w:p>
    <w:p w:rsidR="005B384C" w:rsidRPr="009B4C3C" w:rsidRDefault="005B384C" w:rsidP="005B384C">
      <w:pPr>
        <w:tabs>
          <w:tab w:val="left" w:pos="8789"/>
        </w:tabs>
        <w:jc w:val="right"/>
        <w:rPr>
          <w:b/>
          <w:sz w:val="24"/>
          <w:szCs w:val="24"/>
          <w:u w:val="single"/>
        </w:rPr>
      </w:pPr>
      <w:r w:rsidRPr="009B4C3C">
        <w:rPr>
          <w:b/>
          <w:sz w:val="24"/>
          <w:szCs w:val="24"/>
        </w:rPr>
        <w:t>______________________Е.Н. Морева</w:t>
      </w:r>
    </w:p>
    <w:p w:rsidR="005B384C" w:rsidRPr="009B4C3C" w:rsidRDefault="005B384C" w:rsidP="005B384C">
      <w:pPr>
        <w:tabs>
          <w:tab w:val="left" w:pos="8789"/>
        </w:tabs>
        <w:jc w:val="center"/>
        <w:rPr>
          <w:b/>
          <w:sz w:val="24"/>
          <w:szCs w:val="24"/>
          <w:u w:val="single"/>
        </w:rPr>
      </w:pPr>
    </w:p>
    <w:p w:rsidR="005B384C" w:rsidRPr="009B4C3C" w:rsidRDefault="006E7BB8" w:rsidP="005B384C">
      <w:pPr>
        <w:tabs>
          <w:tab w:val="left" w:pos="8789"/>
        </w:tabs>
        <w:jc w:val="center"/>
        <w:rPr>
          <w:b/>
          <w:sz w:val="24"/>
          <w:szCs w:val="24"/>
          <w:u w:val="single"/>
        </w:rPr>
      </w:pPr>
      <w:proofErr w:type="gramStart"/>
      <w:r w:rsidRPr="009B4C3C">
        <w:rPr>
          <w:b/>
          <w:sz w:val="24"/>
          <w:szCs w:val="24"/>
          <w:u w:val="single"/>
        </w:rPr>
        <w:t>П</w:t>
      </w:r>
      <w:proofErr w:type="gramEnd"/>
      <w:r w:rsidRPr="009B4C3C">
        <w:rPr>
          <w:b/>
          <w:sz w:val="24"/>
          <w:szCs w:val="24"/>
          <w:u w:val="single"/>
        </w:rPr>
        <w:t xml:space="preserve"> Р О Т О К О Л  </w:t>
      </w:r>
      <w:r w:rsidR="005B384C" w:rsidRPr="009B4C3C">
        <w:rPr>
          <w:b/>
          <w:sz w:val="24"/>
          <w:szCs w:val="24"/>
          <w:u w:val="single"/>
        </w:rPr>
        <w:t xml:space="preserve">№ </w:t>
      </w:r>
      <w:r w:rsidR="003D19D3">
        <w:rPr>
          <w:b/>
          <w:sz w:val="24"/>
          <w:szCs w:val="24"/>
          <w:u w:val="single"/>
        </w:rPr>
        <w:t>14</w:t>
      </w:r>
      <w:r w:rsidR="00C64358" w:rsidRPr="009B4C3C">
        <w:rPr>
          <w:b/>
          <w:sz w:val="24"/>
          <w:szCs w:val="24"/>
          <w:u w:val="single"/>
        </w:rPr>
        <w:t>/</w:t>
      </w:r>
      <w:r w:rsidR="003D19D3">
        <w:rPr>
          <w:b/>
          <w:sz w:val="24"/>
          <w:szCs w:val="24"/>
          <w:u w:val="single"/>
        </w:rPr>
        <w:t>1</w:t>
      </w:r>
    </w:p>
    <w:p w:rsidR="005B384C" w:rsidRPr="009B4C3C" w:rsidRDefault="005B384C" w:rsidP="005B384C">
      <w:pPr>
        <w:tabs>
          <w:tab w:val="left" w:pos="8789"/>
        </w:tabs>
        <w:jc w:val="center"/>
        <w:rPr>
          <w:sz w:val="24"/>
          <w:szCs w:val="24"/>
        </w:rPr>
      </w:pPr>
      <w:r w:rsidRPr="009B4C3C">
        <w:rPr>
          <w:sz w:val="24"/>
          <w:szCs w:val="24"/>
        </w:rPr>
        <w:t>заседания Правления Департамента энергетики и тарифов Ивановской области</w:t>
      </w:r>
    </w:p>
    <w:p w:rsidR="005B384C" w:rsidRPr="009B4C3C" w:rsidRDefault="005B384C" w:rsidP="005B384C">
      <w:pPr>
        <w:jc w:val="center"/>
        <w:rPr>
          <w:sz w:val="24"/>
          <w:szCs w:val="24"/>
        </w:rPr>
      </w:pPr>
    </w:p>
    <w:p w:rsidR="005B384C" w:rsidRPr="009B4C3C" w:rsidRDefault="00D1206E" w:rsidP="005B384C">
      <w:pPr>
        <w:jc w:val="center"/>
        <w:rPr>
          <w:sz w:val="24"/>
          <w:szCs w:val="24"/>
        </w:rPr>
      </w:pPr>
      <w:r>
        <w:rPr>
          <w:sz w:val="24"/>
          <w:szCs w:val="24"/>
        </w:rPr>
        <w:t>2</w:t>
      </w:r>
      <w:r w:rsidR="003D19D3">
        <w:rPr>
          <w:sz w:val="24"/>
          <w:szCs w:val="24"/>
        </w:rPr>
        <w:t>7</w:t>
      </w:r>
      <w:r w:rsidR="00C45974" w:rsidRPr="009B4C3C">
        <w:rPr>
          <w:sz w:val="24"/>
          <w:szCs w:val="24"/>
        </w:rPr>
        <w:t xml:space="preserve"> </w:t>
      </w:r>
      <w:r w:rsidR="003D19D3">
        <w:rPr>
          <w:sz w:val="24"/>
          <w:szCs w:val="24"/>
        </w:rPr>
        <w:t>апреля</w:t>
      </w:r>
      <w:r w:rsidR="00CD1ACA" w:rsidRPr="009B4C3C">
        <w:rPr>
          <w:sz w:val="24"/>
          <w:szCs w:val="24"/>
        </w:rPr>
        <w:t xml:space="preserve"> </w:t>
      </w:r>
      <w:r w:rsidR="00C45974" w:rsidRPr="009B4C3C">
        <w:rPr>
          <w:sz w:val="24"/>
          <w:szCs w:val="24"/>
        </w:rPr>
        <w:t>202</w:t>
      </w:r>
      <w:r w:rsidR="003D19D3">
        <w:rPr>
          <w:sz w:val="24"/>
          <w:szCs w:val="24"/>
        </w:rPr>
        <w:t>4</w:t>
      </w:r>
      <w:r w:rsidR="00B173E4" w:rsidRPr="009B4C3C">
        <w:rPr>
          <w:sz w:val="24"/>
          <w:szCs w:val="24"/>
        </w:rPr>
        <w:t xml:space="preserve"> </w:t>
      </w:r>
      <w:r w:rsidR="005B384C" w:rsidRPr="009B4C3C">
        <w:rPr>
          <w:sz w:val="24"/>
          <w:szCs w:val="24"/>
        </w:rPr>
        <w:t>г.</w:t>
      </w:r>
      <w:r w:rsidR="005B384C" w:rsidRPr="009B4C3C">
        <w:rPr>
          <w:sz w:val="24"/>
          <w:szCs w:val="24"/>
        </w:rPr>
        <w:tab/>
        <w:t xml:space="preserve"> </w:t>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t xml:space="preserve">  </w:t>
      </w:r>
      <w:r w:rsidR="005B384C" w:rsidRPr="009B4C3C">
        <w:rPr>
          <w:sz w:val="24"/>
          <w:szCs w:val="24"/>
        </w:rPr>
        <w:tab/>
      </w:r>
      <w:r w:rsidR="004E2154" w:rsidRPr="009B4C3C">
        <w:rPr>
          <w:sz w:val="24"/>
          <w:szCs w:val="24"/>
        </w:rPr>
        <w:t xml:space="preserve">       </w:t>
      </w:r>
      <w:r w:rsidR="005B384C" w:rsidRPr="009B4C3C">
        <w:rPr>
          <w:sz w:val="24"/>
          <w:szCs w:val="24"/>
        </w:rPr>
        <w:t xml:space="preserve">   г. Иваново</w:t>
      </w:r>
    </w:p>
    <w:p w:rsidR="005B384C" w:rsidRPr="009B4C3C" w:rsidRDefault="005B384C" w:rsidP="005B384C">
      <w:pPr>
        <w:tabs>
          <w:tab w:val="left" w:pos="8789"/>
        </w:tabs>
        <w:jc w:val="center"/>
        <w:rPr>
          <w:sz w:val="24"/>
          <w:szCs w:val="24"/>
        </w:rPr>
      </w:pPr>
    </w:p>
    <w:p w:rsidR="005B384C" w:rsidRPr="001159E4" w:rsidRDefault="005B384C" w:rsidP="005B384C">
      <w:pPr>
        <w:pStyle w:val="21"/>
        <w:widowControl/>
        <w:ind w:firstLine="0"/>
        <w:rPr>
          <w:szCs w:val="24"/>
        </w:rPr>
      </w:pPr>
      <w:r w:rsidRPr="001159E4">
        <w:rPr>
          <w:szCs w:val="24"/>
        </w:rPr>
        <w:t>Присутствовали:</w:t>
      </w:r>
    </w:p>
    <w:p w:rsidR="005B384C" w:rsidRPr="001159E4" w:rsidRDefault="005B384C" w:rsidP="005B384C">
      <w:pPr>
        <w:pStyle w:val="21"/>
        <w:widowControl/>
        <w:ind w:firstLine="0"/>
        <w:rPr>
          <w:szCs w:val="24"/>
        </w:rPr>
      </w:pPr>
      <w:r w:rsidRPr="001159E4">
        <w:rPr>
          <w:szCs w:val="24"/>
        </w:rPr>
        <w:t>Председатель Правления: Морева Е.Н.</w:t>
      </w:r>
    </w:p>
    <w:p w:rsidR="00593C83" w:rsidRPr="001159E4" w:rsidRDefault="00593C83" w:rsidP="00593C83">
      <w:pPr>
        <w:jc w:val="both"/>
        <w:rPr>
          <w:sz w:val="24"/>
          <w:szCs w:val="24"/>
        </w:rPr>
      </w:pPr>
      <w:r w:rsidRPr="001159E4">
        <w:rPr>
          <w:sz w:val="24"/>
          <w:szCs w:val="24"/>
        </w:rPr>
        <w:t xml:space="preserve">Члены Правления: Бугаева С.Е., </w:t>
      </w:r>
      <w:r w:rsidR="005010B2" w:rsidRPr="001159E4">
        <w:rPr>
          <w:sz w:val="24"/>
          <w:szCs w:val="24"/>
        </w:rPr>
        <w:t>Турбачкина Е.В.</w:t>
      </w:r>
      <w:r w:rsidRPr="001159E4">
        <w:rPr>
          <w:sz w:val="24"/>
          <w:szCs w:val="24"/>
        </w:rPr>
        <w:t xml:space="preserve">, </w:t>
      </w:r>
      <w:r w:rsidR="006E7BB8" w:rsidRPr="001159E4">
        <w:rPr>
          <w:sz w:val="24"/>
          <w:szCs w:val="24"/>
        </w:rPr>
        <w:t>Полозов И.Г.</w:t>
      </w:r>
      <w:r w:rsidRPr="001159E4">
        <w:rPr>
          <w:sz w:val="24"/>
          <w:szCs w:val="24"/>
        </w:rPr>
        <w:t xml:space="preserve">, </w:t>
      </w:r>
      <w:r w:rsidR="00335AB5" w:rsidRPr="001159E4">
        <w:rPr>
          <w:sz w:val="24"/>
          <w:szCs w:val="24"/>
        </w:rPr>
        <w:t>Коннова Е.А</w:t>
      </w:r>
      <w:r w:rsidR="009D60BE" w:rsidRPr="001159E4">
        <w:rPr>
          <w:sz w:val="24"/>
          <w:szCs w:val="24"/>
        </w:rPr>
        <w:t>.</w:t>
      </w:r>
      <w:r w:rsidR="00AB2502" w:rsidRPr="001159E4">
        <w:rPr>
          <w:sz w:val="24"/>
          <w:szCs w:val="24"/>
        </w:rPr>
        <w:t>, Агапова О</w:t>
      </w:r>
      <w:r w:rsidR="00F93FAF" w:rsidRPr="001159E4">
        <w:rPr>
          <w:sz w:val="24"/>
          <w:szCs w:val="24"/>
        </w:rPr>
        <w:t>.</w:t>
      </w:r>
      <w:r w:rsidR="00AB2502" w:rsidRPr="001159E4">
        <w:rPr>
          <w:sz w:val="24"/>
          <w:szCs w:val="24"/>
        </w:rPr>
        <w:t>П</w:t>
      </w:r>
      <w:r w:rsidRPr="001159E4">
        <w:rPr>
          <w:sz w:val="24"/>
          <w:szCs w:val="24"/>
        </w:rPr>
        <w:t>.</w:t>
      </w:r>
    </w:p>
    <w:p w:rsidR="006E7BB8" w:rsidRPr="001159E4" w:rsidRDefault="006E7BB8" w:rsidP="005B384C">
      <w:pPr>
        <w:pStyle w:val="21"/>
        <w:widowControl/>
        <w:ind w:firstLine="0"/>
        <w:rPr>
          <w:szCs w:val="24"/>
        </w:rPr>
      </w:pPr>
      <w:r w:rsidRPr="001159E4">
        <w:rPr>
          <w:szCs w:val="24"/>
        </w:rPr>
        <w:t xml:space="preserve">От УФАС России по Ивановской области: Виднова З.Б. (на </w:t>
      </w:r>
      <w:proofErr w:type="gramStart"/>
      <w:r w:rsidRPr="001159E4">
        <w:rPr>
          <w:szCs w:val="24"/>
        </w:rPr>
        <w:t>праве</w:t>
      </w:r>
      <w:proofErr w:type="gramEnd"/>
      <w:r w:rsidRPr="001159E4">
        <w:rPr>
          <w:szCs w:val="24"/>
        </w:rPr>
        <w:t xml:space="preserve"> совещательного голоса, участие в голосовании не принимает).</w:t>
      </w:r>
    </w:p>
    <w:p w:rsidR="005B384C" w:rsidRPr="001159E4" w:rsidRDefault="005B384C" w:rsidP="005B384C">
      <w:pPr>
        <w:pStyle w:val="21"/>
        <w:widowControl/>
        <w:ind w:firstLine="0"/>
        <w:rPr>
          <w:szCs w:val="24"/>
        </w:rPr>
      </w:pPr>
      <w:r w:rsidRPr="001159E4">
        <w:rPr>
          <w:szCs w:val="24"/>
        </w:rPr>
        <w:t>От Ассоциации «НП Совет рынка»: Кулешов А.И.</w:t>
      </w:r>
    </w:p>
    <w:p w:rsidR="005B384C" w:rsidRPr="001159E4" w:rsidRDefault="005B384C" w:rsidP="005B384C">
      <w:pPr>
        <w:jc w:val="both"/>
        <w:rPr>
          <w:sz w:val="24"/>
          <w:szCs w:val="24"/>
        </w:rPr>
      </w:pPr>
      <w:r w:rsidRPr="001159E4">
        <w:rPr>
          <w:sz w:val="24"/>
          <w:szCs w:val="24"/>
        </w:rPr>
        <w:t>Ответственный секретарь Правления:</w:t>
      </w:r>
      <w:r w:rsidR="00C828F9" w:rsidRPr="001159E4">
        <w:rPr>
          <w:sz w:val="24"/>
          <w:szCs w:val="24"/>
        </w:rPr>
        <w:t xml:space="preserve"> </w:t>
      </w:r>
      <w:r w:rsidR="001159E4" w:rsidRPr="001159E4">
        <w:rPr>
          <w:sz w:val="24"/>
          <w:szCs w:val="24"/>
        </w:rPr>
        <w:t>Карика О.Н.</w:t>
      </w:r>
    </w:p>
    <w:p w:rsidR="005B384C" w:rsidRPr="001159E4" w:rsidRDefault="005B384C" w:rsidP="005B384C">
      <w:pPr>
        <w:jc w:val="both"/>
        <w:rPr>
          <w:sz w:val="24"/>
          <w:szCs w:val="24"/>
        </w:rPr>
      </w:pPr>
    </w:p>
    <w:p w:rsidR="005B384C" w:rsidRPr="001159E4" w:rsidRDefault="005B384C" w:rsidP="005B384C">
      <w:pPr>
        <w:tabs>
          <w:tab w:val="left" w:pos="851"/>
        </w:tabs>
        <w:ind w:firstLine="567"/>
        <w:jc w:val="center"/>
        <w:rPr>
          <w:b/>
          <w:sz w:val="24"/>
          <w:szCs w:val="24"/>
        </w:rPr>
      </w:pPr>
      <w:proofErr w:type="gramStart"/>
      <w:r w:rsidRPr="001159E4">
        <w:rPr>
          <w:b/>
          <w:sz w:val="24"/>
          <w:szCs w:val="24"/>
        </w:rPr>
        <w:t>П</w:t>
      </w:r>
      <w:proofErr w:type="gramEnd"/>
      <w:r w:rsidRPr="001159E4">
        <w:rPr>
          <w:b/>
          <w:sz w:val="24"/>
          <w:szCs w:val="24"/>
        </w:rPr>
        <w:t xml:space="preserve"> О В Е С Т К А:</w:t>
      </w:r>
    </w:p>
    <w:p w:rsidR="005B384C" w:rsidRPr="001159E4" w:rsidRDefault="005B384C" w:rsidP="005B384C">
      <w:pPr>
        <w:tabs>
          <w:tab w:val="left" w:pos="851"/>
        </w:tabs>
        <w:ind w:firstLine="567"/>
        <w:jc w:val="center"/>
        <w:rPr>
          <w:b/>
          <w:sz w:val="24"/>
          <w:szCs w:val="24"/>
        </w:rPr>
      </w:pPr>
    </w:p>
    <w:p w:rsidR="00335AB5" w:rsidRPr="001159E4" w:rsidRDefault="001159E4" w:rsidP="001159E4">
      <w:pPr>
        <w:pStyle w:val="aa"/>
        <w:numPr>
          <w:ilvl w:val="0"/>
          <w:numId w:val="5"/>
        </w:numPr>
        <w:tabs>
          <w:tab w:val="left" w:pos="0"/>
          <w:tab w:val="left" w:pos="709"/>
          <w:tab w:val="left" w:pos="851"/>
        </w:tabs>
        <w:ind w:left="0" w:firstLine="567"/>
        <w:jc w:val="both"/>
        <w:rPr>
          <w:b/>
          <w:bCs/>
          <w:sz w:val="24"/>
          <w:szCs w:val="24"/>
        </w:rPr>
      </w:pPr>
      <w:r w:rsidRPr="001159E4">
        <w:rPr>
          <w:b/>
          <w:bCs/>
          <w:sz w:val="24"/>
          <w:szCs w:val="24"/>
        </w:rPr>
        <w:t>О тарифах на электрическую энергию для населения и приравненных к нему категорий потребителей по Ивановской области на 2024 год</w:t>
      </w:r>
      <w:r w:rsidR="00515FCE" w:rsidRPr="001159E4">
        <w:rPr>
          <w:b/>
          <w:bCs/>
          <w:sz w:val="24"/>
          <w:szCs w:val="24"/>
        </w:rPr>
        <w:t>.</w:t>
      </w:r>
    </w:p>
    <w:p w:rsidR="005B4D9E" w:rsidRPr="001159E4" w:rsidRDefault="007A5684" w:rsidP="00805B4E">
      <w:pPr>
        <w:pStyle w:val="aa"/>
        <w:numPr>
          <w:ilvl w:val="0"/>
          <w:numId w:val="5"/>
        </w:numPr>
        <w:tabs>
          <w:tab w:val="left" w:pos="0"/>
          <w:tab w:val="left" w:pos="709"/>
          <w:tab w:val="left" w:pos="851"/>
        </w:tabs>
        <w:ind w:left="0" w:firstLine="567"/>
        <w:jc w:val="both"/>
        <w:rPr>
          <w:b/>
          <w:bCs/>
          <w:sz w:val="24"/>
          <w:szCs w:val="24"/>
        </w:rPr>
      </w:pPr>
      <w:r w:rsidRPr="001159E4">
        <w:rPr>
          <w:b/>
          <w:bCs/>
          <w:sz w:val="24"/>
          <w:szCs w:val="24"/>
        </w:rPr>
        <w:t>О единых (котловых) тарифах на услуги по передаче электрической энергии для потребителей Ивановской области.</w:t>
      </w:r>
    </w:p>
    <w:p w:rsidR="007A5684" w:rsidRPr="001159E4" w:rsidRDefault="007A5684" w:rsidP="00805B4E">
      <w:pPr>
        <w:pStyle w:val="aa"/>
        <w:numPr>
          <w:ilvl w:val="0"/>
          <w:numId w:val="5"/>
        </w:numPr>
        <w:tabs>
          <w:tab w:val="left" w:pos="0"/>
          <w:tab w:val="left" w:pos="709"/>
          <w:tab w:val="left" w:pos="851"/>
        </w:tabs>
        <w:ind w:left="0" w:firstLine="567"/>
        <w:jc w:val="both"/>
        <w:rPr>
          <w:b/>
          <w:bCs/>
          <w:sz w:val="24"/>
          <w:szCs w:val="24"/>
        </w:rPr>
      </w:pPr>
      <w:r w:rsidRPr="001159E4">
        <w:rPr>
          <w:b/>
          <w:bCs/>
          <w:sz w:val="24"/>
          <w:szCs w:val="24"/>
        </w:rPr>
        <w:t>Об индивидуальных тарифах на услуги по передаче электрической энергии для взаиморасчетов между сетевыми организациями Ивановской области на 2024 год.</w:t>
      </w:r>
    </w:p>
    <w:p w:rsidR="00A23C58" w:rsidRPr="001159E4" w:rsidRDefault="00A23C58" w:rsidP="007A5684">
      <w:pPr>
        <w:pStyle w:val="aa"/>
        <w:tabs>
          <w:tab w:val="left" w:pos="0"/>
          <w:tab w:val="left" w:pos="709"/>
          <w:tab w:val="left" w:pos="851"/>
        </w:tabs>
        <w:ind w:left="0" w:firstLine="567"/>
        <w:jc w:val="both"/>
        <w:rPr>
          <w:b/>
          <w:bCs/>
          <w:sz w:val="24"/>
          <w:szCs w:val="24"/>
        </w:rPr>
      </w:pPr>
    </w:p>
    <w:p w:rsidR="0069698E" w:rsidRPr="001159E4" w:rsidRDefault="004C3F09" w:rsidP="001159E4">
      <w:pPr>
        <w:pStyle w:val="aa"/>
        <w:numPr>
          <w:ilvl w:val="0"/>
          <w:numId w:val="6"/>
        </w:numPr>
        <w:tabs>
          <w:tab w:val="left" w:pos="0"/>
          <w:tab w:val="left" w:pos="709"/>
          <w:tab w:val="left" w:pos="851"/>
        </w:tabs>
        <w:ind w:left="0" w:firstLine="567"/>
        <w:jc w:val="both"/>
        <w:rPr>
          <w:b/>
          <w:bCs/>
          <w:sz w:val="24"/>
          <w:szCs w:val="24"/>
        </w:rPr>
      </w:pPr>
      <w:r w:rsidRPr="001159E4">
        <w:rPr>
          <w:b/>
          <w:bCs/>
          <w:sz w:val="24"/>
          <w:szCs w:val="24"/>
        </w:rPr>
        <w:t>СЛУШАЛИ:</w:t>
      </w:r>
      <w:r w:rsidR="00A23C58" w:rsidRPr="001159E4">
        <w:rPr>
          <w:b/>
          <w:bCs/>
          <w:sz w:val="24"/>
          <w:szCs w:val="24"/>
        </w:rPr>
        <w:tab/>
      </w:r>
      <w:r w:rsidR="001159E4" w:rsidRPr="001159E4">
        <w:rPr>
          <w:b/>
          <w:bCs/>
          <w:sz w:val="24"/>
          <w:szCs w:val="24"/>
        </w:rPr>
        <w:t>О тарифах на электрическую энергию для населения и приравненных к нему категорий потребителей по Ивановской области на 2024 год</w:t>
      </w:r>
      <w:r w:rsidR="0069698E" w:rsidRPr="001159E4">
        <w:rPr>
          <w:b/>
          <w:bCs/>
          <w:sz w:val="24"/>
          <w:szCs w:val="24"/>
        </w:rPr>
        <w:t xml:space="preserve"> (Морева, Коннова).</w:t>
      </w:r>
    </w:p>
    <w:p w:rsidR="009F2D1F" w:rsidRPr="009F2D1F" w:rsidRDefault="009F2D1F" w:rsidP="009F2D1F">
      <w:pPr>
        <w:tabs>
          <w:tab w:val="left" w:pos="851"/>
        </w:tabs>
        <w:ind w:firstLine="567"/>
        <w:jc w:val="both"/>
        <w:rPr>
          <w:sz w:val="24"/>
          <w:szCs w:val="24"/>
        </w:rPr>
      </w:pPr>
      <w:proofErr w:type="gramStart"/>
      <w:r w:rsidRPr="009F2D1F">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приказом ФАС России от 01.03.2024 № 130/24 «Об отмене приказов Департамента энергетики и тарифов Ивановской области», приказом ФАС России от 12.10.2023 № 726/23 «О предельных минимальных и максимальных уровнях тарифов на электрическую энергию (мощность</w:t>
      </w:r>
      <w:proofErr w:type="gramEnd"/>
      <w:r w:rsidRPr="009F2D1F">
        <w:rPr>
          <w:sz w:val="24"/>
          <w:szCs w:val="24"/>
        </w:rPr>
        <w:t xml:space="preserve">), </w:t>
      </w:r>
      <w:proofErr w:type="gramStart"/>
      <w:r w:rsidRPr="009F2D1F">
        <w:rPr>
          <w:sz w:val="24"/>
          <w:szCs w:val="24"/>
        </w:rPr>
        <w:t>поставляемую населению и приравненным к нему категориям потребителей, по субъектам Российской Федерации на 2024 год»,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приказом ФАС России от 27.05.2022 № 412/22</w:t>
      </w:r>
      <w:r>
        <w:rPr>
          <w:sz w:val="24"/>
          <w:szCs w:val="24"/>
        </w:rPr>
        <w:t xml:space="preserve"> (далее – Методические указания)</w:t>
      </w:r>
      <w:r w:rsidRPr="009F2D1F">
        <w:rPr>
          <w:sz w:val="24"/>
          <w:szCs w:val="24"/>
        </w:rPr>
        <w:t>, Департамент энергетики</w:t>
      </w:r>
      <w:proofErr w:type="gramEnd"/>
      <w:r w:rsidRPr="009F2D1F">
        <w:rPr>
          <w:sz w:val="24"/>
          <w:szCs w:val="24"/>
        </w:rPr>
        <w:t xml:space="preserve"> </w:t>
      </w:r>
      <w:proofErr w:type="gramStart"/>
      <w:r w:rsidRPr="009F2D1F">
        <w:rPr>
          <w:sz w:val="24"/>
          <w:szCs w:val="24"/>
        </w:rPr>
        <w:t>и тарифов Ивановской произвел расчет тарифов на электрическую энергию для населения и приравненных к нему категорий потребителей по Ивановской области с дифференциацией по объемам потребления электрической энергии на 2024 год</w:t>
      </w:r>
      <w:r>
        <w:rPr>
          <w:sz w:val="24"/>
          <w:szCs w:val="24"/>
        </w:rPr>
        <w:t>, предлагаемых к установлению с 01.05.2024</w:t>
      </w:r>
      <w:r w:rsidRPr="009F2D1F">
        <w:rPr>
          <w:sz w:val="24"/>
          <w:szCs w:val="24"/>
        </w:rPr>
        <w:t>.</w:t>
      </w:r>
      <w:proofErr w:type="gramEnd"/>
    </w:p>
    <w:p w:rsidR="009F2D1F" w:rsidRPr="009F2D1F" w:rsidRDefault="009F2D1F" w:rsidP="009F2D1F">
      <w:pPr>
        <w:tabs>
          <w:tab w:val="left" w:pos="851"/>
        </w:tabs>
        <w:ind w:firstLine="567"/>
        <w:jc w:val="both"/>
        <w:rPr>
          <w:sz w:val="24"/>
          <w:szCs w:val="24"/>
        </w:rPr>
      </w:pPr>
      <w:r w:rsidRPr="009F2D1F">
        <w:rPr>
          <w:sz w:val="24"/>
          <w:szCs w:val="24"/>
        </w:rPr>
        <w:t>В настоящее время с учетом региональных особенностей, социальных и экономических факторов, сложившихся в Ивановской области, соответствующее решение об установлении социальной нормы потребления электрической энергии (мощности) в Ивановской области не принято.</w:t>
      </w:r>
    </w:p>
    <w:p w:rsidR="009F2D1F" w:rsidRPr="009F2D1F" w:rsidRDefault="009F2D1F" w:rsidP="009F2D1F">
      <w:pPr>
        <w:tabs>
          <w:tab w:val="left" w:pos="851"/>
        </w:tabs>
        <w:ind w:firstLine="567"/>
        <w:jc w:val="both"/>
        <w:rPr>
          <w:sz w:val="24"/>
          <w:szCs w:val="24"/>
        </w:rPr>
      </w:pPr>
      <w:r w:rsidRPr="009F2D1F">
        <w:rPr>
          <w:sz w:val="24"/>
          <w:szCs w:val="24"/>
        </w:rPr>
        <w:t xml:space="preserve">Учитывая заданное на федеральном уровне на 2024 год ограничение роста одноставочных тарифов на электроэнергию для населения, а также сложившийся ряд проблем в тарифном регулировании электросетевого комплекса, без пересмотра в сторону увеличения установленной для Ивановской области предельной величины перекрестного субсидирования населения возможность введения на 2024 год каких-либо понижающих коэффициентов к тарифам на </w:t>
      </w:r>
      <w:r w:rsidRPr="009F2D1F">
        <w:rPr>
          <w:sz w:val="24"/>
          <w:szCs w:val="24"/>
        </w:rPr>
        <w:lastRenderedPageBreak/>
        <w:t>электроэнергию для приравненных к населению категорий потребителей (за исключением уже введенных на 2020 год понижающих коэффициентов для СНТ), по мнению Департамента, отсутствует.</w:t>
      </w:r>
    </w:p>
    <w:p w:rsidR="009F2D1F" w:rsidRDefault="009F2D1F" w:rsidP="009F2D1F">
      <w:pPr>
        <w:tabs>
          <w:tab w:val="left" w:pos="851"/>
        </w:tabs>
        <w:ind w:firstLine="567"/>
        <w:jc w:val="both"/>
        <w:rPr>
          <w:sz w:val="24"/>
          <w:szCs w:val="24"/>
        </w:rPr>
      </w:pPr>
      <w:r w:rsidRPr="009F2D1F">
        <w:rPr>
          <w:sz w:val="24"/>
          <w:szCs w:val="24"/>
        </w:rPr>
        <w:t xml:space="preserve">Также, с учетом установленных на федеральном уровне ограничений по индексу изменения размера вносимой гражданами платы за коммунальные услуги на 2024 год, тарифы на электрическую энергию для населения и приравненных к нему категорий потребителей для первого и второго диапазонов потребления электрической энергии </w:t>
      </w:r>
      <w:r>
        <w:rPr>
          <w:sz w:val="24"/>
          <w:szCs w:val="24"/>
        </w:rPr>
        <w:t xml:space="preserve">на данный период </w:t>
      </w:r>
      <w:r w:rsidRPr="009F2D1F">
        <w:rPr>
          <w:sz w:val="24"/>
          <w:szCs w:val="24"/>
        </w:rPr>
        <w:t xml:space="preserve">предлагается установить на одинаковом </w:t>
      </w:r>
      <w:r>
        <w:rPr>
          <w:sz w:val="24"/>
          <w:szCs w:val="24"/>
        </w:rPr>
        <w:t xml:space="preserve">уровне – установленном ранее постановлением Департамента энергетики и тарифов Ивановской области от 20.12.2023 № 54-э/1. </w:t>
      </w:r>
      <w:r w:rsidRPr="009F2D1F">
        <w:rPr>
          <w:sz w:val="24"/>
          <w:szCs w:val="24"/>
        </w:rPr>
        <w:t xml:space="preserve">Тарифы на электрическую энергию для населения и приравненных к нему категорий потребителей для </w:t>
      </w:r>
      <w:r>
        <w:rPr>
          <w:sz w:val="24"/>
          <w:szCs w:val="24"/>
        </w:rPr>
        <w:t>третьего</w:t>
      </w:r>
      <w:r w:rsidRPr="009F2D1F">
        <w:rPr>
          <w:sz w:val="24"/>
          <w:szCs w:val="24"/>
        </w:rPr>
        <w:t xml:space="preserve"> диапазонов потребления электрической энергии предлагается установить</w:t>
      </w:r>
      <w:r w:rsidR="0051753F">
        <w:rPr>
          <w:sz w:val="24"/>
          <w:szCs w:val="24"/>
        </w:rPr>
        <w:t xml:space="preserve"> на </w:t>
      </w:r>
      <w:proofErr w:type="gramStart"/>
      <w:r w:rsidR="0051753F">
        <w:rPr>
          <w:sz w:val="24"/>
          <w:szCs w:val="24"/>
        </w:rPr>
        <w:t>уровне</w:t>
      </w:r>
      <w:proofErr w:type="gramEnd"/>
      <w:r w:rsidR="0051753F">
        <w:rPr>
          <w:sz w:val="24"/>
          <w:szCs w:val="24"/>
        </w:rPr>
        <w:t xml:space="preserve"> среднего тарифа для прочих потребителей за 2 полугодие 2023 года</w:t>
      </w:r>
      <w:r w:rsidR="00C9736D">
        <w:rPr>
          <w:sz w:val="24"/>
          <w:szCs w:val="24"/>
        </w:rPr>
        <w:t>, что не противоречит требованиям Методических указаний</w:t>
      </w:r>
      <w:r w:rsidR="0051753F">
        <w:rPr>
          <w:sz w:val="24"/>
          <w:szCs w:val="24"/>
        </w:rPr>
        <w:t>.</w:t>
      </w:r>
    </w:p>
    <w:p w:rsidR="009F2D1F" w:rsidRDefault="009F2D1F" w:rsidP="009F2D1F">
      <w:pPr>
        <w:tabs>
          <w:tab w:val="left" w:pos="851"/>
        </w:tabs>
        <w:ind w:firstLine="567"/>
        <w:jc w:val="both"/>
        <w:rPr>
          <w:sz w:val="24"/>
          <w:szCs w:val="24"/>
        </w:rPr>
      </w:pPr>
      <w:r>
        <w:rPr>
          <w:sz w:val="24"/>
          <w:szCs w:val="24"/>
        </w:rPr>
        <w:t>Р</w:t>
      </w:r>
      <w:r w:rsidRPr="009F2D1F">
        <w:rPr>
          <w:sz w:val="24"/>
          <w:szCs w:val="24"/>
        </w:rPr>
        <w:t>азмер тарифов в ночной зоне сохранился в установленном Методическими указаниями диапазоне 0,6 - 0,8 от одноставочных тарифов</w:t>
      </w:r>
      <w:r>
        <w:rPr>
          <w:sz w:val="24"/>
          <w:szCs w:val="24"/>
        </w:rPr>
        <w:t>, устанавливаемых без дифференциации по зонам суток</w:t>
      </w:r>
      <w:r w:rsidRPr="009F2D1F">
        <w:rPr>
          <w:sz w:val="24"/>
          <w:szCs w:val="24"/>
        </w:rPr>
        <w:t>.</w:t>
      </w:r>
    </w:p>
    <w:p w:rsidR="009F2D1F" w:rsidRDefault="009F2D1F" w:rsidP="009F2D1F">
      <w:pPr>
        <w:tabs>
          <w:tab w:val="left" w:pos="851"/>
        </w:tabs>
        <w:ind w:firstLine="567"/>
        <w:jc w:val="both"/>
        <w:rPr>
          <w:sz w:val="24"/>
          <w:szCs w:val="24"/>
        </w:rPr>
      </w:pPr>
      <w:r w:rsidRPr="00927A99">
        <w:rPr>
          <w:sz w:val="24"/>
          <w:szCs w:val="24"/>
        </w:rPr>
        <w:t>Тарифы, дифференцированные по зонам суток, устанавливаются в соответствии с пунктом 70 Основ ценообразования в области регулирования цен (тарифов) в электроэнергетике (далее – Основы ценообразования), утвержденных постановлением Правительства Российской Федерации от 29.12.2011 № 1178, Методическими указаниями и могут иметь величину, отличную от установленных предельных уровней тарифов, как в большую, так и в меньшую сторону.</w:t>
      </w:r>
    </w:p>
    <w:p w:rsidR="00C9736D" w:rsidRPr="00C9736D" w:rsidRDefault="00C9736D" w:rsidP="00C9736D">
      <w:pPr>
        <w:tabs>
          <w:tab w:val="left" w:pos="851"/>
        </w:tabs>
        <w:ind w:firstLine="567"/>
        <w:jc w:val="both"/>
        <w:rPr>
          <w:sz w:val="24"/>
          <w:szCs w:val="24"/>
        </w:rPr>
      </w:pPr>
      <w:r w:rsidRPr="00C9736D">
        <w:rPr>
          <w:sz w:val="24"/>
          <w:szCs w:val="24"/>
        </w:rPr>
        <w:t xml:space="preserve">На территории Ивановской области </w:t>
      </w:r>
      <w:r>
        <w:rPr>
          <w:sz w:val="24"/>
          <w:szCs w:val="24"/>
        </w:rPr>
        <w:t xml:space="preserve">на 2024 год </w:t>
      </w:r>
      <w:r w:rsidRPr="00C9736D">
        <w:rPr>
          <w:sz w:val="24"/>
          <w:szCs w:val="24"/>
        </w:rPr>
        <w:t>определены следующие диапазоны потребления электроэнергии:</w:t>
      </w:r>
    </w:p>
    <w:p w:rsidR="00C9736D" w:rsidRPr="00C9736D" w:rsidRDefault="00C9736D" w:rsidP="00C9736D">
      <w:pPr>
        <w:tabs>
          <w:tab w:val="left" w:pos="851"/>
        </w:tabs>
        <w:ind w:firstLine="567"/>
        <w:jc w:val="both"/>
        <w:rPr>
          <w:sz w:val="24"/>
          <w:szCs w:val="24"/>
        </w:rPr>
      </w:pPr>
      <w:r w:rsidRPr="00C9736D">
        <w:rPr>
          <w:sz w:val="24"/>
          <w:szCs w:val="24"/>
        </w:rPr>
        <w:t>- 1 диапазон – электропотребление до 1 000 кВтч в месяц, а также до 5 000 кВтч в месяц включительно для расчетных периодов (месяцев), относящихся к отопительному периоду, при наличии электроотопления,</w:t>
      </w:r>
    </w:p>
    <w:p w:rsidR="00C9736D" w:rsidRPr="00C9736D" w:rsidRDefault="00C9736D" w:rsidP="00C9736D">
      <w:pPr>
        <w:tabs>
          <w:tab w:val="left" w:pos="851"/>
        </w:tabs>
        <w:ind w:firstLine="567"/>
        <w:jc w:val="both"/>
        <w:rPr>
          <w:sz w:val="24"/>
          <w:szCs w:val="24"/>
        </w:rPr>
      </w:pPr>
      <w:r w:rsidRPr="00C9736D">
        <w:rPr>
          <w:sz w:val="24"/>
          <w:szCs w:val="24"/>
        </w:rPr>
        <w:t>- 2 диапазон - электропотребление от 1 001 кВтч в месяц и до 9 375 кВтч в месяц включительно, а также от 5 001 кВтч в месяц и до 9 375 кВтч в месяц включительно для расчетных периодов (месяцев), относящихся к отопительному периоду, при наличии электроотопления,</w:t>
      </w:r>
    </w:p>
    <w:p w:rsidR="00C9736D" w:rsidRDefault="00C9736D" w:rsidP="00C9736D">
      <w:pPr>
        <w:tabs>
          <w:tab w:val="left" w:pos="851"/>
        </w:tabs>
        <w:ind w:firstLine="567"/>
        <w:jc w:val="both"/>
        <w:rPr>
          <w:sz w:val="24"/>
          <w:szCs w:val="24"/>
        </w:rPr>
      </w:pPr>
      <w:r w:rsidRPr="00C9736D">
        <w:rPr>
          <w:sz w:val="24"/>
          <w:szCs w:val="24"/>
        </w:rPr>
        <w:t>- 3 диапазон – свыше 9 375 кВтч в месяц.</w:t>
      </w:r>
    </w:p>
    <w:p w:rsidR="00C9736D" w:rsidRPr="00C9736D" w:rsidRDefault="00C9736D" w:rsidP="00C9736D">
      <w:pPr>
        <w:tabs>
          <w:tab w:val="left" w:pos="851"/>
        </w:tabs>
        <w:ind w:firstLine="567"/>
        <w:jc w:val="both"/>
        <w:rPr>
          <w:sz w:val="24"/>
          <w:szCs w:val="24"/>
        </w:rPr>
      </w:pPr>
      <w:r>
        <w:rPr>
          <w:sz w:val="24"/>
          <w:szCs w:val="24"/>
        </w:rPr>
        <w:t>О</w:t>
      </w:r>
      <w:r w:rsidRPr="00C9736D">
        <w:rPr>
          <w:sz w:val="24"/>
          <w:szCs w:val="24"/>
        </w:rPr>
        <w:t xml:space="preserve">бъем потребления </w:t>
      </w:r>
      <w:r w:rsidR="00E23621">
        <w:rPr>
          <w:sz w:val="24"/>
          <w:szCs w:val="24"/>
        </w:rPr>
        <w:t xml:space="preserve">электроэнергии </w:t>
      </w:r>
      <w:r w:rsidRPr="00C9736D">
        <w:rPr>
          <w:sz w:val="24"/>
          <w:szCs w:val="24"/>
        </w:rPr>
        <w:t>на домохозяйство в месяц и величин</w:t>
      </w:r>
      <w:r w:rsidR="007261C4">
        <w:rPr>
          <w:sz w:val="24"/>
          <w:szCs w:val="24"/>
        </w:rPr>
        <w:t>а</w:t>
      </w:r>
      <w:r w:rsidRPr="00C9736D">
        <w:rPr>
          <w:sz w:val="24"/>
          <w:szCs w:val="24"/>
        </w:rPr>
        <w:t xml:space="preserve"> </w:t>
      </w:r>
      <w:r>
        <w:rPr>
          <w:sz w:val="24"/>
          <w:szCs w:val="24"/>
        </w:rPr>
        <w:t xml:space="preserve">предлагаемых к установлению дифференцированных по объемам потребления электроэнергии </w:t>
      </w:r>
      <w:r w:rsidRPr="00C9736D">
        <w:rPr>
          <w:sz w:val="24"/>
          <w:szCs w:val="24"/>
        </w:rPr>
        <w:t xml:space="preserve">тарифов </w:t>
      </w:r>
      <w:r w:rsidR="007261C4">
        <w:rPr>
          <w:sz w:val="24"/>
          <w:szCs w:val="24"/>
        </w:rPr>
        <w:t>были рассмотрены</w:t>
      </w:r>
      <w:r w:rsidRPr="00C9736D">
        <w:rPr>
          <w:sz w:val="24"/>
          <w:szCs w:val="24"/>
        </w:rPr>
        <w:t xml:space="preserve"> на расширенном заседании общест</w:t>
      </w:r>
      <w:r>
        <w:rPr>
          <w:sz w:val="24"/>
          <w:szCs w:val="24"/>
        </w:rPr>
        <w:t>венного совета при Д</w:t>
      </w:r>
      <w:r w:rsidRPr="00C9736D">
        <w:rPr>
          <w:sz w:val="24"/>
          <w:szCs w:val="24"/>
        </w:rPr>
        <w:t xml:space="preserve">епартаменте </w:t>
      </w:r>
      <w:r>
        <w:rPr>
          <w:sz w:val="24"/>
          <w:szCs w:val="24"/>
        </w:rPr>
        <w:t>26.04.2024</w:t>
      </w:r>
      <w:r w:rsidRPr="00C9736D">
        <w:rPr>
          <w:sz w:val="24"/>
          <w:szCs w:val="24"/>
        </w:rPr>
        <w:t>. Принятые параметры обеспечат оплату электроэнергии по льготным тарифам для 99% жителей Ивановской области. По повышенному тарифу необходимо будет оплатить потребленный объем электроэнергии свыше 9</w:t>
      </w:r>
      <w:r>
        <w:rPr>
          <w:sz w:val="24"/>
          <w:szCs w:val="24"/>
        </w:rPr>
        <w:t xml:space="preserve"> </w:t>
      </w:r>
      <w:r w:rsidRPr="00C9736D">
        <w:rPr>
          <w:sz w:val="24"/>
          <w:szCs w:val="24"/>
        </w:rPr>
        <w:t>375 кВтч в месяц</w:t>
      </w:r>
      <w:r w:rsidR="007261C4">
        <w:rPr>
          <w:sz w:val="24"/>
          <w:szCs w:val="24"/>
        </w:rPr>
        <w:t xml:space="preserve"> (т.е., то, что свыше</w:t>
      </w:r>
      <w:r w:rsidRPr="00C9736D">
        <w:rPr>
          <w:sz w:val="24"/>
          <w:szCs w:val="24"/>
        </w:rPr>
        <w:t xml:space="preserve"> присоединенной мощности </w:t>
      </w:r>
      <w:r>
        <w:rPr>
          <w:sz w:val="24"/>
          <w:szCs w:val="24"/>
        </w:rPr>
        <w:t xml:space="preserve">для бытового потребления </w:t>
      </w:r>
      <w:r w:rsidRPr="00C9736D">
        <w:rPr>
          <w:sz w:val="24"/>
          <w:szCs w:val="24"/>
        </w:rPr>
        <w:t>в размере 15 кВт</w:t>
      </w:r>
      <w:r>
        <w:rPr>
          <w:sz w:val="24"/>
          <w:szCs w:val="24"/>
        </w:rPr>
        <w:t xml:space="preserve"> </w:t>
      </w:r>
      <w:r w:rsidR="007261C4">
        <w:rPr>
          <w:sz w:val="24"/>
          <w:szCs w:val="24"/>
        </w:rPr>
        <w:t>при ее использовании</w:t>
      </w:r>
      <w:r>
        <w:rPr>
          <w:sz w:val="24"/>
          <w:szCs w:val="24"/>
        </w:rPr>
        <w:t xml:space="preserve"> 625</w:t>
      </w:r>
      <w:r w:rsidR="007261C4">
        <w:rPr>
          <w:sz w:val="24"/>
          <w:szCs w:val="24"/>
        </w:rPr>
        <w:t xml:space="preserve"> часов</w:t>
      </w:r>
      <w:r w:rsidR="007261C4" w:rsidRPr="007261C4">
        <w:t xml:space="preserve"> </w:t>
      </w:r>
      <w:r w:rsidR="007261C4" w:rsidRPr="007261C4">
        <w:rPr>
          <w:sz w:val="24"/>
          <w:szCs w:val="24"/>
        </w:rPr>
        <w:t>в месяц</w:t>
      </w:r>
      <w:r w:rsidR="007261C4">
        <w:rPr>
          <w:sz w:val="24"/>
          <w:szCs w:val="24"/>
        </w:rPr>
        <w:t>)</w:t>
      </w:r>
      <w:r w:rsidRPr="00C9736D">
        <w:rPr>
          <w:sz w:val="24"/>
          <w:szCs w:val="24"/>
        </w:rPr>
        <w:t>.</w:t>
      </w:r>
    </w:p>
    <w:p w:rsidR="00C9736D" w:rsidRPr="00C9736D" w:rsidRDefault="00C9736D" w:rsidP="00C9736D">
      <w:pPr>
        <w:tabs>
          <w:tab w:val="left" w:pos="851"/>
        </w:tabs>
        <w:ind w:firstLine="567"/>
        <w:jc w:val="both"/>
        <w:rPr>
          <w:sz w:val="24"/>
          <w:szCs w:val="24"/>
        </w:rPr>
      </w:pPr>
      <w:r>
        <w:rPr>
          <w:sz w:val="24"/>
          <w:szCs w:val="24"/>
        </w:rPr>
        <w:t>С</w:t>
      </w:r>
      <w:r w:rsidRPr="00C9736D">
        <w:rPr>
          <w:sz w:val="24"/>
          <w:szCs w:val="24"/>
        </w:rPr>
        <w:t>ейчас среднее потребление на одно домовладение в городе в месяц составляет 120 кВтч, в сельской местности - 175 кВтч. В домах с электрокотлом в отопительный период средний объем потребления электроэнергии равен 1</w:t>
      </w:r>
      <w:r>
        <w:rPr>
          <w:sz w:val="24"/>
          <w:szCs w:val="24"/>
        </w:rPr>
        <w:t xml:space="preserve"> </w:t>
      </w:r>
      <w:r w:rsidRPr="00C9736D">
        <w:rPr>
          <w:sz w:val="24"/>
          <w:szCs w:val="24"/>
        </w:rPr>
        <w:t>029 кВтч, в межотопительный период - 341 кВтч. Жители домовладений с электроплитами ежемесячно потребляют 143 кВтч. Среднее потребление жителей в целом по</w:t>
      </w:r>
      <w:r>
        <w:rPr>
          <w:sz w:val="24"/>
          <w:szCs w:val="24"/>
        </w:rPr>
        <w:t xml:space="preserve"> Ивановской области составляет </w:t>
      </w:r>
      <w:r w:rsidRPr="00C9736D">
        <w:rPr>
          <w:sz w:val="24"/>
          <w:szCs w:val="24"/>
        </w:rPr>
        <w:t xml:space="preserve">135 кВтч в месяц. То есть, все категории потребителей, которые расходуют электроэнергию на бытовые цели, продолжат оплачивать ее по льготным ценам. </w:t>
      </w:r>
    </w:p>
    <w:p w:rsidR="00C9736D" w:rsidRDefault="00C9736D" w:rsidP="00C9736D">
      <w:pPr>
        <w:tabs>
          <w:tab w:val="left" w:pos="851"/>
        </w:tabs>
        <w:ind w:firstLine="567"/>
        <w:jc w:val="both"/>
        <w:rPr>
          <w:sz w:val="24"/>
          <w:szCs w:val="24"/>
        </w:rPr>
      </w:pPr>
      <w:r w:rsidRPr="00C9736D">
        <w:rPr>
          <w:sz w:val="24"/>
          <w:szCs w:val="24"/>
        </w:rPr>
        <w:t>При введении дифференцированных тарифов на электроэнергию сохран</w:t>
      </w:r>
      <w:r w:rsidR="007261C4">
        <w:rPr>
          <w:sz w:val="24"/>
          <w:szCs w:val="24"/>
        </w:rPr>
        <w:t>яются</w:t>
      </w:r>
      <w:r w:rsidRPr="00C9736D">
        <w:rPr>
          <w:sz w:val="24"/>
          <w:szCs w:val="24"/>
        </w:rPr>
        <w:t xml:space="preserve"> все имеющиеся льготы – для домохозяйств с электроплитами и электроотопительными установками, жителей сельской местности, садоводческих товариществ. Кроме того, повышенный тариф не будет применяться к домохозяйствам многодетных семей и объемам электроэнергии, потребленным на общедомовые нужды в многоквартирных домах, независимо от того, какой объем электроэнергии был потреблен.</w:t>
      </w:r>
    </w:p>
    <w:p w:rsidR="001A0167" w:rsidRDefault="001A0167" w:rsidP="00C9736D">
      <w:pPr>
        <w:tabs>
          <w:tab w:val="left" w:pos="851"/>
        </w:tabs>
        <w:ind w:firstLine="567"/>
        <w:jc w:val="both"/>
        <w:rPr>
          <w:sz w:val="24"/>
          <w:szCs w:val="24"/>
        </w:rPr>
      </w:pPr>
    </w:p>
    <w:p w:rsidR="001A0167" w:rsidRDefault="001A0167" w:rsidP="001A0167">
      <w:pPr>
        <w:tabs>
          <w:tab w:val="left" w:pos="851"/>
        </w:tabs>
        <w:ind w:firstLine="567"/>
        <w:jc w:val="center"/>
        <w:rPr>
          <w:sz w:val="24"/>
          <w:szCs w:val="24"/>
        </w:rPr>
      </w:pPr>
      <w:r w:rsidRPr="001A0167">
        <w:rPr>
          <w:sz w:val="24"/>
          <w:szCs w:val="24"/>
        </w:rPr>
        <w:t xml:space="preserve">Диапазоны объемов потребления </w:t>
      </w:r>
      <w:proofErr w:type="gramStart"/>
      <w:r w:rsidRPr="001A0167">
        <w:rPr>
          <w:sz w:val="24"/>
          <w:szCs w:val="24"/>
        </w:rPr>
        <w:t>электрической</w:t>
      </w:r>
      <w:proofErr w:type="gramEnd"/>
      <w:r w:rsidRPr="001A0167">
        <w:rPr>
          <w:sz w:val="24"/>
          <w:szCs w:val="24"/>
        </w:rPr>
        <w:t xml:space="preserve"> энергии</w:t>
      </w:r>
    </w:p>
    <w:p w:rsidR="001A0167" w:rsidRDefault="001A0167" w:rsidP="00C9736D">
      <w:pPr>
        <w:tabs>
          <w:tab w:val="left" w:pos="851"/>
        </w:tabs>
        <w:ind w:firstLine="567"/>
        <w:jc w:val="both"/>
        <w:rPr>
          <w:sz w:val="24"/>
          <w:szCs w:val="24"/>
        </w:rPr>
      </w:pPr>
    </w:p>
    <w:p w:rsidR="001A0167" w:rsidRDefault="001A0167" w:rsidP="001A0167">
      <w:pPr>
        <w:tabs>
          <w:tab w:val="left" w:pos="851"/>
        </w:tabs>
        <w:jc w:val="both"/>
        <w:rPr>
          <w:sz w:val="24"/>
          <w:szCs w:val="24"/>
        </w:rPr>
      </w:pPr>
      <w:r w:rsidRPr="001A0167">
        <w:rPr>
          <w:noProof/>
        </w:rPr>
        <w:lastRenderedPageBreak/>
        <w:drawing>
          <wp:inline distT="0" distB="0" distL="0" distR="0" wp14:anchorId="29D9834D" wp14:editId="188EF7E4">
            <wp:extent cx="6483466" cy="9941442"/>
            <wp:effectExtent l="0" t="0" r="0" b="317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810" cy="9937370"/>
                    </a:xfrm>
                    <a:prstGeom prst="rect">
                      <a:avLst/>
                    </a:prstGeom>
                    <a:noFill/>
                    <a:ln>
                      <a:noFill/>
                    </a:ln>
                  </pic:spPr>
                </pic:pic>
              </a:graphicData>
            </a:graphic>
          </wp:inline>
        </w:drawing>
      </w:r>
    </w:p>
    <w:p w:rsidR="001A0167" w:rsidRDefault="001A0167" w:rsidP="001A0167">
      <w:pPr>
        <w:tabs>
          <w:tab w:val="left" w:pos="851"/>
        </w:tabs>
        <w:jc w:val="both"/>
        <w:rPr>
          <w:sz w:val="24"/>
          <w:szCs w:val="24"/>
        </w:rPr>
      </w:pPr>
      <w:r w:rsidRPr="001A0167">
        <w:rPr>
          <w:noProof/>
        </w:rPr>
        <w:lastRenderedPageBreak/>
        <w:drawing>
          <wp:inline distT="0" distB="0" distL="0" distR="0" wp14:anchorId="1048994C" wp14:editId="4C2DA006">
            <wp:extent cx="6475098" cy="9909544"/>
            <wp:effectExtent l="0" t="0" r="190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810" cy="9918286"/>
                    </a:xfrm>
                    <a:prstGeom prst="rect">
                      <a:avLst/>
                    </a:prstGeom>
                    <a:noFill/>
                    <a:ln>
                      <a:noFill/>
                    </a:ln>
                  </pic:spPr>
                </pic:pic>
              </a:graphicData>
            </a:graphic>
          </wp:inline>
        </w:drawing>
      </w:r>
    </w:p>
    <w:p w:rsidR="001A0167" w:rsidRPr="00C9736D" w:rsidRDefault="00500B17" w:rsidP="00500B17">
      <w:pPr>
        <w:tabs>
          <w:tab w:val="left" w:pos="851"/>
        </w:tabs>
        <w:jc w:val="both"/>
        <w:rPr>
          <w:sz w:val="24"/>
          <w:szCs w:val="24"/>
        </w:rPr>
      </w:pPr>
      <w:r w:rsidRPr="00500B17">
        <w:rPr>
          <w:noProof/>
        </w:rPr>
        <w:lastRenderedPageBreak/>
        <w:drawing>
          <wp:inline distT="0" distB="0" distL="0" distR="0" wp14:anchorId="67BFDA37" wp14:editId="46234C84">
            <wp:extent cx="6475228" cy="9877646"/>
            <wp:effectExtent l="0" t="0" r="190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695" cy="9885986"/>
                    </a:xfrm>
                    <a:prstGeom prst="rect">
                      <a:avLst/>
                    </a:prstGeom>
                    <a:noFill/>
                    <a:ln>
                      <a:noFill/>
                    </a:ln>
                  </pic:spPr>
                </pic:pic>
              </a:graphicData>
            </a:graphic>
          </wp:inline>
        </w:drawing>
      </w:r>
    </w:p>
    <w:p w:rsidR="00500B17" w:rsidRDefault="00500B17" w:rsidP="00500B17">
      <w:pPr>
        <w:tabs>
          <w:tab w:val="left" w:pos="851"/>
        </w:tabs>
        <w:jc w:val="both"/>
        <w:rPr>
          <w:sz w:val="24"/>
          <w:szCs w:val="24"/>
        </w:rPr>
      </w:pPr>
      <w:r w:rsidRPr="00500B17">
        <w:rPr>
          <w:noProof/>
        </w:rPr>
        <w:lastRenderedPageBreak/>
        <w:drawing>
          <wp:inline distT="0" distB="0" distL="0" distR="0" wp14:anchorId="16B32448" wp14:editId="71839B98">
            <wp:extent cx="6481844" cy="9856381"/>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810" cy="9854809"/>
                    </a:xfrm>
                    <a:prstGeom prst="rect">
                      <a:avLst/>
                    </a:prstGeom>
                    <a:noFill/>
                    <a:ln>
                      <a:noFill/>
                    </a:ln>
                  </pic:spPr>
                </pic:pic>
              </a:graphicData>
            </a:graphic>
          </wp:inline>
        </w:drawing>
      </w:r>
    </w:p>
    <w:p w:rsidR="00500B17" w:rsidRDefault="00500B17" w:rsidP="00500B17">
      <w:pPr>
        <w:tabs>
          <w:tab w:val="left" w:pos="851"/>
        </w:tabs>
        <w:jc w:val="both"/>
        <w:rPr>
          <w:sz w:val="24"/>
          <w:szCs w:val="24"/>
        </w:rPr>
      </w:pPr>
      <w:r w:rsidRPr="00500B17">
        <w:rPr>
          <w:noProof/>
        </w:rPr>
        <w:lastRenderedPageBreak/>
        <w:drawing>
          <wp:inline distT="0" distB="0" distL="0" distR="0" wp14:anchorId="23D01170" wp14:editId="0039C916">
            <wp:extent cx="6485798" cy="7187609"/>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5813" cy="7187625"/>
                    </a:xfrm>
                    <a:prstGeom prst="rect">
                      <a:avLst/>
                    </a:prstGeom>
                    <a:noFill/>
                    <a:ln>
                      <a:noFill/>
                    </a:ln>
                  </pic:spPr>
                </pic:pic>
              </a:graphicData>
            </a:graphic>
          </wp:inline>
        </w:drawing>
      </w:r>
    </w:p>
    <w:p w:rsidR="00500B17" w:rsidRDefault="00500B17" w:rsidP="009F2D1F">
      <w:pPr>
        <w:tabs>
          <w:tab w:val="left" w:pos="851"/>
        </w:tabs>
        <w:ind w:firstLine="567"/>
        <w:jc w:val="both"/>
        <w:rPr>
          <w:sz w:val="24"/>
          <w:szCs w:val="24"/>
        </w:rPr>
      </w:pPr>
    </w:p>
    <w:p w:rsidR="009F2D1F" w:rsidRPr="00927A99" w:rsidRDefault="009F2D1F" w:rsidP="009F2D1F">
      <w:pPr>
        <w:tabs>
          <w:tab w:val="left" w:pos="851"/>
        </w:tabs>
        <w:ind w:firstLine="567"/>
        <w:jc w:val="both"/>
        <w:rPr>
          <w:sz w:val="24"/>
          <w:szCs w:val="24"/>
        </w:rPr>
      </w:pPr>
      <w:r w:rsidRPr="00927A99">
        <w:rPr>
          <w:sz w:val="24"/>
          <w:szCs w:val="24"/>
        </w:rPr>
        <w:t>Примененные при расчете цен (тарифов) на электрическую энергию (мощность) на 2024 год понижающие коэффициенты приведены в Таблице 1:</w:t>
      </w:r>
    </w:p>
    <w:p w:rsidR="009F2D1F" w:rsidRDefault="009F2D1F" w:rsidP="009F2D1F">
      <w:pPr>
        <w:tabs>
          <w:tab w:val="left" w:pos="851"/>
        </w:tabs>
        <w:ind w:firstLine="567"/>
        <w:jc w:val="right"/>
        <w:rPr>
          <w:sz w:val="24"/>
          <w:szCs w:val="24"/>
        </w:rPr>
      </w:pPr>
      <w:r w:rsidRPr="00927A99">
        <w:rPr>
          <w:sz w:val="24"/>
          <w:szCs w:val="24"/>
        </w:rPr>
        <w:t>Таблица 1</w:t>
      </w:r>
    </w:p>
    <w:p w:rsidR="00A54C74" w:rsidRPr="00927A99" w:rsidRDefault="00A54C74" w:rsidP="009F2D1F">
      <w:pPr>
        <w:tabs>
          <w:tab w:val="left" w:pos="851"/>
        </w:tabs>
        <w:ind w:firstLine="567"/>
        <w:jc w:val="right"/>
        <w:rPr>
          <w:sz w:val="24"/>
          <w:szCs w:val="24"/>
        </w:rPr>
      </w:pPr>
    </w:p>
    <w:p w:rsidR="009F2D1F" w:rsidRPr="00CF5525" w:rsidRDefault="009F2D1F" w:rsidP="009F2D1F">
      <w:pPr>
        <w:tabs>
          <w:tab w:val="left" w:pos="4020"/>
        </w:tabs>
        <w:rPr>
          <w:b/>
          <w:sz w:val="24"/>
          <w:szCs w:val="24"/>
        </w:rPr>
      </w:pPr>
      <w:r w:rsidRPr="00CF5525">
        <w:rPr>
          <w:noProof/>
        </w:rPr>
        <w:lastRenderedPageBreak/>
        <w:drawing>
          <wp:inline distT="0" distB="0" distL="0" distR="0" wp14:anchorId="224E3ACB" wp14:editId="2E324408">
            <wp:extent cx="6379535" cy="9760688"/>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7963" cy="9773584"/>
                    </a:xfrm>
                    <a:prstGeom prst="rect">
                      <a:avLst/>
                    </a:prstGeom>
                    <a:noFill/>
                    <a:ln>
                      <a:noFill/>
                    </a:ln>
                  </pic:spPr>
                </pic:pic>
              </a:graphicData>
            </a:graphic>
          </wp:inline>
        </w:drawing>
      </w:r>
    </w:p>
    <w:p w:rsidR="009F2D1F" w:rsidRPr="00CF5525" w:rsidRDefault="009F2D1F" w:rsidP="009F2D1F">
      <w:pPr>
        <w:tabs>
          <w:tab w:val="left" w:pos="4020"/>
        </w:tabs>
        <w:ind w:firstLine="540"/>
        <w:rPr>
          <w:b/>
          <w:sz w:val="24"/>
          <w:szCs w:val="24"/>
        </w:rPr>
      </w:pPr>
    </w:p>
    <w:p w:rsidR="009F2D1F" w:rsidRPr="00CF5525" w:rsidRDefault="009F2D1F" w:rsidP="009F2D1F">
      <w:pPr>
        <w:tabs>
          <w:tab w:val="left" w:pos="4020"/>
        </w:tabs>
        <w:rPr>
          <w:b/>
          <w:sz w:val="24"/>
          <w:szCs w:val="24"/>
          <w:highlight w:val="yellow"/>
        </w:rPr>
      </w:pPr>
      <w:r w:rsidRPr="00CF5525">
        <w:rPr>
          <w:noProof/>
        </w:rPr>
        <w:lastRenderedPageBreak/>
        <w:drawing>
          <wp:inline distT="0" distB="0" distL="0" distR="0" wp14:anchorId="5968A8EB" wp14:editId="1F251A30">
            <wp:extent cx="6606405" cy="9750056"/>
            <wp:effectExtent l="0" t="0" r="4445"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06540" cy="9750256"/>
                    </a:xfrm>
                    <a:prstGeom prst="rect">
                      <a:avLst/>
                    </a:prstGeom>
                    <a:noFill/>
                    <a:ln>
                      <a:noFill/>
                    </a:ln>
                  </pic:spPr>
                </pic:pic>
              </a:graphicData>
            </a:graphic>
          </wp:inline>
        </w:drawing>
      </w:r>
    </w:p>
    <w:p w:rsidR="009F2D1F" w:rsidRPr="00CF5525" w:rsidRDefault="009F2D1F" w:rsidP="009F2D1F">
      <w:pPr>
        <w:tabs>
          <w:tab w:val="left" w:pos="4020"/>
        </w:tabs>
        <w:rPr>
          <w:b/>
          <w:sz w:val="24"/>
          <w:szCs w:val="24"/>
          <w:highlight w:val="yellow"/>
        </w:rPr>
      </w:pPr>
      <w:r w:rsidRPr="00CF5525">
        <w:rPr>
          <w:noProof/>
        </w:rPr>
        <w:lastRenderedPageBreak/>
        <w:drawing>
          <wp:inline distT="0" distB="0" distL="0" distR="0" wp14:anchorId="6D6A5C9B" wp14:editId="246F96DA">
            <wp:extent cx="6337005" cy="4253023"/>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7250" cy="4253188"/>
                    </a:xfrm>
                    <a:prstGeom prst="rect">
                      <a:avLst/>
                    </a:prstGeom>
                    <a:noFill/>
                    <a:ln>
                      <a:noFill/>
                    </a:ln>
                  </pic:spPr>
                </pic:pic>
              </a:graphicData>
            </a:graphic>
          </wp:inline>
        </w:drawing>
      </w:r>
    </w:p>
    <w:p w:rsidR="009F2D1F" w:rsidRPr="00CF5525" w:rsidRDefault="009F2D1F" w:rsidP="009F2D1F">
      <w:pPr>
        <w:tabs>
          <w:tab w:val="left" w:pos="4020"/>
        </w:tabs>
        <w:rPr>
          <w:b/>
          <w:sz w:val="24"/>
          <w:szCs w:val="24"/>
          <w:highlight w:val="yellow"/>
        </w:rPr>
      </w:pPr>
    </w:p>
    <w:p w:rsidR="00A54C74" w:rsidRDefault="00A54C74" w:rsidP="009F2D1F">
      <w:pPr>
        <w:ind w:firstLine="567"/>
        <w:jc w:val="both"/>
        <w:rPr>
          <w:sz w:val="24"/>
          <w:szCs w:val="24"/>
        </w:rPr>
      </w:pPr>
      <w:r w:rsidRPr="00A54C74">
        <w:rPr>
          <w:noProof/>
        </w:rPr>
        <w:drawing>
          <wp:inline distT="0" distB="0" distL="0" distR="0">
            <wp:extent cx="3540642" cy="2275368"/>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0623" cy="2275356"/>
                    </a:xfrm>
                    <a:prstGeom prst="rect">
                      <a:avLst/>
                    </a:prstGeom>
                    <a:noFill/>
                    <a:ln>
                      <a:noFill/>
                    </a:ln>
                  </pic:spPr>
                </pic:pic>
              </a:graphicData>
            </a:graphic>
          </wp:inline>
        </w:drawing>
      </w:r>
    </w:p>
    <w:p w:rsidR="00A54C74" w:rsidRDefault="00A54C74" w:rsidP="009F2D1F">
      <w:pPr>
        <w:ind w:firstLine="567"/>
        <w:jc w:val="both"/>
        <w:rPr>
          <w:sz w:val="24"/>
          <w:szCs w:val="24"/>
        </w:rPr>
      </w:pPr>
    </w:p>
    <w:p w:rsidR="00A54C74" w:rsidRDefault="00A54C74" w:rsidP="009F2D1F">
      <w:pPr>
        <w:ind w:firstLine="567"/>
        <w:jc w:val="both"/>
        <w:rPr>
          <w:sz w:val="24"/>
          <w:szCs w:val="24"/>
        </w:rPr>
      </w:pPr>
      <w:r w:rsidRPr="00A54C74">
        <w:rPr>
          <w:noProof/>
        </w:rPr>
        <w:drawing>
          <wp:inline distT="0" distB="0" distL="0" distR="0" wp14:anchorId="6395CD9E" wp14:editId="04FE22DC">
            <wp:extent cx="6300470" cy="2158556"/>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0470" cy="2158556"/>
                    </a:xfrm>
                    <a:prstGeom prst="rect">
                      <a:avLst/>
                    </a:prstGeom>
                    <a:noFill/>
                    <a:ln>
                      <a:noFill/>
                    </a:ln>
                  </pic:spPr>
                </pic:pic>
              </a:graphicData>
            </a:graphic>
          </wp:inline>
        </w:drawing>
      </w:r>
    </w:p>
    <w:p w:rsidR="00A54C74" w:rsidRDefault="00A54C74" w:rsidP="009F2D1F">
      <w:pPr>
        <w:ind w:firstLine="567"/>
        <w:jc w:val="both"/>
        <w:rPr>
          <w:sz w:val="24"/>
          <w:szCs w:val="24"/>
        </w:rPr>
      </w:pPr>
      <w:proofErr w:type="gramStart"/>
      <w:r w:rsidRPr="00A54C74">
        <w:rPr>
          <w:sz w:val="24"/>
          <w:szCs w:val="24"/>
        </w:rPr>
        <w:t>На основании вышеизложенного, Департамент предлагает установить тарифы на электрическую энергию для населения и приравненных к нему категорий потребителей на 2024 год с ростом к действующим согласно Таблице 2.</w:t>
      </w:r>
      <w:proofErr w:type="gramEnd"/>
    </w:p>
    <w:p w:rsidR="009F2D1F" w:rsidRDefault="009F2D1F" w:rsidP="009F2D1F">
      <w:pPr>
        <w:ind w:firstLine="567"/>
        <w:jc w:val="both"/>
        <w:rPr>
          <w:sz w:val="24"/>
          <w:szCs w:val="24"/>
        </w:rPr>
      </w:pPr>
      <w:proofErr w:type="gramStart"/>
      <w:r w:rsidRPr="00CF6BD1">
        <w:rPr>
          <w:sz w:val="24"/>
          <w:szCs w:val="24"/>
        </w:rPr>
        <w:t xml:space="preserve">Балансовые показатели планового объема полезного отпуска электрической энергии, используемые при расчете цен (тарифов) на электрическую энергию для населения и </w:t>
      </w:r>
      <w:r w:rsidRPr="00CF6BD1">
        <w:rPr>
          <w:sz w:val="24"/>
          <w:szCs w:val="24"/>
        </w:rPr>
        <w:lastRenderedPageBreak/>
        <w:t>приравненных к нему категорий потребителей по Ивановск</w:t>
      </w:r>
      <w:r>
        <w:rPr>
          <w:sz w:val="24"/>
          <w:szCs w:val="24"/>
        </w:rPr>
        <w:t>ой области, указаны в Таблице 3.</w:t>
      </w:r>
      <w:proofErr w:type="gramEnd"/>
    </w:p>
    <w:p w:rsidR="009F2D1F" w:rsidRPr="00FC21D1" w:rsidRDefault="009F2D1F" w:rsidP="009F2D1F">
      <w:pPr>
        <w:ind w:firstLine="567"/>
        <w:jc w:val="right"/>
        <w:rPr>
          <w:sz w:val="24"/>
          <w:szCs w:val="24"/>
        </w:rPr>
      </w:pPr>
      <w:r w:rsidRPr="00FC21D1">
        <w:rPr>
          <w:sz w:val="24"/>
          <w:szCs w:val="24"/>
        </w:rPr>
        <w:t>Таблица 2</w:t>
      </w:r>
    </w:p>
    <w:p w:rsidR="00FC21D1" w:rsidRPr="00FC21D1" w:rsidRDefault="00FC21D1" w:rsidP="00FC21D1">
      <w:pPr>
        <w:ind w:firstLine="567"/>
        <w:jc w:val="center"/>
        <w:rPr>
          <w:sz w:val="24"/>
          <w:szCs w:val="24"/>
        </w:rPr>
      </w:pPr>
      <w:r w:rsidRPr="00FC21D1">
        <w:rPr>
          <w:sz w:val="24"/>
          <w:szCs w:val="24"/>
        </w:rPr>
        <w:t xml:space="preserve">Для первого и второго диапазонов потребления </w:t>
      </w:r>
      <w:proofErr w:type="gramStart"/>
      <w:r w:rsidRPr="00FC21D1">
        <w:rPr>
          <w:sz w:val="24"/>
          <w:szCs w:val="24"/>
        </w:rPr>
        <w:t>электрической</w:t>
      </w:r>
      <w:proofErr w:type="gramEnd"/>
      <w:r w:rsidRPr="00FC21D1">
        <w:rPr>
          <w:sz w:val="24"/>
          <w:szCs w:val="24"/>
        </w:rPr>
        <w:t xml:space="preserve"> энергии</w:t>
      </w:r>
    </w:p>
    <w:p w:rsidR="00FC21D1" w:rsidRPr="00FC21D1" w:rsidRDefault="00FC21D1" w:rsidP="00FC21D1">
      <w:pPr>
        <w:ind w:firstLine="567"/>
        <w:jc w:val="center"/>
        <w:rPr>
          <w:sz w:val="24"/>
          <w:szCs w:val="24"/>
        </w:rPr>
      </w:pPr>
    </w:p>
    <w:p w:rsidR="009F2D1F" w:rsidRDefault="00FC21D1" w:rsidP="009F2D1F">
      <w:pPr>
        <w:tabs>
          <w:tab w:val="left" w:pos="4020"/>
        </w:tabs>
        <w:rPr>
          <w:noProof/>
        </w:rPr>
      </w:pPr>
      <w:r w:rsidRPr="00FC21D1">
        <w:rPr>
          <w:noProof/>
        </w:rPr>
        <w:drawing>
          <wp:inline distT="0" distB="0" distL="0" distR="0" wp14:anchorId="1DD44D85" wp14:editId="74AEAD99">
            <wp:extent cx="6156251" cy="914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9668" cy="9149076"/>
                    </a:xfrm>
                    <a:prstGeom prst="rect">
                      <a:avLst/>
                    </a:prstGeom>
                    <a:noFill/>
                    <a:ln>
                      <a:noFill/>
                    </a:ln>
                  </pic:spPr>
                </pic:pic>
              </a:graphicData>
            </a:graphic>
          </wp:inline>
        </w:drawing>
      </w:r>
    </w:p>
    <w:p w:rsidR="00FC21D1" w:rsidRPr="00FC21D1" w:rsidRDefault="00FC21D1" w:rsidP="00FC21D1">
      <w:pPr>
        <w:ind w:firstLine="567"/>
        <w:jc w:val="center"/>
        <w:rPr>
          <w:sz w:val="24"/>
          <w:szCs w:val="24"/>
        </w:rPr>
      </w:pPr>
      <w:r w:rsidRPr="00FC21D1">
        <w:rPr>
          <w:sz w:val="24"/>
          <w:szCs w:val="24"/>
        </w:rPr>
        <w:lastRenderedPageBreak/>
        <w:t xml:space="preserve">Для </w:t>
      </w:r>
      <w:r>
        <w:rPr>
          <w:sz w:val="24"/>
          <w:szCs w:val="24"/>
        </w:rPr>
        <w:t>третьего</w:t>
      </w:r>
      <w:r w:rsidRPr="00FC21D1">
        <w:rPr>
          <w:sz w:val="24"/>
          <w:szCs w:val="24"/>
        </w:rPr>
        <w:t xml:space="preserve"> диапазон</w:t>
      </w:r>
      <w:r>
        <w:rPr>
          <w:sz w:val="24"/>
          <w:szCs w:val="24"/>
        </w:rPr>
        <w:t>а</w:t>
      </w:r>
      <w:r w:rsidRPr="00FC21D1">
        <w:rPr>
          <w:sz w:val="24"/>
          <w:szCs w:val="24"/>
        </w:rPr>
        <w:t xml:space="preserve"> потребления </w:t>
      </w:r>
      <w:proofErr w:type="gramStart"/>
      <w:r w:rsidRPr="00FC21D1">
        <w:rPr>
          <w:sz w:val="24"/>
          <w:szCs w:val="24"/>
        </w:rPr>
        <w:t>электрической</w:t>
      </w:r>
      <w:proofErr w:type="gramEnd"/>
      <w:r w:rsidRPr="00FC21D1">
        <w:rPr>
          <w:sz w:val="24"/>
          <w:szCs w:val="24"/>
        </w:rPr>
        <w:t xml:space="preserve"> энергии</w:t>
      </w:r>
    </w:p>
    <w:p w:rsidR="00FC21D1" w:rsidRDefault="00FC21D1" w:rsidP="009F2D1F">
      <w:pPr>
        <w:tabs>
          <w:tab w:val="left" w:pos="4020"/>
        </w:tabs>
        <w:rPr>
          <w:noProof/>
        </w:rPr>
      </w:pPr>
    </w:p>
    <w:p w:rsidR="00FC21D1" w:rsidRDefault="00FC21D1" w:rsidP="009F2D1F">
      <w:pPr>
        <w:tabs>
          <w:tab w:val="left" w:pos="4020"/>
        </w:tabs>
        <w:rPr>
          <w:noProof/>
        </w:rPr>
      </w:pPr>
      <w:r w:rsidRPr="00FC21D1">
        <w:rPr>
          <w:noProof/>
        </w:rPr>
        <w:drawing>
          <wp:inline distT="0" distB="0" distL="0" distR="0" wp14:anchorId="21B075F3" wp14:editId="09A99C82">
            <wp:extent cx="6007395" cy="947360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7238" cy="9489131"/>
                    </a:xfrm>
                    <a:prstGeom prst="rect">
                      <a:avLst/>
                    </a:prstGeom>
                    <a:noFill/>
                    <a:ln>
                      <a:noFill/>
                    </a:ln>
                  </pic:spPr>
                </pic:pic>
              </a:graphicData>
            </a:graphic>
          </wp:inline>
        </w:drawing>
      </w:r>
    </w:p>
    <w:p w:rsidR="00FC21D1" w:rsidRPr="00CF5525" w:rsidRDefault="00FC21D1" w:rsidP="009F2D1F">
      <w:pPr>
        <w:tabs>
          <w:tab w:val="left" w:pos="4020"/>
        </w:tabs>
        <w:rPr>
          <w:b/>
          <w:noProof/>
          <w:sz w:val="24"/>
          <w:szCs w:val="24"/>
          <w:highlight w:val="yellow"/>
        </w:rPr>
      </w:pPr>
    </w:p>
    <w:p w:rsidR="009F2D1F" w:rsidRPr="00CF6BD1" w:rsidRDefault="009F2D1F" w:rsidP="009F2D1F">
      <w:pPr>
        <w:tabs>
          <w:tab w:val="left" w:pos="851"/>
        </w:tabs>
        <w:ind w:firstLine="567"/>
        <w:jc w:val="right"/>
        <w:rPr>
          <w:sz w:val="24"/>
          <w:szCs w:val="24"/>
        </w:rPr>
      </w:pPr>
      <w:r w:rsidRPr="00CF6BD1">
        <w:rPr>
          <w:sz w:val="24"/>
          <w:szCs w:val="24"/>
        </w:rPr>
        <w:lastRenderedPageBreak/>
        <w:t>Таблица 3</w:t>
      </w:r>
    </w:p>
    <w:p w:rsidR="009F2D1F" w:rsidRPr="009D7714" w:rsidRDefault="009F2D1F" w:rsidP="009F2D1F">
      <w:pPr>
        <w:tabs>
          <w:tab w:val="left" w:pos="851"/>
        </w:tabs>
        <w:jc w:val="both"/>
        <w:rPr>
          <w:sz w:val="24"/>
          <w:szCs w:val="24"/>
          <w:highlight w:val="yellow"/>
        </w:rPr>
      </w:pPr>
      <w:r w:rsidRPr="009D7714">
        <w:rPr>
          <w:noProof/>
        </w:rPr>
        <w:drawing>
          <wp:inline distT="0" distB="0" distL="0" distR="0" wp14:anchorId="771D59C7" wp14:editId="3C0A2087">
            <wp:extent cx="6368902" cy="970752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75229" cy="9717169"/>
                    </a:xfrm>
                    <a:prstGeom prst="rect">
                      <a:avLst/>
                    </a:prstGeom>
                    <a:noFill/>
                    <a:ln>
                      <a:noFill/>
                    </a:ln>
                  </pic:spPr>
                </pic:pic>
              </a:graphicData>
            </a:graphic>
          </wp:inline>
        </w:drawing>
      </w:r>
    </w:p>
    <w:p w:rsidR="009F2D1F" w:rsidRPr="001B6710" w:rsidRDefault="009F2D1F" w:rsidP="009F2D1F">
      <w:pPr>
        <w:tabs>
          <w:tab w:val="left" w:pos="4020"/>
        </w:tabs>
        <w:rPr>
          <w:b/>
          <w:sz w:val="24"/>
          <w:szCs w:val="24"/>
          <w:highlight w:val="yellow"/>
        </w:rPr>
      </w:pPr>
      <w:r w:rsidRPr="001B6710">
        <w:rPr>
          <w:noProof/>
        </w:rPr>
        <w:lastRenderedPageBreak/>
        <w:drawing>
          <wp:inline distT="0" distB="0" distL="0" distR="0" wp14:anchorId="6B8EB0D5" wp14:editId="5C22DAC1">
            <wp:extent cx="6611019" cy="988827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06540" cy="9881580"/>
                    </a:xfrm>
                    <a:prstGeom prst="rect">
                      <a:avLst/>
                    </a:prstGeom>
                    <a:noFill/>
                    <a:ln>
                      <a:noFill/>
                    </a:ln>
                  </pic:spPr>
                </pic:pic>
              </a:graphicData>
            </a:graphic>
          </wp:inline>
        </w:drawing>
      </w:r>
    </w:p>
    <w:p w:rsidR="009F2D1F" w:rsidRPr="00CF6BD1" w:rsidRDefault="009F2D1F" w:rsidP="009F2D1F">
      <w:pPr>
        <w:tabs>
          <w:tab w:val="left" w:pos="4020"/>
        </w:tabs>
        <w:rPr>
          <w:b/>
          <w:sz w:val="24"/>
          <w:szCs w:val="24"/>
        </w:rPr>
      </w:pPr>
      <w:r w:rsidRPr="001B6710">
        <w:rPr>
          <w:noProof/>
        </w:rPr>
        <w:lastRenderedPageBreak/>
        <w:drawing>
          <wp:inline distT="0" distB="0" distL="0" distR="0" wp14:anchorId="402F1639" wp14:editId="69746910">
            <wp:extent cx="6602819" cy="9856381"/>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06540" cy="9861936"/>
                    </a:xfrm>
                    <a:prstGeom prst="rect">
                      <a:avLst/>
                    </a:prstGeom>
                    <a:noFill/>
                    <a:ln>
                      <a:noFill/>
                    </a:ln>
                  </pic:spPr>
                </pic:pic>
              </a:graphicData>
            </a:graphic>
          </wp:inline>
        </w:drawing>
      </w:r>
    </w:p>
    <w:p w:rsidR="009F2D1F" w:rsidRDefault="009F2D1F" w:rsidP="009F2D1F">
      <w:pPr>
        <w:tabs>
          <w:tab w:val="left" w:pos="851"/>
        </w:tabs>
        <w:jc w:val="both"/>
        <w:rPr>
          <w:sz w:val="24"/>
          <w:szCs w:val="24"/>
        </w:rPr>
      </w:pPr>
      <w:r w:rsidRPr="001B6710">
        <w:rPr>
          <w:noProof/>
        </w:rPr>
        <w:lastRenderedPageBreak/>
        <w:drawing>
          <wp:inline distT="0" distB="0" distL="0" distR="0" wp14:anchorId="55CCDF24" wp14:editId="2F99576D">
            <wp:extent cx="6570921" cy="2424223"/>
            <wp:effectExtent l="0" t="0" r="190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69194" cy="2423586"/>
                    </a:xfrm>
                    <a:prstGeom prst="rect">
                      <a:avLst/>
                    </a:prstGeom>
                    <a:noFill/>
                    <a:ln>
                      <a:noFill/>
                    </a:ln>
                  </pic:spPr>
                </pic:pic>
              </a:graphicData>
            </a:graphic>
          </wp:inline>
        </w:drawing>
      </w:r>
    </w:p>
    <w:p w:rsidR="00EA0150" w:rsidRDefault="00EA0150" w:rsidP="009F2D1F">
      <w:pPr>
        <w:tabs>
          <w:tab w:val="left" w:pos="851"/>
        </w:tabs>
        <w:ind w:firstLine="567"/>
        <w:jc w:val="both"/>
        <w:rPr>
          <w:sz w:val="24"/>
          <w:szCs w:val="24"/>
        </w:rPr>
      </w:pPr>
    </w:p>
    <w:p w:rsidR="009F2D1F" w:rsidRPr="001F10D5" w:rsidRDefault="009F2D1F" w:rsidP="009F2D1F">
      <w:pPr>
        <w:tabs>
          <w:tab w:val="left" w:pos="851"/>
        </w:tabs>
        <w:ind w:firstLine="567"/>
        <w:jc w:val="both"/>
        <w:rPr>
          <w:sz w:val="24"/>
          <w:szCs w:val="24"/>
        </w:rPr>
      </w:pPr>
      <w:r w:rsidRPr="00CF6BD1">
        <w:rPr>
          <w:sz w:val="24"/>
          <w:szCs w:val="24"/>
        </w:rPr>
        <w:t>Ассоциация «НП Совет рынка» голосует по данному вопросу «</w:t>
      </w:r>
      <w:r w:rsidR="001F10D5">
        <w:rPr>
          <w:sz w:val="24"/>
          <w:szCs w:val="24"/>
        </w:rPr>
        <w:t>против</w:t>
      </w:r>
      <w:r w:rsidRPr="00CF6BD1">
        <w:rPr>
          <w:sz w:val="24"/>
          <w:szCs w:val="24"/>
        </w:rPr>
        <w:t>»</w:t>
      </w:r>
      <w:r w:rsidR="001F10D5">
        <w:rPr>
          <w:sz w:val="24"/>
          <w:szCs w:val="24"/>
        </w:rPr>
        <w:t>, так как</w:t>
      </w:r>
      <w:r w:rsidR="001F10D5" w:rsidRPr="001F10D5">
        <w:rPr>
          <w:sz w:val="24"/>
          <w:szCs w:val="24"/>
        </w:rPr>
        <w:t>:</w:t>
      </w:r>
    </w:p>
    <w:p w:rsidR="001F10D5" w:rsidRPr="001F10D5" w:rsidRDefault="001F10D5" w:rsidP="001F10D5">
      <w:pPr>
        <w:widowControl/>
        <w:numPr>
          <w:ilvl w:val="0"/>
          <w:numId w:val="8"/>
        </w:numPr>
        <w:autoSpaceDE w:val="0"/>
        <w:autoSpaceDN w:val="0"/>
        <w:adjustRightInd w:val="0"/>
        <w:ind w:left="0" w:firstLine="709"/>
        <w:contextualSpacing/>
        <w:jc w:val="both"/>
        <w:rPr>
          <w:rFonts w:eastAsia="Calibri"/>
          <w:sz w:val="24"/>
          <w:szCs w:val="24"/>
          <w:lang w:eastAsia="en-GB"/>
        </w:rPr>
      </w:pPr>
      <w:r w:rsidRPr="001F10D5">
        <w:rPr>
          <w:rFonts w:eastAsia="Calibri"/>
          <w:sz w:val="24"/>
          <w:szCs w:val="24"/>
          <w:lang w:eastAsia="en-GB"/>
        </w:rPr>
        <w:t xml:space="preserve">не представлен расчет показателя </w:t>
      </w:r>
      <m:oMath>
        <m:sSubSup>
          <m:sSubSupPr>
            <m:ctrlPr>
              <w:rPr>
                <w:rFonts w:ascii="Cambria Math" w:hAnsi="Cambria Math"/>
              </w:rPr>
            </m:ctrlPr>
          </m:sSubSupPr>
          <m:e>
            <m:r>
              <m:rPr>
                <m:sty m:val="p"/>
              </m:rPr>
              <w:rPr>
                <w:rFonts w:ascii="Cambria Math" w:hAnsi="Cambria Math"/>
              </w:rPr>
              <m:t>С</m:t>
            </m:r>
          </m:e>
          <m:sub>
            <m:r>
              <m:rPr>
                <m:sty m:val="p"/>
              </m:rPr>
              <w:rPr>
                <w:rFonts w:ascii="Cambria Math" w:hAnsi="Cambria Math"/>
              </w:rPr>
              <m:t xml:space="preserve">усл.пер </m:t>
            </m:r>
          </m:sub>
          <m:sup>
            <m:r>
              <m:rPr>
                <m:sty m:val="p"/>
              </m:rPr>
              <w:rPr>
                <w:rFonts w:ascii="Cambria Math" w:hAnsi="Cambria Math"/>
              </w:rPr>
              <m:t>нас(</m:t>
            </m:r>
            <m:r>
              <w:rPr>
                <w:rFonts w:ascii="Cambria Math" w:hAnsi="Cambria Math"/>
              </w:rPr>
              <m:t>i</m:t>
            </m:r>
            <m:r>
              <m:rPr>
                <m:sty m:val="p"/>
              </m:rPr>
              <w:rPr>
                <w:rFonts w:ascii="Cambria Math" w:hAnsi="Cambria Math"/>
              </w:rPr>
              <m:t>)</m:t>
            </m:r>
          </m:sup>
        </m:sSubSup>
      </m:oMath>
      <w:r w:rsidRPr="001F10D5">
        <w:rPr>
          <w:rFonts w:eastAsia="Calibri"/>
          <w:sz w:val="24"/>
          <w:szCs w:val="24"/>
          <w:lang w:eastAsia="en-GB"/>
        </w:rPr>
        <w:t>;</w:t>
      </w:r>
    </w:p>
    <w:p w:rsidR="001F10D5" w:rsidRPr="001F10D5" w:rsidRDefault="001F10D5" w:rsidP="001F10D5">
      <w:pPr>
        <w:widowControl/>
        <w:numPr>
          <w:ilvl w:val="0"/>
          <w:numId w:val="8"/>
        </w:numPr>
        <w:autoSpaceDE w:val="0"/>
        <w:autoSpaceDN w:val="0"/>
        <w:adjustRightInd w:val="0"/>
        <w:ind w:left="0" w:firstLine="709"/>
        <w:contextualSpacing/>
        <w:jc w:val="both"/>
        <w:rPr>
          <w:rFonts w:eastAsia="Calibri"/>
          <w:sz w:val="24"/>
          <w:szCs w:val="24"/>
          <w:lang w:eastAsia="en-GB"/>
        </w:rPr>
      </w:pPr>
      <w:r w:rsidRPr="001F10D5">
        <w:rPr>
          <w:rFonts w:eastAsia="Calibri"/>
          <w:sz w:val="24"/>
          <w:szCs w:val="24"/>
          <w:lang w:eastAsia="en-GB"/>
        </w:rPr>
        <w:t>не предоставлены обоснования выбранных диапазонов объемов потребления.</w:t>
      </w:r>
    </w:p>
    <w:p w:rsidR="009F2D1F" w:rsidRDefault="001F10D5" w:rsidP="009F2D1F">
      <w:pPr>
        <w:tabs>
          <w:tab w:val="left" w:pos="851"/>
        </w:tabs>
        <w:ind w:firstLine="567"/>
        <w:jc w:val="both"/>
        <w:rPr>
          <w:rFonts w:eastAsia="Calibri"/>
          <w:sz w:val="24"/>
          <w:szCs w:val="24"/>
        </w:rPr>
      </w:pPr>
      <w:r>
        <w:rPr>
          <w:sz w:val="24"/>
          <w:szCs w:val="24"/>
        </w:rPr>
        <w:t xml:space="preserve">Департамент отмечает, что </w:t>
      </w:r>
      <w:r w:rsidRPr="001F10D5">
        <w:rPr>
          <w:rFonts w:eastAsia="Calibri"/>
          <w:sz w:val="24"/>
          <w:szCs w:val="24"/>
          <w:lang w:eastAsia="en-GB"/>
        </w:rPr>
        <w:t xml:space="preserve">расчет показателя </w:t>
      </w:r>
      <m:oMath>
        <m:sSubSup>
          <m:sSubSupPr>
            <m:ctrlPr>
              <w:rPr>
                <w:rFonts w:ascii="Cambria Math" w:hAnsi="Cambria Math"/>
              </w:rPr>
            </m:ctrlPr>
          </m:sSubSupPr>
          <m:e>
            <m:r>
              <m:rPr>
                <m:sty m:val="p"/>
              </m:rPr>
              <w:rPr>
                <w:rFonts w:ascii="Cambria Math" w:hAnsi="Cambria Math"/>
              </w:rPr>
              <m:t>С</m:t>
            </m:r>
          </m:e>
          <m:sub>
            <m:r>
              <m:rPr>
                <m:sty m:val="p"/>
              </m:rPr>
              <w:rPr>
                <w:rFonts w:ascii="Cambria Math" w:hAnsi="Cambria Math"/>
              </w:rPr>
              <m:t xml:space="preserve">усл.пер </m:t>
            </m:r>
          </m:sub>
          <m:sup>
            <m:r>
              <m:rPr>
                <m:sty m:val="p"/>
              </m:rPr>
              <w:rPr>
                <w:rFonts w:ascii="Cambria Math" w:hAnsi="Cambria Math"/>
              </w:rPr>
              <m:t>нас(</m:t>
            </m:r>
            <m:r>
              <w:rPr>
                <w:rFonts w:ascii="Cambria Math" w:hAnsi="Cambria Math"/>
              </w:rPr>
              <m:t>i</m:t>
            </m:r>
            <m:r>
              <m:rPr>
                <m:sty m:val="p"/>
              </m:rPr>
              <w:rPr>
                <w:rFonts w:ascii="Cambria Math" w:hAnsi="Cambria Math"/>
              </w:rPr>
              <m:t>)</m:t>
            </m:r>
          </m:sup>
        </m:sSubSup>
      </m:oMath>
      <w:r>
        <w:rPr>
          <w:rFonts w:eastAsia="Calibri"/>
        </w:rPr>
        <w:t xml:space="preserve"> </w:t>
      </w:r>
      <w:r w:rsidRPr="001F10D5">
        <w:rPr>
          <w:rFonts w:eastAsia="Calibri"/>
          <w:sz w:val="24"/>
          <w:szCs w:val="24"/>
        </w:rPr>
        <w:t>был пред</w:t>
      </w:r>
      <w:r w:rsidR="00EA0150">
        <w:rPr>
          <w:rFonts w:eastAsia="Calibri"/>
          <w:sz w:val="24"/>
          <w:szCs w:val="24"/>
        </w:rPr>
        <w:t>о</w:t>
      </w:r>
      <w:r w:rsidRPr="001F10D5">
        <w:rPr>
          <w:rFonts w:eastAsia="Calibri"/>
          <w:sz w:val="24"/>
          <w:szCs w:val="24"/>
        </w:rPr>
        <w:t xml:space="preserve">ставлен в составе </w:t>
      </w:r>
      <w:r>
        <w:rPr>
          <w:rFonts w:eastAsia="Calibri"/>
          <w:sz w:val="24"/>
          <w:szCs w:val="24"/>
        </w:rPr>
        <w:t xml:space="preserve">расчетных материалов по данному вопросу, а также в составе расчетных материалов по вопросу установления </w:t>
      </w:r>
      <w:r w:rsidRPr="001F10D5">
        <w:rPr>
          <w:rFonts w:eastAsia="Calibri"/>
          <w:sz w:val="24"/>
          <w:szCs w:val="24"/>
        </w:rPr>
        <w:t>единых (котловых) тариф</w:t>
      </w:r>
      <w:r w:rsidR="00C67862">
        <w:rPr>
          <w:rFonts w:eastAsia="Calibri"/>
          <w:sz w:val="24"/>
          <w:szCs w:val="24"/>
        </w:rPr>
        <w:t>ов</w:t>
      </w:r>
      <w:r w:rsidRPr="001F10D5">
        <w:rPr>
          <w:rFonts w:eastAsia="Calibri"/>
          <w:sz w:val="24"/>
          <w:szCs w:val="24"/>
        </w:rPr>
        <w:t xml:space="preserve"> на услуги по передаче электрической энергии для потребителей Ивановской области</w:t>
      </w:r>
      <w:r>
        <w:rPr>
          <w:rFonts w:eastAsia="Calibri"/>
          <w:sz w:val="24"/>
          <w:szCs w:val="24"/>
        </w:rPr>
        <w:t>.</w:t>
      </w:r>
    </w:p>
    <w:p w:rsidR="001F10D5" w:rsidRPr="001F10D5" w:rsidRDefault="001F10D5" w:rsidP="009F2D1F">
      <w:pPr>
        <w:tabs>
          <w:tab w:val="left" w:pos="851"/>
        </w:tabs>
        <w:ind w:firstLine="567"/>
        <w:jc w:val="both"/>
        <w:rPr>
          <w:sz w:val="24"/>
          <w:szCs w:val="24"/>
        </w:rPr>
      </w:pPr>
      <w:r>
        <w:rPr>
          <w:rFonts w:eastAsia="Calibri"/>
          <w:sz w:val="24"/>
          <w:szCs w:val="24"/>
        </w:rPr>
        <w:t xml:space="preserve">Диапазоны объемов потребления электроэнергии приняты с учетом имеющейся статистической информации о среднемесячном электропотреблении, а также принятых решений по итогам </w:t>
      </w:r>
      <w:r w:rsidRPr="001F10D5">
        <w:rPr>
          <w:rFonts w:eastAsia="Calibri"/>
          <w:sz w:val="24"/>
          <w:szCs w:val="24"/>
        </w:rPr>
        <w:t>расширенно</w:t>
      </w:r>
      <w:r>
        <w:rPr>
          <w:rFonts w:eastAsia="Calibri"/>
          <w:sz w:val="24"/>
          <w:szCs w:val="24"/>
        </w:rPr>
        <w:t>го</w:t>
      </w:r>
      <w:r w:rsidRPr="001F10D5">
        <w:rPr>
          <w:rFonts w:eastAsia="Calibri"/>
          <w:sz w:val="24"/>
          <w:szCs w:val="24"/>
        </w:rPr>
        <w:t xml:space="preserve"> заседани</w:t>
      </w:r>
      <w:r>
        <w:rPr>
          <w:rFonts w:eastAsia="Calibri"/>
          <w:sz w:val="24"/>
          <w:szCs w:val="24"/>
        </w:rPr>
        <w:t>я</w:t>
      </w:r>
      <w:r w:rsidRPr="001F10D5">
        <w:rPr>
          <w:rFonts w:eastAsia="Calibri"/>
          <w:sz w:val="24"/>
          <w:szCs w:val="24"/>
        </w:rPr>
        <w:t xml:space="preserve"> общественного совета при Департаменте</w:t>
      </w:r>
      <w:r w:rsidR="00C67862">
        <w:rPr>
          <w:rFonts w:eastAsia="Calibri"/>
          <w:sz w:val="24"/>
          <w:szCs w:val="24"/>
        </w:rPr>
        <w:t>, которое состоялось</w:t>
      </w:r>
      <w:r w:rsidRPr="001F10D5">
        <w:rPr>
          <w:rFonts w:eastAsia="Calibri"/>
          <w:sz w:val="24"/>
          <w:szCs w:val="24"/>
        </w:rPr>
        <w:t xml:space="preserve"> 26.04.2024</w:t>
      </w:r>
      <w:r>
        <w:rPr>
          <w:rFonts w:eastAsia="Calibri"/>
          <w:sz w:val="24"/>
          <w:szCs w:val="24"/>
        </w:rPr>
        <w:t>.</w:t>
      </w:r>
    </w:p>
    <w:p w:rsidR="009F2D1F" w:rsidRPr="00CF6BD1" w:rsidRDefault="009F2D1F" w:rsidP="009F2D1F">
      <w:pPr>
        <w:tabs>
          <w:tab w:val="left" w:pos="851"/>
        </w:tabs>
        <w:ind w:firstLine="567"/>
        <w:jc w:val="both"/>
        <w:rPr>
          <w:sz w:val="24"/>
          <w:szCs w:val="24"/>
        </w:rPr>
      </w:pPr>
    </w:p>
    <w:p w:rsidR="009F2D1F" w:rsidRPr="00CF6BD1" w:rsidRDefault="009F2D1F" w:rsidP="009F2D1F">
      <w:pPr>
        <w:ind w:firstLine="567"/>
        <w:jc w:val="both"/>
        <w:rPr>
          <w:b/>
          <w:bCs/>
          <w:sz w:val="24"/>
          <w:szCs w:val="24"/>
        </w:rPr>
      </w:pPr>
      <w:r w:rsidRPr="00CF6BD1">
        <w:rPr>
          <w:b/>
          <w:bCs/>
          <w:sz w:val="24"/>
          <w:szCs w:val="24"/>
        </w:rPr>
        <w:t>РЕШИЛИ:</w:t>
      </w:r>
    </w:p>
    <w:p w:rsidR="00C67862" w:rsidRPr="00C67862" w:rsidRDefault="00C67862" w:rsidP="00C67862">
      <w:pPr>
        <w:ind w:firstLine="567"/>
        <w:contextualSpacing/>
        <w:jc w:val="both"/>
        <w:rPr>
          <w:bCs/>
          <w:sz w:val="24"/>
          <w:szCs w:val="24"/>
        </w:rPr>
      </w:pPr>
      <w:proofErr w:type="gramStart"/>
      <w:r w:rsidRPr="00C67862">
        <w:rPr>
          <w:bCs/>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приказом ФАС России от 01.03.2024 № 130/24 «Об отмене приказов Департамента энергетики и тарифов Ивановской области», приказом ФАС России от 12.10.2023 № 726/23 «О предельных минимальных и максимальных уровнях тарифов на электрическую энергию (мощность</w:t>
      </w:r>
      <w:proofErr w:type="gramEnd"/>
      <w:r w:rsidRPr="00C67862">
        <w:rPr>
          <w:bCs/>
          <w:sz w:val="24"/>
          <w:szCs w:val="24"/>
        </w:rPr>
        <w:t xml:space="preserve">), </w:t>
      </w:r>
      <w:proofErr w:type="gramStart"/>
      <w:r w:rsidRPr="00C67862">
        <w:rPr>
          <w:bCs/>
          <w:sz w:val="24"/>
          <w:szCs w:val="24"/>
        </w:rPr>
        <w:t>поставляемую населению и приравненным к нему категориям потребителей, по субъектам Российской Федерации на 2024 год»,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приказом ФАС России от 27.05.2022 № 412/22:</w:t>
      </w:r>
      <w:proofErr w:type="gramEnd"/>
    </w:p>
    <w:p w:rsidR="009F2D1F" w:rsidRPr="004E51D8" w:rsidRDefault="00C67862" w:rsidP="00C67862">
      <w:pPr>
        <w:ind w:firstLine="567"/>
        <w:contextualSpacing/>
        <w:jc w:val="both"/>
        <w:rPr>
          <w:bCs/>
          <w:sz w:val="24"/>
          <w:szCs w:val="24"/>
        </w:rPr>
      </w:pPr>
      <w:r w:rsidRPr="00C67862">
        <w:rPr>
          <w:bCs/>
          <w:sz w:val="24"/>
          <w:szCs w:val="24"/>
        </w:rPr>
        <w:t xml:space="preserve">1. Установить с 01.05.2024 по 31.12.2024 тарифы на электрическую энергию, отпускаемую гарантирующими поставщиками, энергосбытовыми и энергоснабжающими организациями населению и приравненным к нему категориям потребителей, по Ивановской области согласно </w:t>
      </w:r>
      <w:r w:rsidR="009F2D1F">
        <w:rPr>
          <w:bCs/>
          <w:sz w:val="24"/>
          <w:szCs w:val="24"/>
        </w:rPr>
        <w:t>Т</w:t>
      </w:r>
      <w:r w:rsidR="009F2D1F" w:rsidRPr="004E51D8">
        <w:rPr>
          <w:bCs/>
          <w:sz w:val="24"/>
          <w:szCs w:val="24"/>
        </w:rPr>
        <w:t>аблице.</w:t>
      </w:r>
    </w:p>
    <w:p w:rsidR="009F2D1F" w:rsidRPr="004E51D8" w:rsidRDefault="009F2D1F" w:rsidP="009F2D1F">
      <w:pPr>
        <w:contextualSpacing/>
        <w:jc w:val="right"/>
        <w:rPr>
          <w:bCs/>
          <w:sz w:val="24"/>
          <w:szCs w:val="24"/>
        </w:rPr>
      </w:pPr>
      <w:r w:rsidRPr="004E51D8">
        <w:rPr>
          <w:bCs/>
          <w:sz w:val="24"/>
          <w:szCs w:val="24"/>
        </w:rPr>
        <w:t>Таблица</w:t>
      </w:r>
    </w:p>
    <w:p w:rsidR="009F2D1F" w:rsidRPr="004E51D8" w:rsidRDefault="009F2D1F" w:rsidP="009F2D1F">
      <w:pPr>
        <w:contextualSpacing/>
        <w:jc w:val="right"/>
        <w:rPr>
          <w:bCs/>
          <w:sz w:val="24"/>
          <w:szCs w:val="24"/>
        </w:rPr>
      </w:pPr>
    </w:p>
    <w:p w:rsidR="009F2D1F" w:rsidRPr="004E51D8" w:rsidRDefault="009F2D1F" w:rsidP="009F2D1F">
      <w:pPr>
        <w:jc w:val="center"/>
        <w:rPr>
          <w:bCs/>
          <w:sz w:val="24"/>
          <w:szCs w:val="24"/>
        </w:rPr>
      </w:pPr>
      <w:r w:rsidRPr="004E51D8">
        <w:rPr>
          <w:bCs/>
          <w:sz w:val="24"/>
          <w:szCs w:val="24"/>
        </w:rPr>
        <w:t>Цены (тарифы)</w:t>
      </w:r>
    </w:p>
    <w:p w:rsidR="009F2D1F" w:rsidRPr="004E51D8" w:rsidRDefault="009F2D1F" w:rsidP="009F2D1F">
      <w:pPr>
        <w:jc w:val="center"/>
        <w:rPr>
          <w:bCs/>
          <w:sz w:val="24"/>
          <w:szCs w:val="24"/>
        </w:rPr>
      </w:pPr>
      <w:r w:rsidRPr="004E51D8">
        <w:rPr>
          <w:bCs/>
          <w:sz w:val="24"/>
          <w:szCs w:val="24"/>
        </w:rPr>
        <w:t xml:space="preserve">на электрическую энергию для населения и </w:t>
      </w:r>
      <w:proofErr w:type="gramStart"/>
      <w:r w:rsidRPr="004E51D8">
        <w:rPr>
          <w:bCs/>
          <w:sz w:val="24"/>
          <w:szCs w:val="24"/>
        </w:rPr>
        <w:t>приравненных</w:t>
      </w:r>
      <w:proofErr w:type="gramEnd"/>
      <w:r w:rsidRPr="004E51D8">
        <w:rPr>
          <w:bCs/>
          <w:sz w:val="24"/>
          <w:szCs w:val="24"/>
        </w:rPr>
        <w:t xml:space="preserve"> к нему</w:t>
      </w:r>
    </w:p>
    <w:p w:rsidR="009F2D1F" w:rsidRPr="004E51D8" w:rsidRDefault="009F2D1F" w:rsidP="009F2D1F">
      <w:pPr>
        <w:jc w:val="center"/>
        <w:rPr>
          <w:bCs/>
          <w:sz w:val="24"/>
          <w:szCs w:val="24"/>
        </w:rPr>
      </w:pPr>
      <w:r w:rsidRPr="004E51D8">
        <w:rPr>
          <w:bCs/>
          <w:sz w:val="24"/>
          <w:szCs w:val="24"/>
        </w:rPr>
        <w:t>категорий потребителей по субъекту Российской Федерации</w:t>
      </w:r>
    </w:p>
    <w:p w:rsidR="009F2D1F" w:rsidRPr="004E51D8" w:rsidRDefault="009F2D1F" w:rsidP="009F2D1F">
      <w:pPr>
        <w:tabs>
          <w:tab w:val="left" w:pos="709"/>
        </w:tabs>
        <w:ind w:firstLine="540"/>
        <w:jc w:val="center"/>
        <w:rPr>
          <w:b/>
          <w:sz w:val="24"/>
          <w:szCs w:val="24"/>
          <w:highlight w:val="yellow"/>
        </w:rPr>
      </w:pPr>
    </w:p>
    <w:p w:rsidR="009F2D1F" w:rsidRPr="005474D0" w:rsidRDefault="009F2D1F" w:rsidP="009F2D1F">
      <w:pPr>
        <w:tabs>
          <w:tab w:val="left" w:pos="4020"/>
        </w:tabs>
        <w:rPr>
          <w:b/>
          <w:sz w:val="24"/>
          <w:szCs w:val="24"/>
          <w:highlight w:val="yellow"/>
        </w:rPr>
      </w:pPr>
    </w:p>
    <w:p w:rsidR="00AD10E7" w:rsidRDefault="00AD10E7" w:rsidP="009F2D1F">
      <w:pPr>
        <w:tabs>
          <w:tab w:val="left" w:pos="4020"/>
        </w:tabs>
        <w:ind w:firstLine="540"/>
        <w:rPr>
          <w:b/>
          <w:sz w:val="24"/>
          <w:szCs w:val="24"/>
          <w:highlight w:val="yellow"/>
        </w:rPr>
        <w:sectPr w:rsidR="00AD10E7" w:rsidSect="00A54C74">
          <w:pgSz w:w="11907" w:h="16840" w:code="9"/>
          <w:pgMar w:top="567" w:right="567" w:bottom="567" w:left="1134" w:header="284" w:footer="0" w:gutter="0"/>
          <w:pgNumType w:start="64"/>
          <w:cols w:space="720"/>
        </w:sectPr>
      </w:pPr>
    </w:p>
    <w:p w:rsidR="009F2D1F" w:rsidRPr="005474D0" w:rsidRDefault="00A63791" w:rsidP="00A63791">
      <w:pPr>
        <w:tabs>
          <w:tab w:val="left" w:pos="4020"/>
        </w:tabs>
        <w:rPr>
          <w:b/>
          <w:sz w:val="24"/>
          <w:szCs w:val="24"/>
          <w:highlight w:val="yellow"/>
        </w:rPr>
      </w:pPr>
      <w:r w:rsidRPr="00A63791">
        <w:rPr>
          <w:noProof/>
        </w:rPr>
        <w:lastRenderedPageBreak/>
        <w:drawing>
          <wp:inline distT="0" distB="0" distL="0" distR="0" wp14:anchorId="1509A373" wp14:editId="2DD01EFD">
            <wp:extent cx="9973310" cy="6963741"/>
            <wp:effectExtent l="0" t="0" r="8890"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73310" cy="6963741"/>
                    </a:xfrm>
                    <a:prstGeom prst="rect">
                      <a:avLst/>
                    </a:prstGeom>
                    <a:noFill/>
                    <a:ln>
                      <a:noFill/>
                    </a:ln>
                  </pic:spPr>
                </pic:pic>
              </a:graphicData>
            </a:graphic>
          </wp:inline>
        </w:drawing>
      </w:r>
    </w:p>
    <w:p w:rsidR="009F2D1F" w:rsidRPr="005474D0" w:rsidRDefault="00A63791" w:rsidP="009F2D1F">
      <w:pPr>
        <w:tabs>
          <w:tab w:val="left" w:pos="4020"/>
        </w:tabs>
        <w:rPr>
          <w:b/>
          <w:sz w:val="24"/>
          <w:szCs w:val="24"/>
          <w:highlight w:val="yellow"/>
        </w:rPr>
      </w:pPr>
      <w:r w:rsidRPr="00A63791">
        <w:rPr>
          <w:noProof/>
        </w:rPr>
        <w:lastRenderedPageBreak/>
        <w:drawing>
          <wp:inline distT="0" distB="0" distL="0" distR="0" wp14:anchorId="227A0C9F" wp14:editId="3F42E5EF">
            <wp:extent cx="9968950" cy="6347637"/>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73310" cy="6350413"/>
                    </a:xfrm>
                    <a:prstGeom prst="rect">
                      <a:avLst/>
                    </a:prstGeom>
                    <a:noFill/>
                    <a:ln>
                      <a:noFill/>
                    </a:ln>
                  </pic:spPr>
                </pic:pic>
              </a:graphicData>
            </a:graphic>
          </wp:inline>
        </w:drawing>
      </w:r>
    </w:p>
    <w:p w:rsidR="009F2D1F" w:rsidRPr="005474D0" w:rsidRDefault="009F2D1F" w:rsidP="009F2D1F">
      <w:pPr>
        <w:tabs>
          <w:tab w:val="left" w:pos="4020"/>
        </w:tabs>
        <w:rPr>
          <w:b/>
          <w:sz w:val="24"/>
          <w:szCs w:val="24"/>
          <w:highlight w:val="yellow"/>
        </w:rPr>
      </w:pPr>
    </w:p>
    <w:p w:rsidR="009F2D1F" w:rsidRPr="005474D0" w:rsidRDefault="009F2D1F" w:rsidP="009F2D1F">
      <w:pPr>
        <w:tabs>
          <w:tab w:val="left" w:pos="4020"/>
        </w:tabs>
        <w:rPr>
          <w:b/>
          <w:sz w:val="24"/>
          <w:szCs w:val="24"/>
          <w:highlight w:val="yellow"/>
        </w:rPr>
      </w:pPr>
    </w:p>
    <w:p w:rsidR="00A63791" w:rsidRPr="005474D0" w:rsidRDefault="00A63791" w:rsidP="00A63791">
      <w:pPr>
        <w:widowControl/>
        <w:jc w:val="both"/>
        <w:rPr>
          <w:bCs/>
          <w:sz w:val="24"/>
          <w:szCs w:val="24"/>
        </w:rPr>
      </w:pPr>
      <w:r w:rsidRPr="00A63791">
        <w:rPr>
          <w:noProof/>
        </w:rPr>
        <w:lastRenderedPageBreak/>
        <w:drawing>
          <wp:inline distT="0" distB="0" distL="0" distR="0" wp14:anchorId="4579719D" wp14:editId="5F0873B8">
            <wp:extent cx="9973340" cy="6368902"/>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73360" cy="6368915"/>
                    </a:xfrm>
                    <a:prstGeom prst="rect">
                      <a:avLst/>
                    </a:prstGeom>
                    <a:noFill/>
                    <a:ln>
                      <a:noFill/>
                    </a:ln>
                  </pic:spPr>
                </pic:pic>
              </a:graphicData>
            </a:graphic>
          </wp:inline>
        </w:drawing>
      </w:r>
    </w:p>
    <w:p w:rsidR="009F2D1F" w:rsidRPr="005474D0" w:rsidRDefault="009F2D1F" w:rsidP="009F2D1F">
      <w:pPr>
        <w:widowControl/>
        <w:jc w:val="both"/>
        <w:rPr>
          <w:bCs/>
          <w:sz w:val="24"/>
          <w:szCs w:val="24"/>
        </w:rPr>
      </w:pPr>
    </w:p>
    <w:p w:rsidR="009F2D1F" w:rsidRPr="005474D0" w:rsidRDefault="009F2D1F" w:rsidP="009F2D1F">
      <w:pPr>
        <w:widowControl/>
        <w:jc w:val="both"/>
        <w:rPr>
          <w:bCs/>
          <w:sz w:val="24"/>
          <w:szCs w:val="24"/>
        </w:rPr>
      </w:pPr>
    </w:p>
    <w:p w:rsidR="009F2D1F" w:rsidRDefault="006C2642" w:rsidP="009F2D1F">
      <w:pPr>
        <w:jc w:val="both"/>
        <w:rPr>
          <w:sz w:val="24"/>
          <w:szCs w:val="24"/>
        </w:rPr>
      </w:pPr>
      <w:r w:rsidRPr="006C2642">
        <w:rPr>
          <w:noProof/>
        </w:rPr>
        <w:lastRenderedPageBreak/>
        <w:drawing>
          <wp:inline distT="0" distB="0" distL="0" distR="0" wp14:anchorId="7C6AD064" wp14:editId="28C97DD9">
            <wp:extent cx="9973340" cy="64433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73310" cy="6443311"/>
                    </a:xfrm>
                    <a:prstGeom prst="rect">
                      <a:avLst/>
                    </a:prstGeom>
                    <a:noFill/>
                    <a:ln>
                      <a:noFill/>
                    </a:ln>
                  </pic:spPr>
                </pic:pic>
              </a:graphicData>
            </a:graphic>
          </wp:inline>
        </w:drawing>
      </w:r>
    </w:p>
    <w:p w:rsidR="006C2642" w:rsidRDefault="006C2642" w:rsidP="009F2D1F">
      <w:pPr>
        <w:jc w:val="both"/>
        <w:rPr>
          <w:sz w:val="24"/>
          <w:szCs w:val="24"/>
        </w:rPr>
      </w:pPr>
    </w:p>
    <w:p w:rsidR="006C2642" w:rsidRDefault="006C2642" w:rsidP="009F2D1F">
      <w:pPr>
        <w:jc w:val="both"/>
        <w:rPr>
          <w:sz w:val="24"/>
          <w:szCs w:val="24"/>
        </w:rPr>
      </w:pPr>
    </w:p>
    <w:p w:rsidR="006C2642" w:rsidRDefault="006C2642" w:rsidP="009F2D1F">
      <w:pPr>
        <w:jc w:val="both"/>
        <w:rPr>
          <w:sz w:val="24"/>
          <w:szCs w:val="24"/>
        </w:rPr>
      </w:pPr>
      <w:r w:rsidRPr="006C2642">
        <w:rPr>
          <w:noProof/>
        </w:rPr>
        <w:lastRenderedPageBreak/>
        <w:drawing>
          <wp:inline distT="0" distB="0" distL="0" distR="0" wp14:anchorId="3561D1D4" wp14:editId="04BB8F3B">
            <wp:extent cx="9962707" cy="6741042"/>
            <wp:effectExtent l="0" t="0" r="635" b="317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73310" cy="6748216"/>
                    </a:xfrm>
                    <a:prstGeom prst="rect">
                      <a:avLst/>
                    </a:prstGeom>
                    <a:noFill/>
                    <a:ln>
                      <a:noFill/>
                    </a:ln>
                  </pic:spPr>
                </pic:pic>
              </a:graphicData>
            </a:graphic>
          </wp:inline>
        </w:drawing>
      </w:r>
    </w:p>
    <w:p w:rsidR="006C2642" w:rsidRDefault="006C2642" w:rsidP="009F2D1F">
      <w:pPr>
        <w:jc w:val="both"/>
        <w:rPr>
          <w:sz w:val="24"/>
          <w:szCs w:val="24"/>
        </w:rPr>
      </w:pPr>
      <w:r w:rsidRPr="006C2642">
        <w:rPr>
          <w:noProof/>
        </w:rPr>
        <w:lastRenderedPageBreak/>
        <w:drawing>
          <wp:inline distT="0" distB="0" distL="0" distR="0" wp14:anchorId="4E5F2DF0" wp14:editId="34722648">
            <wp:extent cx="9973340" cy="5178056"/>
            <wp:effectExtent l="0" t="0" r="8890" b="381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73310" cy="5178040"/>
                    </a:xfrm>
                    <a:prstGeom prst="rect">
                      <a:avLst/>
                    </a:prstGeom>
                    <a:noFill/>
                    <a:ln>
                      <a:noFill/>
                    </a:ln>
                  </pic:spPr>
                </pic:pic>
              </a:graphicData>
            </a:graphic>
          </wp:inline>
        </w:drawing>
      </w:r>
    </w:p>
    <w:p w:rsidR="00C44665" w:rsidRDefault="00C44665" w:rsidP="009F2D1F">
      <w:pPr>
        <w:jc w:val="both"/>
        <w:rPr>
          <w:sz w:val="24"/>
          <w:szCs w:val="24"/>
        </w:rPr>
      </w:pPr>
    </w:p>
    <w:p w:rsidR="009F2D1F" w:rsidRDefault="009F2D1F" w:rsidP="009F2D1F">
      <w:pPr>
        <w:jc w:val="both"/>
        <w:rPr>
          <w:sz w:val="24"/>
          <w:szCs w:val="24"/>
        </w:rPr>
      </w:pPr>
    </w:p>
    <w:p w:rsidR="00AD10E7" w:rsidRDefault="00AD10E7" w:rsidP="009F2D1F">
      <w:pPr>
        <w:jc w:val="both"/>
        <w:rPr>
          <w:sz w:val="24"/>
          <w:szCs w:val="24"/>
        </w:rPr>
        <w:sectPr w:rsidR="00AD10E7" w:rsidSect="00A63791">
          <w:pgSz w:w="16840" w:h="11907" w:orient="landscape" w:code="9"/>
          <w:pgMar w:top="567" w:right="567" w:bottom="567" w:left="567" w:header="284" w:footer="0" w:gutter="0"/>
          <w:pgNumType w:start="64"/>
          <w:cols w:space="720"/>
        </w:sectPr>
      </w:pPr>
    </w:p>
    <w:p w:rsidR="009F2D1F" w:rsidRDefault="009F2D1F" w:rsidP="009F2D1F">
      <w:pPr>
        <w:jc w:val="both"/>
        <w:rPr>
          <w:sz w:val="24"/>
          <w:szCs w:val="24"/>
        </w:rPr>
      </w:pPr>
    </w:p>
    <w:p w:rsidR="00D55430" w:rsidRPr="00D55430" w:rsidRDefault="00D55430" w:rsidP="00D55430">
      <w:pPr>
        <w:ind w:firstLine="851"/>
        <w:jc w:val="both"/>
        <w:rPr>
          <w:sz w:val="26"/>
          <w:szCs w:val="26"/>
        </w:rPr>
      </w:pPr>
      <w:r w:rsidRPr="00D55430">
        <w:rPr>
          <w:sz w:val="26"/>
          <w:szCs w:val="26"/>
        </w:rPr>
        <w:t xml:space="preserve">2. С </w:t>
      </w:r>
      <w:proofErr w:type="gramStart"/>
      <w:r w:rsidRPr="00D55430">
        <w:rPr>
          <w:sz w:val="26"/>
          <w:szCs w:val="26"/>
        </w:rPr>
        <w:t>введением</w:t>
      </w:r>
      <w:proofErr w:type="gramEnd"/>
      <w:r w:rsidRPr="00D55430">
        <w:rPr>
          <w:sz w:val="26"/>
          <w:szCs w:val="26"/>
        </w:rPr>
        <w:t xml:space="preserve"> в действие установленных в п. 1 настоящего постановления тарифов утрачивает силу постановление Департамента энергетики и тарифов Ивановской области от 20.12.2023 № 54-э/1 «О тарифах на электрическую энергию для населения и приравненных к нему категорий потребителей по Ивановской области на 2024 год».</w:t>
      </w:r>
    </w:p>
    <w:p w:rsidR="00D55430" w:rsidRPr="00D55430" w:rsidRDefault="00D55430" w:rsidP="00D55430">
      <w:pPr>
        <w:ind w:firstLine="851"/>
        <w:jc w:val="both"/>
        <w:rPr>
          <w:sz w:val="26"/>
          <w:szCs w:val="26"/>
        </w:rPr>
      </w:pPr>
      <w:r w:rsidRPr="00D55430">
        <w:rPr>
          <w:sz w:val="26"/>
          <w:szCs w:val="26"/>
        </w:rPr>
        <w:t>3. Настоящее постановление вступает в силу после дня его официального опубликования.</w:t>
      </w:r>
    </w:p>
    <w:p w:rsidR="00FE0A3A" w:rsidRPr="00D55430" w:rsidRDefault="00FE0A3A" w:rsidP="00FE0A3A">
      <w:pPr>
        <w:pStyle w:val="a6"/>
        <w:spacing w:before="0" w:beforeAutospacing="0" w:after="0" w:afterAutospacing="0"/>
        <w:ind w:firstLine="567"/>
        <w:jc w:val="both"/>
      </w:pPr>
    </w:p>
    <w:p w:rsidR="00FE0A3A" w:rsidRPr="00D55430" w:rsidRDefault="00FE0A3A" w:rsidP="00FE0A3A">
      <w:pPr>
        <w:tabs>
          <w:tab w:val="left" w:pos="4020"/>
        </w:tabs>
        <w:ind w:firstLine="540"/>
        <w:rPr>
          <w:sz w:val="24"/>
          <w:szCs w:val="24"/>
        </w:rPr>
      </w:pPr>
      <w:r w:rsidRPr="00D55430">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1159E4" w:rsidRPr="00D55430" w:rsidTr="00FE0A3A">
        <w:tc>
          <w:tcPr>
            <w:tcW w:w="959" w:type="dxa"/>
            <w:tcBorders>
              <w:top w:val="single" w:sz="4" w:space="0" w:color="auto"/>
              <w:left w:val="single" w:sz="4" w:space="0" w:color="auto"/>
              <w:bottom w:val="single" w:sz="4" w:space="0" w:color="auto"/>
              <w:right w:val="single" w:sz="4" w:space="0" w:color="auto"/>
            </w:tcBorders>
          </w:tcPr>
          <w:p w:rsidR="00FE0A3A" w:rsidRPr="00D55430" w:rsidRDefault="00FE0A3A" w:rsidP="00FE0A3A">
            <w:pPr>
              <w:tabs>
                <w:tab w:val="left" w:pos="4020"/>
              </w:tabs>
              <w:rPr>
                <w:sz w:val="24"/>
                <w:szCs w:val="24"/>
              </w:rPr>
            </w:pPr>
            <w:r w:rsidRPr="00D55430">
              <w:rPr>
                <w:sz w:val="24"/>
                <w:szCs w:val="24"/>
              </w:rPr>
              <w:t xml:space="preserve">№ </w:t>
            </w:r>
            <w:proofErr w:type="gramStart"/>
            <w:r w:rsidRPr="00D55430">
              <w:rPr>
                <w:sz w:val="24"/>
                <w:szCs w:val="24"/>
              </w:rPr>
              <w:t>п</w:t>
            </w:r>
            <w:proofErr w:type="gramEnd"/>
            <w:r w:rsidRPr="00D55430">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FE0A3A" w:rsidRPr="00D55430" w:rsidRDefault="00FE0A3A" w:rsidP="00FE0A3A">
            <w:pPr>
              <w:tabs>
                <w:tab w:val="left" w:pos="4020"/>
              </w:tabs>
              <w:rPr>
                <w:sz w:val="24"/>
                <w:szCs w:val="24"/>
              </w:rPr>
            </w:pPr>
            <w:r w:rsidRPr="00D55430">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FE0A3A" w:rsidRPr="00D55430" w:rsidRDefault="00FE0A3A" w:rsidP="00FE0A3A">
            <w:pPr>
              <w:tabs>
                <w:tab w:val="left" w:pos="4020"/>
              </w:tabs>
              <w:rPr>
                <w:sz w:val="24"/>
                <w:szCs w:val="24"/>
              </w:rPr>
            </w:pPr>
            <w:r w:rsidRPr="00D55430">
              <w:rPr>
                <w:sz w:val="24"/>
                <w:szCs w:val="24"/>
              </w:rPr>
              <w:t>Результаты голосования</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1159E4" w:rsidP="00FE0A3A">
            <w:pPr>
              <w:tabs>
                <w:tab w:val="left" w:pos="4020"/>
              </w:tabs>
              <w:ind w:firstLine="33"/>
              <w:jc w:val="center"/>
              <w:rPr>
                <w:sz w:val="24"/>
                <w:szCs w:val="24"/>
              </w:rPr>
            </w:pPr>
            <w:r w:rsidRPr="001159E4">
              <w:rPr>
                <w:sz w:val="24"/>
                <w:szCs w:val="24"/>
              </w:rPr>
              <w:t>-</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против</w:t>
            </w:r>
          </w:p>
        </w:tc>
      </w:tr>
    </w:tbl>
    <w:p w:rsidR="00FE0A3A" w:rsidRPr="001159E4" w:rsidRDefault="00FE0A3A" w:rsidP="00FE0A3A">
      <w:pPr>
        <w:tabs>
          <w:tab w:val="left" w:pos="4020"/>
        </w:tabs>
        <w:ind w:left="284" w:firstLine="283"/>
        <w:rPr>
          <w:sz w:val="24"/>
          <w:szCs w:val="24"/>
        </w:rPr>
      </w:pPr>
      <w:r w:rsidRPr="001159E4">
        <w:rPr>
          <w:sz w:val="24"/>
          <w:szCs w:val="24"/>
        </w:rPr>
        <w:t xml:space="preserve">Итого: за – </w:t>
      </w:r>
      <w:r w:rsidR="001159E4" w:rsidRPr="001159E4">
        <w:rPr>
          <w:sz w:val="24"/>
          <w:szCs w:val="24"/>
        </w:rPr>
        <w:t>6</w:t>
      </w:r>
      <w:r w:rsidRPr="001159E4">
        <w:rPr>
          <w:sz w:val="24"/>
          <w:szCs w:val="24"/>
        </w:rPr>
        <w:t xml:space="preserve">, против – 1, воздержался – 0, отсутствуют – </w:t>
      </w:r>
      <w:r w:rsidR="001159E4" w:rsidRPr="001159E4">
        <w:rPr>
          <w:sz w:val="24"/>
          <w:szCs w:val="24"/>
        </w:rPr>
        <w:t>1</w:t>
      </w:r>
      <w:r w:rsidRPr="001159E4">
        <w:rPr>
          <w:sz w:val="24"/>
          <w:szCs w:val="24"/>
        </w:rPr>
        <w:t>.</w:t>
      </w:r>
    </w:p>
    <w:p w:rsidR="00F92C62" w:rsidRPr="005F2157" w:rsidRDefault="00F92C62" w:rsidP="00F92C62">
      <w:pPr>
        <w:tabs>
          <w:tab w:val="left" w:pos="4020"/>
        </w:tabs>
        <w:ind w:firstLine="567"/>
        <w:jc w:val="both"/>
        <w:rPr>
          <w:b/>
          <w:sz w:val="24"/>
          <w:szCs w:val="24"/>
        </w:rPr>
      </w:pPr>
    </w:p>
    <w:p w:rsidR="00F92C62" w:rsidRPr="005F2157" w:rsidRDefault="00F92C62" w:rsidP="00805B4E">
      <w:pPr>
        <w:pStyle w:val="aa"/>
        <w:numPr>
          <w:ilvl w:val="0"/>
          <w:numId w:val="6"/>
        </w:numPr>
        <w:tabs>
          <w:tab w:val="left" w:pos="0"/>
          <w:tab w:val="left" w:pos="709"/>
          <w:tab w:val="left" w:pos="851"/>
        </w:tabs>
        <w:ind w:left="0" w:firstLine="567"/>
        <w:jc w:val="both"/>
        <w:rPr>
          <w:b/>
          <w:bCs/>
          <w:sz w:val="24"/>
          <w:szCs w:val="24"/>
        </w:rPr>
      </w:pPr>
      <w:r w:rsidRPr="005F2157">
        <w:rPr>
          <w:b/>
          <w:bCs/>
          <w:sz w:val="24"/>
          <w:szCs w:val="24"/>
        </w:rPr>
        <w:t>СЛУШАЛИ: О единых (котловых) тарифах на услуги по передаче электрической энергии для потребителей Ивановской области (Морева, Коннова).</w:t>
      </w:r>
    </w:p>
    <w:p w:rsidR="007B777A" w:rsidRPr="007B777A" w:rsidRDefault="002B01F5" w:rsidP="002B01F5">
      <w:pPr>
        <w:tabs>
          <w:tab w:val="left" w:pos="993"/>
        </w:tabs>
        <w:autoSpaceDE w:val="0"/>
        <w:autoSpaceDN w:val="0"/>
        <w:adjustRightInd w:val="0"/>
        <w:ind w:firstLine="567"/>
        <w:jc w:val="both"/>
        <w:rPr>
          <w:bCs/>
          <w:sz w:val="24"/>
          <w:szCs w:val="24"/>
        </w:rPr>
      </w:pPr>
      <w:r w:rsidRPr="007B777A">
        <w:rPr>
          <w:bCs/>
          <w:sz w:val="24"/>
          <w:szCs w:val="24"/>
        </w:rPr>
        <w:t xml:space="preserve">На заседаниях Правления Департамента (см. протоколы </w:t>
      </w:r>
      <w:r w:rsidR="004C217C" w:rsidRPr="007B777A">
        <w:rPr>
          <w:bCs/>
          <w:sz w:val="24"/>
          <w:szCs w:val="24"/>
        </w:rPr>
        <w:t>20</w:t>
      </w:r>
      <w:r w:rsidRPr="007B777A">
        <w:rPr>
          <w:bCs/>
          <w:sz w:val="24"/>
          <w:szCs w:val="24"/>
        </w:rPr>
        <w:t>.10.202</w:t>
      </w:r>
      <w:r w:rsidR="004C217C" w:rsidRPr="007B777A">
        <w:rPr>
          <w:bCs/>
          <w:sz w:val="24"/>
          <w:szCs w:val="24"/>
        </w:rPr>
        <w:t>3</w:t>
      </w:r>
      <w:r w:rsidRPr="007B777A">
        <w:rPr>
          <w:bCs/>
          <w:sz w:val="24"/>
          <w:szCs w:val="24"/>
        </w:rPr>
        <w:t xml:space="preserve"> № 40/</w:t>
      </w:r>
      <w:r w:rsidR="004C217C" w:rsidRPr="007B777A">
        <w:rPr>
          <w:bCs/>
          <w:sz w:val="24"/>
          <w:szCs w:val="24"/>
        </w:rPr>
        <w:t>8</w:t>
      </w:r>
      <w:r w:rsidRPr="007B777A">
        <w:rPr>
          <w:bCs/>
          <w:sz w:val="24"/>
          <w:szCs w:val="24"/>
        </w:rPr>
        <w:t>, от 2</w:t>
      </w:r>
      <w:r w:rsidR="004C217C" w:rsidRPr="007B777A">
        <w:rPr>
          <w:bCs/>
          <w:sz w:val="24"/>
          <w:szCs w:val="24"/>
        </w:rPr>
        <w:t>7</w:t>
      </w:r>
      <w:r w:rsidRPr="007B777A">
        <w:rPr>
          <w:bCs/>
          <w:sz w:val="24"/>
          <w:szCs w:val="24"/>
        </w:rPr>
        <w:t>.10.202</w:t>
      </w:r>
      <w:r w:rsidR="004C217C" w:rsidRPr="007B777A">
        <w:rPr>
          <w:bCs/>
          <w:sz w:val="24"/>
          <w:szCs w:val="24"/>
        </w:rPr>
        <w:t>3</w:t>
      </w:r>
      <w:r w:rsidRPr="007B777A">
        <w:rPr>
          <w:bCs/>
          <w:sz w:val="24"/>
          <w:szCs w:val="24"/>
        </w:rPr>
        <w:t xml:space="preserve"> № </w:t>
      </w:r>
      <w:r w:rsidR="004C217C" w:rsidRPr="007B777A">
        <w:rPr>
          <w:bCs/>
          <w:sz w:val="24"/>
          <w:szCs w:val="24"/>
        </w:rPr>
        <w:t>41/10</w:t>
      </w:r>
      <w:r w:rsidRPr="007B777A">
        <w:rPr>
          <w:bCs/>
          <w:sz w:val="24"/>
          <w:szCs w:val="24"/>
        </w:rPr>
        <w:t>, от 03.11.202</w:t>
      </w:r>
      <w:r w:rsidR="004C217C" w:rsidRPr="007B777A">
        <w:rPr>
          <w:bCs/>
          <w:sz w:val="24"/>
          <w:szCs w:val="24"/>
        </w:rPr>
        <w:t>3</w:t>
      </w:r>
      <w:r w:rsidRPr="007B777A">
        <w:rPr>
          <w:bCs/>
          <w:sz w:val="24"/>
          <w:szCs w:val="24"/>
        </w:rPr>
        <w:t xml:space="preserve"> № </w:t>
      </w:r>
      <w:r w:rsidR="004C217C" w:rsidRPr="007B777A">
        <w:rPr>
          <w:bCs/>
          <w:sz w:val="24"/>
          <w:szCs w:val="24"/>
        </w:rPr>
        <w:t>43/7</w:t>
      </w:r>
      <w:r w:rsidRPr="007B777A">
        <w:rPr>
          <w:bCs/>
          <w:sz w:val="24"/>
          <w:szCs w:val="24"/>
        </w:rPr>
        <w:t>, от 1</w:t>
      </w:r>
      <w:r w:rsidR="004C217C" w:rsidRPr="007B777A">
        <w:rPr>
          <w:bCs/>
          <w:sz w:val="24"/>
          <w:szCs w:val="24"/>
        </w:rPr>
        <w:t>0</w:t>
      </w:r>
      <w:r w:rsidRPr="007B777A">
        <w:rPr>
          <w:bCs/>
          <w:sz w:val="24"/>
          <w:szCs w:val="24"/>
        </w:rPr>
        <w:t>.11.202</w:t>
      </w:r>
      <w:r w:rsidR="004C217C" w:rsidRPr="007B777A">
        <w:rPr>
          <w:bCs/>
          <w:sz w:val="24"/>
          <w:szCs w:val="24"/>
        </w:rPr>
        <w:t>3</w:t>
      </w:r>
      <w:r w:rsidRPr="007B777A">
        <w:rPr>
          <w:bCs/>
          <w:sz w:val="24"/>
          <w:szCs w:val="24"/>
        </w:rPr>
        <w:t xml:space="preserve"> № </w:t>
      </w:r>
      <w:r w:rsidR="004C217C" w:rsidRPr="007B777A">
        <w:rPr>
          <w:bCs/>
          <w:sz w:val="24"/>
          <w:szCs w:val="24"/>
        </w:rPr>
        <w:t>44/5</w:t>
      </w:r>
      <w:r w:rsidRPr="007B777A">
        <w:rPr>
          <w:bCs/>
          <w:sz w:val="24"/>
          <w:szCs w:val="24"/>
        </w:rPr>
        <w:t xml:space="preserve">, от </w:t>
      </w:r>
      <w:r w:rsidR="004C217C" w:rsidRPr="007B777A">
        <w:rPr>
          <w:bCs/>
          <w:sz w:val="24"/>
          <w:szCs w:val="24"/>
        </w:rPr>
        <w:t>24.11.2023</w:t>
      </w:r>
      <w:r w:rsidRPr="007B777A">
        <w:rPr>
          <w:bCs/>
          <w:sz w:val="24"/>
          <w:szCs w:val="24"/>
        </w:rPr>
        <w:t xml:space="preserve"> № </w:t>
      </w:r>
      <w:r w:rsidR="004C217C" w:rsidRPr="007B777A">
        <w:rPr>
          <w:bCs/>
          <w:sz w:val="24"/>
          <w:szCs w:val="24"/>
        </w:rPr>
        <w:t>46/9</w:t>
      </w:r>
      <w:r w:rsidRPr="007B777A">
        <w:rPr>
          <w:bCs/>
          <w:sz w:val="24"/>
          <w:szCs w:val="24"/>
        </w:rPr>
        <w:t xml:space="preserve">, </w:t>
      </w:r>
      <w:r w:rsidR="004C217C" w:rsidRPr="007B777A">
        <w:rPr>
          <w:bCs/>
          <w:sz w:val="24"/>
          <w:szCs w:val="24"/>
        </w:rPr>
        <w:t xml:space="preserve">от 20.12.2023 № 54/2, </w:t>
      </w:r>
      <w:r w:rsidRPr="007B777A">
        <w:rPr>
          <w:bCs/>
          <w:sz w:val="24"/>
          <w:szCs w:val="24"/>
        </w:rPr>
        <w:t>от 2</w:t>
      </w:r>
      <w:r w:rsidR="00E07414" w:rsidRPr="007B777A">
        <w:rPr>
          <w:bCs/>
          <w:sz w:val="24"/>
          <w:szCs w:val="24"/>
        </w:rPr>
        <w:t>7</w:t>
      </w:r>
      <w:r w:rsidRPr="007B777A">
        <w:rPr>
          <w:bCs/>
          <w:sz w:val="24"/>
          <w:szCs w:val="24"/>
        </w:rPr>
        <w:t>.1</w:t>
      </w:r>
      <w:r w:rsidR="00E07414" w:rsidRPr="007B777A">
        <w:rPr>
          <w:bCs/>
          <w:sz w:val="24"/>
          <w:szCs w:val="24"/>
        </w:rPr>
        <w:t>2</w:t>
      </w:r>
      <w:r w:rsidRPr="007B777A">
        <w:rPr>
          <w:bCs/>
          <w:sz w:val="24"/>
          <w:szCs w:val="24"/>
        </w:rPr>
        <w:t>.202</w:t>
      </w:r>
      <w:r w:rsidR="00E07414" w:rsidRPr="007B777A">
        <w:rPr>
          <w:bCs/>
          <w:sz w:val="24"/>
          <w:szCs w:val="24"/>
        </w:rPr>
        <w:t>3</w:t>
      </w:r>
      <w:r w:rsidRPr="007B777A">
        <w:rPr>
          <w:bCs/>
          <w:sz w:val="24"/>
          <w:szCs w:val="24"/>
        </w:rPr>
        <w:t xml:space="preserve"> № </w:t>
      </w:r>
      <w:r w:rsidR="00E07414" w:rsidRPr="007B777A">
        <w:rPr>
          <w:bCs/>
          <w:sz w:val="24"/>
          <w:szCs w:val="24"/>
        </w:rPr>
        <w:t>б/н</w:t>
      </w:r>
      <w:r w:rsidRPr="007B777A">
        <w:rPr>
          <w:bCs/>
          <w:sz w:val="24"/>
          <w:szCs w:val="24"/>
        </w:rPr>
        <w:t>, от 2</w:t>
      </w:r>
      <w:r w:rsidR="00FD4C77" w:rsidRPr="007B777A">
        <w:rPr>
          <w:bCs/>
          <w:sz w:val="24"/>
          <w:szCs w:val="24"/>
        </w:rPr>
        <w:t>9</w:t>
      </w:r>
      <w:r w:rsidRPr="007B777A">
        <w:rPr>
          <w:bCs/>
          <w:sz w:val="24"/>
          <w:szCs w:val="24"/>
        </w:rPr>
        <w:t>.1</w:t>
      </w:r>
      <w:r w:rsidR="00FD4C77" w:rsidRPr="007B777A">
        <w:rPr>
          <w:bCs/>
          <w:sz w:val="24"/>
          <w:szCs w:val="24"/>
        </w:rPr>
        <w:t>2</w:t>
      </w:r>
      <w:r w:rsidRPr="007B777A">
        <w:rPr>
          <w:bCs/>
          <w:sz w:val="24"/>
          <w:szCs w:val="24"/>
        </w:rPr>
        <w:t>.202</w:t>
      </w:r>
      <w:r w:rsidR="00FD4C77" w:rsidRPr="007B777A">
        <w:rPr>
          <w:bCs/>
          <w:sz w:val="24"/>
          <w:szCs w:val="24"/>
        </w:rPr>
        <w:t>3</w:t>
      </w:r>
      <w:r w:rsidRPr="007B777A">
        <w:rPr>
          <w:bCs/>
          <w:sz w:val="24"/>
          <w:szCs w:val="24"/>
        </w:rPr>
        <w:t xml:space="preserve"> № 5</w:t>
      </w:r>
      <w:r w:rsidR="00FD4C77" w:rsidRPr="007B777A">
        <w:rPr>
          <w:bCs/>
          <w:sz w:val="24"/>
          <w:szCs w:val="24"/>
        </w:rPr>
        <w:t>6</w:t>
      </w:r>
      <w:r w:rsidRPr="007B777A">
        <w:rPr>
          <w:bCs/>
          <w:sz w:val="24"/>
          <w:szCs w:val="24"/>
        </w:rPr>
        <w:t>/</w:t>
      </w:r>
      <w:r w:rsidR="00FD4C77" w:rsidRPr="007B777A">
        <w:rPr>
          <w:bCs/>
          <w:sz w:val="24"/>
          <w:szCs w:val="24"/>
        </w:rPr>
        <w:t>3</w:t>
      </w:r>
      <w:r w:rsidRPr="007B777A">
        <w:rPr>
          <w:bCs/>
          <w:sz w:val="24"/>
          <w:szCs w:val="24"/>
        </w:rPr>
        <w:t xml:space="preserve">) рассмотрены вопросы по включению НВВ </w:t>
      </w:r>
      <w:r w:rsidR="00FD4C77" w:rsidRPr="007B777A">
        <w:rPr>
          <w:bCs/>
          <w:sz w:val="24"/>
          <w:szCs w:val="24"/>
        </w:rPr>
        <w:t>9</w:t>
      </w:r>
      <w:r w:rsidRPr="007B777A">
        <w:rPr>
          <w:bCs/>
          <w:sz w:val="24"/>
          <w:szCs w:val="24"/>
        </w:rPr>
        <w:t>-ти сетевых организаций в расчет единых (котловых) тарифов на услуги по передаче электрической энергии для потребителей Ивановской области на 202</w:t>
      </w:r>
      <w:r w:rsidR="00FD4C77" w:rsidRPr="007B777A">
        <w:rPr>
          <w:bCs/>
          <w:sz w:val="24"/>
          <w:szCs w:val="24"/>
        </w:rPr>
        <w:t>4</w:t>
      </w:r>
      <w:r w:rsidRPr="007B777A">
        <w:rPr>
          <w:bCs/>
          <w:sz w:val="24"/>
          <w:szCs w:val="24"/>
        </w:rPr>
        <w:t xml:space="preserve"> год. </w:t>
      </w:r>
    </w:p>
    <w:p w:rsidR="007B777A" w:rsidRPr="00B22429" w:rsidRDefault="007B777A" w:rsidP="002B01F5">
      <w:pPr>
        <w:tabs>
          <w:tab w:val="left" w:pos="993"/>
        </w:tabs>
        <w:autoSpaceDE w:val="0"/>
        <w:autoSpaceDN w:val="0"/>
        <w:adjustRightInd w:val="0"/>
        <w:ind w:firstLine="567"/>
        <w:jc w:val="both"/>
        <w:rPr>
          <w:bCs/>
          <w:sz w:val="24"/>
          <w:szCs w:val="24"/>
        </w:rPr>
      </w:pPr>
      <w:r w:rsidRPr="00B22429">
        <w:rPr>
          <w:bCs/>
          <w:sz w:val="24"/>
          <w:szCs w:val="24"/>
        </w:rPr>
        <w:t>В соответствии с приказом ФАС России от 01.03.2024 № 130/24 «Об отмене приказов Департамента энергетики и тарифов Ивановской области» необходимо внести изменения в Экспертное заключение Департамента энергетики и тарифов Ивановской области от 20.12.2023 по расчету единых (котловых) тарифов на услуги по передаче электрической энергии по сетям Ивановской области на 2024 год.</w:t>
      </w:r>
    </w:p>
    <w:p w:rsidR="002B01F5" w:rsidRPr="00B22429" w:rsidRDefault="002B01F5" w:rsidP="002B01F5">
      <w:pPr>
        <w:tabs>
          <w:tab w:val="left" w:pos="993"/>
        </w:tabs>
        <w:autoSpaceDE w:val="0"/>
        <w:autoSpaceDN w:val="0"/>
        <w:adjustRightInd w:val="0"/>
        <w:ind w:firstLine="567"/>
        <w:jc w:val="both"/>
        <w:rPr>
          <w:bCs/>
          <w:sz w:val="24"/>
          <w:szCs w:val="24"/>
        </w:rPr>
      </w:pPr>
      <w:r w:rsidRPr="00B22429">
        <w:rPr>
          <w:bCs/>
          <w:sz w:val="24"/>
          <w:szCs w:val="24"/>
        </w:rPr>
        <w:t>Специалистами Департамента подготовлен расчет единых (котловых) тарифов на услуги по передаче электрической энергии для потребителей Ивановской области на 202</w:t>
      </w:r>
      <w:r w:rsidR="00FD4C77" w:rsidRPr="00B22429">
        <w:rPr>
          <w:bCs/>
          <w:sz w:val="24"/>
          <w:szCs w:val="24"/>
        </w:rPr>
        <w:t>4</w:t>
      </w:r>
      <w:r w:rsidRPr="00B22429">
        <w:rPr>
          <w:bCs/>
          <w:sz w:val="24"/>
          <w:szCs w:val="24"/>
        </w:rPr>
        <w:t xml:space="preserve"> год</w:t>
      </w:r>
      <w:r w:rsidR="00B22429" w:rsidRPr="00B22429">
        <w:t xml:space="preserve"> </w:t>
      </w:r>
      <w:r w:rsidR="00B22429" w:rsidRPr="00B22429">
        <w:rPr>
          <w:bCs/>
          <w:sz w:val="24"/>
          <w:szCs w:val="24"/>
        </w:rPr>
        <w:t>исходя из ранее утвержденной необходимой валовой выручки сетевых организаций, распределенной по уровням напряжения в соответствии с объемом условных единиц оборудования по каждой территориальной сетевой организации</w:t>
      </w:r>
      <w:r w:rsidRPr="00B22429">
        <w:rPr>
          <w:bCs/>
          <w:sz w:val="24"/>
          <w:szCs w:val="24"/>
        </w:rPr>
        <w:t>.</w:t>
      </w:r>
    </w:p>
    <w:p w:rsidR="002B01F5" w:rsidRPr="005F2157" w:rsidRDefault="002B01F5" w:rsidP="002B01F5">
      <w:pPr>
        <w:tabs>
          <w:tab w:val="left" w:pos="709"/>
          <w:tab w:val="left" w:pos="851"/>
          <w:tab w:val="left" w:pos="4020"/>
        </w:tabs>
        <w:ind w:firstLine="567"/>
        <w:jc w:val="both"/>
        <w:rPr>
          <w:sz w:val="24"/>
          <w:szCs w:val="24"/>
        </w:rPr>
      </w:pPr>
      <w:r w:rsidRPr="005F2157">
        <w:rPr>
          <w:sz w:val="24"/>
          <w:szCs w:val="24"/>
        </w:rPr>
        <w:t>При проведении расчета Департамент руководствовался:</w:t>
      </w:r>
    </w:p>
    <w:p w:rsidR="00FD4C77" w:rsidRPr="005F2157" w:rsidRDefault="00FD4C77" w:rsidP="00FD4C77">
      <w:pPr>
        <w:ind w:firstLine="567"/>
        <w:jc w:val="both"/>
        <w:rPr>
          <w:sz w:val="24"/>
          <w:szCs w:val="24"/>
        </w:rPr>
      </w:pPr>
      <w:r w:rsidRPr="005F2157">
        <w:rPr>
          <w:sz w:val="24"/>
          <w:szCs w:val="24"/>
        </w:rPr>
        <w:t>- Федеральным законом от 26.03.2003 № 35-ФЗ «Об электроэнергетике»,</w:t>
      </w:r>
    </w:p>
    <w:p w:rsidR="00FD4C77" w:rsidRPr="005F2157" w:rsidRDefault="00FD4C77" w:rsidP="00FD4C77">
      <w:pPr>
        <w:ind w:firstLine="567"/>
        <w:jc w:val="both"/>
        <w:rPr>
          <w:sz w:val="24"/>
          <w:szCs w:val="24"/>
        </w:rPr>
      </w:pPr>
      <w:r w:rsidRPr="005F2157">
        <w:rPr>
          <w:sz w:val="24"/>
          <w:szCs w:val="24"/>
        </w:rPr>
        <w:t>- постановлением Правительства Российской Федерации от 29.12.2011 № 1178 «О ценообразовании в области регулируемых цен (тарифов) в электроэнергетике»,</w:t>
      </w:r>
    </w:p>
    <w:p w:rsidR="00FD4C77" w:rsidRPr="005F2157" w:rsidRDefault="00FD4C77" w:rsidP="00FD4C77">
      <w:pPr>
        <w:ind w:firstLine="567"/>
        <w:jc w:val="both"/>
        <w:rPr>
          <w:sz w:val="24"/>
          <w:szCs w:val="24"/>
        </w:rPr>
      </w:pPr>
      <w:r w:rsidRPr="005F2157">
        <w:rPr>
          <w:sz w:val="24"/>
          <w:szCs w:val="24"/>
        </w:rPr>
        <w:t>-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w:t>
      </w:r>
    </w:p>
    <w:p w:rsidR="00FD4C77" w:rsidRPr="005F2157" w:rsidRDefault="00FD4C77" w:rsidP="00FD4C77">
      <w:pPr>
        <w:ind w:firstLine="567"/>
        <w:jc w:val="both"/>
        <w:rPr>
          <w:sz w:val="24"/>
          <w:szCs w:val="24"/>
        </w:rPr>
      </w:pPr>
      <w:r w:rsidRPr="005F2157">
        <w:rPr>
          <w:sz w:val="24"/>
          <w:szCs w:val="24"/>
        </w:rPr>
        <w:t>- постановлением Правительства Российской Федерации от 31.12.2009 № 1220 «Об определении применяемых при установлении долгосрочных тарифов показателей надежности и качества поставляемых товаров и оказываемых услуг»,</w:t>
      </w:r>
    </w:p>
    <w:p w:rsidR="00FD4C77" w:rsidRPr="005F2157" w:rsidRDefault="00FD4C77" w:rsidP="00FD4C77">
      <w:pPr>
        <w:ind w:firstLine="567"/>
        <w:jc w:val="both"/>
        <w:rPr>
          <w:sz w:val="24"/>
          <w:szCs w:val="24"/>
        </w:rPr>
      </w:pPr>
      <w:r w:rsidRPr="005F2157">
        <w:rPr>
          <w:sz w:val="24"/>
          <w:szCs w:val="24"/>
        </w:rPr>
        <w:t>- приказом Минэнерго России от 29.11.2016 № 1256 «Об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FD4C77" w:rsidRPr="005F2157" w:rsidRDefault="00FD4C77" w:rsidP="00FD4C77">
      <w:pPr>
        <w:ind w:firstLine="567"/>
        <w:jc w:val="both"/>
        <w:rPr>
          <w:sz w:val="24"/>
          <w:szCs w:val="24"/>
        </w:rPr>
      </w:pPr>
      <w:r w:rsidRPr="005F2157">
        <w:rPr>
          <w:sz w:val="24"/>
          <w:szCs w:val="24"/>
        </w:rPr>
        <w:t>- Методическими указаниями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утвержденными приказом ФСТ России от 26.10.2010 № 254-э/1,</w:t>
      </w:r>
    </w:p>
    <w:p w:rsidR="00FD4C77" w:rsidRPr="005F2157" w:rsidRDefault="00FD4C77" w:rsidP="00FD4C77">
      <w:pPr>
        <w:ind w:firstLine="567"/>
        <w:jc w:val="both"/>
        <w:rPr>
          <w:sz w:val="24"/>
          <w:szCs w:val="24"/>
        </w:rPr>
      </w:pPr>
      <w:r w:rsidRPr="005F2157">
        <w:rPr>
          <w:sz w:val="24"/>
          <w:szCs w:val="24"/>
        </w:rPr>
        <w:t xml:space="preserve">- Правилами недискриминационного доступа к услугам по передаче электрической энергии и </w:t>
      </w:r>
      <w:r w:rsidRPr="005F2157">
        <w:rPr>
          <w:sz w:val="24"/>
          <w:szCs w:val="24"/>
        </w:rPr>
        <w:lastRenderedPageBreak/>
        <w:t>оказания этих услуг, утвержденными постановлением Правительства Российской Федерации от 27.12.2004 № 861,</w:t>
      </w:r>
    </w:p>
    <w:p w:rsidR="00FD4C77" w:rsidRPr="005F2157" w:rsidRDefault="00FD4C77" w:rsidP="00FD4C77">
      <w:pPr>
        <w:ind w:firstLine="567"/>
        <w:jc w:val="both"/>
        <w:rPr>
          <w:sz w:val="24"/>
          <w:szCs w:val="24"/>
        </w:rPr>
      </w:pPr>
      <w:r w:rsidRPr="005F2157">
        <w:rPr>
          <w:sz w:val="24"/>
          <w:szCs w:val="24"/>
        </w:rPr>
        <w:t>- приказом ФАС России от 31.10.2023 № 786/23 «Об утверждении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«Федеральная сетевая компания – Россети», на 2024 год»,</w:t>
      </w:r>
    </w:p>
    <w:p w:rsidR="00FD4C77" w:rsidRPr="005F2157" w:rsidRDefault="00FD4C77" w:rsidP="00FD4C77">
      <w:pPr>
        <w:ind w:firstLine="567"/>
        <w:jc w:val="both"/>
        <w:rPr>
          <w:sz w:val="24"/>
          <w:szCs w:val="24"/>
        </w:rPr>
      </w:pPr>
      <w:r w:rsidRPr="005F2157">
        <w:rPr>
          <w:sz w:val="24"/>
          <w:szCs w:val="24"/>
        </w:rPr>
        <w:t>- прогнозным значением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2024 год по Ивановской области, опубликованным Ассоциацией «НП Совет рынка» в сети Интернет,</w:t>
      </w:r>
    </w:p>
    <w:p w:rsidR="00FD4C77" w:rsidRPr="005F2157" w:rsidRDefault="00FD4C77" w:rsidP="00FD4C77">
      <w:pPr>
        <w:ind w:firstLine="567"/>
        <w:jc w:val="both"/>
        <w:rPr>
          <w:sz w:val="24"/>
          <w:szCs w:val="24"/>
        </w:rPr>
      </w:pPr>
      <w:r w:rsidRPr="005F2157">
        <w:rPr>
          <w:sz w:val="24"/>
          <w:szCs w:val="24"/>
        </w:rPr>
        <w:t>- приказом ФАС России от 12.10.2023 № 726/23 «О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2024 год»,</w:t>
      </w:r>
    </w:p>
    <w:p w:rsidR="00FD4C77" w:rsidRPr="005F2157" w:rsidRDefault="00FD4C77" w:rsidP="00FD4C77">
      <w:pPr>
        <w:ind w:firstLine="567"/>
        <w:jc w:val="both"/>
        <w:rPr>
          <w:sz w:val="24"/>
          <w:szCs w:val="24"/>
        </w:rPr>
      </w:pPr>
      <w:proofErr w:type="gramStart"/>
      <w:r w:rsidRPr="005F2157">
        <w:rPr>
          <w:sz w:val="24"/>
          <w:szCs w:val="24"/>
        </w:rPr>
        <w:t>- приказом ФАС России от 31.10.2023 № 782/23 «Об утверждении предельных минимальных 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оказываемые потребителям, не относящимся к населению и приравненным к нему категориям потребителей, по субъектам Российской Федерации на 2024 год»,</w:t>
      </w:r>
      <w:proofErr w:type="gramEnd"/>
    </w:p>
    <w:p w:rsidR="00FD4C77" w:rsidRPr="005F2157" w:rsidRDefault="00FD4C77" w:rsidP="00FD4C77">
      <w:pPr>
        <w:ind w:firstLine="567"/>
        <w:jc w:val="both"/>
        <w:rPr>
          <w:sz w:val="24"/>
          <w:szCs w:val="24"/>
        </w:rPr>
      </w:pPr>
      <w:r w:rsidRPr="005F2157">
        <w:rPr>
          <w:sz w:val="24"/>
          <w:szCs w:val="24"/>
        </w:rPr>
        <w:t>- приказом ФАС России от 31.10.2023 № 784/23 «Об утверждении предельных минимальных и максимальных уровней тарифов на услуги по передаче электрической энергии по сетям, принадлежащим на праве собственности или ином законном основании территориальным сетевым организациям, поставляемой населению и приравненным к нему категориям потребителей, по субъектам Российской Федерации на 2024 год»,</w:t>
      </w:r>
    </w:p>
    <w:p w:rsidR="00FD4C77" w:rsidRPr="005F2157" w:rsidRDefault="00FD4C77" w:rsidP="00FD4C77">
      <w:pPr>
        <w:ind w:firstLine="567"/>
        <w:jc w:val="both"/>
        <w:rPr>
          <w:sz w:val="24"/>
          <w:szCs w:val="24"/>
        </w:rPr>
      </w:pPr>
      <w:r w:rsidRPr="005F2157">
        <w:rPr>
          <w:sz w:val="24"/>
          <w:szCs w:val="24"/>
        </w:rPr>
        <w:t>- постановлением Департамента энергетики и тарифов Ивановской области от 20.12.2023 № 54-э/1 «О тарифах на электрическую энергию для населения и приравненных к нему категорий потребителей по Ивановской области на 2024 год»,</w:t>
      </w:r>
    </w:p>
    <w:p w:rsidR="00FD4C77" w:rsidRPr="005F2157" w:rsidRDefault="00FD4C77" w:rsidP="00FD4C77">
      <w:pPr>
        <w:ind w:firstLine="567"/>
        <w:jc w:val="both"/>
        <w:rPr>
          <w:sz w:val="24"/>
          <w:szCs w:val="24"/>
        </w:rPr>
      </w:pPr>
      <w:r w:rsidRPr="005F2157">
        <w:rPr>
          <w:sz w:val="24"/>
          <w:szCs w:val="24"/>
        </w:rPr>
        <w:t xml:space="preserve">- Методическими указаниями по расчету регулируемых тарифов и цен на электрическую (тепловую) энергию на розничном (потребительском) </w:t>
      </w:r>
      <w:proofErr w:type="gramStart"/>
      <w:r w:rsidRPr="005F2157">
        <w:rPr>
          <w:sz w:val="24"/>
          <w:szCs w:val="24"/>
        </w:rPr>
        <w:t>рынке</w:t>
      </w:r>
      <w:proofErr w:type="gramEnd"/>
      <w:r w:rsidRPr="005F2157">
        <w:rPr>
          <w:sz w:val="24"/>
          <w:szCs w:val="24"/>
        </w:rPr>
        <w:t>, утвержденными приказом ФСТ России от 06.08.2004 г. № 20-э/2,</w:t>
      </w:r>
    </w:p>
    <w:p w:rsidR="00FD4C77" w:rsidRPr="005F2157" w:rsidRDefault="00FD4C77" w:rsidP="00FD4C77">
      <w:pPr>
        <w:ind w:firstLine="567"/>
        <w:jc w:val="both"/>
        <w:rPr>
          <w:sz w:val="24"/>
          <w:szCs w:val="24"/>
        </w:rPr>
      </w:pPr>
      <w:r w:rsidRPr="005F2157">
        <w:rPr>
          <w:sz w:val="24"/>
          <w:szCs w:val="24"/>
        </w:rPr>
        <w:t>-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утвержденными приказом ФСТ России от 17.02.2012 № 98-э (далее по тексту – Методические указания № 98-э),</w:t>
      </w:r>
    </w:p>
    <w:p w:rsidR="00FD4C77" w:rsidRPr="005F2157" w:rsidRDefault="00FD4C77" w:rsidP="00FD4C77">
      <w:pPr>
        <w:ind w:firstLine="567"/>
        <w:jc w:val="both"/>
        <w:rPr>
          <w:sz w:val="24"/>
          <w:szCs w:val="24"/>
        </w:rPr>
      </w:pPr>
      <w:r w:rsidRPr="005F2157">
        <w:rPr>
          <w:sz w:val="24"/>
          <w:szCs w:val="24"/>
        </w:rPr>
        <w:t>-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приказом ФАС России от 27.05.2022 № 412/22,</w:t>
      </w:r>
    </w:p>
    <w:p w:rsidR="00FD4C77" w:rsidRPr="005F2157" w:rsidRDefault="00FD4C77" w:rsidP="00FD4C77">
      <w:pPr>
        <w:ind w:firstLine="567"/>
        <w:jc w:val="both"/>
        <w:rPr>
          <w:sz w:val="24"/>
          <w:szCs w:val="24"/>
        </w:rPr>
      </w:pPr>
      <w:r w:rsidRPr="005F2157">
        <w:rPr>
          <w:sz w:val="24"/>
          <w:szCs w:val="24"/>
        </w:rPr>
        <w:t>- приказом ФСТ России от 11.09.2014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w:t>
      </w:r>
    </w:p>
    <w:p w:rsidR="00FD4C77" w:rsidRPr="005F2157" w:rsidRDefault="00FD4C77" w:rsidP="00FD4C77">
      <w:pPr>
        <w:ind w:firstLine="567"/>
        <w:jc w:val="both"/>
        <w:rPr>
          <w:sz w:val="24"/>
          <w:szCs w:val="24"/>
        </w:rPr>
      </w:pPr>
      <w:r w:rsidRPr="005F2157">
        <w:rPr>
          <w:sz w:val="24"/>
          <w:szCs w:val="24"/>
        </w:rPr>
        <w:t>- приказом Министерства энергетики РФ от 26.09.2017 № 887 «Об утверждении нормативов потерь электрической энергии при ее передаче по электрическим сетям территориальных сетевых организаций»,</w:t>
      </w:r>
    </w:p>
    <w:p w:rsidR="00FD4C77" w:rsidRPr="005F2157" w:rsidRDefault="00FD4C77" w:rsidP="00FD4C77">
      <w:pPr>
        <w:ind w:firstLine="567"/>
        <w:jc w:val="both"/>
        <w:rPr>
          <w:sz w:val="24"/>
          <w:szCs w:val="24"/>
        </w:rPr>
      </w:pPr>
      <w:r w:rsidRPr="005F2157">
        <w:rPr>
          <w:sz w:val="24"/>
          <w:szCs w:val="24"/>
        </w:rPr>
        <w:t>- приказом Минэнерго России от 09.11.2023 № 1022 «Об утверждении нормативов потерь электрической энергии при ее передаче по единой национальной (общероссийской) электрической сети, осуществляемой публичным акционерным обществом «Федеральная сетевая компания – Россети» с использованием объектов электросетевого хозяйства, принадлежащих публичному акционерному обществу «Федеральная сетевая компания – Россети» на праве собственности или ином законном основании, на 2024 год»,</w:t>
      </w:r>
    </w:p>
    <w:p w:rsidR="00FD4C77" w:rsidRPr="005F2157" w:rsidRDefault="00FD4C77" w:rsidP="00FD4C77">
      <w:pPr>
        <w:ind w:firstLine="567"/>
        <w:jc w:val="both"/>
        <w:rPr>
          <w:sz w:val="24"/>
          <w:szCs w:val="24"/>
        </w:rPr>
      </w:pPr>
      <w:r w:rsidRPr="005F2157">
        <w:rPr>
          <w:sz w:val="24"/>
          <w:szCs w:val="24"/>
        </w:rPr>
        <w:t>- Сводным прогнозным балансом производства и поставок электрической энергии (мощности) в рамках ЕЭС России по Ивановской области на 2024 год, утвержденным приказом ФАС России от 31.10.2023 № 783/23-ДСП,</w:t>
      </w:r>
    </w:p>
    <w:p w:rsidR="00FD4C77" w:rsidRPr="005F2157" w:rsidRDefault="00FD4C77" w:rsidP="00FD4C77">
      <w:pPr>
        <w:ind w:firstLine="567"/>
        <w:jc w:val="both"/>
        <w:rPr>
          <w:sz w:val="24"/>
          <w:szCs w:val="24"/>
        </w:rPr>
      </w:pPr>
      <w:r w:rsidRPr="005F2157">
        <w:rPr>
          <w:sz w:val="24"/>
          <w:szCs w:val="24"/>
        </w:rPr>
        <w:t>- прогнозом свободных (нерегулируемых) цен на электрическую энергию (мощность) на 2024 год по субъектам РФ, разработанным Ассоциацией «НП Совет рынка»,</w:t>
      </w:r>
    </w:p>
    <w:p w:rsidR="00FD4C77" w:rsidRPr="005F2157" w:rsidRDefault="00FD4C77" w:rsidP="00FD4C77">
      <w:pPr>
        <w:ind w:firstLine="567"/>
        <w:jc w:val="both"/>
        <w:rPr>
          <w:sz w:val="24"/>
          <w:szCs w:val="24"/>
        </w:rPr>
      </w:pPr>
      <w:r w:rsidRPr="005F2157">
        <w:rPr>
          <w:sz w:val="24"/>
          <w:szCs w:val="24"/>
        </w:rPr>
        <w:lastRenderedPageBreak/>
        <w:t>- 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2024 год на период до 2025-2026 годов.</w:t>
      </w:r>
    </w:p>
    <w:p w:rsidR="00FD4C77" w:rsidRPr="005F2157" w:rsidRDefault="00FD4C77" w:rsidP="00FD4C77">
      <w:pPr>
        <w:ind w:firstLine="567"/>
        <w:jc w:val="both"/>
        <w:rPr>
          <w:sz w:val="24"/>
          <w:szCs w:val="24"/>
        </w:rPr>
      </w:pPr>
      <w:r w:rsidRPr="005F2157">
        <w:rPr>
          <w:sz w:val="24"/>
          <w:szCs w:val="24"/>
        </w:rPr>
        <w:t>Расчет единых (котловых) тарифов на услуги по передаче электрической энергии (далее – единые (котловые) тарифы) произведен на 2024 год с календарной разбивкой, исходя из суммарной величины необходимой валовой выручки 9-ти территориальных сетевых организаций, оказывающих услуги по передаче электрической энергии.</w:t>
      </w:r>
    </w:p>
    <w:p w:rsidR="00FD4C77" w:rsidRPr="005F2157" w:rsidRDefault="00FD4C77" w:rsidP="00FD4C77">
      <w:pPr>
        <w:jc w:val="center"/>
        <w:rPr>
          <w:b/>
          <w:sz w:val="24"/>
          <w:szCs w:val="24"/>
        </w:rPr>
      </w:pPr>
    </w:p>
    <w:p w:rsidR="00FD4C77" w:rsidRPr="005F2157" w:rsidRDefault="00FD4C77" w:rsidP="00FD4C77">
      <w:pPr>
        <w:jc w:val="center"/>
        <w:rPr>
          <w:b/>
          <w:sz w:val="24"/>
          <w:szCs w:val="24"/>
        </w:rPr>
      </w:pPr>
      <w:r w:rsidRPr="005F2157">
        <w:rPr>
          <w:b/>
          <w:sz w:val="24"/>
          <w:szCs w:val="24"/>
        </w:rPr>
        <w:t>Перечень сетевых организаций Ивановской области, расходы на оказание услуг по передаче электрической энергии которых включены в состав единых (котловых) тарифов на 2024 год</w:t>
      </w:r>
    </w:p>
    <w:p w:rsidR="00FD4C77" w:rsidRPr="005F2157" w:rsidRDefault="00FD4C77" w:rsidP="00FD4C77">
      <w:pPr>
        <w:jc w:val="center"/>
        <w:rPr>
          <w:b/>
          <w:sz w:val="24"/>
          <w:szCs w:val="24"/>
        </w:rPr>
      </w:pPr>
    </w:p>
    <w:tbl>
      <w:tblPr>
        <w:tblW w:w="10143" w:type="dxa"/>
        <w:jc w:val="center"/>
        <w:tblInd w:w="1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08"/>
        <w:gridCol w:w="9435"/>
      </w:tblGrid>
      <w:tr w:rsidR="003D19D3" w:rsidRPr="005F2157" w:rsidTr="00FD4C77">
        <w:trPr>
          <w:jc w:val="center"/>
        </w:trPr>
        <w:tc>
          <w:tcPr>
            <w:tcW w:w="708" w:type="dxa"/>
          </w:tcPr>
          <w:p w:rsidR="00FD4C77" w:rsidRPr="005F2157" w:rsidRDefault="00FD4C77" w:rsidP="00FD4C77">
            <w:pPr>
              <w:rPr>
                <w:sz w:val="24"/>
                <w:szCs w:val="24"/>
              </w:rPr>
            </w:pPr>
            <w:r w:rsidRPr="005F2157">
              <w:rPr>
                <w:sz w:val="24"/>
                <w:szCs w:val="24"/>
              </w:rPr>
              <w:t>1</w:t>
            </w:r>
          </w:p>
        </w:tc>
        <w:tc>
          <w:tcPr>
            <w:tcW w:w="9435" w:type="dxa"/>
          </w:tcPr>
          <w:p w:rsidR="00FD4C77" w:rsidRPr="005F2157" w:rsidRDefault="00FD4C77" w:rsidP="00FD4C77">
            <w:pPr>
              <w:rPr>
                <w:sz w:val="24"/>
                <w:szCs w:val="24"/>
              </w:rPr>
            </w:pPr>
            <w:r w:rsidRPr="005F2157">
              <w:rPr>
                <w:sz w:val="24"/>
                <w:szCs w:val="24"/>
              </w:rPr>
              <w:t>ПАО «Россети Центр и Приволжье» (филиал «Ивэнерго»)</w:t>
            </w:r>
          </w:p>
        </w:tc>
      </w:tr>
      <w:tr w:rsidR="003D19D3" w:rsidRPr="005F2157" w:rsidTr="00FD4C77">
        <w:trPr>
          <w:trHeight w:val="275"/>
          <w:jc w:val="center"/>
        </w:trPr>
        <w:tc>
          <w:tcPr>
            <w:tcW w:w="708" w:type="dxa"/>
          </w:tcPr>
          <w:p w:rsidR="00FD4C77" w:rsidRPr="005F2157" w:rsidRDefault="00FD4C77" w:rsidP="00FD4C77">
            <w:pPr>
              <w:rPr>
                <w:sz w:val="24"/>
                <w:szCs w:val="24"/>
              </w:rPr>
            </w:pPr>
            <w:r w:rsidRPr="005F2157">
              <w:rPr>
                <w:sz w:val="24"/>
                <w:szCs w:val="24"/>
              </w:rPr>
              <w:t>2</w:t>
            </w:r>
          </w:p>
        </w:tc>
        <w:tc>
          <w:tcPr>
            <w:tcW w:w="9435" w:type="dxa"/>
          </w:tcPr>
          <w:p w:rsidR="00FD4C77" w:rsidRPr="005F2157" w:rsidRDefault="00FD4C77" w:rsidP="00FD4C77">
            <w:pPr>
              <w:rPr>
                <w:sz w:val="24"/>
                <w:szCs w:val="24"/>
              </w:rPr>
            </w:pPr>
            <w:r w:rsidRPr="005F2157">
              <w:rPr>
                <w:sz w:val="24"/>
                <w:szCs w:val="24"/>
              </w:rPr>
              <w:t>АО «Объединенные электрические сети»</w:t>
            </w:r>
          </w:p>
        </w:tc>
      </w:tr>
      <w:tr w:rsidR="003D19D3" w:rsidRPr="005F2157" w:rsidTr="00FD4C77">
        <w:trPr>
          <w:jc w:val="center"/>
        </w:trPr>
        <w:tc>
          <w:tcPr>
            <w:tcW w:w="708" w:type="dxa"/>
          </w:tcPr>
          <w:p w:rsidR="00FD4C77" w:rsidRPr="005F2157" w:rsidRDefault="00FD4C77" w:rsidP="00FD4C77">
            <w:pPr>
              <w:rPr>
                <w:sz w:val="24"/>
                <w:szCs w:val="24"/>
              </w:rPr>
            </w:pPr>
            <w:r w:rsidRPr="005F2157">
              <w:rPr>
                <w:sz w:val="24"/>
                <w:szCs w:val="24"/>
              </w:rPr>
              <w:t>3</w:t>
            </w:r>
          </w:p>
        </w:tc>
        <w:tc>
          <w:tcPr>
            <w:tcW w:w="9435" w:type="dxa"/>
          </w:tcPr>
          <w:p w:rsidR="00FD4C77" w:rsidRPr="005F2157" w:rsidRDefault="00FD4C77" w:rsidP="00FD4C77">
            <w:pPr>
              <w:rPr>
                <w:sz w:val="24"/>
                <w:szCs w:val="24"/>
              </w:rPr>
            </w:pPr>
            <w:r w:rsidRPr="005F2157">
              <w:rPr>
                <w:sz w:val="24"/>
                <w:szCs w:val="24"/>
              </w:rPr>
              <w:t>АО «Кинешемская ГЭС»</w:t>
            </w:r>
          </w:p>
        </w:tc>
      </w:tr>
      <w:tr w:rsidR="003D19D3" w:rsidRPr="005F2157" w:rsidTr="00FD4C77">
        <w:trPr>
          <w:jc w:val="center"/>
        </w:trPr>
        <w:tc>
          <w:tcPr>
            <w:tcW w:w="708" w:type="dxa"/>
          </w:tcPr>
          <w:p w:rsidR="00FD4C77" w:rsidRPr="005F2157" w:rsidRDefault="00FD4C77" w:rsidP="00FD4C77">
            <w:pPr>
              <w:rPr>
                <w:sz w:val="24"/>
                <w:szCs w:val="24"/>
              </w:rPr>
            </w:pPr>
            <w:r w:rsidRPr="005F2157">
              <w:rPr>
                <w:sz w:val="24"/>
                <w:szCs w:val="24"/>
              </w:rPr>
              <w:t>4</w:t>
            </w:r>
          </w:p>
        </w:tc>
        <w:tc>
          <w:tcPr>
            <w:tcW w:w="9435" w:type="dxa"/>
          </w:tcPr>
          <w:p w:rsidR="00FD4C77" w:rsidRPr="005F2157" w:rsidRDefault="00FD4C77" w:rsidP="00FD4C77">
            <w:pPr>
              <w:rPr>
                <w:sz w:val="24"/>
                <w:szCs w:val="24"/>
              </w:rPr>
            </w:pPr>
            <w:r w:rsidRPr="005F2157">
              <w:rPr>
                <w:sz w:val="24"/>
                <w:szCs w:val="24"/>
              </w:rPr>
              <w:t>ОАО «Юрьевецкие электрические сети»</w:t>
            </w:r>
          </w:p>
        </w:tc>
      </w:tr>
      <w:tr w:rsidR="003D19D3" w:rsidRPr="005F2157" w:rsidTr="00FD4C77">
        <w:trPr>
          <w:jc w:val="center"/>
        </w:trPr>
        <w:tc>
          <w:tcPr>
            <w:tcW w:w="708" w:type="dxa"/>
          </w:tcPr>
          <w:p w:rsidR="00FD4C77" w:rsidRPr="005F2157" w:rsidRDefault="00FD4C77" w:rsidP="00FD4C77">
            <w:pPr>
              <w:rPr>
                <w:sz w:val="24"/>
                <w:szCs w:val="24"/>
              </w:rPr>
            </w:pPr>
            <w:r w:rsidRPr="005F2157">
              <w:rPr>
                <w:sz w:val="24"/>
                <w:szCs w:val="24"/>
              </w:rPr>
              <w:t>5</w:t>
            </w:r>
          </w:p>
        </w:tc>
        <w:tc>
          <w:tcPr>
            <w:tcW w:w="9435" w:type="dxa"/>
          </w:tcPr>
          <w:p w:rsidR="00FD4C77" w:rsidRPr="005F2157" w:rsidRDefault="00FD4C77" w:rsidP="00FD4C77">
            <w:pPr>
              <w:rPr>
                <w:sz w:val="24"/>
                <w:szCs w:val="24"/>
              </w:rPr>
            </w:pPr>
            <w:r w:rsidRPr="005F2157">
              <w:rPr>
                <w:sz w:val="24"/>
                <w:szCs w:val="24"/>
              </w:rPr>
              <w:t>ООО «ИВЭЛС»</w:t>
            </w:r>
          </w:p>
        </w:tc>
      </w:tr>
      <w:tr w:rsidR="003D19D3" w:rsidRPr="005F2157" w:rsidTr="00FD4C77">
        <w:trPr>
          <w:jc w:val="center"/>
        </w:trPr>
        <w:tc>
          <w:tcPr>
            <w:tcW w:w="708" w:type="dxa"/>
          </w:tcPr>
          <w:p w:rsidR="00FD4C77" w:rsidRPr="005F2157" w:rsidRDefault="00FD4C77" w:rsidP="00FD4C77">
            <w:pPr>
              <w:rPr>
                <w:sz w:val="24"/>
                <w:szCs w:val="24"/>
              </w:rPr>
            </w:pPr>
            <w:r w:rsidRPr="005F2157">
              <w:rPr>
                <w:sz w:val="24"/>
                <w:szCs w:val="24"/>
              </w:rPr>
              <w:t>6</w:t>
            </w:r>
          </w:p>
        </w:tc>
        <w:tc>
          <w:tcPr>
            <w:tcW w:w="9435" w:type="dxa"/>
          </w:tcPr>
          <w:p w:rsidR="00FD4C77" w:rsidRPr="005F2157" w:rsidRDefault="00FD4C77" w:rsidP="00FD4C77">
            <w:pPr>
              <w:rPr>
                <w:sz w:val="24"/>
                <w:szCs w:val="24"/>
              </w:rPr>
            </w:pPr>
            <w:r w:rsidRPr="005F2157">
              <w:rPr>
                <w:sz w:val="24"/>
                <w:szCs w:val="24"/>
              </w:rPr>
              <w:t>АО «МРСК-ТК»</w:t>
            </w:r>
          </w:p>
        </w:tc>
      </w:tr>
      <w:tr w:rsidR="003D19D3" w:rsidRPr="005F2157" w:rsidTr="00FD4C77">
        <w:trPr>
          <w:jc w:val="center"/>
        </w:trPr>
        <w:tc>
          <w:tcPr>
            <w:tcW w:w="708" w:type="dxa"/>
          </w:tcPr>
          <w:p w:rsidR="00FD4C77" w:rsidRPr="005F2157" w:rsidRDefault="00FD4C77" w:rsidP="00FD4C77">
            <w:pPr>
              <w:rPr>
                <w:sz w:val="24"/>
                <w:szCs w:val="24"/>
              </w:rPr>
            </w:pPr>
            <w:r w:rsidRPr="005F2157">
              <w:rPr>
                <w:sz w:val="24"/>
                <w:szCs w:val="24"/>
              </w:rPr>
              <w:t>7</w:t>
            </w:r>
          </w:p>
        </w:tc>
        <w:tc>
          <w:tcPr>
            <w:tcW w:w="9435" w:type="dxa"/>
          </w:tcPr>
          <w:p w:rsidR="00FD4C77" w:rsidRPr="005F2157" w:rsidRDefault="00FD4C77" w:rsidP="00FD4C77">
            <w:pPr>
              <w:rPr>
                <w:sz w:val="24"/>
                <w:szCs w:val="24"/>
              </w:rPr>
            </w:pPr>
            <w:r w:rsidRPr="005F2157">
              <w:rPr>
                <w:sz w:val="24"/>
                <w:szCs w:val="24"/>
              </w:rPr>
              <w:t>ООО «ЭлСеть»</w:t>
            </w:r>
          </w:p>
        </w:tc>
      </w:tr>
      <w:tr w:rsidR="003D19D3" w:rsidRPr="005F2157" w:rsidTr="00FD4C77">
        <w:trPr>
          <w:jc w:val="center"/>
        </w:trPr>
        <w:tc>
          <w:tcPr>
            <w:tcW w:w="708" w:type="dxa"/>
          </w:tcPr>
          <w:p w:rsidR="00FD4C77" w:rsidRPr="005F2157" w:rsidRDefault="00FD4C77" w:rsidP="00FD4C77">
            <w:pPr>
              <w:rPr>
                <w:sz w:val="24"/>
                <w:szCs w:val="24"/>
              </w:rPr>
            </w:pPr>
            <w:r w:rsidRPr="005F2157">
              <w:rPr>
                <w:sz w:val="24"/>
                <w:szCs w:val="24"/>
              </w:rPr>
              <w:t>8</w:t>
            </w:r>
          </w:p>
        </w:tc>
        <w:tc>
          <w:tcPr>
            <w:tcW w:w="9435" w:type="dxa"/>
          </w:tcPr>
          <w:p w:rsidR="00FD4C77" w:rsidRPr="005F2157" w:rsidRDefault="00FD4C77" w:rsidP="00FD4C77">
            <w:pPr>
              <w:rPr>
                <w:sz w:val="24"/>
                <w:szCs w:val="24"/>
              </w:rPr>
            </w:pPr>
            <w:r w:rsidRPr="005F2157">
              <w:rPr>
                <w:sz w:val="24"/>
                <w:szCs w:val="24"/>
              </w:rPr>
              <w:t>АО «ПСК»</w:t>
            </w:r>
          </w:p>
        </w:tc>
      </w:tr>
      <w:tr w:rsidR="003D19D3" w:rsidRPr="005F2157" w:rsidTr="00FD4C77">
        <w:trPr>
          <w:jc w:val="center"/>
        </w:trPr>
        <w:tc>
          <w:tcPr>
            <w:tcW w:w="708" w:type="dxa"/>
          </w:tcPr>
          <w:p w:rsidR="00FD4C77" w:rsidRPr="005F2157" w:rsidRDefault="00FD4C77" w:rsidP="00FD4C77">
            <w:pPr>
              <w:rPr>
                <w:sz w:val="24"/>
                <w:szCs w:val="24"/>
              </w:rPr>
            </w:pPr>
            <w:r w:rsidRPr="005F2157">
              <w:rPr>
                <w:sz w:val="24"/>
                <w:szCs w:val="24"/>
              </w:rPr>
              <w:t>9</w:t>
            </w:r>
          </w:p>
        </w:tc>
        <w:tc>
          <w:tcPr>
            <w:tcW w:w="9435" w:type="dxa"/>
          </w:tcPr>
          <w:p w:rsidR="00FD4C77" w:rsidRPr="005F2157" w:rsidRDefault="00FD4C77" w:rsidP="00FD4C77">
            <w:pPr>
              <w:rPr>
                <w:sz w:val="24"/>
                <w:szCs w:val="24"/>
              </w:rPr>
            </w:pPr>
            <w:r w:rsidRPr="005F2157">
              <w:rPr>
                <w:sz w:val="24"/>
                <w:szCs w:val="24"/>
              </w:rPr>
              <w:t>АО «Оборонэнерго» (филиал «Волго-Вятский»)</w:t>
            </w:r>
          </w:p>
        </w:tc>
      </w:tr>
    </w:tbl>
    <w:p w:rsidR="00FD4C77" w:rsidRPr="005F2157" w:rsidRDefault="00FD4C77" w:rsidP="00FD4C77">
      <w:pPr>
        <w:ind w:firstLine="720"/>
        <w:jc w:val="both"/>
        <w:rPr>
          <w:sz w:val="24"/>
          <w:szCs w:val="24"/>
          <w:u w:val="single"/>
        </w:rPr>
      </w:pPr>
    </w:p>
    <w:p w:rsidR="00FD4C77" w:rsidRPr="005F2157" w:rsidRDefault="00FD4C77" w:rsidP="00FD4C77">
      <w:pPr>
        <w:ind w:firstLine="720"/>
        <w:jc w:val="both"/>
        <w:rPr>
          <w:sz w:val="24"/>
          <w:szCs w:val="24"/>
          <w:u w:val="single"/>
        </w:rPr>
      </w:pPr>
      <w:proofErr w:type="gramStart"/>
      <w:r w:rsidRPr="005F2157">
        <w:rPr>
          <w:sz w:val="24"/>
          <w:szCs w:val="24"/>
          <w:u w:val="single"/>
          <w:lang w:val="en-US"/>
        </w:rPr>
        <w:t>I</w:t>
      </w:r>
      <w:r w:rsidRPr="005F2157">
        <w:rPr>
          <w:sz w:val="24"/>
          <w:szCs w:val="24"/>
          <w:u w:val="single"/>
        </w:rPr>
        <w:t>. На период с 01.01.2024г.</w:t>
      </w:r>
      <w:proofErr w:type="gramEnd"/>
      <w:r w:rsidRPr="005F2157">
        <w:rPr>
          <w:sz w:val="24"/>
          <w:szCs w:val="24"/>
          <w:u w:val="single"/>
        </w:rPr>
        <w:t xml:space="preserve"> по 30.06.2024г.:</w:t>
      </w:r>
    </w:p>
    <w:p w:rsidR="00B22429" w:rsidRPr="00B22429" w:rsidRDefault="00B22429" w:rsidP="00B22429">
      <w:pPr>
        <w:widowControl/>
        <w:tabs>
          <w:tab w:val="left" w:pos="4020"/>
        </w:tabs>
        <w:ind w:firstLine="540"/>
        <w:jc w:val="both"/>
        <w:rPr>
          <w:sz w:val="24"/>
          <w:szCs w:val="24"/>
        </w:rPr>
      </w:pPr>
      <w:r w:rsidRPr="00B22429">
        <w:rPr>
          <w:sz w:val="24"/>
          <w:szCs w:val="24"/>
        </w:rPr>
        <w:t xml:space="preserve">Суммарная величина необходимой валовой выручки сетевых организаций составляет </w:t>
      </w:r>
      <w:r w:rsidRPr="00B22429">
        <w:rPr>
          <w:b/>
          <w:sz w:val="24"/>
          <w:szCs w:val="24"/>
        </w:rPr>
        <w:t xml:space="preserve">3 614 938,28 </w:t>
      </w:r>
      <w:r w:rsidRPr="00B22429">
        <w:rPr>
          <w:sz w:val="24"/>
          <w:szCs w:val="24"/>
        </w:rPr>
        <w:t>тыс. руб., в том числе:</w:t>
      </w:r>
    </w:p>
    <w:p w:rsidR="00B22429" w:rsidRPr="00B22429" w:rsidRDefault="00B22429" w:rsidP="00B22429">
      <w:pPr>
        <w:widowControl/>
        <w:ind w:firstLine="540"/>
        <w:jc w:val="both"/>
        <w:rPr>
          <w:sz w:val="24"/>
          <w:szCs w:val="24"/>
        </w:rPr>
      </w:pPr>
      <w:r w:rsidRPr="00B22429">
        <w:rPr>
          <w:sz w:val="24"/>
          <w:szCs w:val="24"/>
        </w:rPr>
        <w:t xml:space="preserve">1. Расходы на содержание сетей – </w:t>
      </w:r>
      <w:r w:rsidRPr="00B22429">
        <w:rPr>
          <w:b/>
          <w:sz w:val="24"/>
          <w:szCs w:val="24"/>
        </w:rPr>
        <w:t>2 949 921,19</w:t>
      </w:r>
      <w:r w:rsidRPr="00B22429">
        <w:rPr>
          <w:sz w:val="24"/>
          <w:szCs w:val="24"/>
        </w:rPr>
        <w:t xml:space="preserve"> тыс. руб., включающие в себя собственные расходы организаций на содержание электрических сетей и расходы по оплате услуг за передачу электрической энергии по единой национальной (общероссийской) электрической сети (ЕНЭС), оказываемых ПАО «Россети».</w:t>
      </w:r>
    </w:p>
    <w:p w:rsidR="00B22429" w:rsidRPr="00B22429" w:rsidRDefault="00B22429" w:rsidP="00B22429">
      <w:pPr>
        <w:widowControl/>
        <w:ind w:firstLine="708"/>
        <w:jc w:val="both"/>
        <w:rPr>
          <w:sz w:val="24"/>
          <w:szCs w:val="24"/>
        </w:rPr>
      </w:pPr>
      <w:r w:rsidRPr="00B22429">
        <w:rPr>
          <w:sz w:val="24"/>
          <w:szCs w:val="24"/>
        </w:rPr>
        <w:t>Экономическое обоснование собственных расходов сетевых организаций отражено в экспертных заключениях по каждой сетевой организации.</w:t>
      </w:r>
    </w:p>
    <w:p w:rsidR="00B22429" w:rsidRPr="00B22429" w:rsidRDefault="00B22429" w:rsidP="00B22429">
      <w:pPr>
        <w:widowControl/>
        <w:ind w:firstLine="720"/>
        <w:jc w:val="both"/>
        <w:rPr>
          <w:sz w:val="24"/>
          <w:szCs w:val="24"/>
        </w:rPr>
      </w:pPr>
      <w:r w:rsidRPr="00B22429">
        <w:rPr>
          <w:sz w:val="24"/>
          <w:szCs w:val="24"/>
        </w:rPr>
        <w:t xml:space="preserve">Расходы на оплату услуг ПАО «Россети» Экспертной группой определены исходя </w:t>
      </w:r>
      <w:proofErr w:type="gramStart"/>
      <w:r w:rsidRPr="00B22429">
        <w:rPr>
          <w:sz w:val="24"/>
          <w:szCs w:val="24"/>
        </w:rPr>
        <w:t>из</w:t>
      </w:r>
      <w:proofErr w:type="gramEnd"/>
      <w:r w:rsidRPr="00B22429">
        <w:rPr>
          <w:sz w:val="24"/>
          <w:szCs w:val="24"/>
        </w:rPr>
        <w:t>:</w:t>
      </w:r>
    </w:p>
    <w:p w:rsidR="00B22429" w:rsidRPr="00B22429" w:rsidRDefault="00B22429" w:rsidP="00B22429">
      <w:pPr>
        <w:widowControl/>
        <w:ind w:firstLine="720"/>
        <w:jc w:val="both"/>
        <w:rPr>
          <w:sz w:val="24"/>
          <w:szCs w:val="24"/>
        </w:rPr>
      </w:pPr>
      <w:r w:rsidRPr="00B22429">
        <w:rPr>
          <w:sz w:val="24"/>
          <w:szCs w:val="24"/>
        </w:rPr>
        <w:t>Сводного прогнозного баланса производства и поставок электрической энергии (мощности) в рамках ЕЭС России по Ивановской области на 2024 год, утвержденным приказом ФАС России от 31.10.2023 № 783/23-ДСП,</w:t>
      </w:r>
    </w:p>
    <w:p w:rsidR="00B22429" w:rsidRPr="00B22429" w:rsidRDefault="00B22429" w:rsidP="00B22429">
      <w:pPr>
        <w:widowControl/>
        <w:ind w:firstLine="720"/>
        <w:jc w:val="both"/>
        <w:rPr>
          <w:sz w:val="24"/>
          <w:szCs w:val="24"/>
        </w:rPr>
      </w:pPr>
      <w:r w:rsidRPr="00B22429">
        <w:rPr>
          <w:sz w:val="24"/>
          <w:szCs w:val="24"/>
        </w:rPr>
        <w:t xml:space="preserve">приказа ФАС России от 31.10.2023 № 786/23 «Об утверждении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«Федеральная сетевая компания – Россети», на 2024 год», </w:t>
      </w:r>
    </w:p>
    <w:p w:rsidR="00B22429" w:rsidRPr="00B22429" w:rsidRDefault="00B22429" w:rsidP="00B22429">
      <w:pPr>
        <w:widowControl/>
        <w:ind w:firstLine="720"/>
        <w:jc w:val="both"/>
        <w:rPr>
          <w:sz w:val="24"/>
          <w:szCs w:val="24"/>
        </w:rPr>
      </w:pPr>
      <w:r w:rsidRPr="00B22429">
        <w:rPr>
          <w:sz w:val="24"/>
          <w:szCs w:val="24"/>
        </w:rPr>
        <w:t xml:space="preserve">прогнозного значения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2024 год по Ивановской области, опубликованного Ассоциацией «НП Совет рынка» в сети Интернет, </w:t>
      </w:r>
    </w:p>
    <w:p w:rsidR="00B22429" w:rsidRPr="00B22429" w:rsidRDefault="00B22429" w:rsidP="00B22429">
      <w:pPr>
        <w:widowControl/>
        <w:ind w:firstLine="720"/>
        <w:jc w:val="both"/>
        <w:rPr>
          <w:sz w:val="24"/>
          <w:szCs w:val="24"/>
        </w:rPr>
      </w:pPr>
      <w:proofErr w:type="gramStart"/>
      <w:r w:rsidRPr="00B22429">
        <w:rPr>
          <w:sz w:val="24"/>
          <w:szCs w:val="24"/>
        </w:rPr>
        <w:t>приказа Минэнерго России от 09.11.2023 № 1022 «Об утверждении нормативов потерь электрической энергии при ее передаче по единой национальной (общероссийской) электрической сети, осуществляемой публичным акционерным обществом «Федеральная сетевая компания – Россети» с использованием объектов электросетевого хозяйства, принадлежащих публичному акционерному обществу «Федеральная сетевая компания – Россети» на праве собственности или ином законном основании, на 2024 год».</w:t>
      </w:r>
      <w:proofErr w:type="gramEnd"/>
    </w:p>
    <w:p w:rsidR="00B22429" w:rsidRPr="00B22429" w:rsidRDefault="00B22429" w:rsidP="00B22429">
      <w:pPr>
        <w:widowControl/>
        <w:ind w:firstLine="720"/>
        <w:jc w:val="both"/>
        <w:rPr>
          <w:sz w:val="24"/>
          <w:szCs w:val="24"/>
        </w:rPr>
      </w:pPr>
      <w:r w:rsidRPr="00B22429">
        <w:rPr>
          <w:sz w:val="24"/>
          <w:szCs w:val="24"/>
        </w:rPr>
        <w:t xml:space="preserve">2. Расходы на электроэнергию, приобретаемую сетевыми организациями для компенсации потерь электроэнергии в сетях, в сумме </w:t>
      </w:r>
      <w:r w:rsidRPr="00B22429">
        <w:rPr>
          <w:b/>
          <w:sz w:val="24"/>
          <w:szCs w:val="24"/>
        </w:rPr>
        <w:t xml:space="preserve">665 017,09 </w:t>
      </w:r>
      <w:r w:rsidRPr="00B22429">
        <w:rPr>
          <w:sz w:val="24"/>
          <w:szCs w:val="24"/>
        </w:rPr>
        <w:t>тыс. руб.</w:t>
      </w:r>
    </w:p>
    <w:p w:rsidR="00B22429" w:rsidRPr="00B22429" w:rsidRDefault="00B22429" w:rsidP="00B22429">
      <w:pPr>
        <w:widowControl/>
        <w:ind w:firstLine="720"/>
        <w:jc w:val="both"/>
        <w:rPr>
          <w:sz w:val="24"/>
          <w:szCs w:val="24"/>
        </w:rPr>
      </w:pPr>
      <w:r w:rsidRPr="00B22429">
        <w:rPr>
          <w:sz w:val="24"/>
          <w:szCs w:val="24"/>
        </w:rPr>
        <w:t xml:space="preserve">Расходы на электроэнергию для компенсации потерь определены исходя из объема потерь электроэнергии в сетях вышеуказанных сетевых организаций в сумме </w:t>
      </w:r>
      <w:r w:rsidRPr="00B22429">
        <w:rPr>
          <w:i/>
          <w:sz w:val="24"/>
          <w:szCs w:val="24"/>
        </w:rPr>
        <w:t xml:space="preserve">183,8003 </w:t>
      </w:r>
      <w:r w:rsidRPr="00B22429">
        <w:rPr>
          <w:sz w:val="24"/>
          <w:szCs w:val="24"/>
        </w:rPr>
        <w:t>млн. кВтч и прогнозных тарифов на электроэнергию на 2024 год, определенных исходя из прогнозной стоимости электрической энергии, приобретаемой на эти цели сетевыми организациями у гарантирующих поставщиков электроэнергии.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333"/>
        <w:gridCol w:w="3265"/>
      </w:tblGrid>
      <w:tr w:rsidR="00B22429" w:rsidRPr="00B22429" w:rsidTr="00B22429">
        <w:tc>
          <w:tcPr>
            <w:tcW w:w="540" w:type="dxa"/>
            <w:vAlign w:val="center"/>
          </w:tcPr>
          <w:p w:rsidR="00B22429" w:rsidRPr="00B22429" w:rsidRDefault="00B22429" w:rsidP="00B22429">
            <w:pPr>
              <w:widowControl/>
              <w:tabs>
                <w:tab w:val="left" w:pos="4020"/>
              </w:tabs>
              <w:jc w:val="center"/>
              <w:rPr>
                <w:sz w:val="24"/>
                <w:szCs w:val="24"/>
              </w:rPr>
            </w:pPr>
            <w:r w:rsidRPr="00B22429">
              <w:rPr>
                <w:sz w:val="24"/>
                <w:szCs w:val="24"/>
              </w:rPr>
              <w:lastRenderedPageBreak/>
              <w:t xml:space="preserve">№ </w:t>
            </w:r>
            <w:proofErr w:type="gramStart"/>
            <w:r w:rsidRPr="00B22429">
              <w:rPr>
                <w:sz w:val="24"/>
                <w:szCs w:val="24"/>
              </w:rPr>
              <w:t>п</w:t>
            </w:r>
            <w:proofErr w:type="gramEnd"/>
            <w:r w:rsidRPr="00B22429">
              <w:rPr>
                <w:sz w:val="24"/>
                <w:szCs w:val="24"/>
              </w:rPr>
              <w:t>/п</w:t>
            </w:r>
          </w:p>
        </w:tc>
        <w:tc>
          <w:tcPr>
            <w:tcW w:w="6333" w:type="dxa"/>
            <w:vAlign w:val="center"/>
          </w:tcPr>
          <w:p w:rsidR="00B22429" w:rsidRPr="00B22429" w:rsidRDefault="00B22429" w:rsidP="00B22429">
            <w:pPr>
              <w:widowControl/>
              <w:tabs>
                <w:tab w:val="left" w:pos="4020"/>
              </w:tabs>
              <w:jc w:val="center"/>
              <w:rPr>
                <w:sz w:val="24"/>
                <w:szCs w:val="24"/>
              </w:rPr>
            </w:pPr>
            <w:r w:rsidRPr="00B22429">
              <w:rPr>
                <w:sz w:val="24"/>
                <w:szCs w:val="24"/>
              </w:rPr>
              <w:t>Наименование показателя</w:t>
            </w:r>
          </w:p>
        </w:tc>
        <w:tc>
          <w:tcPr>
            <w:tcW w:w="3265" w:type="dxa"/>
            <w:vAlign w:val="center"/>
          </w:tcPr>
          <w:p w:rsidR="00B22429" w:rsidRPr="00B22429" w:rsidRDefault="00B22429" w:rsidP="00B22429">
            <w:pPr>
              <w:widowControl/>
              <w:tabs>
                <w:tab w:val="left" w:pos="4020"/>
              </w:tabs>
              <w:jc w:val="center"/>
              <w:rPr>
                <w:sz w:val="24"/>
                <w:szCs w:val="24"/>
              </w:rPr>
            </w:pPr>
            <w:r w:rsidRPr="00B22429">
              <w:rPr>
                <w:sz w:val="24"/>
                <w:szCs w:val="24"/>
              </w:rPr>
              <w:t>Сумма, тыс. руб.</w:t>
            </w:r>
          </w:p>
        </w:tc>
      </w:tr>
      <w:tr w:rsidR="00B22429" w:rsidRPr="00B22429" w:rsidTr="00B22429">
        <w:tc>
          <w:tcPr>
            <w:tcW w:w="540" w:type="dxa"/>
            <w:vAlign w:val="center"/>
          </w:tcPr>
          <w:p w:rsidR="00B22429" w:rsidRPr="00B22429" w:rsidRDefault="00B22429" w:rsidP="00B22429">
            <w:pPr>
              <w:widowControl/>
              <w:tabs>
                <w:tab w:val="left" w:pos="4020"/>
              </w:tabs>
              <w:jc w:val="center"/>
              <w:rPr>
                <w:sz w:val="24"/>
                <w:szCs w:val="24"/>
              </w:rPr>
            </w:pPr>
            <w:r w:rsidRPr="00B22429">
              <w:rPr>
                <w:sz w:val="24"/>
                <w:szCs w:val="24"/>
              </w:rPr>
              <w:t>1</w:t>
            </w:r>
          </w:p>
        </w:tc>
        <w:tc>
          <w:tcPr>
            <w:tcW w:w="6333" w:type="dxa"/>
          </w:tcPr>
          <w:p w:rsidR="00B22429" w:rsidRPr="00B22429" w:rsidRDefault="00B22429" w:rsidP="00B22429">
            <w:pPr>
              <w:widowControl/>
              <w:tabs>
                <w:tab w:val="left" w:pos="4020"/>
              </w:tabs>
              <w:jc w:val="both"/>
              <w:rPr>
                <w:sz w:val="24"/>
                <w:szCs w:val="24"/>
              </w:rPr>
            </w:pPr>
            <w:proofErr w:type="gramStart"/>
            <w:r w:rsidRPr="00B22429">
              <w:rPr>
                <w:sz w:val="24"/>
                <w:szCs w:val="24"/>
              </w:rPr>
              <w:t>Суммарная</w:t>
            </w:r>
            <w:proofErr w:type="gramEnd"/>
            <w:r w:rsidRPr="00B22429">
              <w:rPr>
                <w:sz w:val="24"/>
                <w:szCs w:val="24"/>
              </w:rPr>
              <w:t xml:space="preserve"> НВВ 9-ти сетевых организаций на содержание электрических сетей с учетом стоимости услуг ПАО «Россети»</w:t>
            </w:r>
          </w:p>
        </w:tc>
        <w:tc>
          <w:tcPr>
            <w:tcW w:w="3265" w:type="dxa"/>
            <w:vAlign w:val="center"/>
          </w:tcPr>
          <w:p w:rsidR="00B22429" w:rsidRPr="00B22429" w:rsidRDefault="00B22429" w:rsidP="00B22429">
            <w:pPr>
              <w:widowControl/>
              <w:jc w:val="right"/>
              <w:rPr>
                <w:sz w:val="24"/>
                <w:szCs w:val="24"/>
              </w:rPr>
            </w:pPr>
            <w:r w:rsidRPr="00B22429">
              <w:rPr>
                <w:sz w:val="24"/>
                <w:szCs w:val="24"/>
              </w:rPr>
              <w:t>2 949 921,19</w:t>
            </w:r>
          </w:p>
        </w:tc>
      </w:tr>
      <w:tr w:rsidR="00B22429" w:rsidRPr="00B22429" w:rsidTr="00B22429">
        <w:tc>
          <w:tcPr>
            <w:tcW w:w="540" w:type="dxa"/>
            <w:vAlign w:val="center"/>
          </w:tcPr>
          <w:p w:rsidR="00B22429" w:rsidRPr="00B22429" w:rsidRDefault="00B22429" w:rsidP="00B22429">
            <w:pPr>
              <w:widowControl/>
              <w:tabs>
                <w:tab w:val="left" w:pos="4020"/>
              </w:tabs>
              <w:jc w:val="center"/>
              <w:rPr>
                <w:sz w:val="24"/>
                <w:szCs w:val="24"/>
              </w:rPr>
            </w:pPr>
            <w:r w:rsidRPr="00B22429">
              <w:rPr>
                <w:sz w:val="24"/>
                <w:szCs w:val="24"/>
              </w:rPr>
              <w:t>2</w:t>
            </w:r>
          </w:p>
        </w:tc>
        <w:tc>
          <w:tcPr>
            <w:tcW w:w="6333" w:type="dxa"/>
          </w:tcPr>
          <w:p w:rsidR="00B22429" w:rsidRPr="00B22429" w:rsidRDefault="00B22429" w:rsidP="00B22429">
            <w:pPr>
              <w:widowControl/>
              <w:tabs>
                <w:tab w:val="left" w:pos="4020"/>
              </w:tabs>
              <w:jc w:val="both"/>
              <w:rPr>
                <w:sz w:val="24"/>
                <w:szCs w:val="24"/>
              </w:rPr>
            </w:pPr>
            <w:r w:rsidRPr="00B22429">
              <w:rPr>
                <w:sz w:val="24"/>
                <w:szCs w:val="24"/>
              </w:rPr>
              <w:t>Расходы сетевых организаций на покупку электроэнергии для компенсации потерь в электрических сетях</w:t>
            </w:r>
          </w:p>
        </w:tc>
        <w:tc>
          <w:tcPr>
            <w:tcW w:w="3265" w:type="dxa"/>
            <w:vAlign w:val="center"/>
          </w:tcPr>
          <w:p w:rsidR="00B22429" w:rsidRPr="00B22429" w:rsidRDefault="00B22429" w:rsidP="00B22429">
            <w:pPr>
              <w:widowControl/>
              <w:jc w:val="right"/>
              <w:rPr>
                <w:sz w:val="24"/>
                <w:szCs w:val="24"/>
              </w:rPr>
            </w:pPr>
            <w:r w:rsidRPr="00B22429">
              <w:rPr>
                <w:sz w:val="24"/>
                <w:szCs w:val="24"/>
              </w:rPr>
              <w:t>665 017,09</w:t>
            </w:r>
          </w:p>
        </w:tc>
      </w:tr>
      <w:tr w:rsidR="00B22429" w:rsidRPr="00B22429" w:rsidTr="00B22429">
        <w:tc>
          <w:tcPr>
            <w:tcW w:w="540" w:type="dxa"/>
            <w:vAlign w:val="center"/>
          </w:tcPr>
          <w:p w:rsidR="00B22429" w:rsidRPr="00B22429" w:rsidRDefault="00B22429" w:rsidP="00B22429">
            <w:pPr>
              <w:widowControl/>
              <w:tabs>
                <w:tab w:val="left" w:pos="4020"/>
              </w:tabs>
              <w:jc w:val="center"/>
              <w:rPr>
                <w:sz w:val="24"/>
                <w:szCs w:val="24"/>
              </w:rPr>
            </w:pPr>
            <w:r w:rsidRPr="00B22429">
              <w:rPr>
                <w:sz w:val="24"/>
                <w:szCs w:val="24"/>
              </w:rPr>
              <w:t>3</w:t>
            </w:r>
          </w:p>
        </w:tc>
        <w:tc>
          <w:tcPr>
            <w:tcW w:w="6333" w:type="dxa"/>
          </w:tcPr>
          <w:p w:rsidR="00B22429" w:rsidRPr="00B22429" w:rsidRDefault="00B22429" w:rsidP="00B22429">
            <w:pPr>
              <w:widowControl/>
              <w:tabs>
                <w:tab w:val="left" w:pos="4020"/>
              </w:tabs>
              <w:jc w:val="both"/>
              <w:rPr>
                <w:sz w:val="24"/>
                <w:szCs w:val="24"/>
              </w:rPr>
            </w:pPr>
            <w:r w:rsidRPr="00B22429">
              <w:rPr>
                <w:sz w:val="24"/>
                <w:szCs w:val="24"/>
              </w:rPr>
              <w:t xml:space="preserve">Итого НВВ, </w:t>
            </w:r>
            <w:proofErr w:type="gramStart"/>
            <w:r w:rsidRPr="00B22429">
              <w:rPr>
                <w:sz w:val="24"/>
                <w:szCs w:val="24"/>
              </w:rPr>
              <w:t>включаемая</w:t>
            </w:r>
            <w:proofErr w:type="gramEnd"/>
            <w:r w:rsidRPr="00B22429">
              <w:rPr>
                <w:sz w:val="24"/>
                <w:szCs w:val="24"/>
              </w:rPr>
              <w:t xml:space="preserve"> в расчет единых (котловых) тарифов на услуги по передаче электрической энергии на период с 01.01.2024 по 30.06.2024</w:t>
            </w:r>
          </w:p>
        </w:tc>
        <w:tc>
          <w:tcPr>
            <w:tcW w:w="3265" w:type="dxa"/>
            <w:vAlign w:val="center"/>
          </w:tcPr>
          <w:p w:rsidR="00B22429" w:rsidRPr="00B22429" w:rsidRDefault="00B22429" w:rsidP="00B22429">
            <w:pPr>
              <w:widowControl/>
              <w:jc w:val="right"/>
              <w:rPr>
                <w:sz w:val="24"/>
                <w:szCs w:val="24"/>
              </w:rPr>
            </w:pPr>
            <w:r w:rsidRPr="00B22429">
              <w:rPr>
                <w:sz w:val="24"/>
                <w:szCs w:val="24"/>
              </w:rPr>
              <w:t>3 614 938,28</w:t>
            </w:r>
          </w:p>
        </w:tc>
      </w:tr>
    </w:tbl>
    <w:p w:rsidR="00B22429" w:rsidRPr="00B22429" w:rsidRDefault="00B22429" w:rsidP="00B22429">
      <w:pPr>
        <w:widowControl/>
        <w:ind w:firstLine="708"/>
        <w:jc w:val="both"/>
        <w:rPr>
          <w:sz w:val="24"/>
          <w:szCs w:val="24"/>
        </w:rPr>
      </w:pPr>
      <w:proofErr w:type="gramStart"/>
      <w:r w:rsidRPr="00B22429">
        <w:rPr>
          <w:sz w:val="24"/>
          <w:szCs w:val="24"/>
        </w:rPr>
        <w:t>Согласно расчетам, произведенным исходя из необходимой валовой выручки сетевых организаций</w:t>
      </w:r>
      <w:r>
        <w:rPr>
          <w:sz w:val="24"/>
          <w:szCs w:val="24"/>
        </w:rPr>
        <w:t xml:space="preserve"> на содержание электрических сетей</w:t>
      </w:r>
      <w:r w:rsidRPr="00B22429">
        <w:rPr>
          <w:sz w:val="24"/>
          <w:szCs w:val="24"/>
        </w:rPr>
        <w:t xml:space="preserve">, распределенной </w:t>
      </w:r>
      <w:r>
        <w:rPr>
          <w:sz w:val="24"/>
          <w:szCs w:val="24"/>
        </w:rPr>
        <w:t xml:space="preserve">по уровням напряжения </w:t>
      </w:r>
      <w:r w:rsidRPr="00B22429">
        <w:rPr>
          <w:sz w:val="24"/>
          <w:szCs w:val="24"/>
        </w:rPr>
        <w:t>в соответствии с объемом условных единиц оборудования по каждой территориальной сетевой организации, экономически обоснованные размеры единых (котловых) тарифов на услуги по передаче электрической энергии, дифференцированных по уровням напряжения, на период с 01.01.2024г. по 30.06.2024г. составляют:</w:t>
      </w:r>
      <w:proofErr w:type="gramEnd"/>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1418"/>
        <w:gridCol w:w="1275"/>
        <w:gridCol w:w="1418"/>
        <w:gridCol w:w="1417"/>
      </w:tblGrid>
      <w:tr w:rsidR="00B22429" w:rsidRPr="00B22429" w:rsidTr="00B22429">
        <w:tc>
          <w:tcPr>
            <w:tcW w:w="3261" w:type="dxa"/>
            <w:shd w:val="clear" w:color="auto" w:fill="auto"/>
            <w:vAlign w:val="center"/>
          </w:tcPr>
          <w:p w:rsidR="00B22429" w:rsidRPr="00B22429" w:rsidRDefault="00B22429" w:rsidP="00B22429">
            <w:pPr>
              <w:widowControl/>
              <w:jc w:val="center"/>
              <w:rPr>
                <w:sz w:val="24"/>
                <w:szCs w:val="24"/>
              </w:rPr>
            </w:pPr>
            <w:r w:rsidRPr="00B22429">
              <w:rPr>
                <w:sz w:val="24"/>
                <w:szCs w:val="24"/>
              </w:rPr>
              <w:t>Наименование показателя</w:t>
            </w:r>
          </w:p>
        </w:tc>
        <w:tc>
          <w:tcPr>
            <w:tcW w:w="1417" w:type="dxa"/>
            <w:shd w:val="clear" w:color="auto" w:fill="auto"/>
          </w:tcPr>
          <w:p w:rsidR="00B22429" w:rsidRPr="00B22429" w:rsidRDefault="00B22429" w:rsidP="00B22429">
            <w:pPr>
              <w:widowControl/>
              <w:jc w:val="center"/>
              <w:rPr>
                <w:sz w:val="24"/>
                <w:szCs w:val="24"/>
              </w:rPr>
            </w:pPr>
          </w:p>
          <w:p w:rsidR="00B22429" w:rsidRPr="00B22429" w:rsidRDefault="00B22429" w:rsidP="00B22429">
            <w:pPr>
              <w:widowControl/>
              <w:jc w:val="center"/>
              <w:rPr>
                <w:sz w:val="24"/>
                <w:szCs w:val="24"/>
              </w:rPr>
            </w:pPr>
            <w:r w:rsidRPr="00B22429">
              <w:rPr>
                <w:sz w:val="24"/>
                <w:szCs w:val="24"/>
              </w:rPr>
              <w:t>Ед. изм.</w:t>
            </w:r>
          </w:p>
        </w:tc>
        <w:tc>
          <w:tcPr>
            <w:tcW w:w="1418" w:type="dxa"/>
            <w:shd w:val="clear" w:color="auto" w:fill="auto"/>
          </w:tcPr>
          <w:p w:rsidR="00B22429" w:rsidRPr="00B22429" w:rsidRDefault="00B22429" w:rsidP="00B22429">
            <w:pPr>
              <w:widowControl/>
              <w:jc w:val="center"/>
              <w:rPr>
                <w:sz w:val="24"/>
                <w:szCs w:val="24"/>
              </w:rPr>
            </w:pPr>
          </w:p>
          <w:p w:rsidR="00B22429" w:rsidRPr="00B22429" w:rsidRDefault="00B22429" w:rsidP="00B22429">
            <w:pPr>
              <w:widowControl/>
              <w:jc w:val="center"/>
              <w:rPr>
                <w:sz w:val="24"/>
                <w:szCs w:val="24"/>
              </w:rPr>
            </w:pPr>
            <w:r w:rsidRPr="00B22429">
              <w:rPr>
                <w:sz w:val="24"/>
                <w:szCs w:val="24"/>
              </w:rPr>
              <w:t>ВН</w:t>
            </w:r>
          </w:p>
          <w:p w:rsidR="00B22429" w:rsidRPr="00B22429" w:rsidRDefault="00B22429" w:rsidP="00B22429">
            <w:pPr>
              <w:widowControl/>
              <w:jc w:val="center"/>
              <w:rPr>
                <w:sz w:val="24"/>
                <w:szCs w:val="24"/>
              </w:rPr>
            </w:pPr>
          </w:p>
          <w:p w:rsidR="00B22429" w:rsidRPr="00B22429" w:rsidRDefault="00B22429" w:rsidP="00B22429">
            <w:pPr>
              <w:widowControl/>
              <w:jc w:val="center"/>
              <w:rPr>
                <w:sz w:val="24"/>
                <w:szCs w:val="24"/>
              </w:rPr>
            </w:pPr>
          </w:p>
        </w:tc>
        <w:tc>
          <w:tcPr>
            <w:tcW w:w="1275" w:type="dxa"/>
            <w:shd w:val="clear" w:color="auto" w:fill="auto"/>
          </w:tcPr>
          <w:p w:rsidR="00B22429" w:rsidRPr="00B22429" w:rsidRDefault="00B22429" w:rsidP="00B22429">
            <w:pPr>
              <w:widowControl/>
              <w:jc w:val="center"/>
              <w:rPr>
                <w:sz w:val="24"/>
                <w:szCs w:val="24"/>
              </w:rPr>
            </w:pPr>
          </w:p>
          <w:p w:rsidR="00B22429" w:rsidRPr="00B22429" w:rsidRDefault="00B22429" w:rsidP="00B22429">
            <w:pPr>
              <w:widowControl/>
              <w:jc w:val="center"/>
              <w:rPr>
                <w:sz w:val="24"/>
                <w:szCs w:val="24"/>
              </w:rPr>
            </w:pPr>
            <w:r w:rsidRPr="00B22429">
              <w:rPr>
                <w:sz w:val="24"/>
                <w:szCs w:val="24"/>
              </w:rPr>
              <w:t>СН-1</w:t>
            </w:r>
          </w:p>
        </w:tc>
        <w:tc>
          <w:tcPr>
            <w:tcW w:w="1418" w:type="dxa"/>
            <w:shd w:val="clear" w:color="auto" w:fill="auto"/>
          </w:tcPr>
          <w:p w:rsidR="00B22429" w:rsidRPr="00B22429" w:rsidRDefault="00B22429" w:rsidP="00B22429">
            <w:pPr>
              <w:widowControl/>
              <w:jc w:val="center"/>
              <w:rPr>
                <w:sz w:val="24"/>
                <w:szCs w:val="24"/>
              </w:rPr>
            </w:pPr>
          </w:p>
          <w:p w:rsidR="00B22429" w:rsidRPr="00B22429" w:rsidRDefault="00B22429" w:rsidP="00B22429">
            <w:pPr>
              <w:widowControl/>
              <w:jc w:val="center"/>
              <w:rPr>
                <w:sz w:val="24"/>
                <w:szCs w:val="24"/>
              </w:rPr>
            </w:pPr>
            <w:r w:rsidRPr="00B22429">
              <w:rPr>
                <w:sz w:val="24"/>
                <w:szCs w:val="24"/>
              </w:rPr>
              <w:t>СН-2</w:t>
            </w:r>
          </w:p>
        </w:tc>
        <w:tc>
          <w:tcPr>
            <w:tcW w:w="1417" w:type="dxa"/>
            <w:shd w:val="clear" w:color="auto" w:fill="auto"/>
          </w:tcPr>
          <w:p w:rsidR="00B22429" w:rsidRPr="00B22429" w:rsidRDefault="00B22429" w:rsidP="00B22429">
            <w:pPr>
              <w:widowControl/>
              <w:jc w:val="center"/>
              <w:rPr>
                <w:sz w:val="24"/>
                <w:szCs w:val="24"/>
              </w:rPr>
            </w:pPr>
          </w:p>
          <w:p w:rsidR="00B22429" w:rsidRPr="00B22429" w:rsidRDefault="00B22429" w:rsidP="00B22429">
            <w:pPr>
              <w:widowControl/>
              <w:jc w:val="center"/>
              <w:rPr>
                <w:sz w:val="24"/>
                <w:szCs w:val="24"/>
              </w:rPr>
            </w:pPr>
            <w:r w:rsidRPr="00B22429">
              <w:rPr>
                <w:sz w:val="24"/>
                <w:szCs w:val="24"/>
              </w:rPr>
              <w:t>НН</w:t>
            </w:r>
          </w:p>
        </w:tc>
      </w:tr>
      <w:tr w:rsidR="00B22429" w:rsidRPr="00B22429" w:rsidTr="00B22429">
        <w:tc>
          <w:tcPr>
            <w:tcW w:w="3261" w:type="dxa"/>
            <w:shd w:val="clear" w:color="auto" w:fill="auto"/>
          </w:tcPr>
          <w:p w:rsidR="00B22429" w:rsidRPr="00B22429" w:rsidRDefault="00B22429" w:rsidP="00B22429">
            <w:pPr>
              <w:widowControl/>
              <w:rPr>
                <w:sz w:val="24"/>
                <w:szCs w:val="24"/>
              </w:rPr>
            </w:pPr>
            <w:r w:rsidRPr="00B22429">
              <w:rPr>
                <w:sz w:val="24"/>
                <w:szCs w:val="24"/>
              </w:rPr>
              <w:t xml:space="preserve">Ставка на оплату содержания электрических сетей </w:t>
            </w:r>
          </w:p>
        </w:tc>
        <w:tc>
          <w:tcPr>
            <w:tcW w:w="1417" w:type="dxa"/>
            <w:shd w:val="clear" w:color="auto" w:fill="auto"/>
          </w:tcPr>
          <w:p w:rsidR="00B22429" w:rsidRPr="00B22429" w:rsidRDefault="00B22429" w:rsidP="00B22429">
            <w:pPr>
              <w:widowControl/>
              <w:jc w:val="center"/>
              <w:rPr>
                <w:sz w:val="24"/>
                <w:szCs w:val="24"/>
              </w:rPr>
            </w:pPr>
          </w:p>
          <w:p w:rsidR="00B22429" w:rsidRPr="00B22429" w:rsidRDefault="00B22429" w:rsidP="00B22429">
            <w:pPr>
              <w:widowControl/>
              <w:jc w:val="center"/>
              <w:rPr>
                <w:sz w:val="24"/>
                <w:szCs w:val="24"/>
              </w:rPr>
            </w:pPr>
            <w:r w:rsidRPr="00B22429">
              <w:rPr>
                <w:sz w:val="24"/>
                <w:szCs w:val="24"/>
              </w:rPr>
              <w:t>руб./МВт в месяц</w:t>
            </w:r>
          </w:p>
        </w:tc>
        <w:tc>
          <w:tcPr>
            <w:tcW w:w="1418" w:type="dxa"/>
            <w:shd w:val="clear" w:color="auto" w:fill="auto"/>
            <w:vAlign w:val="center"/>
          </w:tcPr>
          <w:p w:rsidR="00B22429" w:rsidRPr="00C56F66" w:rsidRDefault="00B22429" w:rsidP="00B22429">
            <w:pPr>
              <w:widowControl/>
              <w:jc w:val="right"/>
            </w:pPr>
            <w:r w:rsidRPr="00C56F66">
              <w:t>371 670,18</w:t>
            </w:r>
          </w:p>
        </w:tc>
        <w:tc>
          <w:tcPr>
            <w:tcW w:w="1275" w:type="dxa"/>
            <w:shd w:val="clear" w:color="auto" w:fill="auto"/>
            <w:vAlign w:val="center"/>
          </w:tcPr>
          <w:p w:rsidR="00B22429" w:rsidRPr="00C56F66" w:rsidRDefault="00B22429" w:rsidP="00B22429">
            <w:pPr>
              <w:widowControl/>
              <w:jc w:val="right"/>
            </w:pPr>
            <w:r w:rsidRPr="00C56F66">
              <w:t>663 301,09</w:t>
            </w:r>
          </w:p>
        </w:tc>
        <w:tc>
          <w:tcPr>
            <w:tcW w:w="1418" w:type="dxa"/>
            <w:shd w:val="clear" w:color="auto" w:fill="auto"/>
            <w:vAlign w:val="center"/>
          </w:tcPr>
          <w:p w:rsidR="00B22429" w:rsidRPr="00C56F66" w:rsidRDefault="00B22429" w:rsidP="00B22429">
            <w:pPr>
              <w:widowControl/>
              <w:jc w:val="right"/>
            </w:pPr>
            <w:r w:rsidRPr="00C56F66">
              <w:t>955 628,74</w:t>
            </w:r>
          </w:p>
        </w:tc>
        <w:tc>
          <w:tcPr>
            <w:tcW w:w="1417" w:type="dxa"/>
            <w:shd w:val="clear" w:color="auto" w:fill="auto"/>
            <w:vAlign w:val="center"/>
          </w:tcPr>
          <w:p w:rsidR="00B22429" w:rsidRPr="00C56F66" w:rsidRDefault="00B22429" w:rsidP="00B22429">
            <w:pPr>
              <w:widowControl/>
              <w:jc w:val="right"/>
            </w:pPr>
            <w:r w:rsidRPr="00C56F66">
              <w:t>1 351 428,49</w:t>
            </w:r>
          </w:p>
        </w:tc>
      </w:tr>
      <w:tr w:rsidR="00B22429" w:rsidRPr="00B22429" w:rsidTr="00B22429">
        <w:tc>
          <w:tcPr>
            <w:tcW w:w="3261" w:type="dxa"/>
            <w:shd w:val="clear" w:color="auto" w:fill="auto"/>
          </w:tcPr>
          <w:p w:rsidR="00B22429" w:rsidRPr="00B22429" w:rsidRDefault="00B22429" w:rsidP="00B22429">
            <w:pPr>
              <w:widowControl/>
              <w:rPr>
                <w:sz w:val="24"/>
                <w:szCs w:val="24"/>
              </w:rPr>
            </w:pPr>
            <w:r w:rsidRPr="00B22429">
              <w:rPr>
                <w:sz w:val="24"/>
                <w:szCs w:val="24"/>
              </w:rPr>
              <w:t>Ставка на оплату технологического расхода (потерь) электроэнергии в процессе ее передачи</w:t>
            </w:r>
          </w:p>
        </w:tc>
        <w:tc>
          <w:tcPr>
            <w:tcW w:w="1417" w:type="dxa"/>
            <w:shd w:val="clear" w:color="auto" w:fill="auto"/>
          </w:tcPr>
          <w:p w:rsidR="00B22429" w:rsidRPr="00B22429" w:rsidRDefault="00B22429" w:rsidP="00B22429">
            <w:pPr>
              <w:widowControl/>
              <w:jc w:val="center"/>
              <w:rPr>
                <w:sz w:val="24"/>
                <w:szCs w:val="24"/>
              </w:rPr>
            </w:pPr>
          </w:p>
          <w:p w:rsidR="00B22429" w:rsidRPr="00B22429" w:rsidRDefault="00B22429" w:rsidP="00B22429">
            <w:pPr>
              <w:widowControl/>
              <w:jc w:val="center"/>
              <w:rPr>
                <w:sz w:val="24"/>
                <w:szCs w:val="24"/>
              </w:rPr>
            </w:pPr>
            <w:r w:rsidRPr="00B22429">
              <w:rPr>
                <w:sz w:val="24"/>
                <w:szCs w:val="24"/>
              </w:rPr>
              <w:t>руб./тыс. кВтч</w:t>
            </w:r>
          </w:p>
        </w:tc>
        <w:tc>
          <w:tcPr>
            <w:tcW w:w="1418" w:type="dxa"/>
            <w:shd w:val="clear" w:color="auto" w:fill="auto"/>
            <w:vAlign w:val="center"/>
          </w:tcPr>
          <w:p w:rsidR="00B22429" w:rsidRPr="00C56F66" w:rsidRDefault="00B22429" w:rsidP="00B22429">
            <w:pPr>
              <w:widowControl/>
              <w:jc w:val="right"/>
            </w:pPr>
            <w:r w:rsidRPr="00C56F66">
              <w:t>121,65</w:t>
            </w:r>
          </w:p>
        </w:tc>
        <w:tc>
          <w:tcPr>
            <w:tcW w:w="1275" w:type="dxa"/>
            <w:shd w:val="clear" w:color="auto" w:fill="auto"/>
            <w:vAlign w:val="center"/>
          </w:tcPr>
          <w:p w:rsidR="00B22429" w:rsidRPr="00C56F66" w:rsidRDefault="00B22429" w:rsidP="00B22429">
            <w:pPr>
              <w:widowControl/>
              <w:jc w:val="right"/>
            </w:pPr>
            <w:r w:rsidRPr="00C56F66">
              <w:t>167,43</w:t>
            </w:r>
          </w:p>
        </w:tc>
        <w:tc>
          <w:tcPr>
            <w:tcW w:w="1418" w:type="dxa"/>
            <w:shd w:val="clear" w:color="auto" w:fill="auto"/>
            <w:vAlign w:val="center"/>
          </w:tcPr>
          <w:p w:rsidR="00B22429" w:rsidRPr="00C56F66" w:rsidRDefault="00B22429" w:rsidP="00B22429">
            <w:pPr>
              <w:widowControl/>
              <w:jc w:val="right"/>
            </w:pPr>
            <w:r w:rsidRPr="00C56F66">
              <w:t>296,36</w:t>
            </w:r>
          </w:p>
        </w:tc>
        <w:tc>
          <w:tcPr>
            <w:tcW w:w="1417" w:type="dxa"/>
            <w:shd w:val="clear" w:color="auto" w:fill="auto"/>
            <w:vAlign w:val="center"/>
          </w:tcPr>
          <w:p w:rsidR="00B22429" w:rsidRPr="00C56F66" w:rsidRDefault="00B22429" w:rsidP="00B22429">
            <w:pPr>
              <w:widowControl/>
              <w:jc w:val="right"/>
            </w:pPr>
            <w:r w:rsidRPr="00C56F66">
              <w:t>796,65</w:t>
            </w:r>
          </w:p>
        </w:tc>
      </w:tr>
      <w:tr w:rsidR="00B22429" w:rsidRPr="00B22429" w:rsidTr="00B22429">
        <w:tc>
          <w:tcPr>
            <w:tcW w:w="3261" w:type="dxa"/>
            <w:shd w:val="clear" w:color="auto" w:fill="auto"/>
          </w:tcPr>
          <w:p w:rsidR="00B22429" w:rsidRPr="00B22429" w:rsidRDefault="00B22429" w:rsidP="00B22429">
            <w:pPr>
              <w:widowControl/>
              <w:rPr>
                <w:sz w:val="24"/>
                <w:szCs w:val="24"/>
              </w:rPr>
            </w:pPr>
            <w:r w:rsidRPr="00B22429">
              <w:rPr>
                <w:sz w:val="24"/>
                <w:szCs w:val="24"/>
              </w:rPr>
              <w:t>Одноставочный тариф</w:t>
            </w:r>
          </w:p>
        </w:tc>
        <w:tc>
          <w:tcPr>
            <w:tcW w:w="1417" w:type="dxa"/>
            <w:shd w:val="clear" w:color="auto" w:fill="auto"/>
          </w:tcPr>
          <w:p w:rsidR="00B22429" w:rsidRPr="00B22429" w:rsidRDefault="00B22429" w:rsidP="00B22429">
            <w:pPr>
              <w:widowControl/>
              <w:jc w:val="center"/>
              <w:rPr>
                <w:sz w:val="24"/>
                <w:szCs w:val="24"/>
              </w:rPr>
            </w:pPr>
            <w:r w:rsidRPr="00B22429">
              <w:rPr>
                <w:sz w:val="24"/>
                <w:szCs w:val="24"/>
              </w:rPr>
              <w:t>руб./кВт·</w:t>
            </w:r>
            <w:proofErr w:type="gramStart"/>
            <w:r w:rsidRPr="00B22429">
              <w:rPr>
                <w:sz w:val="24"/>
                <w:szCs w:val="24"/>
              </w:rPr>
              <w:t>ч</w:t>
            </w:r>
            <w:proofErr w:type="gramEnd"/>
          </w:p>
        </w:tc>
        <w:tc>
          <w:tcPr>
            <w:tcW w:w="1418" w:type="dxa"/>
            <w:shd w:val="clear" w:color="auto" w:fill="auto"/>
            <w:vAlign w:val="center"/>
          </w:tcPr>
          <w:p w:rsidR="00B22429" w:rsidRPr="00C56F66" w:rsidRDefault="00B22429" w:rsidP="00B22429">
            <w:pPr>
              <w:widowControl/>
              <w:jc w:val="right"/>
            </w:pPr>
            <w:r w:rsidRPr="00C56F66">
              <w:t>0,81252</w:t>
            </w:r>
          </w:p>
        </w:tc>
        <w:tc>
          <w:tcPr>
            <w:tcW w:w="1275" w:type="dxa"/>
            <w:shd w:val="clear" w:color="auto" w:fill="auto"/>
            <w:vAlign w:val="center"/>
          </w:tcPr>
          <w:p w:rsidR="00B22429" w:rsidRPr="00C56F66" w:rsidRDefault="00B22429" w:rsidP="00B22429">
            <w:pPr>
              <w:widowControl/>
              <w:jc w:val="right"/>
            </w:pPr>
            <w:r w:rsidRPr="00C56F66">
              <w:t>1,39700</w:t>
            </w:r>
          </w:p>
        </w:tc>
        <w:tc>
          <w:tcPr>
            <w:tcW w:w="1418" w:type="dxa"/>
            <w:shd w:val="clear" w:color="auto" w:fill="auto"/>
            <w:vAlign w:val="center"/>
          </w:tcPr>
          <w:p w:rsidR="00B22429" w:rsidRPr="00C56F66" w:rsidRDefault="00B22429" w:rsidP="00B22429">
            <w:pPr>
              <w:widowControl/>
              <w:jc w:val="right"/>
            </w:pPr>
            <w:r w:rsidRPr="00C56F66">
              <w:t>2,36702</w:t>
            </w:r>
          </w:p>
        </w:tc>
        <w:tc>
          <w:tcPr>
            <w:tcW w:w="1417" w:type="dxa"/>
            <w:shd w:val="clear" w:color="auto" w:fill="auto"/>
            <w:vAlign w:val="center"/>
          </w:tcPr>
          <w:p w:rsidR="00B22429" w:rsidRPr="00C56F66" w:rsidRDefault="00B22429" w:rsidP="00B22429">
            <w:pPr>
              <w:widowControl/>
              <w:jc w:val="right"/>
            </w:pPr>
            <w:r w:rsidRPr="00C56F66">
              <w:t>3,82850</w:t>
            </w:r>
          </w:p>
        </w:tc>
      </w:tr>
    </w:tbl>
    <w:p w:rsidR="00B22429" w:rsidRPr="00B22429" w:rsidRDefault="00B22429" w:rsidP="00B22429">
      <w:pPr>
        <w:widowControl/>
        <w:ind w:firstLine="708"/>
        <w:jc w:val="both"/>
        <w:rPr>
          <w:sz w:val="24"/>
          <w:szCs w:val="24"/>
        </w:rPr>
      </w:pPr>
      <w:proofErr w:type="gramStart"/>
      <w:r w:rsidRPr="00B22429">
        <w:rPr>
          <w:sz w:val="24"/>
          <w:szCs w:val="24"/>
        </w:rPr>
        <w:t>При расчете ставки на оплату технологического расхода (потерь) электрической энергии в процессе ее передачи учтено требование пункта 55 Методических указаний по расчету регулируемых тарифов и цен на электрическую (тепловую) энергию на розничном (потребительском) рынке, согласно которому потребители, энергопринимающие устройства которых присоединены к электрическим сетям через энергетические установки производителя электрической энергии, оплату технологического расхода (потерь) электроэнергии в процессе ее передачи не</w:t>
      </w:r>
      <w:proofErr w:type="gramEnd"/>
      <w:r w:rsidRPr="00B22429">
        <w:rPr>
          <w:sz w:val="24"/>
          <w:szCs w:val="24"/>
        </w:rPr>
        <w:t xml:space="preserve"> осуществляют.</w:t>
      </w:r>
    </w:p>
    <w:p w:rsidR="00B22429" w:rsidRPr="00B22429" w:rsidRDefault="00B22429" w:rsidP="00B22429">
      <w:pPr>
        <w:widowControl/>
        <w:ind w:firstLine="720"/>
        <w:jc w:val="both"/>
        <w:rPr>
          <w:sz w:val="24"/>
          <w:szCs w:val="24"/>
        </w:rPr>
      </w:pPr>
      <w:r w:rsidRPr="00B22429">
        <w:rPr>
          <w:sz w:val="24"/>
          <w:szCs w:val="24"/>
        </w:rPr>
        <w:t>В составе единых «котловых» тарифов на услуги по передаче электрической энергии для группы «Прочие потребители» учтена сумма перекрестного субсидирования в сумме 888 561,62 тыс. руб. Сумма перекрестного субсидирования включена в состав ставок на оплату содержания электрических сетей единых (котловых) тарифов на услуги по передаче электрической энергии.</w:t>
      </w:r>
    </w:p>
    <w:p w:rsidR="00B22429" w:rsidRPr="00B22429" w:rsidRDefault="00B22429" w:rsidP="00B22429">
      <w:pPr>
        <w:widowControl/>
        <w:ind w:firstLine="720"/>
        <w:jc w:val="both"/>
        <w:rPr>
          <w:sz w:val="24"/>
          <w:szCs w:val="24"/>
          <w:u w:val="single"/>
        </w:rPr>
      </w:pPr>
    </w:p>
    <w:p w:rsidR="00B22429" w:rsidRPr="00B22429" w:rsidRDefault="00B22429" w:rsidP="00B22429">
      <w:pPr>
        <w:widowControl/>
        <w:ind w:firstLine="720"/>
        <w:jc w:val="both"/>
        <w:rPr>
          <w:sz w:val="24"/>
          <w:szCs w:val="24"/>
          <w:u w:val="single"/>
        </w:rPr>
      </w:pPr>
      <w:r w:rsidRPr="00B22429">
        <w:rPr>
          <w:sz w:val="24"/>
          <w:szCs w:val="24"/>
          <w:u w:val="single"/>
          <w:lang w:val="en-US"/>
        </w:rPr>
        <w:t>II</w:t>
      </w:r>
      <w:r w:rsidRPr="00B22429">
        <w:rPr>
          <w:sz w:val="24"/>
          <w:szCs w:val="24"/>
          <w:u w:val="single"/>
        </w:rPr>
        <w:t>. На период с 01.07.2024г. по 31.12.2024г.:</w:t>
      </w:r>
    </w:p>
    <w:p w:rsidR="00B22429" w:rsidRPr="00B22429" w:rsidRDefault="00B22429" w:rsidP="00B22429">
      <w:pPr>
        <w:widowControl/>
        <w:ind w:firstLine="720"/>
        <w:jc w:val="both"/>
        <w:rPr>
          <w:sz w:val="24"/>
          <w:szCs w:val="24"/>
        </w:rPr>
      </w:pPr>
      <w:r w:rsidRPr="00B22429">
        <w:rPr>
          <w:sz w:val="24"/>
          <w:szCs w:val="24"/>
        </w:rPr>
        <w:t xml:space="preserve">Суммарная величина необходимой валовой выручки сетевых организаций составляет </w:t>
      </w:r>
      <w:r w:rsidRPr="00B22429">
        <w:rPr>
          <w:b/>
          <w:sz w:val="24"/>
          <w:szCs w:val="24"/>
        </w:rPr>
        <w:t xml:space="preserve">3 887 607,16 </w:t>
      </w:r>
      <w:r w:rsidRPr="00B22429">
        <w:rPr>
          <w:sz w:val="24"/>
          <w:szCs w:val="24"/>
        </w:rPr>
        <w:t>тыс. руб., в том числе:</w:t>
      </w:r>
    </w:p>
    <w:p w:rsidR="00B22429" w:rsidRPr="00B22429" w:rsidRDefault="00B22429" w:rsidP="00B22429">
      <w:pPr>
        <w:widowControl/>
        <w:ind w:firstLine="720"/>
        <w:jc w:val="both"/>
        <w:rPr>
          <w:sz w:val="24"/>
          <w:szCs w:val="24"/>
        </w:rPr>
      </w:pPr>
      <w:r w:rsidRPr="00B22429">
        <w:rPr>
          <w:sz w:val="24"/>
          <w:szCs w:val="24"/>
        </w:rPr>
        <w:t xml:space="preserve">1. Расходы на содержание сетей – </w:t>
      </w:r>
      <w:r w:rsidRPr="00B22429">
        <w:rPr>
          <w:b/>
          <w:sz w:val="24"/>
          <w:szCs w:val="24"/>
        </w:rPr>
        <w:t>3 203 255,06</w:t>
      </w:r>
      <w:r w:rsidRPr="00B22429">
        <w:rPr>
          <w:sz w:val="24"/>
          <w:szCs w:val="24"/>
        </w:rPr>
        <w:t xml:space="preserve"> тыс. руб., включающие в себя собственные расходы организаций на содержание электрических сетей и расходы по оплате услуг за передачу электрической энергии по единой национальной (общероссийской) электрической сети (ЕНЭС), оказываемых ПАО «Россети».</w:t>
      </w:r>
    </w:p>
    <w:p w:rsidR="00B22429" w:rsidRPr="00B22429" w:rsidRDefault="00B22429" w:rsidP="00B22429">
      <w:pPr>
        <w:widowControl/>
        <w:ind w:firstLine="720"/>
        <w:jc w:val="both"/>
        <w:rPr>
          <w:sz w:val="24"/>
          <w:szCs w:val="24"/>
        </w:rPr>
      </w:pPr>
      <w:r w:rsidRPr="00B22429">
        <w:rPr>
          <w:sz w:val="24"/>
          <w:szCs w:val="24"/>
        </w:rPr>
        <w:t>Экономическое обоснование собственных расходов сетевых организаций отражено в экспертных заключениях по каждой сетевой организации.</w:t>
      </w:r>
    </w:p>
    <w:p w:rsidR="00B22429" w:rsidRPr="00B22429" w:rsidRDefault="00B22429" w:rsidP="00B22429">
      <w:pPr>
        <w:widowControl/>
        <w:ind w:firstLine="720"/>
        <w:jc w:val="both"/>
        <w:rPr>
          <w:sz w:val="24"/>
          <w:szCs w:val="24"/>
        </w:rPr>
      </w:pPr>
      <w:r w:rsidRPr="00B22429">
        <w:rPr>
          <w:sz w:val="24"/>
          <w:szCs w:val="24"/>
        </w:rPr>
        <w:t xml:space="preserve">Расходы на оплату услуг ПАО «Россети» Экспертной группой определены исходя </w:t>
      </w:r>
      <w:proofErr w:type="gramStart"/>
      <w:r w:rsidRPr="00B22429">
        <w:rPr>
          <w:sz w:val="24"/>
          <w:szCs w:val="24"/>
        </w:rPr>
        <w:t>из</w:t>
      </w:r>
      <w:proofErr w:type="gramEnd"/>
      <w:r w:rsidRPr="00B22429">
        <w:rPr>
          <w:sz w:val="24"/>
          <w:szCs w:val="24"/>
        </w:rPr>
        <w:t>:</w:t>
      </w:r>
    </w:p>
    <w:p w:rsidR="00B22429" w:rsidRPr="00B22429" w:rsidRDefault="00B22429" w:rsidP="00B22429">
      <w:pPr>
        <w:widowControl/>
        <w:ind w:firstLine="720"/>
        <w:jc w:val="both"/>
        <w:rPr>
          <w:sz w:val="24"/>
          <w:szCs w:val="24"/>
        </w:rPr>
      </w:pPr>
      <w:r w:rsidRPr="00B22429">
        <w:rPr>
          <w:sz w:val="24"/>
          <w:szCs w:val="24"/>
        </w:rPr>
        <w:t>Сводного прогнозного баланса производства и поставок электрической энергии (мощности) в рамках ЕЭС России по Ивановской области на 2024 год, утвержденным приказом ФАС России от 31.10.2023 № 783/23-ДСП,</w:t>
      </w:r>
    </w:p>
    <w:p w:rsidR="00B22429" w:rsidRPr="00B22429" w:rsidRDefault="00B22429" w:rsidP="00B22429">
      <w:pPr>
        <w:widowControl/>
        <w:ind w:firstLine="720"/>
        <w:jc w:val="both"/>
        <w:rPr>
          <w:sz w:val="24"/>
          <w:szCs w:val="24"/>
        </w:rPr>
      </w:pPr>
      <w:r w:rsidRPr="00B22429">
        <w:rPr>
          <w:sz w:val="24"/>
          <w:szCs w:val="24"/>
        </w:rPr>
        <w:t xml:space="preserve">приказа ФАС России от 31.10.2023 № 786/23 «Об утверждении тарифов на услуги по передаче электрической энергии по единой национальной (общероссийской) электрической сети, </w:t>
      </w:r>
      <w:r w:rsidRPr="00B22429">
        <w:rPr>
          <w:sz w:val="24"/>
          <w:szCs w:val="24"/>
        </w:rPr>
        <w:lastRenderedPageBreak/>
        <w:t xml:space="preserve">оказываемые публичным акционерным обществом «Федеральная сетевая компания – Россети», на 2024 год», </w:t>
      </w:r>
    </w:p>
    <w:p w:rsidR="00B22429" w:rsidRPr="00B22429" w:rsidRDefault="00B22429" w:rsidP="00B22429">
      <w:pPr>
        <w:widowControl/>
        <w:ind w:firstLine="720"/>
        <w:jc w:val="both"/>
        <w:rPr>
          <w:sz w:val="24"/>
          <w:szCs w:val="24"/>
        </w:rPr>
      </w:pPr>
      <w:r w:rsidRPr="00B22429">
        <w:rPr>
          <w:sz w:val="24"/>
          <w:szCs w:val="24"/>
        </w:rPr>
        <w:t>прогнозного значения ставки тарифа на услуги по передаче электрической энергии, используемой для целей определения расходов на оплату нормативных</w:t>
      </w:r>
      <w:r w:rsidRPr="00B22429">
        <w:rPr>
          <w:color w:val="FF0000"/>
          <w:sz w:val="24"/>
          <w:szCs w:val="24"/>
        </w:rPr>
        <w:t xml:space="preserve"> </w:t>
      </w:r>
      <w:r w:rsidRPr="00B22429">
        <w:rPr>
          <w:sz w:val="24"/>
          <w:szCs w:val="24"/>
        </w:rPr>
        <w:t xml:space="preserve">потерь электрической энергии при ее передаче по электрическим сетям единой национальной (общероссийской) электрической сети, на 2024 год по Ивановской области, опубликованного Ассоциацией «НП Совет рынка» в сети Интернет, </w:t>
      </w:r>
    </w:p>
    <w:p w:rsidR="00B22429" w:rsidRPr="00B22429" w:rsidRDefault="00B22429" w:rsidP="00B22429">
      <w:pPr>
        <w:widowControl/>
        <w:ind w:firstLine="720"/>
        <w:jc w:val="both"/>
        <w:rPr>
          <w:sz w:val="24"/>
          <w:szCs w:val="24"/>
        </w:rPr>
      </w:pPr>
      <w:proofErr w:type="gramStart"/>
      <w:r w:rsidRPr="00B22429">
        <w:rPr>
          <w:sz w:val="24"/>
          <w:szCs w:val="24"/>
        </w:rPr>
        <w:t>приказа Минэнерго России от 09.11.2023 № 1022 «Об утверждении нормативов потерь электрической энергии при ее передаче по единой национальной (общероссийской) электрической сети, осуществляемой публичным акционерным обществом «Федеральная сетевая компания – Россети» с использованием объектов электросетевого хозяйства, принадлежащих публичному акционерному обществу «Федеральная сетевая компания – Россети» на праве собственности или ином законном основании, на 2024 год».</w:t>
      </w:r>
      <w:proofErr w:type="gramEnd"/>
    </w:p>
    <w:p w:rsidR="00B22429" w:rsidRPr="00B22429" w:rsidRDefault="00B22429" w:rsidP="00B22429">
      <w:pPr>
        <w:widowControl/>
        <w:spacing w:before="120" w:after="120"/>
        <w:ind w:firstLine="709"/>
        <w:jc w:val="both"/>
        <w:rPr>
          <w:sz w:val="24"/>
          <w:szCs w:val="24"/>
        </w:rPr>
      </w:pPr>
      <w:r w:rsidRPr="00B22429">
        <w:rPr>
          <w:sz w:val="24"/>
          <w:szCs w:val="24"/>
        </w:rPr>
        <w:t xml:space="preserve">2. Расходы на электроэнергию, приобретаемую сетевыми организациями для компенсации потерь электроэнергии в сетях, в сумме </w:t>
      </w:r>
      <w:r w:rsidRPr="00B22429">
        <w:rPr>
          <w:b/>
          <w:sz w:val="24"/>
          <w:szCs w:val="24"/>
        </w:rPr>
        <w:t xml:space="preserve">684 352,10 </w:t>
      </w:r>
      <w:r w:rsidRPr="00B22429">
        <w:rPr>
          <w:sz w:val="24"/>
          <w:szCs w:val="24"/>
        </w:rPr>
        <w:t>тыс. руб.</w:t>
      </w:r>
    </w:p>
    <w:p w:rsidR="00B22429" w:rsidRPr="00B22429" w:rsidRDefault="00B22429" w:rsidP="00B22429">
      <w:pPr>
        <w:widowControl/>
        <w:ind w:firstLine="720"/>
        <w:jc w:val="both"/>
        <w:rPr>
          <w:sz w:val="24"/>
          <w:szCs w:val="24"/>
        </w:rPr>
      </w:pPr>
      <w:r w:rsidRPr="00B22429">
        <w:rPr>
          <w:sz w:val="24"/>
          <w:szCs w:val="24"/>
        </w:rPr>
        <w:t xml:space="preserve">Расходы на электроэнергию для компенсации потерь определены исходя из объема потерь электроэнергии в сетях вышеуказанных сетевых организаций в сумме </w:t>
      </w:r>
      <w:r w:rsidRPr="00B22429">
        <w:rPr>
          <w:i/>
          <w:sz w:val="24"/>
          <w:szCs w:val="24"/>
        </w:rPr>
        <w:t xml:space="preserve">180,6087 </w:t>
      </w:r>
      <w:r w:rsidRPr="00B22429">
        <w:rPr>
          <w:sz w:val="24"/>
          <w:szCs w:val="24"/>
        </w:rPr>
        <w:t>млн. кВтч и прогнозных тарифов на электроэнергию на 2024 год, определенных исходя из прогнозной стоимости электрической энергии, приобретаемой на эти цели сетевыми организациями у гарантирующих поставщиков электроэнергии.</w:t>
      </w:r>
    </w:p>
    <w:p w:rsidR="00B22429" w:rsidRPr="00B22429" w:rsidRDefault="00B22429" w:rsidP="00B22429">
      <w:pPr>
        <w:widowControl/>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327"/>
        <w:gridCol w:w="3269"/>
      </w:tblGrid>
      <w:tr w:rsidR="00B22429" w:rsidRPr="00B22429" w:rsidTr="00B22429">
        <w:tc>
          <w:tcPr>
            <w:tcW w:w="540" w:type="dxa"/>
            <w:vAlign w:val="center"/>
          </w:tcPr>
          <w:p w:rsidR="00B22429" w:rsidRPr="00B22429" w:rsidRDefault="00B22429" w:rsidP="00B22429">
            <w:pPr>
              <w:widowControl/>
              <w:tabs>
                <w:tab w:val="left" w:pos="4020"/>
              </w:tabs>
              <w:jc w:val="center"/>
              <w:rPr>
                <w:sz w:val="24"/>
                <w:szCs w:val="24"/>
              </w:rPr>
            </w:pPr>
            <w:r w:rsidRPr="00B22429">
              <w:rPr>
                <w:sz w:val="24"/>
                <w:szCs w:val="24"/>
              </w:rPr>
              <w:t xml:space="preserve">№ </w:t>
            </w:r>
            <w:proofErr w:type="gramStart"/>
            <w:r w:rsidRPr="00B22429">
              <w:rPr>
                <w:sz w:val="24"/>
                <w:szCs w:val="24"/>
              </w:rPr>
              <w:t>п</w:t>
            </w:r>
            <w:proofErr w:type="gramEnd"/>
            <w:r w:rsidRPr="00B22429">
              <w:rPr>
                <w:sz w:val="24"/>
                <w:szCs w:val="24"/>
              </w:rPr>
              <w:t>/п</w:t>
            </w:r>
          </w:p>
        </w:tc>
        <w:tc>
          <w:tcPr>
            <w:tcW w:w="6327" w:type="dxa"/>
            <w:vAlign w:val="center"/>
          </w:tcPr>
          <w:p w:rsidR="00B22429" w:rsidRPr="00B22429" w:rsidRDefault="00B22429" w:rsidP="00B22429">
            <w:pPr>
              <w:widowControl/>
              <w:tabs>
                <w:tab w:val="left" w:pos="4020"/>
              </w:tabs>
              <w:jc w:val="center"/>
              <w:rPr>
                <w:sz w:val="24"/>
                <w:szCs w:val="24"/>
              </w:rPr>
            </w:pPr>
            <w:r w:rsidRPr="00B22429">
              <w:rPr>
                <w:sz w:val="24"/>
                <w:szCs w:val="24"/>
              </w:rPr>
              <w:t>Наименование показателя</w:t>
            </w:r>
          </w:p>
        </w:tc>
        <w:tc>
          <w:tcPr>
            <w:tcW w:w="3269" w:type="dxa"/>
            <w:vAlign w:val="center"/>
          </w:tcPr>
          <w:p w:rsidR="00B22429" w:rsidRPr="00B22429" w:rsidRDefault="00B22429" w:rsidP="00B22429">
            <w:pPr>
              <w:widowControl/>
              <w:tabs>
                <w:tab w:val="left" w:pos="4020"/>
              </w:tabs>
              <w:jc w:val="center"/>
              <w:rPr>
                <w:sz w:val="24"/>
                <w:szCs w:val="24"/>
              </w:rPr>
            </w:pPr>
            <w:r w:rsidRPr="00B22429">
              <w:rPr>
                <w:sz w:val="24"/>
                <w:szCs w:val="24"/>
              </w:rPr>
              <w:t>Сумма, тыс. руб.</w:t>
            </w:r>
          </w:p>
        </w:tc>
      </w:tr>
      <w:tr w:rsidR="00B22429" w:rsidRPr="00B22429" w:rsidTr="00B22429">
        <w:tc>
          <w:tcPr>
            <w:tcW w:w="540" w:type="dxa"/>
            <w:vAlign w:val="center"/>
          </w:tcPr>
          <w:p w:rsidR="00B22429" w:rsidRPr="00B22429" w:rsidRDefault="00B22429" w:rsidP="00B22429">
            <w:pPr>
              <w:widowControl/>
              <w:tabs>
                <w:tab w:val="left" w:pos="4020"/>
              </w:tabs>
              <w:jc w:val="center"/>
              <w:rPr>
                <w:sz w:val="24"/>
                <w:szCs w:val="24"/>
              </w:rPr>
            </w:pPr>
            <w:r w:rsidRPr="00B22429">
              <w:rPr>
                <w:sz w:val="24"/>
                <w:szCs w:val="24"/>
              </w:rPr>
              <w:t>1</w:t>
            </w:r>
          </w:p>
        </w:tc>
        <w:tc>
          <w:tcPr>
            <w:tcW w:w="6327" w:type="dxa"/>
          </w:tcPr>
          <w:p w:rsidR="00B22429" w:rsidRPr="00B22429" w:rsidRDefault="00B22429" w:rsidP="00B22429">
            <w:pPr>
              <w:widowControl/>
              <w:tabs>
                <w:tab w:val="left" w:pos="4020"/>
              </w:tabs>
              <w:jc w:val="both"/>
              <w:rPr>
                <w:sz w:val="24"/>
                <w:szCs w:val="24"/>
              </w:rPr>
            </w:pPr>
            <w:proofErr w:type="gramStart"/>
            <w:r w:rsidRPr="00B22429">
              <w:rPr>
                <w:sz w:val="24"/>
                <w:szCs w:val="24"/>
              </w:rPr>
              <w:t>Суммарная</w:t>
            </w:r>
            <w:proofErr w:type="gramEnd"/>
            <w:r w:rsidRPr="00B22429">
              <w:rPr>
                <w:sz w:val="24"/>
                <w:szCs w:val="24"/>
              </w:rPr>
              <w:t xml:space="preserve"> НВВ 9-ти сетевых организаций на содержание электрических сетей с учетом стоимости услуг ПАО «Россети»</w:t>
            </w:r>
          </w:p>
        </w:tc>
        <w:tc>
          <w:tcPr>
            <w:tcW w:w="3269" w:type="dxa"/>
            <w:vAlign w:val="center"/>
          </w:tcPr>
          <w:p w:rsidR="00B22429" w:rsidRPr="00B22429" w:rsidRDefault="00B22429" w:rsidP="00B22429">
            <w:pPr>
              <w:widowControl/>
              <w:tabs>
                <w:tab w:val="left" w:pos="4020"/>
              </w:tabs>
              <w:jc w:val="right"/>
              <w:rPr>
                <w:sz w:val="24"/>
                <w:szCs w:val="24"/>
              </w:rPr>
            </w:pPr>
            <w:r w:rsidRPr="00B22429">
              <w:rPr>
                <w:sz w:val="24"/>
                <w:szCs w:val="24"/>
              </w:rPr>
              <w:t>3 203 255,06</w:t>
            </w:r>
          </w:p>
        </w:tc>
      </w:tr>
      <w:tr w:rsidR="00B22429" w:rsidRPr="00B22429" w:rsidTr="00B22429">
        <w:tc>
          <w:tcPr>
            <w:tcW w:w="540" w:type="dxa"/>
            <w:vAlign w:val="center"/>
          </w:tcPr>
          <w:p w:rsidR="00B22429" w:rsidRPr="00B22429" w:rsidRDefault="00B22429" w:rsidP="00B22429">
            <w:pPr>
              <w:widowControl/>
              <w:tabs>
                <w:tab w:val="left" w:pos="4020"/>
              </w:tabs>
              <w:jc w:val="center"/>
              <w:rPr>
                <w:sz w:val="24"/>
                <w:szCs w:val="24"/>
              </w:rPr>
            </w:pPr>
            <w:r w:rsidRPr="00B22429">
              <w:rPr>
                <w:sz w:val="24"/>
                <w:szCs w:val="24"/>
              </w:rPr>
              <w:t>2</w:t>
            </w:r>
          </w:p>
        </w:tc>
        <w:tc>
          <w:tcPr>
            <w:tcW w:w="6327" w:type="dxa"/>
          </w:tcPr>
          <w:p w:rsidR="00B22429" w:rsidRPr="00B22429" w:rsidRDefault="00B22429" w:rsidP="00B22429">
            <w:pPr>
              <w:widowControl/>
              <w:tabs>
                <w:tab w:val="left" w:pos="4020"/>
              </w:tabs>
              <w:jc w:val="both"/>
              <w:rPr>
                <w:sz w:val="24"/>
                <w:szCs w:val="24"/>
              </w:rPr>
            </w:pPr>
            <w:r w:rsidRPr="00B22429">
              <w:rPr>
                <w:sz w:val="24"/>
                <w:szCs w:val="24"/>
              </w:rPr>
              <w:t>Расходы сетевых организаций на покупку электроэнергии для компенсации потерь в электрических сетях</w:t>
            </w:r>
          </w:p>
        </w:tc>
        <w:tc>
          <w:tcPr>
            <w:tcW w:w="3269" w:type="dxa"/>
            <w:vAlign w:val="center"/>
          </w:tcPr>
          <w:p w:rsidR="00B22429" w:rsidRPr="00B22429" w:rsidRDefault="00B22429" w:rsidP="00B22429">
            <w:pPr>
              <w:widowControl/>
              <w:tabs>
                <w:tab w:val="left" w:pos="4020"/>
              </w:tabs>
              <w:jc w:val="right"/>
              <w:rPr>
                <w:sz w:val="24"/>
                <w:szCs w:val="24"/>
              </w:rPr>
            </w:pPr>
            <w:r w:rsidRPr="00B22429">
              <w:rPr>
                <w:sz w:val="24"/>
                <w:szCs w:val="24"/>
              </w:rPr>
              <w:t>684 352,10</w:t>
            </w:r>
          </w:p>
        </w:tc>
      </w:tr>
      <w:tr w:rsidR="00B22429" w:rsidRPr="00B22429" w:rsidTr="00B22429">
        <w:tc>
          <w:tcPr>
            <w:tcW w:w="540" w:type="dxa"/>
            <w:vAlign w:val="center"/>
          </w:tcPr>
          <w:p w:rsidR="00B22429" w:rsidRPr="00B22429" w:rsidRDefault="00B22429" w:rsidP="00B22429">
            <w:pPr>
              <w:widowControl/>
              <w:tabs>
                <w:tab w:val="left" w:pos="4020"/>
              </w:tabs>
              <w:jc w:val="center"/>
              <w:rPr>
                <w:sz w:val="24"/>
                <w:szCs w:val="24"/>
              </w:rPr>
            </w:pPr>
            <w:r w:rsidRPr="00B22429">
              <w:rPr>
                <w:sz w:val="24"/>
                <w:szCs w:val="24"/>
              </w:rPr>
              <w:t>3</w:t>
            </w:r>
          </w:p>
        </w:tc>
        <w:tc>
          <w:tcPr>
            <w:tcW w:w="6327" w:type="dxa"/>
          </w:tcPr>
          <w:p w:rsidR="00B22429" w:rsidRPr="00B22429" w:rsidRDefault="00B22429" w:rsidP="00B22429">
            <w:pPr>
              <w:widowControl/>
              <w:tabs>
                <w:tab w:val="left" w:pos="4020"/>
              </w:tabs>
              <w:jc w:val="both"/>
              <w:rPr>
                <w:sz w:val="24"/>
                <w:szCs w:val="24"/>
              </w:rPr>
            </w:pPr>
            <w:r w:rsidRPr="00B22429">
              <w:rPr>
                <w:sz w:val="24"/>
                <w:szCs w:val="24"/>
              </w:rPr>
              <w:t xml:space="preserve">Итого НВВ, </w:t>
            </w:r>
            <w:proofErr w:type="gramStart"/>
            <w:r w:rsidRPr="00B22429">
              <w:rPr>
                <w:sz w:val="24"/>
                <w:szCs w:val="24"/>
              </w:rPr>
              <w:t>включаемая</w:t>
            </w:r>
            <w:proofErr w:type="gramEnd"/>
            <w:r w:rsidRPr="00B22429">
              <w:rPr>
                <w:sz w:val="24"/>
                <w:szCs w:val="24"/>
              </w:rPr>
              <w:t xml:space="preserve"> в расчет единых (котловых) тарифов на услуги по передаче электрической энергии на период с 01.07.2024 по 31.12.2024</w:t>
            </w:r>
          </w:p>
        </w:tc>
        <w:tc>
          <w:tcPr>
            <w:tcW w:w="3269" w:type="dxa"/>
            <w:vAlign w:val="center"/>
          </w:tcPr>
          <w:p w:rsidR="00B22429" w:rsidRPr="00B22429" w:rsidRDefault="00B22429" w:rsidP="00B22429">
            <w:pPr>
              <w:widowControl/>
              <w:tabs>
                <w:tab w:val="left" w:pos="4020"/>
              </w:tabs>
              <w:jc w:val="right"/>
              <w:rPr>
                <w:sz w:val="24"/>
                <w:szCs w:val="24"/>
              </w:rPr>
            </w:pPr>
            <w:r w:rsidRPr="00B22429">
              <w:rPr>
                <w:sz w:val="24"/>
                <w:szCs w:val="24"/>
              </w:rPr>
              <w:t>3 887 607,16</w:t>
            </w:r>
          </w:p>
        </w:tc>
      </w:tr>
    </w:tbl>
    <w:p w:rsidR="00B22429" w:rsidRPr="00B22429" w:rsidRDefault="00B22429" w:rsidP="00B22429">
      <w:pPr>
        <w:widowControl/>
        <w:ind w:firstLine="708"/>
        <w:jc w:val="both"/>
        <w:rPr>
          <w:sz w:val="24"/>
          <w:szCs w:val="24"/>
        </w:rPr>
      </w:pPr>
    </w:p>
    <w:p w:rsidR="00B22429" w:rsidRPr="00B22429" w:rsidRDefault="00B22429" w:rsidP="00B22429">
      <w:pPr>
        <w:widowControl/>
        <w:ind w:firstLine="708"/>
        <w:jc w:val="both"/>
        <w:rPr>
          <w:sz w:val="24"/>
          <w:szCs w:val="24"/>
        </w:rPr>
      </w:pPr>
      <w:proofErr w:type="gramStart"/>
      <w:r w:rsidRPr="00B22429">
        <w:rPr>
          <w:sz w:val="24"/>
          <w:szCs w:val="24"/>
        </w:rPr>
        <w:t>Согласно расчетам, произведенным исходя из необходимой валовой выручки сетевых организаций</w:t>
      </w:r>
      <w:r w:rsidRPr="00B22429">
        <w:t xml:space="preserve"> </w:t>
      </w:r>
      <w:r w:rsidRPr="00B22429">
        <w:rPr>
          <w:sz w:val="24"/>
          <w:szCs w:val="24"/>
        </w:rPr>
        <w:t xml:space="preserve">на содержание электрических сетей, распределенной </w:t>
      </w:r>
      <w:r>
        <w:rPr>
          <w:sz w:val="24"/>
          <w:szCs w:val="24"/>
        </w:rPr>
        <w:t xml:space="preserve">по уровням напряжения </w:t>
      </w:r>
      <w:r w:rsidRPr="00B22429">
        <w:rPr>
          <w:sz w:val="24"/>
          <w:szCs w:val="24"/>
        </w:rPr>
        <w:t>в соответствии с объемом условных единиц оборудования по каждой территориальной сетевой организации, экономически обоснованные размеры единых (котловых) тарифов на услуги по передаче электрической энергии, дифференцированных по уровням напряжения, на период с 01.07.2024г. по 31.12.2024г. составляют:</w:t>
      </w:r>
      <w:proofErr w:type="gramEnd"/>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1418"/>
        <w:gridCol w:w="1417"/>
        <w:gridCol w:w="1276"/>
        <w:gridCol w:w="1417"/>
      </w:tblGrid>
      <w:tr w:rsidR="00B22429" w:rsidRPr="00B22429" w:rsidTr="00B22429">
        <w:tc>
          <w:tcPr>
            <w:tcW w:w="3261" w:type="dxa"/>
            <w:shd w:val="clear" w:color="auto" w:fill="auto"/>
            <w:vAlign w:val="center"/>
          </w:tcPr>
          <w:p w:rsidR="00B22429" w:rsidRPr="00B22429" w:rsidRDefault="00B22429" w:rsidP="00B22429">
            <w:pPr>
              <w:widowControl/>
              <w:jc w:val="center"/>
              <w:rPr>
                <w:sz w:val="24"/>
                <w:szCs w:val="24"/>
              </w:rPr>
            </w:pPr>
            <w:r w:rsidRPr="00B22429">
              <w:rPr>
                <w:sz w:val="24"/>
                <w:szCs w:val="24"/>
              </w:rPr>
              <w:t>Наименование показателя</w:t>
            </w:r>
          </w:p>
        </w:tc>
        <w:tc>
          <w:tcPr>
            <w:tcW w:w="1417" w:type="dxa"/>
            <w:shd w:val="clear" w:color="auto" w:fill="auto"/>
          </w:tcPr>
          <w:p w:rsidR="00B22429" w:rsidRPr="00B22429" w:rsidRDefault="00B22429" w:rsidP="00B22429">
            <w:pPr>
              <w:widowControl/>
              <w:jc w:val="center"/>
              <w:rPr>
                <w:sz w:val="24"/>
                <w:szCs w:val="24"/>
              </w:rPr>
            </w:pPr>
          </w:p>
          <w:p w:rsidR="00B22429" w:rsidRPr="00B22429" w:rsidRDefault="00B22429" w:rsidP="00B22429">
            <w:pPr>
              <w:widowControl/>
              <w:jc w:val="center"/>
              <w:rPr>
                <w:sz w:val="24"/>
                <w:szCs w:val="24"/>
              </w:rPr>
            </w:pPr>
            <w:r w:rsidRPr="00B22429">
              <w:rPr>
                <w:sz w:val="24"/>
                <w:szCs w:val="24"/>
              </w:rPr>
              <w:t>Ед. изм.</w:t>
            </w:r>
          </w:p>
        </w:tc>
        <w:tc>
          <w:tcPr>
            <w:tcW w:w="1418" w:type="dxa"/>
            <w:shd w:val="clear" w:color="auto" w:fill="auto"/>
          </w:tcPr>
          <w:p w:rsidR="00B22429" w:rsidRPr="00B22429" w:rsidRDefault="00B22429" w:rsidP="00B22429">
            <w:pPr>
              <w:widowControl/>
              <w:jc w:val="center"/>
              <w:rPr>
                <w:sz w:val="24"/>
                <w:szCs w:val="24"/>
              </w:rPr>
            </w:pPr>
          </w:p>
          <w:p w:rsidR="00B22429" w:rsidRPr="00B22429" w:rsidRDefault="00B22429" w:rsidP="00B22429">
            <w:pPr>
              <w:widowControl/>
              <w:jc w:val="center"/>
              <w:rPr>
                <w:sz w:val="24"/>
                <w:szCs w:val="24"/>
              </w:rPr>
            </w:pPr>
            <w:r w:rsidRPr="00B22429">
              <w:rPr>
                <w:sz w:val="24"/>
                <w:szCs w:val="24"/>
              </w:rPr>
              <w:t>ВН</w:t>
            </w:r>
          </w:p>
          <w:p w:rsidR="00B22429" w:rsidRPr="00B22429" w:rsidRDefault="00B22429" w:rsidP="00B22429">
            <w:pPr>
              <w:widowControl/>
              <w:jc w:val="center"/>
              <w:rPr>
                <w:sz w:val="24"/>
                <w:szCs w:val="24"/>
              </w:rPr>
            </w:pPr>
          </w:p>
          <w:p w:rsidR="00B22429" w:rsidRPr="00B22429" w:rsidRDefault="00B22429" w:rsidP="00B22429">
            <w:pPr>
              <w:widowControl/>
              <w:jc w:val="center"/>
              <w:rPr>
                <w:sz w:val="24"/>
                <w:szCs w:val="24"/>
              </w:rPr>
            </w:pPr>
          </w:p>
        </w:tc>
        <w:tc>
          <w:tcPr>
            <w:tcW w:w="1417" w:type="dxa"/>
            <w:shd w:val="clear" w:color="auto" w:fill="auto"/>
          </w:tcPr>
          <w:p w:rsidR="00B22429" w:rsidRPr="00B22429" w:rsidRDefault="00B22429" w:rsidP="00B22429">
            <w:pPr>
              <w:widowControl/>
              <w:jc w:val="center"/>
              <w:rPr>
                <w:sz w:val="24"/>
                <w:szCs w:val="24"/>
              </w:rPr>
            </w:pPr>
          </w:p>
          <w:p w:rsidR="00B22429" w:rsidRPr="00B22429" w:rsidRDefault="00B22429" w:rsidP="00B22429">
            <w:pPr>
              <w:widowControl/>
              <w:jc w:val="center"/>
              <w:rPr>
                <w:sz w:val="24"/>
                <w:szCs w:val="24"/>
              </w:rPr>
            </w:pPr>
            <w:r w:rsidRPr="00B22429">
              <w:rPr>
                <w:sz w:val="24"/>
                <w:szCs w:val="24"/>
              </w:rPr>
              <w:t>СН-1</w:t>
            </w:r>
          </w:p>
        </w:tc>
        <w:tc>
          <w:tcPr>
            <w:tcW w:w="1276" w:type="dxa"/>
            <w:shd w:val="clear" w:color="auto" w:fill="auto"/>
          </w:tcPr>
          <w:p w:rsidR="00B22429" w:rsidRPr="00B22429" w:rsidRDefault="00B22429" w:rsidP="00B22429">
            <w:pPr>
              <w:widowControl/>
              <w:jc w:val="center"/>
              <w:rPr>
                <w:sz w:val="24"/>
                <w:szCs w:val="24"/>
              </w:rPr>
            </w:pPr>
          </w:p>
          <w:p w:rsidR="00B22429" w:rsidRPr="00B22429" w:rsidRDefault="00B22429" w:rsidP="00B22429">
            <w:pPr>
              <w:widowControl/>
              <w:jc w:val="center"/>
              <w:rPr>
                <w:sz w:val="24"/>
                <w:szCs w:val="24"/>
              </w:rPr>
            </w:pPr>
            <w:r w:rsidRPr="00B22429">
              <w:rPr>
                <w:sz w:val="24"/>
                <w:szCs w:val="24"/>
              </w:rPr>
              <w:t>СН-2</w:t>
            </w:r>
          </w:p>
        </w:tc>
        <w:tc>
          <w:tcPr>
            <w:tcW w:w="1417" w:type="dxa"/>
            <w:shd w:val="clear" w:color="auto" w:fill="auto"/>
          </w:tcPr>
          <w:p w:rsidR="00B22429" w:rsidRPr="00B22429" w:rsidRDefault="00B22429" w:rsidP="00B22429">
            <w:pPr>
              <w:widowControl/>
              <w:jc w:val="center"/>
              <w:rPr>
                <w:sz w:val="24"/>
                <w:szCs w:val="24"/>
              </w:rPr>
            </w:pPr>
          </w:p>
          <w:p w:rsidR="00B22429" w:rsidRPr="00B22429" w:rsidRDefault="00B22429" w:rsidP="00B22429">
            <w:pPr>
              <w:widowControl/>
              <w:jc w:val="center"/>
              <w:rPr>
                <w:sz w:val="24"/>
                <w:szCs w:val="24"/>
              </w:rPr>
            </w:pPr>
            <w:r w:rsidRPr="00B22429">
              <w:rPr>
                <w:sz w:val="24"/>
                <w:szCs w:val="24"/>
              </w:rPr>
              <w:t>НН</w:t>
            </w:r>
          </w:p>
        </w:tc>
      </w:tr>
      <w:tr w:rsidR="00B22429" w:rsidRPr="00B22429" w:rsidTr="00B22429">
        <w:tc>
          <w:tcPr>
            <w:tcW w:w="3261" w:type="dxa"/>
            <w:shd w:val="clear" w:color="auto" w:fill="auto"/>
          </w:tcPr>
          <w:p w:rsidR="00B22429" w:rsidRPr="00B22429" w:rsidRDefault="00B22429" w:rsidP="00B22429">
            <w:pPr>
              <w:widowControl/>
              <w:rPr>
                <w:sz w:val="24"/>
                <w:szCs w:val="24"/>
              </w:rPr>
            </w:pPr>
            <w:r w:rsidRPr="00B22429">
              <w:rPr>
                <w:sz w:val="24"/>
                <w:szCs w:val="24"/>
              </w:rPr>
              <w:t xml:space="preserve">Ставка на оплату содержания электрических сетей </w:t>
            </w:r>
          </w:p>
        </w:tc>
        <w:tc>
          <w:tcPr>
            <w:tcW w:w="1417" w:type="dxa"/>
            <w:shd w:val="clear" w:color="auto" w:fill="auto"/>
          </w:tcPr>
          <w:p w:rsidR="00B22429" w:rsidRPr="00B22429" w:rsidRDefault="00B22429" w:rsidP="00B22429">
            <w:pPr>
              <w:widowControl/>
              <w:jc w:val="center"/>
              <w:rPr>
                <w:sz w:val="24"/>
                <w:szCs w:val="24"/>
              </w:rPr>
            </w:pPr>
          </w:p>
          <w:p w:rsidR="00B22429" w:rsidRPr="00B22429" w:rsidRDefault="00B22429" w:rsidP="00B22429">
            <w:pPr>
              <w:widowControl/>
              <w:jc w:val="center"/>
              <w:rPr>
                <w:sz w:val="24"/>
                <w:szCs w:val="24"/>
              </w:rPr>
            </w:pPr>
            <w:r w:rsidRPr="00B22429">
              <w:rPr>
                <w:sz w:val="24"/>
                <w:szCs w:val="24"/>
              </w:rPr>
              <w:t>руб./МВт в месяц</w:t>
            </w:r>
          </w:p>
        </w:tc>
        <w:tc>
          <w:tcPr>
            <w:tcW w:w="1418" w:type="dxa"/>
            <w:shd w:val="clear" w:color="auto" w:fill="auto"/>
            <w:vAlign w:val="center"/>
          </w:tcPr>
          <w:p w:rsidR="00B22429" w:rsidRPr="00C56F66" w:rsidRDefault="00B22429" w:rsidP="00B22429">
            <w:pPr>
              <w:widowControl/>
              <w:jc w:val="right"/>
            </w:pPr>
            <w:r w:rsidRPr="00C56F66">
              <w:t>484 373,86</w:t>
            </w:r>
          </w:p>
        </w:tc>
        <w:tc>
          <w:tcPr>
            <w:tcW w:w="1417" w:type="dxa"/>
            <w:shd w:val="clear" w:color="auto" w:fill="auto"/>
            <w:vAlign w:val="center"/>
          </w:tcPr>
          <w:p w:rsidR="00B22429" w:rsidRPr="00C56F66" w:rsidRDefault="00B22429" w:rsidP="00B22429">
            <w:pPr>
              <w:widowControl/>
              <w:jc w:val="right"/>
            </w:pPr>
            <w:r w:rsidRPr="00C56F66">
              <w:t>1 078 217,85</w:t>
            </w:r>
          </w:p>
        </w:tc>
        <w:tc>
          <w:tcPr>
            <w:tcW w:w="1276" w:type="dxa"/>
            <w:shd w:val="clear" w:color="auto" w:fill="auto"/>
            <w:vAlign w:val="center"/>
          </w:tcPr>
          <w:p w:rsidR="00B22429" w:rsidRPr="00C56F66" w:rsidRDefault="00B22429" w:rsidP="00B22429">
            <w:pPr>
              <w:widowControl/>
              <w:jc w:val="right"/>
            </w:pPr>
            <w:r w:rsidRPr="00C56F66">
              <w:t>1 105 324,32</w:t>
            </w:r>
          </w:p>
        </w:tc>
        <w:tc>
          <w:tcPr>
            <w:tcW w:w="1417" w:type="dxa"/>
            <w:shd w:val="clear" w:color="auto" w:fill="auto"/>
            <w:vAlign w:val="center"/>
          </w:tcPr>
          <w:p w:rsidR="00B22429" w:rsidRPr="00C56F66" w:rsidRDefault="00B22429" w:rsidP="00B22429">
            <w:pPr>
              <w:widowControl/>
              <w:jc w:val="right"/>
            </w:pPr>
            <w:r w:rsidRPr="00C56F66">
              <w:t>1 474 969,89</w:t>
            </w:r>
          </w:p>
        </w:tc>
      </w:tr>
      <w:tr w:rsidR="00B22429" w:rsidRPr="00B22429" w:rsidTr="00B22429">
        <w:tc>
          <w:tcPr>
            <w:tcW w:w="3261" w:type="dxa"/>
            <w:shd w:val="clear" w:color="auto" w:fill="auto"/>
          </w:tcPr>
          <w:p w:rsidR="00B22429" w:rsidRPr="00B22429" w:rsidRDefault="00B22429" w:rsidP="00B22429">
            <w:pPr>
              <w:widowControl/>
              <w:rPr>
                <w:sz w:val="24"/>
                <w:szCs w:val="24"/>
              </w:rPr>
            </w:pPr>
            <w:r w:rsidRPr="00B22429">
              <w:rPr>
                <w:sz w:val="24"/>
                <w:szCs w:val="24"/>
              </w:rPr>
              <w:t>Ставка на оплату технологического расхода (потерь) электроэнергии в процессе ее передачи</w:t>
            </w:r>
          </w:p>
        </w:tc>
        <w:tc>
          <w:tcPr>
            <w:tcW w:w="1417" w:type="dxa"/>
            <w:shd w:val="clear" w:color="auto" w:fill="auto"/>
          </w:tcPr>
          <w:p w:rsidR="00B22429" w:rsidRPr="00B22429" w:rsidRDefault="00B22429" w:rsidP="00B22429">
            <w:pPr>
              <w:widowControl/>
              <w:jc w:val="center"/>
              <w:rPr>
                <w:sz w:val="24"/>
                <w:szCs w:val="24"/>
              </w:rPr>
            </w:pPr>
          </w:p>
          <w:p w:rsidR="00B22429" w:rsidRPr="00B22429" w:rsidRDefault="00B22429" w:rsidP="00B22429">
            <w:pPr>
              <w:widowControl/>
              <w:jc w:val="center"/>
              <w:rPr>
                <w:sz w:val="24"/>
                <w:szCs w:val="24"/>
              </w:rPr>
            </w:pPr>
            <w:r w:rsidRPr="00B22429">
              <w:rPr>
                <w:sz w:val="24"/>
                <w:szCs w:val="24"/>
              </w:rPr>
              <w:t>руб./тыс. кВтч</w:t>
            </w:r>
          </w:p>
        </w:tc>
        <w:tc>
          <w:tcPr>
            <w:tcW w:w="1418" w:type="dxa"/>
            <w:shd w:val="clear" w:color="auto" w:fill="auto"/>
            <w:vAlign w:val="center"/>
          </w:tcPr>
          <w:p w:rsidR="00B22429" w:rsidRPr="00C56F66" w:rsidRDefault="00B22429" w:rsidP="00B22429">
            <w:pPr>
              <w:widowControl/>
              <w:jc w:val="right"/>
            </w:pPr>
            <w:r w:rsidRPr="00C56F66">
              <w:t>132,72</w:t>
            </w:r>
          </w:p>
        </w:tc>
        <w:tc>
          <w:tcPr>
            <w:tcW w:w="1417" w:type="dxa"/>
            <w:shd w:val="clear" w:color="auto" w:fill="auto"/>
            <w:vAlign w:val="center"/>
          </w:tcPr>
          <w:p w:rsidR="00B22429" w:rsidRPr="00C56F66" w:rsidRDefault="00B22429" w:rsidP="00B22429">
            <w:pPr>
              <w:widowControl/>
              <w:jc w:val="right"/>
            </w:pPr>
            <w:r w:rsidRPr="00C56F66">
              <w:t>182,67</w:t>
            </w:r>
          </w:p>
        </w:tc>
        <w:tc>
          <w:tcPr>
            <w:tcW w:w="1276" w:type="dxa"/>
            <w:shd w:val="clear" w:color="auto" w:fill="auto"/>
            <w:vAlign w:val="center"/>
          </w:tcPr>
          <w:p w:rsidR="00B22429" w:rsidRPr="00C56F66" w:rsidRDefault="00B22429" w:rsidP="00B22429">
            <w:pPr>
              <w:widowControl/>
              <w:jc w:val="right"/>
            </w:pPr>
            <w:r w:rsidRPr="00C56F66">
              <w:t>323,33</w:t>
            </w:r>
          </w:p>
        </w:tc>
        <w:tc>
          <w:tcPr>
            <w:tcW w:w="1417" w:type="dxa"/>
            <w:shd w:val="clear" w:color="auto" w:fill="auto"/>
            <w:vAlign w:val="center"/>
          </w:tcPr>
          <w:p w:rsidR="00B22429" w:rsidRPr="00C56F66" w:rsidRDefault="00B22429" w:rsidP="00B22429">
            <w:pPr>
              <w:widowControl/>
              <w:jc w:val="right"/>
            </w:pPr>
            <w:r w:rsidRPr="00C56F66">
              <w:t>869,15</w:t>
            </w:r>
          </w:p>
        </w:tc>
      </w:tr>
      <w:tr w:rsidR="00B22429" w:rsidRPr="00B22429" w:rsidTr="00B22429">
        <w:tc>
          <w:tcPr>
            <w:tcW w:w="3261" w:type="dxa"/>
            <w:shd w:val="clear" w:color="auto" w:fill="auto"/>
          </w:tcPr>
          <w:p w:rsidR="00B22429" w:rsidRPr="00B22429" w:rsidRDefault="00B22429" w:rsidP="00B22429">
            <w:pPr>
              <w:widowControl/>
              <w:rPr>
                <w:sz w:val="24"/>
                <w:szCs w:val="24"/>
              </w:rPr>
            </w:pPr>
            <w:r w:rsidRPr="00B22429">
              <w:rPr>
                <w:sz w:val="24"/>
                <w:szCs w:val="24"/>
              </w:rPr>
              <w:t>Одноставочный тариф</w:t>
            </w:r>
          </w:p>
        </w:tc>
        <w:tc>
          <w:tcPr>
            <w:tcW w:w="1417" w:type="dxa"/>
            <w:shd w:val="clear" w:color="auto" w:fill="auto"/>
          </w:tcPr>
          <w:p w:rsidR="00B22429" w:rsidRPr="00B22429" w:rsidRDefault="00B22429" w:rsidP="00B22429">
            <w:pPr>
              <w:widowControl/>
              <w:rPr>
                <w:sz w:val="24"/>
                <w:szCs w:val="24"/>
              </w:rPr>
            </w:pPr>
            <w:r w:rsidRPr="00B22429">
              <w:rPr>
                <w:sz w:val="24"/>
                <w:szCs w:val="24"/>
              </w:rPr>
              <w:t>руб./кВт*</w:t>
            </w:r>
            <w:proofErr w:type="gramStart"/>
            <w:r w:rsidRPr="00B22429">
              <w:rPr>
                <w:sz w:val="24"/>
                <w:szCs w:val="24"/>
              </w:rPr>
              <w:t>ч</w:t>
            </w:r>
            <w:proofErr w:type="gramEnd"/>
          </w:p>
        </w:tc>
        <w:tc>
          <w:tcPr>
            <w:tcW w:w="1418" w:type="dxa"/>
            <w:shd w:val="clear" w:color="auto" w:fill="auto"/>
            <w:vAlign w:val="center"/>
          </w:tcPr>
          <w:p w:rsidR="00B22429" w:rsidRPr="00C56F66" w:rsidRDefault="00B22429" w:rsidP="00B22429">
            <w:pPr>
              <w:widowControl/>
              <w:jc w:val="right"/>
            </w:pPr>
            <w:r w:rsidRPr="00C56F66">
              <w:t>1,03526</w:t>
            </w:r>
          </w:p>
        </w:tc>
        <w:tc>
          <w:tcPr>
            <w:tcW w:w="1417" w:type="dxa"/>
            <w:shd w:val="clear" w:color="auto" w:fill="auto"/>
            <w:vAlign w:val="center"/>
          </w:tcPr>
          <w:p w:rsidR="00B22429" w:rsidRPr="00C56F66" w:rsidRDefault="00B22429" w:rsidP="00B22429">
            <w:pPr>
              <w:widowControl/>
              <w:jc w:val="right"/>
            </w:pPr>
            <w:r w:rsidRPr="00C56F66">
              <w:t>2,18131</w:t>
            </w:r>
          </w:p>
        </w:tc>
        <w:tc>
          <w:tcPr>
            <w:tcW w:w="1276" w:type="dxa"/>
            <w:shd w:val="clear" w:color="auto" w:fill="auto"/>
            <w:vAlign w:val="center"/>
          </w:tcPr>
          <w:p w:rsidR="00B22429" w:rsidRPr="00C56F66" w:rsidRDefault="00B22429" w:rsidP="00B22429">
            <w:pPr>
              <w:widowControl/>
              <w:jc w:val="right"/>
            </w:pPr>
            <w:r w:rsidRPr="00C56F66">
              <w:t>2,71960</w:t>
            </w:r>
          </w:p>
        </w:tc>
        <w:tc>
          <w:tcPr>
            <w:tcW w:w="1417" w:type="dxa"/>
            <w:shd w:val="clear" w:color="auto" w:fill="auto"/>
            <w:vAlign w:val="center"/>
          </w:tcPr>
          <w:p w:rsidR="00B22429" w:rsidRPr="00C56F66" w:rsidRDefault="00B22429" w:rsidP="00B22429">
            <w:pPr>
              <w:widowControl/>
              <w:jc w:val="right"/>
            </w:pPr>
            <w:r w:rsidRPr="00C56F66">
              <w:t>4,20227</w:t>
            </w:r>
          </w:p>
        </w:tc>
      </w:tr>
    </w:tbl>
    <w:p w:rsidR="00B22429" w:rsidRPr="00B22429" w:rsidRDefault="00B22429" w:rsidP="00B22429">
      <w:pPr>
        <w:widowControl/>
        <w:ind w:firstLine="708"/>
        <w:jc w:val="both"/>
        <w:rPr>
          <w:sz w:val="24"/>
          <w:szCs w:val="24"/>
        </w:rPr>
      </w:pPr>
      <w:proofErr w:type="gramStart"/>
      <w:r w:rsidRPr="00B22429">
        <w:rPr>
          <w:sz w:val="24"/>
          <w:szCs w:val="24"/>
        </w:rPr>
        <w:t xml:space="preserve">При расчете ставки на оплату технологического расхода (потерь) электрической энергии в процессе ее передачи учтено требование пункта 55 Методических указаний по расчету регулируемых тарифов и цен на электрическую (тепловую) энергию на розничном (потребительском) рынке, согласно которому потребители, энергопринимающие устройства которых присоединены к электрическим сетям через энергетические установки производителя </w:t>
      </w:r>
      <w:r w:rsidRPr="00B22429">
        <w:rPr>
          <w:sz w:val="24"/>
          <w:szCs w:val="24"/>
        </w:rPr>
        <w:lastRenderedPageBreak/>
        <w:t>электрической энергии, оплату технологического расхода (потерь) электроэнергии в процессе ее передачи не</w:t>
      </w:r>
      <w:proofErr w:type="gramEnd"/>
      <w:r w:rsidRPr="00B22429">
        <w:rPr>
          <w:sz w:val="24"/>
          <w:szCs w:val="24"/>
        </w:rPr>
        <w:t xml:space="preserve"> осуществляют.</w:t>
      </w:r>
    </w:p>
    <w:p w:rsidR="00B22429" w:rsidRPr="00B22429" w:rsidRDefault="00B22429" w:rsidP="00B22429">
      <w:pPr>
        <w:widowControl/>
        <w:ind w:firstLine="720"/>
        <w:jc w:val="both"/>
        <w:rPr>
          <w:sz w:val="24"/>
          <w:szCs w:val="24"/>
        </w:rPr>
      </w:pPr>
      <w:r w:rsidRPr="00B22429">
        <w:rPr>
          <w:sz w:val="24"/>
          <w:szCs w:val="24"/>
        </w:rPr>
        <w:t>В составе единых «котловых» тарифов на услуги по передаче электрической энергии для группы «Прочие потребители» учтена сумма перекрестного субсидирования в сумме 804 645,62 тыс. руб. Сумма перекрестного субсидирования включена в состав ставок на оплату содержания электрических сетей единых (котловых) тарифов на услуги по передаче электрической энергии.</w:t>
      </w:r>
    </w:p>
    <w:p w:rsidR="00B22429" w:rsidRPr="00B22429" w:rsidRDefault="00B22429" w:rsidP="00B22429">
      <w:pPr>
        <w:tabs>
          <w:tab w:val="left" w:pos="4020"/>
        </w:tabs>
        <w:ind w:firstLine="540"/>
        <w:jc w:val="both"/>
        <w:rPr>
          <w:sz w:val="24"/>
          <w:szCs w:val="24"/>
        </w:rPr>
      </w:pPr>
      <w:r w:rsidRPr="00B22429">
        <w:rPr>
          <w:sz w:val="24"/>
          <w:szCs w:val="24"/>
        </w:rPr>
        <w:t>Предлагаемые к установлению единые (котловые) тарифы на услуги по передаче электрической энергии для прочих потребителей Ивановской области, рассчитанные с учетом перекрестного субсидирования, не превышают предельные максимальные тарифы на услуги по передаче электрической энергии по Ивановской области, определенные приказом ФАС России от 31.10.2023 № 782/23.</w:t>
      </w:r>
    </w:p>
    <w:p w:rsidR="002B01F5" w:rsidRPr="00F12D13" w:rsidRDefault="002B01F5" w:rsidP="002B01F5">
      <w:pPr>
        <w:tabs>
          <w:tab w:val="left" w:pos="4020"/>
        </w:tabs>
        <w:ind w:firstLine="567"/>
        <w:jc w:val="both"/>
        <w:rPr>
          <w:sz w:val="24"/>
          <w:szCs w:val="24"/>
        </w:rPr>
      </w:pPr>
      <w:r w:rsidRPr="00F12D13">
        <w:rPr>
          <w:sz w:val="24"/>
          <w:szCs w:val="24"/>
        </w:rPr>
        <w:t>Ассоциация «НП Совет рынка» голосует по данному вопросу «против», так как:</w:t>
      </w:r>
    </w:p>
    <w:p w:rsidR="00F12D13" w:rsidRPr="00F12D13" w:rsidRDefault="00F12D13" w:rsidP="00F12D13">
      <w:pPr>
        <w:widowControl/>
        <w:numPr>
          <w:ilvl w:val="0"/>
          <w:numId w:val="9"/>
        </w:numPr>
        <w:autoSpaceDE w:val="0"/>
        <w:autoSpaceDN w:val="0"/>
        <w:adjustRightInd w:val="0"/>
        <w:ind w:left="0" w:firstLine="709"/>
        <w:contextualSpacing/>
        <w:jc w:val="both"/>
        <w:rPr>
          <w:rFonts w:eastAsia="Calibri"/>
          <w:sz w:val="24"/>
          <w:szCs w:val="24"/>
          <w:lang w:eastAsia="en-GB"/>
        </w:rPr>
      </w:pPr>
      <w:r w:rsidRPr="00F12D13">
        <w:rPr>
          <w:rFonts w:eastAsia="Calibri"/>
          <w:sz w:val="24"/>
          <w:szCs w:val="24"/>
          <w:lang w:eastAsia="en-GB"/>
        </w:rPr>
        <w:t>не предоставлены расчеты единых (котловых) тарифов;</w:t>
      </w:r>
    </w:p>
    <w:p w:rsidR="00F12D13" w:rsidRPr="00F12D13" w:rsidRDefault="00F12D13" w:rsidP="00F12D13">
      <w:pPr>
        <w:widowControl/>
        <w:numPr>
          <w:ilvl w:val="0"/>
          <w:numId w:val="9"/>
        </w:numPr>
        <w:autoSpaceDE w:val="0"/>
        <w:autoSpaceDN w:val="0"/>
        <w:adjustRightInd w:val="0"/>
        <w:ind w:left="0" w:firstLine="709"/>
        <w:contextualSpacing/>
        <w:jc w:val="both"/>
        <w:rPr>
          <w:rFonts w:eastAsia="Calibri"/>
          <w:sz w:val="24"/>
          <w:szCs w:val="24"/>
          <w:lang w:eastAsia="en-GB"/>
        </w:rPr>
      </w:pPr>
      <w:r w:rsidRPr="00F12D13">
        <w:rPr>
          <w:rFonts w:eastAsia="Calibri"/>
          <w:sz w:val="24"/>
          <w:szCs w:val="24"/>
          <w:lang w:eastAsia="en-GB"/>
        </w:rPr>
        <w:t xml:space="preserve">не предоставлен расчет условных единиц для распределения общей НВВ на содержание электрических сетей по уровням напряжения, </w:t>
      </w:r>
      <w:proofErr w:type="gramStart"/>
      <w:r w:rsidRPr="00F12D13">
        <w:rPr>
          <w:rFonts w:eastAsia="Calibri"/>
          <w:sz w:val="24"/>
          <w:szCs w:val="24"/>
          <w:lang w:eastAsia="en-GB"/>
        </w:rPr>
        <w:t>исходя из которого рассчитаны</w:t>
      </w:r>
      <w:proofErr w:type="gramEnd"/>
      <w:r w:rsidRPr="00F12D13">
        <w:rPr>
          <w:rFonts w:eastAsia="Calibri"/>
          <w:sz w:val="24"/>
          <w:szCs w:val="24"/>
          <w:lang w:eastAsia="en-GB"/>
        </w:rPr>
        <w:t xml:space="preserve"> экономически обоснованные тарифы;</w:t>
      </w:r>
    </w:p>
    <w:p w:rsidR="00F12D13" w:rsidRPr="00F12D13" w:rsidRDefault="00F12D13" w:rsidP="00F12D13">
      <w:pPr>
        <w:widowControl/>
        <w:numPr>
          <w:ilvl w:val="0"/>
          <w:numId w:val="9"/>
        </w:numPr>
        <w:autoSpaceDE w:val="0"/>
        <w:autoSpaceDN w:val="0"/>
        <w:adjustRightInd w:val="0"/>
        <w:ind w:left="0" w:firstLine="709"/>
        <w:contextualSpacing/>
        <w:jc w:val="both"/>
        <w:rPr>
          <w:rFonts w:eastAsia="Calibri"/>
          <w:sz w:val="24"/>
          <w:szCs w:val="24"/>
          <w:lang w:eastAsia="en-GB"/>
        </w:rPr>
      </w:pPr>
      <w:r w:rsidRPr="00F12D13">
        <w:rPr>
          <w:rFonts w:eastAsia="Calibri"/>
          <w:sz w:val="24"/>
          <w:szCs w:val="24"/>
          <w:lang w:eastAsia="en-GB"/>
        </w:rPr>
        <w:t>расчет ставок перекрестного субсидирования, учитываемых в единых (котловых) тарифах, произведен не в соответствии с требованиями Методических указаний от 22.02.2022 № 141/22.</w:t>
      </w:r>
    </w:p>
    <w:p w:rsidR="00FD4C77" w:rsidRPr="00B621D4" w:rsidRDefault="00965C74" w:rsidP="00965C74">
      <w:pPr>
        <w:tabs>
          <w:tab w:val="left" w:pos="4020"/>
        </w:tabs>
        <w:ind w:firstLine="567"/>
        <w:jc w:val="both"/>
        <w:rPr>
          <w:sz w:val="24"/>
          <w:szCs w:val="24"/>
        </w:rPr>
      </w:pPr>
      <w:r w:rsidRPr="00B621D4">
        <w:rPr>
          <w:sz w:val="24"/>
          <w:szCs w:val="24"/>
        </w:rPr>
        <w:t>Департамент отмечает, что в адрес Ассоциации «НП Совет рынка» подробные расчетные материалы</w:t>
      </w:r>
      <w:r w:rsidR="00F12D13" w:rsidRPr="00B621D4">
        <w:rPr>
          <w:sz w:val="24"/>
          <w:szCs w:val="24"/>
        </w:rPr>
        <w:t xml:space="preserve"> в виде шаблона PEREDACHA.M2024, объем условных единиц по каждой ТСО с разбивкой по уровням напряжения для распределения НВВ на содержание электрических сетей по уровням напряжения, экспертное заключение</w:t>
      </w:r>
      <w:r w:rsidRPr="00B621D4">
        <w:rPr>
          <w:sz w:val="24"/>
          <w:szCs w:val="24"/>
        </w:rPr>
        <w:t>, а также проект постановления по данному вопросу были направлены.</w:t>
      </w:r>
    </w:p>
    <w:p w:rsidR="00965C74" w:rsidRPr="00CC776F" w:rsidRDefault="00CC776F" w:rsidP="00965C74">
      <w:pPr>
        <w:tabs>
          <w:tab w:val="left" w:pos="4020"/>
        </w:tabs>
        <w:ind w:firstLine="567"/>
        <w:jc w:val="both"/>
        <w:rPr>
          <w:sz w:val="24"/>
          <w:szCs w:val="24"/>
        </w:rPr>
      </w:pPr>
      <w:r w:rsidRPr="00CC776F">
        <w:rPr>
          <w:sz w:val="24"/>
          <w:szCs w:val="24"/>
        </w:rPr>
        <w:t>Постановлением Правительства РФ от 07.02.2024 № 133</w:t>
      </w:r>
      <w:r w:rsidR="00965C74" w:rsidRPr="00CC776F">
        <w:rPr>
          <w:sz w:val="24"/>
          <w:szCs w:val="24"/>
        </w:rPr>
        <w:t xml:space="preserve"> предусм</w:t>
      </w:r>
      <w:r w:rsidR="007364F8">
        <w:rPr>
          <w:sz w:val="24"/>
          <w:szCs w:val="24"/>
        </w:rPr>
        <w:t>о</w:t>
      </w:r>
      <w:r w:rsidR="00965C74" w:rsidRPr="00CC776F">
        <w:rPr>
          <w:sz w:val="24"/>
          <w:szCs w:val="24"/>
        </w:rPr>
        <w:t>тр</w:t>
      </w:r>
      <w:r w:rsidRPr="00CC776F">
        <w:rPr>
          <w:sz w:val="24"/>
          <w:szCs w:val="24"/>
        </w:rPr>
        <w:t>ен</w:t>
      </w:r>
      <w:r w:rsidR="00965C74" w:rsidRPr="00CC776F">
        <w:rPr>
          <w:sz w:val="24"/>
          <w:szCs w:val="24"/>
        </w:rPr>
        <w:t xml:space="preserve"> «мораторий» до 2028 года на расчет ставок перекрестного субсидирования, учитываемых в единых (котловых) тарифах, в соотношениях, предусмотренных Методическим указаниям от 22.02.2022 № 141/22</w:t>
      </w:r>
      <w:r w:rsidR="002F1BFC" w:rsidRPr="00CC776F">
        <w:rPr>
          <w:sz w:val="24"/>
          <w:szCs w:val="24"/>
        </w:rPr>
        <w:t>.</w:t>
      </w:r>
    </w:p>
    <w:p w:rsidR="002B01F5" w:rsidRPr="00CC776F" w:rsidRDefault="002B01F5" w:rsidP="002B01F5">
      <w:pPr>
        <w:tabs>
          <w:tab w:val="left" w:pos="993"/>
        </w:tabs>
        <w:autoSpaceDE w:val="0"/>
        <w:autoSpaceDN w:val="0"/>
        <w:adjustRightInd w:val="0"/>
        <w:ind w:firstLine="567"/>
        <w:jc w:val="both"/>
        <w:rPr>
          <w:bCs/>
          <w:sz w:val="24"/>
          <w:szCs w:val="24"/>
        </w:rPr>
      </w:pPr>
    </w:p>
    <w:p w:rsidR="002B01F5" w:rsidRPr="00E92E95" w:rsidRDefault="002B01F5" w:rsidP="002B01F5">
      <w:pPr>
        <w:tabs>
          <w:tab w:val="left" w:pos="993"/>
        </w:tabs>
        <w:autoSpaceDE w:val="0"/>
        <w:autoSpaceDN w:val="0"/>
        <w:adjustRightInd w:val="0"/>
        <w:ind w:firstLine="567"/>
        <w:jc w:val="both"/>
        <w:rPr>
          <w:b/>
          <w:sz w:val="24"/>
          <w:szCs w:val="24"/>
        </w:rPr>
      </w:pPr>
      <w:r w:rsidRPr="00E92E95">
        <w:rPr>
          <w:b/>
          <w:sz w:val="24"/>
          <w:szCs w:val="24"/>
        </w:rPr>
        <w:t>РЕШИЛИ:</w:t>
      </w:r>
    </w:p>
    <w:p w:rsidR="00E05E2D" w:rsidRPr="00E92E95" w:rsidRDefault="00E05E2D" w:rsidP="00E05E2D">
      <w:pPr>
        <w:suppressAutoHyphens/>
        <w:ind w:firstLine="567"/>
        <w:jc w:val="both"/>
        <w:rPr>
          <w:sz w:val="24"/>
          <w:szCs w:val="24"/>
          <w:lang w:eastAsia="zh-CN"/>
        </w:rPr>
      </w:pPr>
      <w:r w:rsidRPr="00E92E95">
        <w:rPr>
          <w:sz w:val="24"/>
          <w:szCs w:val="24"/>
          <w:lang w:eastAsia="zh-CN"/>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27.12.2004 № 861, приказом ФАС России от 01.03.2024 № 130/24 «Об отмене приказов Департамента энергетик</w:t>
      </w:r>
      <w:r w:rsidR="00107684">
        <w:rPr>
          <w:sz w:val="24"/>
          <w:szCs w:val="24"/>
          <w:lang w:eastAsia="zh-CN"/>
        </w:rPr>
        <w:t>и и тарифов Ивановской области»</w:t>
      </w:r>
      <w:r w:rsidRPr="00E92E95">
        <w:rPr>
          <w:sz w:val="24"/>
          <w:szCs w:val="24"/>
          <w:lang w:eastAsia="zh-CN"/>
        </w:rPr>
        <w:t>:</w:t>
      </w:r>
    </w:p>
    <w:p w:rsidR="00E05E2D" w:rsidRPr="00E92E95" w:rsidRDefault="00E05E2D" w:rsidP="00E05E2D">
      <w:pPr>
        <w:suppressAutoHyphens/>
        <w:ind w:firstLine="567"/>
        <w:jc w:val="both"/>
        <w:rPr>
          <w:sz w:val="24"/>
          <w:szCs w:val="24"/>
          <w:lang w:eastAsia="zh-CN"/>
        </w:rPr>
      </w:pPr>
      <w:r w:rsidRPr="00E92E95">
        <w:rPr>
          <w:sz w:val="24"/>
          <w:szCs w:val="24"/>
          <w:lang w:eastAsia="zh-CN"/>
        </w:rPr>
        <w:t>1. Установить с 01.05.2024 по 31.12.2024 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в соответствии с Таблицей 1.</w:t>
      </w:r>
    </w:p>
    <w:p w:rsidR="00E05E2D" w:rsidRPr="00E92E95" w:rsidRDefault="00E05E2D" w:rsidP="00E05E2D">
      <w:pPr>
        <w:suppressAutoHyphens/>
        <w:ind w:firstLine="567"/>
        <w:jc w:val="both"/>
        <w:rPr>
          <w:sz w:val="24"/>
          <w:szCs w:val="24"/>
          <w:lang w:eastAsia="zh-CN"/>
        </w:rPr>
      </w:pPr>
      <w:r w:rsidRPr="00E92E95">
        <w:rPr>
          <w:sz w:val="24"/>
          <w:szCs w:val="24"/>
          <w:lang w:eastAsia="zh-CN"/>
        </w:rPr>
        <w:t xml:space="preserve">2. Установить с 01.05.2024 по 31.12.2024 единые (котловые) тарифы на услуги по передаче электрической энергии по сетям Ивановской области, поставляемой населению и приравненным к нему категориям потребителей, в соответствии с </w:t>
      </w:r>
      <w:r w:rsidR="00E92E95" w:rsidRPr="00E92E95">
        <w:rPr>
          <w:sz w:val="24"/>
          <w:szCs w:val="24"/>
          <w:lang w:eastAsia="zh-CN"/>
        </w:rPr>
        <w:t>Таблицей 2</w:t>
      </w:r>
      <w:r w:rsidRPr="00E92E95">
        <w:rPr>
          <w:sz w:val="24"/>
          <w:szCs w:val="24"/>
          <w:lang w:eastAsia="zh-CN"/>
        </w:rPr>
        <w:t>.</w:t>
      </w:r>
    </w:p>
    <w:p w:rsidR="00E05E2D" w:rsidRPr="00E92E95" w:rsidRDefault="00E05E2D" w:rsidP="00E05E2D">
      <w:pPr>
        <w:suppressAutoHyphens/>
        <w:ind w:firstLine="567"/>
        <w:jc w:val="both"/>
        <w:rPr>
          <w:sz w:val="24"/>
          <w:szCs w:val="24"/>
          <w:lang w:eastAsia="zh-CN"/>
        </w:rPr>
      </w:pPr>
      <w:r w:rsidRPr="00E92E95">
        <w:rPr>
          <w:sz w:val="24"/>
          <w:szCs w:val="24"/>
          <w:lang w:eastAsia="zh-CN"/>
        </w:rPr>
        <w:t xml:space="preserve">3. Установить 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на 2025-2028 гг. в соответствии с </w:t>
      </w:r>
      <w:r w:rsidR="00E92E95" w:rsidRPr="00E92E95">
        <w:rPr>
          <w:sz w:val="24"/>
          <w:szCs w:val="24"/>
          <w:lang w:eastAsia="zh-CN"/>
        </w:rPr>
        <w:t>Таблицей 3</w:t>
      </w:r>
      <w:r w:rsidRPr="00E92E95">
        <w:rPr>
          <w:sz w:val="24"/>
          <w:szCs w:val="24"/>
          <w:lang w:eastAsia="zh-CN"/>
        </w:rPr>
        <w:t>.</w:t>
      </w:r>
    </w:p>
    <w:p w:rsidR="00E05E2D" w:rsidRPr="00E92E95" w:rsidRDefault="00E05E2D" w:rsidP="00E05E2D">
      <w:pPr>
        <w:suppressAutoHyphens/>
        <w:ind w:firstLine="567"/>
        <w:jc w:val="both"/>
        <w:rPr>
          <w:sz w:val="24"/>
          <w:szCs w:val="24"/>
          <w:lang w:eastAsia="zh-CN"/>
        </w:rPr>
      </w:pPr>
      <w:r w:rsidRPr="00E92E95">
        <w:rPr>
          <w:sz w:val="24"/>
          <w:szCs w:val="24"/>
          <w:lang w:eastAsia="zh-CN"/>
        </w:rPr>
        <w:t>4. С 01.05.2024 признать утратившим силу постановление Департамента энергетики и тарифов Ивановской области от 29.12.2023 № 56-э/2.</w:t>
      </w:r>
    </w:p>
    <w:p w:rsidR="002F1BFC" w:rsidRPr="00E92E95" w:rsidRDefault="00E05E2D" w:rsidP="00E05E2D">
      <w:pPr>
        <w:suppressAutoHyphens/>
        <w:ind w:firstLine="567"/>
        <w:jc w:val="both"/>
        <w:rPr>
          <w:sz w:val="24"/>
          <w:szCs w:val="24"/>
          <w:lang w:eastAsia="zh-CN"/>
        </w:rPr>
      </w:pPr>
      <w:r w:rsidRPr="00E92E95">
        <w:rPr>
          <w:sz w:val="24"/>
          <w:szCs w:val="24"/>
          <w:lang w:eastAsia="zh-CN"/>
        </w:rPr>
        <w:t>5. Настоящее постановление вступает в силу после дня его официального опубликования.</w:t>
      </w:r>
    </w:p>
    <w:p w:rsidR="002F1BFC" w:rsidRPr="00E92E95" w:rsidRDefault="002F1BFC" w:rsidP="002F1BFC">
      <w:pPr>
        <w:autoSpaceDE w:val="0"/>
        <w:autoSpaceDN w:val="0"/>
        <w:jc w:val="right"/>
        <w:rPr>
          <w:sz w:val="24"/>
          <w:szCs w:val="24"/>
        </w:rPr>
        <w:sectPr w:rsidR="002F1BFC" w:rsidRPr="00E92E95" w:rsidSect="00A54C74">
          <w:pgSz w:w="11907" w:h="16840" w:code="9"/>
          <w:pgMar w:top="567" w:right="567" w:bottom="567" w:left="1134" w:header="284" w:footer="0" w:gutter="0"/>
          <w:pgNumType w:start="64"/>
          <w:cols w:space="720"/>
        </w:sectPr>
      </w:pPr>
    </w:p>
    <w:p w:rsidR="002F1BFC" w:rsidRPr="00E92E95" w:rsidRDefault="00B5577E" w:rsidP="002F1BFC">
      <w:pPr>
        <w:autoSpaceDE w:val="0"/>
        <w:autoSpaceDN w:val="0"/>
        <w:jc w:val="right"/>
        <w:rPr>
          <w:sz w:val="24"/>
          <w:szCs w:val="24"/>
        </w:rPr>
      </w:pPr>
      <w:r w:rsidRPr="00E92E95">
        <w:rPr>
          <w:sz w:val="24"/>
          <w:szCs w:val="24"/>
        </w:rPr>
        <w:lastRenderedPageBreak/>
        <w:t>Таблица 1</w:t>
      </w:r>
    </w:p>
    <w:p w:rsidR="002F1BFC" w:rsidRPr="00E92E95" w:rsidRDefault="002F1BFC" w:rsidP="002F1BFC">
      <w:pPr>
        <w:autoSpaceDE w:val="0"/>
        <w:autoSpaceDN w:val="0"/>
        <w:jc w:val="center"/>
      </w:pPr>
    </w:p>
    <w:p w:rsidR="00E92E95" w:rsidRPr="00E92E95" w:rsidRDefault="00E92E95" w:rsidP="00E92E95">
      <w:pPr>
        <w:autoSpaceDE w:val="0"/>
        <w:autoSpaceDN w:val="0"/>
        <w:jc w:val="center"/>
        <w:rPr>
          <w:sz w:val="24"/>
          <w:szCs w:val="24"/>
          <w:vertAlign w:val="superscript"/>
        </w:rPr>
      </w:pPr>
      <w:r w:rsidRPr="00E92E95">
        <w:rPr>
          <w:sz w:val="24"/>
          <w:szCs w:val="24"/>
        </w:rPr>
        <w:t>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на 2024 год</w:t>
      </w:r>
    </w:p>
    <w:p w:rsidR="00E92E95" w:rsidRPr="00E92E95" w:rsidRDefault="00E92E95" w:rsidP="00E92E95">
      <w:pPr>
        <w:autoSpaceDE w:val="0"/>
        <w:autoSpaceDN w:val="0"/>
        <w:jc w:val="both"/>
      </w:pPr>
    </w:p>
    <w:tbl>
      <w:tblPr>
        <w:tblW w:w="16083" w:type="dxa"/>
        <w:tblInd w:w="-647" w:type="dxa"/>
        <w:tblLayout w:type="fixed"/>
        <w:tblCellMar>
          <w:top w:w="102" w:type="dxa"/>
          <w:left w:w="62" w:type="dxa"/>
          <w:bottom w:w="102" w:type="dxa"/>
          <w:right w:w="62" w:type="dxa"/>
        </w:tblCellMar>
        <w:tblLook w:val="0000" w:firstRow="0" w:lastRow="0" w:firstColumn="0" w:lastColumn="0" w:noHBand="0" w:noVBand="0"/>
      </w:tblPr>
      <w:tblGrid>
        <w:gridCol w:w="568"/>
        <w:gridCol w:w="2976"/>
        <w:gridCol w:w="1418"/>
        <w:gridCol w:w="850"/>
        <w:gridCol w:w="708"/>
        <w:gridCol w:w="931"/>
        <w:gridCol w:w="992"/>
        <w:gridCol w:w="993"/>
        <w:gridCol w:w="992"/>
        <w:gridCol w:w="912"/>
        <w:gridCol w:w="624"/>
        <w:gridCol w:w="1077"/>
        <w:gridCol w:w="1069"/>
        <w:gridCol w:w="993"/>
        <w:gridCol w:w="980"/>
      </w:tblGrid>
      <w:tr w:rsidR="00E92E95" w:rsidRPr="00E92E95" w:rsidTr="00E21E72">
        <w:tc>
          <w:tcPr>
            <w:tcW w:w="568" w:type="dxa"/>
            <w:vMerge w:val="restart"/>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 xml:space="preserve">№ </w:t>
            </w:r>
            <w:proofErr w:type="gramStart"/>
            <w:r w:rsidRPr="00E92E95">
              <w:rPr>
                <w:sz w:val="18"/>
                <w:szCs w:val="18"/>
              </w:rPr>
              <w:t>п</w:t>
            </w:r>
            <w:proofErr w:type="gramEnd"/>
            <w:r w:rsidRPr="00E92E95">
              <w:rPr>
                <w:sz w:val="18"/>
                <w:szCs w:val="18"/>
              </w:rPr>
              <w:t>/п</w:t>
            </w:r>
          </w:p>
        </w:tc>
        <w:tc>
          <w:tcPr>
            <w:tcW w:w="2976" w:type="dxa"/>
            <w:vMerge w:val="restart"/>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Тарифные группы потребителей электрической энергии (мощности)</w:t>
            </w:r>
          </w:p>
        </w:tc>
        <w:tc>
          <w:tcPr>
            <w:tcW w:w="1418" w:type="dxa"/>
            <w:vMerge w:val="restart"/>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Единица измерения</w:t>
            </w:r>
          </w:p>
        </w:tc>
        <w:tc>
          <w:tcPr>
            <w:tcW w:w="11121" w:type="dxa"/>
            <w:gridSpan w:val="12"/>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Диапазоны напряжения</w:t>
            </w:r>
          </w:p>
        </w:tc>
      </w:tr>
      <w:tr w:rsidR="00E92E95" w:rsidRPr="00E92E95" w:rsidTr="00E21E72">
        <w:tc>
          <w:tcPr>
            <w:tcW w:w="568" w:type="dxa"/>
            <w:vMerge/>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p>
        </w:tc>
        <w:tc>
          <w:tcPr>
            <w:tcW w:w="2976" w:type="dxa"/>
            <w:vMerge/>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Всего</w:t>
            </w:r>
          </w:p>
        </w:tc>
        <w:tc>
          <w:tcPr>
            <w:tcW w:w="708"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ВН-1</w:t>
            </w:r>
          </w:p>
        </w:tc>
        <w:tc>
          <w:tcPr>
            <w:tcW w:w="931"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ВН</w:t>
            </w:r>
          </w:p>
        </w:tc>
        <w:tc>
          <w:tcPr>
            <w:tcW w:w="992"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СН-</w:t>
            </w:r>
            <w:proofErr w:type="gramStart"/>
            <w:r w:rsidRPr="00E92E95">
              <w:rPr>
                <w:sz w:val="18"/>
                <w:szCs w:val="18"/>
              </w:rPr>
              <w:t>I</w:t>
            </w:r>
            <w:proofErr w:type="gramEnd"/>
          </w:p>
        </w:tc>
        <w:tc>
          <w:tcPr>
            <w:tcW w:w="993"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СН-</w:t>
            </w:r>
            <w:proofErr w:type="gramStart"/>
            <w:r w:rsidRPr="00E92E95">
              <w:rPr>
                <w:sz w:val="18"/>
                <w:szCs w:val="18"/>
              </w:rPr>
              <w:t>II</w:t>
            </w:r>
            <w:proofErr w:type="gramEnd"/>
          </w:p>
        </w:tc>
        <w:tc>
          <w:tcPr>
            <w:tcW w:w="992"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НН</w:t>
            </w:r>
          </w:p>
        </w:tc>
        <w:tc>
          <w:tcPr>
            <w:tcW w:w="912"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Всего</w:t>
            </w:r>
          </w:p>
        </w:tc>
        <w:tc>
          <w:tcPr>
            <w:tcW w:w="62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ВН-1</w:t>
            </w:r>
          </w:p>
        </w:tc>
        <w:tc>
          <w:tcPr>
            <w:tcW w:w="107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ВН</w:t>
            </w:r>
          </w:p>
        </w:tc>
        <w:tc>
          <w:tcPr>
            <w:tcW w:w="1069"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СН-</w:t>
            </w:r>
            <w:proofErr w:type="gramStart"/>
            <w:r w:rsidRPr="00E92E95">
              <w:rPr>
                <w:sz w:val="18"/>
                <w:szCs w:val="18"/>
              </w:rPr>
              <w:t>I</w:t>
            </w:r>
            <w:proofErr w:type="gramEnd"/>
          </w:p>
        </w:tc>
        <w:tc>
          <w:tcPr>
            <w:tcW w:w="993"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СН-</w:t>
            </w:r>
            <w:proofErr w:type="gramStart"/>
            <w:r w:rsidRPr="00E92E95">
              <w:rPr>
                <w:sz w:val="18"/>
                <w:szCs w:val="18"/>
              </w:rPr>
              <w:t>II</w:t>
            </w:r>
            <w:proofErr w:type="gramEnd"/>
          </w:p>
        </w:tc>
        <w:tc>
          <w:tcPr>
            <w:tcW w:w="980"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НН</w:t>
            </w:r>
          </w:p>
        </w:tc>
      </w:tr>
      <w:tr w:rsidR="00E92E95" w:rsidRPr="00E92E95" w:rsidTr="00E21E72">
        <w:tc>
          <w:tcPr>
            <w:tcW w:w="568"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1</w:t>
            </w:r>
          </w:p>
        </w:tc>
        <w:tc>
          <w:tcPr>
            <w:tcW w:w="297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5</w:t>
            </w:r>
          </w:p>
        </w:tc>
        <w:tc>
          <w:tcPr>
            <w:tcW w:w="931"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9</w:t>
            </w:r>
          </w:p>
        </w:tc>
        <w:tc>
          <w:tcPr>
            <w:tcW w:w="912"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10</w:t>
            </w:r>
          </w:p>
        </w:tc>
        <w:tc>
          <w:tcPr>
            <w:tcW w:w="62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11</w:t>
            </w:r>
          </w:p>
        </w:tc>
        <w:tc>
          <w:tcPr>
            <w:tcW w:w="107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12</w:t>
            </w:r>
          </w:p>
        </w:tc>
        <w:tc>
          <w:tcPr>
            <w:tcW w:w="1069"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13</w:t>
            </w:r>
          </w:p>
        </w:tc>
        <w:tc>
          <w:tcPr>
            <w:tcW w:w="993"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14</w:t>
            </w:r>
          </w:p>
        </w:tc>
        <w:tc>
          <w:tcPr>
            <w:tcW w:w="980"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15</w:t>
            </w:r>
          </w:p>
        </w:tc>
      </w:tr>
      <w:tr w:rsidR="00E92E95" w:rsidRPr="00E92E95" w:rsidTr="00E21E72">
        <w:trPr>
          <w:trHeight w:val="603"/>
        </w:trPr>
        <w:tc>
          <w:tcPr>
            <w:tcW w:w="568"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1</w:t>
            </w:r>
          </w:p>
        </w:tc>
        <w:tc>
          <w:tcPr>
            <w:tcW w:w="4394" w:type="dxa"/>
            <w:gridSpan w:val="2"/>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rPr>
                <w:sz w:val="18"/>
                <w:szCs w:val="18"/>
              </w:rPr>
            </w:pPr>
            <w:r w:rsidRPr="00E92E95">
              <w:rPr>
                <w:sz w:val="18"/>
                <w:szCs w:val="18"/>
              </w:rPr>
              <w:t>Прочие потребители (тарифы указываются без учета НДС)</w:t>
            </w:r>
          </w:p>
        </w:tc>
        <w:tc>
          <w:tcPr>
            <w:tcW w:w="5466" w:type="dxa"/>
            <w:gridSpan w:val="6"/>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I полугодие</w:t>
            </w:r>
          </w:p>
        </w:tc>
        <w:tc>
          <w:tcPr>
            <w:tcW w:w="5655" w:type="dxa"/>
            <w:gridSpan w:val="6"/>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II полугодие</w:t>
            </w:r>
          </w:p>
        </w:tc>
      </w:tr>
      <w:tr w:rsidR="00E92E95" w:rsidRPr="00E92E95" w:rsidTr="00E21E72">
        <w:tc>
          <w:tcPr>
            <w:tcW w:w="56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8"/>
                <w:szCs w:val="18"/>
              </w:rPr>
            </w:pPr>
            <w:r w:rsidRPr="00E92E95">
              <w:rPr>
                <w:sz w:val="18"/>
                <w:szCs w:val="18"/>
              </w:rPr>
              <w:t>1.1</w:t>
            </w:r>
          </w:p>
        </w:tc>
        <w:tc>
          <w:tcPr>
            <w:tcW w:w="15515" w:type="dxa"/>
            <w:gridSpan w:val="14"/>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rPr>
                <w:sz w:val="18"/>
                <w:szCs w:val="18"/>
              </w:rPr>
            </w:pPr>
            <w:r w:rsidRPr="00E92E95">
              <w:rPr>
                <w:sz w:val="18"/>
                <w:szCs w:val="18"/>
              </w:rPr>
              <w:t>Двухставочный тариф</w:t>
            </w:r>
          </w:p>
        </w:tc>
      </w:tr>
      <w:tr w:rsidR="00E92E95" w:rsidRPr="00E92E95" w:rsidTr="00E21E72">
        <w:tc>
          <w:tcPr>
            <w:tcW w:w="568"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1.1.1</w:t>
            </w:r>
          </w:p>
        </w:tc>
        <w:tc>
          <w:tcPr>
            <w:tcW w:w="297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both"/>
              <w:rPr>
                <w:sz w:val="18"/>
                <w:szCs w:val="18"/>
              </w:rPr>
            </w:pPr>
            <w:r w:rsidRPr="00E92E95">
              <w:rPr>
                <w:sz w:val="18"/>
                <w:szCs w:val="18"/>
              </w:rPr>
              <w:t>- ставка за содержание электрических сетей</w:t>
            </w:r>
          </w:p>
        </w:tc>
        <w:tc>
          <w:tcPr>
            <w:tcW w:w="1418"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руб./МВт·мес.</w:t>
            </w:r>
          </w:p>
        </w:tc>
        <w:tc>
          <w:tcPr>
            <w:tcW w:w="85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outlineLvl w:val="0"/>
              <w:rPr>
                <w:sz w:val="16"/>
                <w:szCs w:val="16"/>
              </w:rPr>
            </w:pPr>
            <w:r w:rsidRPr="00E92E95">
              <w:rPr>
                <w:sz w:val="16"/>
                <w:szCs w:val="16"/>
              </w:rPr>
              <w:t>х</w:t>
            </w:r>
          </w:p>
        </w:tc>
        <w:tc>
          <w:tcPr>
            <w:tcW w:w="9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955 243,43</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1 182 956,99</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1 670 055,33</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1 437 441,30</w:t>
            </w:r>
          </w:p>
        </w:tc>
        <w:tc>
          <w:tcPr>
            <w:tcW w:w="91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x</w:t>
            </w:r>
          </w:p>
        </w:tc>
        <w:tc>
          <w:tcPr>
            <w:tcW w:w="62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х</w:t>
            </w:r>
          </w:p>
        </w:tc>
        <w:tc>
          <w:tcPr>
            <w:tcW w:w="107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1 146 845,33</w:t>
            </w:r>
          </w:p>
        </w:tc>
        <w:tc>
          <w:tcPr>
            <w:tcW w:w="1069"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1 297 467,23</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1 730 344,32</w:t>
            </w:r>
          </w:p>
        </w:tc>
        <w:tc>
          <w:tcPr>
            <w:tcW w:w="98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1 577 357,90</w:t>
            </w:r>
          </w:p>
        </w:tc>
      </w:tr>
      <w:tr w:rsidR="00E92E95" w:rsidRPr="00E92E95" w:rsidTr="00E21E72">
        <w:tc>
          <w:tcPr>
            <w:tcW w:w="568"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1.1.2</w:t>
            </w:r>
          </w:p>
        </w:tc>
        <w:tc>
          <w:tcPr>
            <w:tcW w:w="297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both"/>
              <w:rPr>
                <w:sz w:val="18"/>
                <w:szCs w:val="18"/>
              </w:rPr>
            </w:pPr>
            <w:r w:rsidRPr="00E92E95">
              <w:rPr>
                <w:sz w:val="18"/>
                <w:szCs w:val="18"/>
              </w:rPr>
              <w:t>- ставка на оплату технологического расхода (потерь) в электрических сетях</w:t>
            </w:r>
          </w:p>
        </w:tc>
        <w:tc>
          <w:tcPr>
            <w:tcW w:w="1418"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руб./МВт·</w:t>
            </w:r>
            <w:proofErr w:type="gramStart"/>
            <w:r w:rsidRPr="00E92E95">
              <w:rPr>
                <w:sz w:val="18"/>
                <w:szCs w:val="18"/>
              </w:rPr>
              <w:t>ч</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х</w:t>
            </w:r>
          </w:p>
        </w:tc>
        <w:tc>
          <w:tcPr>
            <w:tcW w:w="9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121,65</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167,43</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296,36</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796,65</w:t>
            </w:r>
          </w:p>
        </w:tc>
        <w:tc>
          <w:tcPr>
            <w:tcW w:w="91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x</w:t>
            </w:r>
          </w:p>
        </w:tc>
        <w:tc>
          <w:tcPr>
            <w:tcW w:w="62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х</w:t>
            </w:r>
          </w:p>
        </w:tc>
        <w:tc>
          <w:tcPr>
            <w:tcW w:w="107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132,72</w:t>
            </w:r>
          </w:p>
        </w:tc>
        <w:tc>
          <w:tcPr>
            <w:tcW w:w="1069"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182,67</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323,33</w:t>
            </w:r>
          </w:p>
        </w:tc>
        <w:tc>
          <w:tcPr>
            <w:tcW w:w="98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869,15</w:t>
            </w:r>
          </w:p>
        </w:tc>
      </w:tr>
      <w:tr w:rsidR="00E92E95" w:rsidRPr="00E92E95" w:rsidTr="00E21E72">
        <w:tc>
          <w:tcPr>
            <w:tcW w:w="56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8"/>
                <w:szCs w:val="18"/>
              </w:rPr>
            </w:pPr>
            <w:r w:rsidRPr="00E92E95">
              <w:rPr>
                <w:sz w:val="18"/>
                <w:szCs w:val="18"/>
              </w:rPr>
              <w:t>1.2</w:t>
            </w:r>
          </w:p>
        </w:tc>
        <w:tc>
          <w:tcPr>
            <w:tcW w:w="297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both"/>
              <w:rPr>
                <w:sz w:val="18"/>
                <w:szCs w:val="18"/>
              </w:rPr>
            </w:pPr>
            <w:r w:rsidRPr="00E92E95">
              <w:rPr>
                <w:sz w:val="18"/>
                <w:szCs w:val="18"/>
              </w:rPr>
              <w:t>Одноставочный тариф</w:t>
            </w:r>
          </w:p>
        </w:tc>
        <w:tc>
          <w:tcPr>
            <w:tcW w:w="1418"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руб./кВт·</w:t>
            </w:r>
            <w:proofErr w:type="gramStart"/>
            <w:r w:rsidRPr="00E92E95">
              <w:rPr>
                <w:sz w:val="18"/>
                <w:szCs w:val="18"/>
              </w:rPr>
              <w:t>ч</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x</w:t>
            </w:r>
          </w:p>
        </w:tc>
        <w:tc>
          <w:tcPr>
            <w:tcW w:w="9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1,85672</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2,35915</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3,93693</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4,99294</w:t>
            </w:r>
          </w:p>
        </w:tc>
        <w:tc>
          <w:tcPr>
            <w:tcW w:w="91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x</w:t>
            </w:r>
          </w:p>
        </w:tc>
        <w:tc>
          <w:tcPr>
            <w:tcW w:w="62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x</w:t>
            </w:r>
          </w:p>
        </w:tc>
        <w:tc>
          <w:tcPr>
            <w:tcW w:w="107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2,21581</w:t>
            </w:r>
          </w:p>
        </w:tc>
        <w:tc>
          <w:tcPr>
            <w:tcW w:w="1069"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2,58634</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4,09599</w:t>
            </w:r>
          </w:p>
        </w:tc>
        <w:tc>
          <w:tcPr>
            <w:tcW w:w="98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5,47975</w:t>
            </w:r>
          </w:p>
        </w:tc>
      </w:tr>
      <w:tr w:rsidR="00E92E95" w:rsidRPr="00E92E95" w:rsidTr="00E21E72">
        <w:tc>
          <w:tcPr>
            <w:tcW w:w="568"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1.3</w:t>
            </w:r>
          </w:p>
        </w:tc>
        <w:tc>
          <w:tcPr>
            <w:tcW w:w="297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both"/>
              <w:rPr>
                <w:sz w:val="18"/>
                <w:szCs w:val="18"/>
              </w:rPr>
            </w:pPr>
            <w:r w:rsidRPr="00E92E95">
              <w:rPr>
                <w:sz w:val="18"/>
                <w:szCs w:val="18"/>
              </w:rPr>
              <w:t>Величина перекрестного субсидирования, учтенная в ценах (тарифах) на услуги по передаче электрической энергии</w:t>
            </w:r>
          </w:p>
        </w:tc>
        <w:tc>
          <w:tcPr>
            <w:tcW w:w="1418"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тыс. руб.</w:t>
            </w:r>
          </w:p>
        </w:tc>
        <w:tc>
          <w:tcPr>
            <w:tcW w:w="85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888 561,62</w:t>
            </w:r>
          </w:p>
        </w:tc>
        <w:tc>
          <w:tcPr>
            <w:tcW w:w="70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х</w:t>
            </w:r>
          </w:p>
        </w:tc>
        <w:tc>
          <w:tcPr>
            <w:tcW w:w="9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292 272,85</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77 355,01</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474 900,49</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44 033,27</w:t>
            </w:r>
          </w:p>
        </w:tc>
        <w:tc>
          <w:tcPr>
            <w:tcW w:w="91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804 645,62</w:t>
            </w:r>
          </w:p>
        </w:tc>
        <w:tc>
          <w:tcPr>
            <w:tcW w:w="62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х</w:t>
            </w:r>
          </w:p>
        </w:tc>
        <w:tc>
          <w:tcPr>
            <w:tcW w:w="107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295 325,14</w:t>
            </w:r>
          </w:p>
        </w:tc>
        <w:tc>
          <w:tcPr>
            <w:tcW w:w="1069"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29 630,44</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427 729,12</w:t>
            </w:r>
          </w:p>
        </w:tc>
        <w:tc>
          <w:tcPr>
            <w:tcW w:w="98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51 960,92</w:t>
            </w:r>
          </w:p>
        </w:tc>
      </w:tr>
      <w:tr w:rsidR="00E92E95" w:rsidRPr="00E92E95" w:rsidTr="00E21E72">
        <w:tc>
          <w:tcPr>
            <w:tcW w:w="568"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1.4</w:t>
            </w:r>
          </w:p>
        </w:tc>
        <w:tc>
          <w:tcPr>
            <w:tcW w:w="297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both"/>
              <w:rPr>
                <w:sz w:val="18"/>
                <w:szCs w:val="18"/>
              </w:rPr>
            </w:pPr>
            <w:r w:rsidRPr="00E92E95">
              <w:rPr>
                <w:sz w:val="18"/>
                <w:szCs w:val="18"/>
              </w:rPr>
              <w:t>Ставка перекрестного субсидирования</w:t>
            </w:r>
          </w:p>
        </w:tc>
        <w:tc>
          <w:tcPr>
            <w:tcW w:w="1418"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руб./МВт·</w:t>
            </w:r>
            <w:proofErr w:type="gramStart"/>
            <w:r w:rsidRPr="00E92E95">
              <w:rPr>
                <w:sz w:val="18"/>
                <w:szCs w:val="18"/>
              </w:rPr>
              <w:t>ч</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1 129,78</w:t>
            </w:r>
          </w:p>
        </w:tc>
        <w:tc>
          <w:tcPr>
            <w:tcW w:w="70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х</w:t>
            </w:r>
          </w:p>
        </w:tc>
        <w:tc>
          <w:tcPr>
            <w:tcW w:w="9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1 044,20</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962,16</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1 569,91</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1 164,43</w:t>
            </w:r>
          </w:p>
        </w:tc>
        <w:tc>
          <w:tcPr>
            <w:tcW w:w="91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right"/>
              <w:rPr>
                <w:sz w:val="16"/>
                <w:szCs w:val="16"/>
              </w:rPr>
            </w:pPr>
            <w:r w:rsidRPr="00E92E95">
              <w:rPr>
                <w:sz w:val="16"/>
                <w:szCs w:val="16"/>
              </w:rPr>
              <w:t>1 079,14</w:t>
            </w:r>
          </w:p>
        </w:tc>
        <w:tc>
          <w:tcPr>
            <w:tcW w:w="62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6"/>
                <w:szCs w:val="16"/>
              </w:rPr>
            </w:pPr>
            <w:r w:rsidRPr="00E92E95">
              <w:rPr>
                <w:sz w:val="16"/>
                <w:szCs w:val="16"/>
              </w:rPr>
              <w:t>х</w:t>
            </w:r>
          </w:p>
        </w:tc>
        <w:tc>
          <w:tcPr>
            <w:tcW w:w="107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1 180,55</w:t>
            </w:r>
          </w:p>
        </w:tc>
        <w:tc>
          <w:tcPr>
            <w:tcW w:w="1069"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405,03</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1 376,39</w:t>
            </w:r>
          </w:p>
        </w:tc>
        <w:tc>
          <w:tcPr>
            <w:tcW w:w="98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1 277,48</w:t>
            </w:r>
          </w:p>
        </w:tc>
      </w:tr>
      <w:tr w:rsidR="00E92E95" w:rsidRPr="00E92E95" w:rsidTr="00E21E72">
        <w:tc>
          <w:tcPr>
            <w:tcW w:w="568"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1.5</w:t>
            </w:r>
          </w:p>
        </w:tc>
        <w:tc>
          <w:tcPr>
            <w:tcW w:w="297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both"/>
              <w:rPr>
                <w:sz w:val="18"/>
                <w:szCs w:val="18"/>
              </w:rPr>
            </w:pPr>
            <w:proofErr w:type="gramStart"/>
            <w:r w:rsidRPr="00E92E95">
              <w:rPr>
                <w:sz w:val="18"/>
                <w:szCs w:val="18"/>
              </w:rPr>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roofErr w:type="gramEnd"/>
          </w:p>
        </w:tc>
        <w:tc>
          <w:tcPr>
            <w:tcW w:w="1418"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sz w:val="18"/>
                <w:szCs w:val="18"/>
              </w:rPr>
            </w:pPr>
            <w:r w:rsidRPr="00E92E95">
              <w:rPr>
                <w:sz w:val="18"/>
                <w:szCs w:val="18"/>
              </w:rPr>
              <w:t>тыс. руб.</w:t>
            </w:r>
          </w:p>
        </w:tc>
        <w:tc>
          <w:tcPr>
            <w:tcW w:w="5466" w:type="dxa"/>
            <w:gridSpan w:val="6"/>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8"/>
                <w:szCs w:val="18"/>
              </w:rPr>
            </w:pPr>
            <w:r w:rsidRPr="00E92E95">
              <w:rPr>
                <w:sz w:val="18"/>
                <w:szCs w:val="18"/>
              </w:rPr>
              <w:t>х</w:t>
            </w:r>
          </w:p>
        </w:tc>
        <w:tc>
          <w:tcPr>
            <w:tcW w:w="5655" w:type="dxa"/>
            <w:gridSpan w:val="6"/>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sz w:val="18"/>
                <w:szCs w:val="18"/>
              </w:rPr>
            </w:pPr>
            <w:r w:rsidRPr="00E92E95">
              <w:rPr>
                <w:sz w:val="18"/>
                <w:szCs w:val="18"/>
              </w:rPr>
              <w:t>х</w:t>
            </w:r>
          </w:p>
        </w:tc>
      </w:tr>
    </w:tbl>
    <w:p w:rsidR="00E92E95" w:rsidRPr="00E92E95" w:rsidRDefault="00E92E95" w:rsidP="00E92E95">
      <w:pPr>
        <w:autoSpaceDE w:val="0"/>
        <w:autoSpaceDN w:val="0"/>
        <w:jc w:val="right"/>
        <w:rPr>
          <w:color w:val="FF0000"/>
          <w:sz w:val="28"/>
          <w:szCs w:val="28"/>
        </w:rPr>
        <w:sectPr w:rsidR="00E92E95" w:rsidRPr="00E92E95" w:rsidSect="00E21E72">
          <w:headerReference w:type="default" r:id="rId31"/>
          <w:pgSz w:w="16840" w:h="11907" w:orient="landscape" w:code="9"/>
          <w:pgMar w:top="1134" w:right="680" w:bottom="851" w:left="1134" w:header="284" w:footer="0" w:gutter="0"/>
          <w:pgNumType w:start="64"/>
          <w:cols w:space="720"/>
        </w:sectPr>
      </w:pPr>
    </w:p>
    <w:p w:rsidR="00E92E95" w:rsidRPr="00E92E95" w:rsidRDefault="00E92E95" w:rsidP="00E92E95">
      <w:pPr>
        <w:autoSpaceDE w:val="0"/>
        <w:autoSpaceDN w:val="0"/>
        <w:jc w:val="center"/>
        <w:rPr>
          <w:sz w:val="24"/>
          <w:szCs w:val="24"/>
          <w:vertAlign w:val="superscript"/>
        </w:rPr>
      </w:pPr>
      <w:r w:rsidRPr="00E92E95">
        <w:rPr>
          <w:sz w:val="24"/>
          <w:szCs w:val="24"/>
        </w:rPr>
        <w:lastRenderedPageBreak/>
        <w:t>Размер экономически обоснованных единых (котловых) тарифов на услуги по передаче электрической энергии по сетям Ивановской области на 2024 год</w:t>
      </w:r>
    </w:p>
    <w:p w:rsidR="00E92E95" w:rsidRPr="00E92E95" w:rsidRDefault="00E92E95" w:rsidP="00E92E95">
      <w:pPr>
        <w:autoSpaceDE w:val="0"/>
        <w:autoSpaceDN w:val="0"/>
        <w:jc w:val="both"/>
      </w:pPr>
    </w:p>
    <w:tbl>
      <w:tblPr>
        <w:tblW w:w="10517" w:type="dxa"/>
        <w:tblLayout w:type="fixed"/>
        <w:tblCellMar>
          <w:top w:w="102" w:type="dxa"/>
          <w:left w:w="62" w:type="dxa"/>
          <w:bottom w:w="102" w:type="dxa"/>
          <w:right w:w="62" w:type="dxa"/>
        </w:tblCellMar>
        <w:tblLook w:val="0000" w:firstRow="0" w:lastRow="0" w:firstColumn="0" w:lastColumn="0" w:noHBand="0" w:noVBand="0"/>
      </w:tblPr>
      <w:tblGrid>
        <w:gridCol w:w="964"/>
        <w:gridCol w:w="3351"/>
        <w:gridCol w:w="1474"/>
        <w:gridCol w:w="1219"/>
        <w:gridCol w:w="1242"/>
        <w:gridCol w:w="1133"/>
        <w:gridCol w:w="1134"/>
      </w:tblGrid>
      <w:tr w:rsidR="00E92E95" w:rsidRPr="00E92E95" w:rsidTr="00E21E72">
        <w:tc>
          <w:tcPr>
            <w:tcW w:w="964"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 xml:space="preserve">№ </w:t>
            </w:r>
            <w:proofErr w:type="gramStart"/>
            <w:r w:rsidRPr="00E92E95">
              <w:t>п</w:t>
            </w:r>
            <w:proofErr w:type="gramEnd"/>
            <w:r w:rsidRPr="00E92E95">
              <w:t>/п</w:t>
            </w:r>
          </w:p>
        </w:tc>
        <w:tc>
          <w:tcPr>
            <w:tcW w:w="3351"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Тарифные группы потребителей электрической энергии (мощности)</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Единица измерения</w:t>
            </w: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Уровни напряжения</w:t>
            </w:r>
          </w:p>
        </w:tc>
      </w:tr>
      <w:tr w:rsidR="00E92E95" w:rsidRPr="00E92E95" w:rsidTr="00E21E72">
        <w:tc>
          <w:tcPr>
            <w:tcW w:w="964"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p>
        </w:tc>
        <w:tc>
          <w:tcPr>
            <w:tcW w:w="3351"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p>
        </w:tc>
        <w:tc>
          <w:tcPr>
            <w:tcW w:w="1474"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ВН</w:t>
            </w:r>
          </w:p>
        </w:tc>
        <w:tc>
          <w:tcPr>
            <w:tcW w:w="124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СН-</w:t>
            </w:r>
            <w:proofErr w:type="gramStart"/>
            <w:r w:rsidRPr="00E92E95">
              <w:t>I</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СН-</w:t>
            </w:r>
            <w:proofErr w:type="gramStart"/>
            <w:r w:rsidRPr="00E92E95">
              <w:t>II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НН</w:t>
            </w:r>
          </w:p>
        </w:tc>
      </w:tr>
      <w:tr w:rsidR="00E92E95" w:rsidRPr="00E92E95" w:rsidTr="00E21E72">
        <w:tc>
          <w:tcPr>
            <w:tcW w:w="96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1</w:t>
            </w:r>
          </w:p>
        </w:tc>
        <w:tc>
          <w:tcPr>
            <w:tcW w:w="3351"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2</w:t>
            </w:r>
          </w:p>
        </w:tc>
        <w:tc>
          <w:tcPr>
            <w:tcW w:w="147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3</w:t>
            </w:r>
          </w:p>
        </w:tc>
        <w:tc>
          <w:tcPr>
            <w:tcW w:w="1219"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4</w:t>
            </w:r>
          </w:p>
        </w:tc>
        <w:tc>
          <w:tcPr>
            <w:tcW w:w="1242"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5</w:t>
            </w:r>
          </w:p>
        </w:tc>
        <w:tc>
          <w:tcPr>
            <w:tcW w:w="1133"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6</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7</w:t>
            </w:r>
          </w:p>
        </w:tc>
      </w:tr>
      <w:tr w:rsidR="00E92E95" w:rsidRPr="00E92E95" w:rsidTr="00E21E72">
        <w:tc>
          <w:tcPr>
            <w:tcW w:w="96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1</w:t>
            </w:r>
          </w:p>
        </w:tc>
        <w:tc>
          <w:tcPr>
            <w:tcW w:w="9553" w:type="dxa"/>
            <w:gridSpan w:val="6"/>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pPr>
            <w:r w:rsidRPr="00E92E95">
              <w:t>Величины, используемые при утверждении (расчете) единых (котловых) тарифов на услуги по передаче электрической энергии в субъекте Российской Федерации:</w:t>
            </w:r>
          </w:p>
        </w:tc>
      </w:tr>
      <w:tr w:rsidR="00E92E95" w:rsidRPr="00E92E95" w:rsidTr="00E21E72">
        <w:tc>
          <w:tcPr>
            <w:tcW w:w="96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1.1</w:t>
            </w:r>
          </w:p>
        </w:tc>
        <w:tc>
          <w:tcPr>
            <w:tcW w:w="4825" w:type="dxa"/>
            <w:gridSpan w:val="2"/>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both"/>
            </w:pPr>
            <w:r w:rsidRPr="00E92E95">
              <w:t>Экономически обоснованные единые (котловые) тарифы на услуги по передаче электрической энергии (тарифы указываются без учета НДС)</w:t>
            </w: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I полугодие</w:t>
            </w:r>
          </w:p>
        </w:tc>
      </w:tr>
      <w:tr w:rsidR="00E92E95" w:rsidRPr="00E92E95" w:rsidTr="00E21E72">
        <w:tc>
          <w:tcPr>
            <w:tcW w:w="96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1.1.1</w:t>
            </w:r>
          </w:p>
        </w:tc>
        <w:tc>
          <w:tcPr>
            <w:tcW w:w="9553" w:type="dxa"/>
            <w:gridSpan w:val="6"/>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pPr>
            <w:r w:rsidRPr="00E92E95">
              <w:t>Двухставочный тариф:</w:t>
            </w:r>
          </w:p>
        </w:tc>
      </w:tr>
      <w:tr w:rsidR="00E92E95" w:rsidRPr="00E92E95" w:rsidTr="00E21E72">
        <w:tc>
          <w:tcPr>
            <w:tcW w:w="96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1.1.1.1</w:t>
            </w:r>
          </w:p>
        </w:tc>
        <w:tc>
          <w:tcPr>
            <w:tcW w:w="3351"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pPr>
            <w:r w:rsidRPr="00E92E95">
              <w:t>- ставка за содержание электрических сетей</w:t>
            </w:r>
          </w:p>
        </w:tc>
        <w:tc>
          <w:tcPr>
            <w:tcW w:w="147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руб./МВт·мес.</w:t>
            </w:r>
          </w:p>
        </w:tc>
        <w:tc>
          <w:tcPr>
            <w:tcW w:w="1219"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371 670,18</w:t>
            </w:r>
          </w:p>
        </w:tc>
        <w:tc>
          <w:tcPr>
            <w:tcW w:w="124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663 301,09</w:t>
            </w:r>
          </w:p>
        </w:tc>
        <w:tc>
          <w:tcPr>
            <w:tcW w:w="113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955 628,74</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1 351 428,49</w:t>
            </w:r>
          </w:p>
        </w:tc>
      </w:tr>
      <w:tr w:rsidR="00E92E95" w:rsidRPr="00E92E95" w:rsidTr="00E21E72">
        <w:tc>
          <w:tcPr>
            <w:tcW w:w="96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1.1.1.2</w:t>
            </w:r>
          </w:p>
        </w:tc>
        <w:tc>
          <w:tcPr>
            <w:tcW w:w="3351"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pPr>
            <w:r w:rsidRPr="00E92E95">
              <w:t>- ставка на оплату технологического расхода (потерь) в электрических сетях</w:t>
            </w:r>
          </w:p>
        </w:tc>
        <w:tc>
          <w:tcPr>
            <w:tcW w:w="147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руб./МВт·</w:t>
            </w:r>
            <w:proofErr w:type="gramStart"/>
            <w:r w:rsidRPr="00E92E95">
              <w:t>ч</w:t>
            </w:r>
            <w:proofErr w:type="gramEnd"/>
          </w:p>
        </w:tc>
        <w:tc>
          <w:tcPr>
            <w:tcW w:w="1219"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121,65</w:t>
            </w:r>
          </w:p>
        </w:tc>
        <w:tc>
          <w:tcPr>
            <w:tcW w:w="124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167,43</w:t>
            </w:r>
          </w:p>
        </w:tc>
        <w:tc>
          <w:tcPr>
            <w:tcW w:w="113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296,36</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796,65</w:t>
            </w:r>
          </w:p>
        </w:tc>
      </w:tr>
      <w:tr w:rsidR="00E92E95" w:rsidRPr="00E92E95" w:rsidTr="00E21E72">
        <w:tc>
          <w:tcPr>
            <w:tcW w:w="96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1.1.2</w:t>
            </w:r>
          </w:p>
        </w:tc>
        <w:tc>
          <w:tcPr>
            <w:tcW w:w="3351"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pPr>
            <w:r w:rsidRPr="00E92E95">
              <w:t>Одноставочный тариф</w:t>
            </w:r>
          </w:p>
        </w:tc>
        <w:tc>
          <w:tcPr>
            <w:tcW w:w="147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руб./кВт·</w:t>
            </w:r>
            <w:proofErr w:type="gramStart"/>
            <w:r w:rsidRPr="00E92E95">
              <w:t>ч</w:t>
            </w:r>
            <w:proofErr w:type="gramEnd"/>
          </w:p>
        </w:tc>
        <w:tc>
          <w:tcPr>
            <w:tcW w:w="1219"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0,81252</w:t>
            </w:r>
          </w:p>
        </w:tc>
        <w:tc>
          <w:tcPr>
            <w:tcW w:w="124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1,39700</w:t>
            </w:r>
          </w:p>
        </w:tc>
        <w:tc>
          <w:tcPr>
            <w:tcW w:w="113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2,36702</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3,82850</w:t>
            </w:r>
          </w:p>
        </w:tc>
      </w:tr>
      <w:tr w:rsidR="00E92E95" w:rsidRPr="00E92E95" w:rsidTr="00E21E72">
        <w:tc>
          <w:tcPr>
            <w:tcW w:w="96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1.2</w:t>
            </w:r>
          </w:p>
        </w:tc>
        <w:tc>
          <w:tcPr>
            <w:tcW w:w="4825" w:type="dxa"/>
            <w:gridSpan w:val="2"/>
            <w:tcBorders>
              <w:top w:val="single" w:sz="4" w:space="0" w:color="auto"/>
              <w:left w:val="single" w:sz="4" w:space="0" w:color="auto"/>
              <w:bottom w:val="single" w:sz="4" w:space="0" w:color="auto"/>
              <w:right w:val="single" w:sz="4" w:space="0" w:color="auto"/>
            </w:tcBorders>
            <w:vAlign w:val="bottom"/>
          </w:tcPr>
          <w:p w:rsidR="00E92E95" w:rsidRPr="00E92E95" w:rsidRDefault="00E92E95" w:rsidP="00E92E95">
            <w:pPr>
              <w:widowControl/>
              <w:autoSpaceDE w:val="0"/>
              <w:autoSpaceDN w:val="0"/>
              <w:adjustRightInd w:val="0"/>
              <w:jc w:val="both"/>
            </w:pPr>
            <w:r w:rsidRPr="00E92E95">
              <w:t>Экономически обоснованные единые (котловые) тарифы на услуги по передаче электрической энергии (тарифы указываются без учета НДС)</w:t>
            </w: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II полугодие</w:t>
            </w:r>
          </w:p>
        </w:tc>
      </w:tr>
      <w:tr w:rsidR="00E92E95" w:rsidRPr="00E92E95" w:rsidTr="00E21E72">
        <w:tc>
          <w:tcPr>
            <w:tcW w:w="96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1.2.1</w:t>
            </w:r>
          </w:p>
        </w:tc>
        <w:tc>
          <w:tcPr>
            <w:tcW w:w="9553" w:type="dxa"/>
            <w:gridSpan w:val="6"/>
            <w:tcBorders>
              <w:top w:val="single" w:sz="4" w:space="0" w:color="auto"/>
              <w:left w:val="single" w:sz="4" w:space="0" w:color="auto"/>
              <w:bottom w:val="single" w:sz="4" w:space="0" w:color="auto"/>
              <w:right w:val="single" w:sz="4" w:space="0" w:color="auto"/>
            </w:tcBorders>
            <w:vAlign w:val="bottom"/>
          </w:tcPr>
          <w:p w:rsidR="00E92E95" w:rsidRPr="00E92E95" w:rsidRDefault="00E92E95" w:rsidP="00E92E95">
            <w:pPr>
              <w:widowControl/>
              <w:autoSpaceDE w:val="0"/>
              <w:autoSpaceDN w:val="0"/>
              <w:adjustRightInd w:val="0"/>
            </w:pPr>
            <w:r w:rsidRPr="00E92E95">
              <w:t>Двухставочный тариф</w:t>
            </w:r>
          </w:p>
        </w:tc>
      </w:tr>
      <w:tr w:rsidR="00E92E95" w:rsidRPr="00E92E95" w:rsidTr="00E21E72">
        <w:tc>
          <w:tcPr>
            <w:tcW w:w="96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1.2.1.1</w:t>
            </w:r>
          </w:p>
        </w:tc>
        <w:tc>
          <w:tcPr>
            <w:tcW w:w="3351"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pPr>
            <w:r w:rsidRPr="00E92E95">
              <w:t>- ставка за содержание электрических сетей</w:t>
            </w:r>
          </w:p>
        </w:tc>
        <w:tc>
          <w:tcPr>
            <w:tcW w:w="147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руб./МВт·мес.</w:t>
            </w:r>
          </w:p>
        </w:tc>
        <w:tc>
          <w:tcPr>
            <w:tcW w:w="1219"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484 373,86</w:t>
            </w:r>
          </w:p>
        </w:tc>
        <w:tc>
          <w:tcPr>
            <w:tcW w:w="124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1 078 217,85</w:t>
            </w:r>
          </w:p>
        </w:tc>
        <w:tc>
          <w:tcPr>
            <w:tcW w:w="113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1 105 324,32</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1 474 969,89</w:t>
            </w:r>
          </w:p>
        </w:tc>
      </w:tr>
      <w:tr w:rsidR="00E92E95" w:rsidRPr="00E92E95" w:rsidTr="00E21E72">
        <w:tc>
          <w:tcPr>
            <w:tcW w:w="96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1.2.1.2</w:t>
            </w:r>
          </w:p>
        </w:tc>
        <w:tc>
          <w:tcPr>
            <w:tcW w:w="3351"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pPr>
            <w:r w:rsidRPr="00E92E95">
              <w:t>- ставка на оплату технологического расхода (потерь) в электрических сетях</w:t>
            </w:r>
          </w:p>
        </w:tc>
        <w:tc>
          <w:tcPr>
            <w:tcW w:w="147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руб./МВт·</w:t>
            </w:r>
            <w:proofErr w:type="gramStart"/>
            <w:r w:rsidRPr="00E92E95">
              <w:t>ч</w:t>
            </w:r>
            <w:proofErr w:type="gramEnd"/>
          </w:p>
        </w:tc>
        <w:tc>
          <w:tcPr>
            <w:tcW w:w="1219"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132,72</w:t>
            </w:r>
          </w:p>
        </w:tc>
        <w:tc>
          <w:tcPr>
            <w:tcW w:w="124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182,67</w:t>
            </w:r>
          </w:p>
        </w:tc>
        <w:tc>
          <w:tcPr>
            <w:tcW w:w="113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323,33</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bCs/>
                <w:sz w:val="16"/>
                <w:szCs w:val="16"/>
                <w:lang w:eastAsia="zh-CN"/>
              </w:rPr>
            </w:pPr>
            <w:r w:rsidRPr="00E92E95">
              <w:rPr>
                <w:bCs/>
                <w:sz w:val="16"/>
                <w:szCs w:val="16"/>
                <w:lang w:eastAsia="zh-CN"/>
              </w:rPr>
              <w:t>869,15</w:t>
            </w:r>
          </w:p>
        </w:tc>
      </w:tr>
      <w:tr w:rsidR="00E92E95" w:rsidRPr="00E92E95" w:rsidTr="00E21E72">
        <w:tc>
          <w:tcPr>
            <w:tcW w:w="96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1.2.2</w:t>
            </w:r>
          </w:p>
        </w:tc>
        <w:tc>
          <w:tcPr>
            <w:tcW w:w="3351"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pPr>
            <w:r w:rsidRPr="00E92E95">
              <w:t>Одноставочный тариф</w:t>
            </w:r>
          </w:p>
        </w:tc>
        <w:tc>
          <w:tcPr>
            <w:tcW w:w="147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pPr>
            <w:r w:rsidRPr="00E92E95">
              <w:t>руб./кВт·</w:t>
            </w:r>
            <w:proofErr w:type="gramStart"/>
            <w:r w:rsidRPr="00E92E95">
              <w:t>ч</w:t>
            </w:r>
            <w:proofErr w:type="gramEnd"/>
          </w:p>
        </w:tc>
        <w:tc>
          <w:tcPr>
            <w:tcW w:w="1219"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1,03526</w:t>
            </w:r>
          </w:p>
        </w:tc>
        <w:tc>
          <w:tcPr>
            <w:tcW w:w="124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2,18131</w:t>
            </w:r>
          </w:p>
        </w:tc>
        <w:tc>
          <w:tcPr>
            <w:tcW w:w="113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2,71960</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4,20227</w:t>
            </w:r>
          </w:p>
        </w:tc>
      </w:tr>
    </w:tbl>
    <w:p w:rsidR="00E92E95" w:rsidRPr="00E92E95" w:rsidRDefault="00E92E95" w:rsidP="00E92E95">
      <w:pPr>
        <w:widowControl/>
        <w:autoSpaceDE w:val="0"/>
        <w:autoSpaceDN w:val="0"/>
        <w:adjustRightInd w:val="0"/>
        <w:jc w:val="both"/>
      </w:pPr>
    </w:p>
    <w:tbl>
      <w:tblPr>
        <w:tblW w:w="10495" w:type="dxa"/>
        <w:tblLayout w:type="fixed"/>
        <w:tblCellMar>
          <w:top w:w="102" w:type="dxa"/>
          <w:left w:w="62" w:type="dxa"/>
          <w:bottom w:w="102" w:type="dxa"/>
          <w:right w:w="62" w:type="dxa"/>
        </w:tblCellMar>
        <w:tblLook w:val="0000" w:firstRow="0" w:lastRow="0" w:firstColumn="0" w:lastColumn="0" w:noHBand="0" w:noVBand="0"/>
      </w:tblPr>
      <w:tblGrid>
        <w:gridCol w:w="850"/>
        <w:gridCol w:w="2494"/>
        <w:gridCol w:w="2041"/>
        <w:gridCol w:w="2048"/>
        <w:gridCol w:w="1531"/>
        <w:gridCol w:w="1531"/>
      </w:tblGrid>
      <w:tr w:rsidR="00E92E95" w:rsidRPr="00E92E95" w:rsidTr="00E21E72">
        <w:tc>
          <w:tcPr>
            <w:tcW w:w="850"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 xml:space="preserve">№ </w:t>
            </w:r>
            <w:proofErr w:type="gramStart"/>
            <w:r w:rsidRPr="00E92E95">
              <w:t>п</w:t>
            </w:r>
            <w:proofErr w:type="gramEnd"/>
            <w:r w:rsidRPr="00E92E95">
              <w:t>/п</w:t>
            </w:r>
          </w:p>
        </w:tc>
        <w:tc>
          <w:tcPr>
            <w:tcW w:w="2494"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единых (котловых) тарифов на услуги по передаче электрической энергии в Ивановской области</w:t>
            </w:r>
          </w:p>
        </w:tc>
        <w:tc>
          <w:tcPr>
            <w:tcW w:w="204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в Ивановской области</w:t>
            </w:r>
          </w:p>
        </w:tc>
        <w:tc>
          <w:tcPr>
            <w:tcW w:w="204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 xml:space="preserve">Необходимая валовая выручка на оплату технологического расхода (потерь) </w:t>
            </w:r>
            <w:proofErr w:type="gramStart"/>
            <w:r w:rsidRPr="00E92E95">
              <w:t>электрической</w:t>
            </w:r>
            <w:proofErr w:type="gramEnd"/>
            <w:r w:rsidRPr="00E92E95">
              <w:t xml:space="preserve"> энергии</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proofErr w:type="gramStart"/>
            <w:r w:rsidRPr="00E92E95">
              <w:t>Величина потерь электрической энергии при ее передаче по электрическим сетям, учтенная при формировании регулируемых цен (тарифов)</w:t>
            </w:r>
            <w:proofErr w:type="gramEnd"/>
          </w:p>
        </w:tc>
      </w:tr>
      <w:tr w:rsidR="00E92E95" w:rsidRPr="00E92E95" w:rsidTr="00E21E72">
        <w:tc>
          <w:tcPr>
            <w:tcW w:w="850"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p>
        </w:tc>
        <w:tc>
          <w:tcPr>
            <w:tcW w:w="2494"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тыс. руб.</w:t>
            </w:r>
          </w:p>
        </w:tc>
        <w:tc>
          <w:tcPr>
            <w:tcW w:w="204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тыс. руб.</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тыс. руб.</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млн. кВт·</w:t>
            </w:r>
            <w:proofErr w:type="gramStart"/>
            <w:r w:rsidRPr="00E92E95">
              <w:t>ч</w:t>
            </w:r>
            <w:proofErr w:type="gramEnd"/>
          </w:p>
        </w:tc>
      </w:tr>
      <w:tr w:rsidR="00E92E95" w:rsidRPr="00E92E95" w:rsidTr="00E21E72">
        <w:tc>
          <w:tcPr>
            <w:tcW w:w="85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1</w:t>
            </w:r>
          </w:p>
        </w:tc>
        <w:tc>
          <w:tcPr>
            <w:tcW w:w="249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pPr>
            <w:r w:rsidRPr="00E92E95">
              <w:t>ПАО «Россети Центр и Приволжье» (филиал «Ивэнерго»)</w:t>
            </w:r>
          </w:p>
        </w:tc>
        <w:tc>
          <w:tcPr>
            <w:tcW w:w="204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4 825 879,09</w:t>
            </w:r>
          </w:p>
        </w:tc>
        <w:tc>
          <w:tcPr>
            <w:tcW w:w="204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54 308,31</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857 388,55</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246,6887</w:t>
            </w:r>
          </w:p>
        </w:tc>
      </w:tr>
      <w:tr w:rsidR="00E92E95" w:rsidRPr="00E92E95" w:rsidTr="00E21E72">
        <w:tc>
          <w:tcPr>
            <w:tcW w:w="85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2</w:t>
            </w:r>
          </w:p>
        </w:tc>
        <w:tc>
          <w:tcPr>
            <w:tcW w:w="249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pPr>
            <w:r w:rsidRPr="00E92E95">
              <w:t>АО «Объединенные электрические сети»</w:t>
            </w:r>
          </w:p>
        </w:tc>
        <w:tc>
          <w:tcPr>
            <w:tcW w:w="204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856 538,20</w:t>
            </w:r>
          </w:p>
        </w:tc>
        <w:tc>
          <w:tcPr>
            <w:tcW w:w="204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5 193,36</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209 858,10</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45,1871</w:t>
            </w:r>
          </w:p>
        </w:tc>
      </w:tr>
      <w:tr w:rsidR="00E92E95" w:rsidRPr="00E92E95" w:rsidTr="00E21E72">
        <w:tc>
          <w:tcPr>
            <w:tcW w:w="85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3</w:t>
            </w:r>
          </w:p>
        </w:tc>
        <w:tc>
          <w:tcPr>
            <w:tcW w:w="249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pPr>
            <w:r w:rsidRPr="00E92E95">
              <w:t>АО «Кинешемская ГЭС»</w:t>
            </w:r>
          </w:p>
        </w:tc>
        <w:tc>
          <w:tcPr>
            <w:tcW w:w="204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110 328,26</w:t>
            </w:r>
          </w:p>
        </w:tc>
        <w:tc>
          <w:tcPr>
            <w:tcW w:w="204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3 736,76</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80 288,52</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16,2680</w:t>
            </w:r>
          </w:p>
        </w:tc>
      </w:tr>
      <w:tr w:rsidR="00E92E95" w:rsidRPr="00E92E95" w:rsidTr="00E21E72">
        <w:tc>
          <w:tcPr>
            <w:tcW w:w="85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lastRenderedPageBreak/>
              <w:t>4</w:t>
            </w:r>
          </w:p>
        </w:tc>
        <w:tc>
          <w:tcPr>
            <w:tcW w:w="249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pPr>
            <w:r w:rsidRPr="00E92E95">
              <w:t>ОАО «Юрьевецкие электрические сети»</w:t>
            </w:r>
          </w:p>
        </w:tc>
        <w:tc>
          <w:tcPr>
            <w:tcW w:w="204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57 330,76</w:t>
            </w:r>
          </w:p>
        </w:tc>
        <w:tc>
          <w:tcPr>
            <w:tcW w:w="204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х</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101 601,62</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27,6945</w:t>
            </w:r>
          </w:p>
        </w:tc>
      </w:tr>
      <w:tr w:rsidR="00E92E95" w:rsidRPr="00E92E95" w:rsidTr="00E21E72">
        <w:tc>
          <w:tcPr>
            <w:tcW w:w="85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5</w:t>
            </w:r>
          </w:p>
        </w:tc>
        <w:tc>
          <w:tcPr>
            <w:tcW w:w="249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pPr>
            <w:r w:rsidRPr="00E92E95">
              <w:t>ООО «ИВЭЛС»</w:t>
            </w:r>
          </w:p>
        </w:tc>
        <w:tc>
          <w:tcPr>
            <w:tcW w:w="204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108 507,26</w:t>
            </w:r>
          </w:p>
        </w:tc>
        <w:tc>
          <w:tcPr>
            <w:tcW w:w="204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1 292,94</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29 156,64</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8,6352</w:t>
            </w:r>
          </w:p>
        </w:tc>
      </w:tr>
      <w:tr w:rsidR="00E92E95" w:rsidRPr="00E92E95" w:rsidTr="00E21E72">
        <w:tc>
          <w:tcPr>
            <w:tcW w:w="85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6</w:t>
            </w:r>
          </w:p>
        </w:tc>
        <w:tc>
          <w:tcPr>
            <w:tcW w:w="249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pPr>
            <w:r w:rsidRPr="00E92E95">
              <w:t>АО «МРСК-ТК»</w:t>
            </w:r>
          </w:p>
        </w:tc>
        <w:tc>
          <w:tcPr>
            <w:tcW w:w="204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83 896,47</w:t>
            </w:r>
          </w:p>
        </w:tc>
        <w:tc>
          <w:tcPr>
            <w:tcW w:w="204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х</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32 682,23</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9,7092</w:t>
            </w:r>
          </w:p>
        </w:tc>
      </w:tr>
      <w:tr w:rsidR="00E92E95" w:rsidRPr="00E92E95" w:rsidTr="00E21E72">
        <w:tc>
          <w:tcPr>
            <w:tcW w:w="85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7</w:t>
            </w:r>
          </w:p>
        </w:tc>
        <w:tc>
          <w:tcPr>
            <w:tcW w:w="249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pPr>
            <w:r w:rsidRPr="00E92E95">
              <w:t>ООО «ЭлСеть»</w:t>
            </w:r>
          </w:p>
        </w:tc>
        <w:tc>
          <w:tcPr>
            <w:tcW w:w="204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37 643,92</w:t>
            </w:r>
          </w:p>
        </w:tc>
        <w:tc>
          <w:tcPr>
            <w:tcW w:w="204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х</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24 826,47</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6,6318</w:t>
            </w:r>
          </w:p>
        </w:tc>
      </w:tr>
      <w:tr w:rsidR="00E92E95" w:rsidRPr="00E92E95" w:rsidTr="00E21E72">
        <w:tc>
          <w:tcPr>
            <w:tcW w:w="85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8</w:t>
            </w:r>
          </w:p>
        </w:tc>
        <w:tc>
          <w:tcPr>
            <w:tcW w:w="249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pPr>
            <w:r w:rsidRPr="00E92E95">
              <w:t>АО «Оборонэнерго» (филиал «Волго-Вятский»)</w:t>
            </w:r>
          </w:p>
        </w:tc>
        <w:tc>
          <w:tcPr>
            <w:tcW w:w="204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73 052,28</w:t>
            </w:r>
          </w:p>
        </w:tc>
        <w:tc>
          <w:tcPr>
            <w:tcW w:w="204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44,77</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11 562,84</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3,0030</w:t>
            </w:r>
          </w:p>
        </w:tc>
      </w:tr>
      <w:tr w:rsidR="00E92E95" w:rsidRPr="00E92E95" w:rsidTr="00E21E72">
        <w:tc>
          <w:tcPr>
            <w:tcW w:w="850"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9</w:t>
            </w:r>
          </w:p>
        </w:tc>
        <w:tc>
          <w:tcPr>
            <w:tcW w:w="249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pPr>
            <w:r w:rsidRPr="00E92E95">
              <w:t>АО «ПСК»</w:t>
            </w:r>
          </w:p>
        </w:tc>
        <w:tc>
          <w:tcPr>
            <w:tcW w:w="204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0,01</w:t>
            </w:r>
          </w:p>
        </w:tc>
        <w:tc>
          <w:tcPr>
            <w:tcW w:w="204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х</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2 004,22</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0,5915</w:t>
            </w:r>
          </w:p>
        </w:tc>
      </w:tr>
      <w:tr w:rsidR="00E92E95" w:rsidRPr="00E92E95" w:rsidTr="00E21E72">
        <w:tc>
          <w:tcPr>
            <w:tcW w:w="3344" w:type="dxa"/>
            <w:gridSpan w:val="2"/>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pPr>
            <w:r w:rsidRPr="00E92E95">
              <w:t>ВСЕГО</w:t>
            </w:r>
          </w:p>
        </w:tc>
        <w:tc>
          <w:tcPr>
            <w:tcW w:w="204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6 153 176,25</w:t>
            </w:r>
          </w:p>
        </w:tc>
        <w:tc>
          <w:tcPr>
            <w:tcW w:w="2048"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64 576,14</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1 349 369,19</w:t>
            </w:r>
          </w:p>
        </w:tc>
        <w:tc>
          <w:tcPr>
            <w:tcW w:w="1531"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pPr>
            <w:r w:rsidRPr="00E92E95">
              <w:t>364,4090</w:t>
            </w:r>
          </w:p>
        </w:tc>
      </w:tr>
    </w:tbl>
    <w:p w:rsidR="00E92E95" w:rsidRPr="00E92E95" w:rsidRDefault="00E92E95" w:rsidP="00E92E95">
      <w:pPr>
        <w:autoSpaceDE w:val="0"/>
        <w:autoSpaceDN w:val="0"/>
        <w:jc w:val="both"/>
      </w:pPr>
    </w:p>
    <w:p w:rsidR="00E92E95" w:rsidRPr="00E92E95" w:rsidRDefault="00E92E95" w:rsidP="00E92E95">
      <w:pPr>
        <w:widowControl/>
        <w:spacing w:after="160" w:line="259" w:lineRule="auto"/>
        <w:rPr>
          <w:rFonts w:eastAsia="Calibri"/>
          <w:sz w:val="28"/>
          <w:szCs w:val="28"/>
          <w:lang w:eastAsia="en-US"/>
        </w:rPr>
        <w:sectPr w:rsidR="00E92E95" w:rsidRPr="00E92E95" w:rsidSect="00E21E72">
          <w:pgSz w:w="11907" w:h="16840" w:code="9"/>
          <w:pgMar w:top="851" w:right="567" w:bottom="567" w:left="1134" w:header="284" w:footer="0" w:gutter="0"/>
          <w:pgNumType w:start="64"/>
          <w:cols w:space="720"/>
        </w:sectPr>
      </w:pPr>
    </w:p>
    <w:p w:rsidR="00E92E95" w:rsidRPr="00E92E95" w:rsidRDefault="00E92E95" w:rsidP="00E92E95">
      <w:pPr>
        <w:widowControl/>
        <w:jc w:val="center"/>
        <w:rPr>
          <w:rFonts w:eastAsia="Calibri"/>
          <w:sz w:val="24"/>
          <w:szCs w:val="24"/>
          <w:lang w:eastAsia="en-US"/>
        </w:rPr>
      </w:pPr>
      <w:r w:rsidRPr="00E92E95">
        <w:rPr>
          <w:rFonts w:eastAsia="Calibri"/>
          <w:sz w:val="24"/>
          <w:szCs w:val="24"/>
          <w:lang w:eastAsia="en-US"/>
        </w:rPr>
        <w:lastRenderedPageBreak/>
        <w:t>Показатели для целей расчета единых (котловых) тарифов на услуги по передаче электрической энергии</w:t>
      </w:r>
    </w:p>
    <w:p w:rsidR="00E92E95" w:rsidRPr="00E92E95" w:rsidRDefault="00E92E95" w:rsidP="00E92E95">
      <w:pPr>
        <w:widowControl/>
        <w:jc w:val="center"/>
        <w:rPr>
          <w:rFonts w:eastAsia="Calibri"/>
          <w:sz w:val="24"/>
          <w:szCs w:val="24"/>
          <w:lang w:eastAsia="en-US"/>
        </w:rPr>
      </w:pPr>
      <w:r w:rsidRPr="00E92E95">
        <w:rPr>
          <w:rFonts w:eastAsia="Calibri"/>
          <w:sz w:val="24"/>
          <w:szCs w:val="24"/>
          <w:lang w:eastAsia="en-US"/>
        </w:rPr>
        <w:t>по электрическим сетям Ивановской области на 2024 год</w:t>
      </w:r>
    </w:p>
    <w:p w:rsidR="00E92E95" w:rsidRPr="00E92E95" w:rsidRDefault="00E92E95" w:rsidP="00E92E95">
      <w:pPr>
        <w:widowControl/>
        <w:spacing w:after="160" w:line="259" w:lineRule="auto"/>
        <w:jc w:val="center"/>
        <w:rPr>
          <w:rFonts w:eastAsia="Calibri"/>
          <w:sz w:val="24"/>
          <w:szCs w:val="24"/>
          <w:lang w:eastAsia="en-US"/>
        </w:rPr>
      </w:pPr>
    </w:p>
    <w:tbl>
      <w:tblPr>
        <w:tblW w:w="5162"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5421"/>
        <w:gridCol w:w="1136"/>
        <w:gridCol w:w="711"/>
        <w:gridCol w:w="833"/>
        <w:gridCol w:w="846"/>
        <w:gridCol w:w="849"/>
        <w:gridCol w:w="843"/>
        <w:gridCol w:w="712"/>
        <w:gridCol w:w="908"/>
        <w:gridCol w:w="847"/>
        <w:gridCol w:w="847"/>
        <w:gridCol w:w="858"/>
        <w:gridCol w:w="238"/>
      </w:tblGrid>
      <w:tr w:rsidR="00E92E95" w:rsidRPr="00E92E95" w:rsidTr="00E21E72">
        <w:trPr>
          <w:gridAfter w:val="1"/>
          <w:wAfter w:w="238" w:type="dxa"/>
        </w:trPr>
        <w:tc>
          <w:tcPr>
            <w:tcW w:w="696" w:type="dxa"/>
            <w:vMerge w:val="restart"/>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r w:rsidRPr="00E92E95">
              <w:rPr>
                <w:rFonts w:eastAsia="Calibri"/>
                <w:lang w:eastAsia="en-US"/>
              </w:rPr>
              <w:t xml:space="preserve">№ </w:t>
            </w:r>
            <w:proofErr w:type="gramStart"/>
            <w:r w:rsidRPr="00E92E95">
              <w:rPr>
                <w:rFonts w:eastAsia="Calibri"/>
                <w:lang w:eastAsia="en-US"/>
              </w:rPr>
              <w:t>п</w:t>
            </w:r>
            <w:proofErr w:type="gramEnd"/>
            <w:r w:rsidRPr="00E92E95">
              <w:rPr>
                <w:rFonts w:eastAsia="Calibri"/>
                <w:lang w:eastAsia="en-US"/>
              </w:rPr>
              <w:t>/п</w:t>
            </w:r>
          </w:p>
        </w:tc>
        <w:tc>
          <w:tcPr>
            <w:tcW w:w="5421" w:type="dxa"/>
            <w:vMerge w:val="restart"/>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Показатель</w:t>
            </w:r>
          </w:p>
        </w:tc>
        <w:tc>
          <w:tcPr>
            <w:tcW w:w="1136" w:type="dxa"/>
            <w:vMerge w:val="restart"/>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r w:rsidRPr="00E92E95">
              <w:rPr>
                <w:rFonts w:eastAsia="Calibri"/>
                <w:lang w:eastAsia="en-US"/>
              </w:rPr>
              <w:t>Единица измерения</w:t>
            </w:r>
          </w:p>
        </w:tc>
        <w:tc>
          <w:tcPr>
            <w:tcW w:w="4082" w:type="dxa"/>
            <w:gridSpan w:val="5"/>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r w:rsidRPr="00E92E95">
              <w:rPr>
                <w:rFonts w:eastAsia="Calibri"/>
                <w:lang w:val="en-US" w:eastAsia="en-US"/>
              </w:rPr>
              <w:t>I</w:t>
            </w:r>
            <w:r w:rsidRPr="00E92E95">
              <w:rPr>
                <w:rFonts w:eastAsia="Calibri"/>
                <w:lang w:eastAsia="en-US"/>
              </w:rPr>
              <w:t xml:space="preserve"> полугодие</w:t>
            </w:r>
          </w:p>
        </w:tc>
        <w:tc>
          <w:tcPr>
            <w:tcW w:w="4172" w:type="dxa"/>
            <w:gridSpan w:val="5"/>
            <w:tcBorders>
              <w:right w:val="single" w:sz="4" w:space="0" w:color="auto"/>
            </w:tcBorders>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r w:rsidRPr="00E92E95">
              <w:rPr>
                <w:rFonts w:eastAsia="Calibri"/>
                <w:lang w:val="en-US" w:eastAsia="en-US"/>
              </w:rPr>
              <w:t>II</w:t>
            </w:r>
            <w:r w:rsidRPr="00E92E95">
              <w:rPr>
                <w:rFonts w:eastAsia="Calibri"/>
                <w:lang w:eastAsia="en-US"/>
              </w:rPr>
              <w:t xml:space="preserve"> полугодие</w:t>
            </w:r>
          </w:p>
        </w:tc>
      </w:tr>
      <w:tr w:rsidR="00E92E95" w:rsidRPr="00E92E95" w:rsidTr="00E21E72">
        <w:trPr>
          <w:gridAfter w:val="1"/>
          <w:wAfter w:w="238" w:type="dxa"/>
        </w:trPr>
        <w:tc>
          <w:tcPr>
            <w:tcW w:w="696" w:type="dxa"/>
            <w:vMerge/>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p>
        </w:tc>
        <w:tc>
          <w:tcPr>
            <w:tcW w:w="5421" w:type="dxa"/>
            <w:vMerge/>
            <w:shd w:val="clear" w:color="auto" w:fill="auto"/>
            <w:vAlign w:val="center"/>
          </w:tcPr>
          <w:p w:rsidR="00E92E95" w:rsidRPr="00E92E95" w:rsidRDefault="00E92E95" w:rsidP="00E92E95">
            <w:pPr>
              <w:widowControl/>
              <w:jc w:val="center"/>
              <w:rPr>
                <w:rFonts w:eastAsia="Calibri"/>
                <w:lang w:eastAsia="en-US"/>
              </w:rPr>
            </w:pPr>
          </w:p>
        </w:tc>
        <w:tc>
          <w:tcPr>
            <w:tcW w:w="1136" w:type="dxa"/>
            <w:vMerge/>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p>
        </w:tc>
        <w:tc>
          <w:tcPr>
            <w:tcW w:w="4082" w:type="dxa"/>
            <w:gridSpan w:val="5"/>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r w:rsidRPr="00E92E95">
              <w:rPr>
                <w:rFonts w:eastAsia="Calibri"/>
                <w:lang w:eastAsia="en-US"/>
              </w:rPr>
              <w:t>Диапазоны напряжения</w:t>
            </w:r>
          </w:p>
        </w:tc>
        <w:tc>
          <w:tcPr>
            <w:tcW w:w="4172" w:type="dxa"/>
            <w:gridSpan w:val="5"/>
            <w:tcBorders>
              <w:right w:val="single" w:sz="4" w:space="0" w:color="auto"/>
            </w:tcBorders>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r w:rsidRPr="00E92E95">
              <w:rPr>
                <w:rFonts w:eastAsia="Calibri"/>
                <w:lang w:eastAsia="en-US"/>
              </w:rPr>
              <w:t>Диапазоны напряжения</w:t>
            </w:r>
          </w:p>
        </w:tc>
      </w:tr>
      <w:tr w:rsidR="00E92E95" w:rsidRPr="00E92E95" w:rsidTr="00E21E72">
        <w:trPr>
          <w:gridAfter w:val="1"/>
          <w:wAfter w:w="238" w:type="dxa"/>
        </w:trPr>
        <w:tc>
          <w:tcPr>
            <w:tcW w:w="696" w:type="dxa"/>
            <w:vMerge/>
            <w:shd w:val="clear" w:color="auto" w:fill="auto"/>
            <w:tcMar>
              <w:left w:w="57" w:type="dxa"/>
              <w:right w:w="57" w:type="dxa"/>
            </w:tcMar>
          </w:tcPr>
          <w:p w:rsidR="00E92E95" w:rsidRPr="00E92E95" w:rsidRDefault="00E92E95" w:rsidP="00E92E95">
            <w:pPr>
              <w:widowControl/>
              <w:jc w:val="center"/>
              <w:rPr>
                <w:rFonts w:eastAsia="Calibri"/>
                <w:lang w:eastAsia="en-US"/>
              </w:rPr>
            </w:pPr>
          </w:p>
        </w:tc>
        <w:tc>
          <w:tcPr>
            <w:tcW w:w="5421" w:type="dxa"/>
            <w:vMerge/>
            <w:shd w:val="clear" w:color="auto" w:fill="auto"/>
          </w:tcPr>
          <w:p w:rsidR="00E92E95" w:rsidRPr="00E92E95" w:rsidRDefault="00E92E95" w:rsidP="00E92E95">
            <w:pPr>
              <w:widowControl/>
              <w:jc w:val="center"/>
              <w:rPr>
                <w:rFonts w:eastAsia="Calibri"/>
                <w:lang w:eastAsia="en-US"/>
              </w:rPr>
            </w:pPr>
          </w:p>
        </w:tc>
        <w:tc>
          <w:tcPr>
            <w:tcW w:w="1136" w:type="dxa"/>
            <w:vMerge/>
            <w:shd w:val="clear" w:color="auto" w:fill="auto"/>
            <w:tcMar>
              <w:left w:w="57" w:type="dxa"/>
              <w:right w:w="57" w:type="dxa"/>
            </w:tcMar>
          </w:tcPr>
          <w:p w:rsidR="00E92E95" w:rsidRPr="00E92E95" w:rsidRDefault="00E92E95" w:rsidP="00E92E95">
            <w:pPr>
              <w:widowControl/>
              <w:jc w:val="center"/>
              <w:rPr>
                <w:rFonts w:eastAsia="Calibri"/>
                <w:lang w:eastAsia="en-US"/>
              </w:rPr>
            </w:pPr>
          </w:p>
        </w:tc>
        <w:tc>
          <w:tcPr>
            <w:tcW w:w="711" w:type="dxa"/>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r w:rsidRPr="00E92E95">
              <w:rPr>
                <w:rFonts w:eastAsia="Calibri"/>
                <w:lang w:eastAsia="en-US"/>
              </w:rPr>
              <w:t>ВН</w:t>
            </w:r>
            <w:proofErr w:type="gramStart"/>
            <w:r w:rsidRPr="00E92E95">
              <w:rPr>
                <w:rFonts w:eastAsia="Calibri"/>
                <w:lang w:eastAsia="en-US"/>
              </w:rPr>
              <w:t>1</w:t>
            </w:r>
            <w:proofErr w:type="gramEnd"/>
          </w:p>
        </w:tc>
        <w:tc>
          <w:tcPr>
            <w:tcW w:w="833" w:type="dxa"/>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r w:rsidRPr="00E92E95">
              <w:rPr>
                <w:rFonts w:eastAsia="Calibri"/>
                <w:lang w:eastAsia="en-US"/>
              </w:rPr>
              <w:t>ВН</w:t>
            </w:r>
          </w:p>
        </w:tc>
        <w:tc>
          <w:tcPr>
            <w:tcW w:w="846" w:type="dxa"/>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r w:rsidRPr="00E92E95">
              <w:rPr>
                <w:rFonts w:eastAsia="Calibri"/>
                <w:lang w:eastAsia="en-US"/>
              </w:rPr>
              <w:t>СН</w:t>
            </w:r>
            <w:proofErr w:type="gramStart"/>
            <w:r w:rsidRPr="00E92E95">
              <w:rPr>
                <w:rFonts w:eastAsia="Calibri"/>
                <w:lang w:eastAsia="en-US"/>
              </w:rPr>
              <w:t>1</w:t>
            </w:r>
            <w:proofErr w:type="gramEnd"/>
          </w:p>
        </w:tc>
        <w:tc>
          <w:tcPr>
            <w:tcW w:w="849" w:type="dxa"/>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r w:rsidRPr="00E92E95">
              <w:rPr>
                <w:rFonts w:eastAsia="Calibri"/>
                <w:lang w:eastAsia="en-US"/>
              </w:rPr>
              <w:t>СН</w:t>
            </w:r>
            <w:proofErr w:type="gramStart"/>
            <w:r w:rsidRPr="00E92E95">
              <w:rPr>
                <w:rFonts w:eastAsia="Calibri"/>
                <w:lang w:eastAsia="en-US"/>
              </w:rPr>
              <w:t>2</w:t>
            </w:r>
            <w:proofErr w:type="gramEnd"/>
          </w:p>
        </w:tc>
        <w:tc>
          <w:tcPr>
            <w:tcW w:w="843" w:type="dxa"/>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r w:rsidRPr="00E92E95">
              <w:rPr>
                <w:rFonts w:eastAsia="Calibri"/>
                <w:lang w:eastAsia="en-US"/>
              </w:rPr>
              <w:t>НН</w:t>
            </w:r>
          </w:p>
        </w:tc>
        <w:tc>
          <w:tcPr>
            <w:tcW w:w="712" w:type="dxa"/>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r w:rsidRPr="00E92E95">
              <w:rPr>
                <w:rFonts w:eastAsia="Calibri"/>
                <w:lang w:eastAsia="en-US"/>
              </w:rPr>
              <w:t>ВН</w:t>
            </w:r>
            <w:proofErr w:type="gramStart"/>
            <w:r w:rsidRPr="00E92E95">
              <w:rPr>
                <w:rFonts w:eastAsia="Calibri"/>
                <w:lang w:eastAsia="en-US"/>
              </w:rPr>
              <w:t>1</w:t>
            </w:r>
            <w:proofErr w:type="gramEnd"/>
          </w:p>
        </w:tc>
        <w:tc>
          <w:tcPr>
            <w:tcW w:w="908" w:type="dxa"/>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r w:rsidRPr="00E92E95">
              <w:rPr>
                <w:rFonts w:eastAsia="Calibri"/>
                <w:lang w:eastAsia="en-US"/>
              </w:rPr>
              <w:t>ВН</w:t>
            </w:r>
          </w:p>
        </w:tc>
        <w:tc>
          <w:tcPr>
            <w:tcW w:w="847" w:type="dxa"/>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r w:rsidRPr="00E92E95">
              <w:rPr>
                <w:rFonts w:eastAsia="Calibri"/>
                <w:lang w:eastAsia="en-US"/>
              </w:rPr>
              <w:t>СН</w:t>
            </w:r>
            <w:proofErr w:type="gramStart"/>
            <w:r w:rsidRPr="00E92E95">
              <w:rPr>
                <w:rFonts w:eastAsia="Calibri"/>
                <w:lang w:eastAsia="en-US"/>
              </w:rPr>
              <w:t>1</w:t>
            </w:r>
            <w:proofErr w:type="gramEnd"/>
          </w:p>
        </w:tc>
        <w:tc>
          <w:tcPr>
            <w:tcW w:w="847" w:type="dxa"/>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r w:rsidRPr="00E92E95">
              <w:rPr>
                <w:rFonts w:eastAsia="Calibri"/>
                <w:lang w:eastAsia="en-US"/>
              </w:rPr>
              <w:t>СН</w:t>
            </w:r>
            <w:proofErr w:type="gramStart"/>
            <w:r w:rsidRPr="00E92E95">
              <w:rPr>
                <w:rFonts w:eastAsia="Calibri"/>
                <w:lang w:eastAsia="en-US"/>
              </w:rPr>
              <w:t>2</w:t>
            </w:r>
            <w:proofErr w:type="gramEnd"/>
          </w:p>
        </w:tc>
        <w:tc>
          <w:tcPr>
            <w:tcW w:w="858" w:type="dxa"/>
            <w:tcBorders>
              <w:right w:val="single" w:sz="4" w:space="0" w:color="auto"/>
            </w:tcBorders>
            <w:shd w:val="clear" w:color="auto" w:fill="auto"/>
            <w:tcMar>
              <w:left w:w="57" w:type="dxa"/>
              <w:right w:w="57" w:type="dxa"/>
            </w:tcMar>
            <w:vAlign w:val="center"/>
          </w:tcPr>
          <w:p w:rsidR="00E92E95" w:rsidRPr="00E92E95" w:rsidRDefault="00E92E95" w:rsidP="00E92E95">
            <w:pPr>
              <w:widowControl/>
              <w:jc w:val="center"/>
              <w:rPr>
                <w:rFonts w:eastAsia="Calibri"/>
                <w:lang w:eastAsia="en-US"/>
              </w:rPr>
            </w:pPr>
            <w:r w:rsidRPr="00E92E95">
              <w:rPr>
                <w:rFonts w:eastAsia="Calibri"/>
                <w:lang w:eastAsia="en-US"/>
              </w:rPr>
              <w:t>НН</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w:t>
            </w:r>
          </w:p>
        </w:tc>
        <w:tc>
          <w:tcPr>
            <w:tcW w:w="5421" w:type="dxa"/>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2</w:t>
            </w:r>
          </w:p>
        </w:tc>
        <w:tc>
          <w:tcPr>
            <w:tcW w:w="1136" w:type="dxa"/>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3</w:t>
            </w:r>
          </w:p>
        </w:tc>
        <w:tc>
          <w:tcPr>
            <w:tcW w:w="711" w:type="dxa"/>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4</w:t>
            </w:r>
          </w:p>
        </w:tc>
        <w:tc>
          <w:tcPr>
            <w:tcW w:w="833" w:type="dxa"/>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5</w:t>
            </w:r>
          </w:p>
        </w:tc>
        <w:tc>
          <w:tcPr>
            <w:tcW w:w="846" w:type="dxa"/>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6</w:t>
            </w:r>
          </w:p>
        </w:tc>
        <w:tc>
          <w:tcPr>
            <w:tcW w:w="849" w:type="dxa"/>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7</w:t>
            </w:r>
          </w:p>
        </w:tc>
        <w:tc>
          <w:tcPr>
            <w:tcW w:w="843" w:type="dxa"/>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8</w:t>
            </w:r>
          </w:p>
        </w:tc>
        <w:tc>
          <w:tcPr>
            <w:tcW w:w="712" w:type="dxa"/>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9</w:t>
            </w:r>
          </w:p>
        </w:tc>
        <w:tc>
          <w:tcPr>
            <w:tcW w:w="908" w:type="dxa"/>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10</w:t>
            </w:r>
          </w:p>
        </w:tc>
        <w:tc>
          <w:tcPr>
            <w:tcW w:w="847" w:type="dxa"/>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11</w:t>
            </w:r>
          </w:p>
        </w:tc>
        <w:tc>
          <w:tcPr>
            <w:tcW w:w="847" w:type="dxa"/>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12</w:t>
            </w:r>
          </w:p>
        </w:tc>
        <w:tc>
          <w:tcPr>
            <w:tcW w:w="858" w:type="dxa"/>
            <w:tcBorders>
              <w:right w:val="single" w:sz="4" w:space="0" w:color="auto"/>
            </w:tcBorders>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13</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том числе:</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center"/>
              <w:rPr>
                <w:sz w:val="16"/>
                <w:szCs w:val="16"/>
                <w:lang w:eastAsia="zh-CN"/>
              </w:rPr>
            </w:pPr>
            <w:r w:rsidRPr="00E92E95">
              <w:rPr>
                <w:sz w:val="16"/>
                <w:szCs w:val="16"/>
                <w:lang w:eastAsia="zh-CN"/>
              </w:rPr>
              <w:t>274,7887</w:t>
            </w:r>
          </w:p>
        </w:tc>
        <w:tc>
          <w:tcPr>
            <w:tcW w:w="846" w:type="dxa"/>
            <w:shd w:val="clear" w:color="auto" w:fill="auto"/>
            <w:vAlign w:val="center"/>
          </w:tcPr>
          <w:p w:rsidR="00E92E95" w:rsidRPr="00E92E95" w:rsidRDefault="00E92E95" w:rsidP="00E92E95">
            <w:pPr>
              <w:suppressAutoHyphens/>
              <w:jc w:val="center"/>
              <w:rPr>
                <w:sz w:val="16"/>
                <w:szCs w:val="16"/>
                <w:lang w:eastAsia="zh-CN"/>
              </w:rPr>
            </w:pPr>
            <w:r w:rsidRPr="00E92E95">
              <w:rPr>
                <w:sz w:val="16"/>
                <w:szCs w:val="16"/>
                <w:lang w:eastAsia="zh-CN"/>
              </w:rPr>
              <w:t>80,8848</w:t>
            </w:r>
          </w:p>
        </w:tc>
        <w:tc>
          <w:tcPr>
            <w:tcW w:w="849" w:type="dxa"/>
            <w:shd w:val="clear" w:color="auto" w:fill="auto"/>
            <w:vAlign w:val="center"/>
          </w:tcPr>
          <w:p w:rsidR="00E92E95" w:rsidRPr="00E92E95" w:rsidRDefault="00E92E95" w:rsidP="00E92E95">
            <w:pPr>
              <w:suppressAutoHyphens/>
              <w:jc w:val="center"/>
              <w:rPr>
                <w:sz w:val="16"/>
                <w:szCs w:val="16"/>
                <w:lang w:eastAsia="zh-CN"/>
              </w:rPr>
            </w:pPr>
            <w:r w:rsidRPr="00E92E95">
              <w:rPr>
                <w:sz w:val="16"/>
                <w:szCs w:val="16"/>
                <w:lang w:eastAsia="zh-CN"/>
              </w:rPr>
              <w:t>328,3329</w:t>
            </w:r>
          </w:p>
        </w:tc>
        <w:tc>
          <w:tcPr>
            <w:tcW w:w="843" w:type="dxa"/>
            <w:shd w:val="clear" w:color="auto" w:fill="auto"/>
            <w:vAlign w:val="center"/>
          </w:tcPr>
          <w:p w:rsidR="00E92E95" w:rsidRPr="00E92E95" w:rsidRDefault="00E92E95" w:rsidP="00E92E95">
            <w:pPr>
              <w:suppressAutoHyphens/>
              <w:jc w:val="center"/>
              <w:rPr>
                <w:sz w:val="16"/>
                <w:szCs w:val="16"/>
                <w:lang w:eastAsia="zh-CN"/>
              </w:rPr>
            </w:pPr>
            <w:r w:rsidRPr="00E92E95">
              <w:rPr>
                <w:sz w:val="16"/>
                <w:szCs w:val="16"/>
                <w:lang w:eastAsia="zh-CN"/>
              </w:rPr>
              <w:t>654,3543</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245,8669</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73,4928</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336,4469</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610,1475</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1.1</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center"/>
              <w:rPr>
                <w:sz w:val="16"/>
                <w:szCs w:val="16"/>
                <w:lang w:eastAsia="zh-CN"/>
              </w:rPr>
            </w:pPr>
            <w:r w:rsidRPr="00E92E95">
              <w:rPr>
                <w:sz w:val="16"/>
                <w:szCs w:val="16"/>
                <w:lang w:eastAsia="zh-CN"/>
              </w:rPr>
              <w:t>0,7467</w:t>
            </w:r>
          </w:p>
        </w:tc>
        <w:tc>
          <w:tcPr>
            <w:tcW w:w="846" w:type="dxa"/>
            <w:shd w:val="clear" w:color="auto" w:fill="auto"/>
            <w:vAlign w:val="center"/>
          </w:tcPr>
          <w:p w:rsidR="00E92E95" w:rsidRPr="00E92E95" w:rsidRDefault="00E92E95" w:rsidP="00E92E95">
            <w:pPr>
              <w:suppressAutoHyphens/>
              <w:jc w:val="center"/>
              <w:rPr>
                <w:sz w:val="16"/>
                <w:szCs w:val="16"/>
                <w:lang w:eastAsia="zh-CN"/>
              </w:rPr>
            </w:pPr>
            <w:r w:rsidRPr="00E92E95">
              <w:rPr>
                <w:sz w:val="16"/>
                <w:szCs w:val="16"/>
                <w:lang w:eastAsia="zh-CN"/>
              </w:rPr>
              <w:t>0,5402</w:t>
            </w:r>
          </w:p>
        </w:tc>
        <w:tc>
          <w:tcPr>
            <w:tcW w:w="849" w:type="dxa"/>
            <w:shd w:val="clear" w:color="auto" w:fill="auto"/>
            <w:vAlign w:val="center"/>
          </w:tcPr>
          <w:p w:rsidR="00E92E95" w:rsidRPr="00E92E95" w:rsidRDefault="00E92E95" w:rsidP="00E92E95">
            <w:pPr>
              <w:suppressAutoHyphens/>
              <w:jc w:val="center"/>
              <w:rPr>
                <w:sz w:val="16"/>
                <w:szCs w:val="16"/>
                <w:lang w:eastAsia="zh-CN"/>
              </w:rPr>
            </w:pPr>
            <w:r w:rsidRPr="00E92E95">
              <w:rPr>
                <w:sz w:val="16"/>
                <w:szCs w:val="16"/>
                <w:lang w:eastAsia="zh-CN"/>
              </w:rPr>
              <w:t>23,3986</w:t>
            </w:r>
          </w:p>
        </w:tc>
        <w:tc>
          <w:tcPr>
            <w:tcW w:w="843" w:type="dxa"/>
            <w:shd w:val="clear" w:color="auto" w:fill="auto"/>
            <w:vAlign w:val="center"/>
          </w:tcPr>
          <w:p w:rsidR="00E92E95" w:rsidRPr="00E92E95" w:rsidRDefault="00E92E95" w:rsidP="00E92E95">
            <w:pPr>
              <w:suppressAutoHyphens/>
              <w:jc w:val="center"/>
              <w:rPr>
                <w:sz w:val="16"/>
                <w:szCs w:val="16"/>
                <w:lang w:eastAsia="zh-CN"/>
              </w:rPr>
            </w:pPr>
            <w:r w:rsidRPr="00E92E95">
              <w:rPr>
                <w:sz w:val="16"/>
                <w:szCs w:val="16"/>
                <w:lang w:eastAsia="zh-CN"/>
              </w:rPr>
              <w:t>478,9891</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0,5488</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0,5434</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22,5694</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436,5270</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1.1.1</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 xml:space="preserve">Населению и приравненным к нему категориям потребителей, за исключением </w:t>
            </w:r>
            <w:proofErr w:type="gramStart"/>
            <w:r w:rsidRPr="00E92E95">
              <w:rPr>
                <w:rFonts w:eastAsia="Calibri"/>
                <w:lang w:eastAsia="en-US"/>
              </w:rPr>
              <w:t>указанного</w:t>
            </w:r>
            <w:proofErr w:type="gramEnd"/>
            <w:r w:rsidRPr="00E92E95">
              <w:rPr>
                <w:rFonts w:eastAsia="Calibri"/>
                <w:lang w:eastAsia="en-US"/>
              </w:rPr>
              <w:t xml:space="preserve"> в строках 1.1.2–1.1.8:</w:t>
            </w:r>
          </w:p>
          <w:p w:rsidR="00E92E95" w:rsidRPr="00E92E95" w:rsidRDefault="00E92E95" w:rsidP="00E92E95">
            <w:pPr>
              <w:widowControl/>
              <w:jc w:val="both"/>
              <w:rPr>
                <w:rFonts w:eastAsia="Calibri"/>
                <w:lang w:eastAsia="en-US"/>
              </w:rPr>
            </w:pPr>
            <w:r w:rsidRPr="00E92E95">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jc w:val="both"/>
              <w:rPr>
                <w:rFonts w:eastAsia="Calibri"/>
                <w:lang w:eastAsia="en-US"/>
              </w:rPr>
            </w:pPr>
            <w:r w:rsidRPr="00E92E95">
              <w:rPr>
                <w:rFonts w:eastAsia="Calibri"/>
                <w:lang w:eastAsia="en-US"/>
              </w:rPr>
              <w:t xml:space="preserve">  </w:t>
            </w:r>
            <w:proofErr w:type="gramStart"/>
            <w:r w:rsidRPr="00E92E9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jc w:val="both"/>
              <w:rPr>
                <w:rFonts w:eastAsia="Calibri"/>
                <w:lang w:eastAsia="en-US"/>
              </w:rPr>
            </w:pPr>
            <w:r w:rsidRPr="00E92E95">
              <w:rPr>
                <w:rFonts w:eastAsia="Calibri"/>
                <w:lang w:eastAsia="en-US"/>
              </w:rPr>
              <w:lastRenderedPageBreak/>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lastRenderedPageBreak/>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0,0539</w:t>
            </w:r>
          </w:p>
        </w:tc>
        <w:tc>
          <w:tcPr>
            <w:tcW w:w="846"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0,0007</w:t>
            </w:r>
          </w:p>
        </w:tc>
        <w:tc>
          <w:tcPr>
            <w:tcW w:w="849"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7,3281</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309,2719</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0,0508</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0,0009</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6,5735</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291,8318</w:t>
            </w:r>
          </w:p>
        </w:tc>
      </w:tr>
      <w:tr w:rsidR="00E92E95" w:rsidRPr="00E92E95" w:rsidTr="00E21E72">
        <w:trPr>
          <w:gridAfter w:val="1"/>
          <w:wAfter w:w="238" w:type="dxa"/>
          <w:trHeight w:val="2318"/>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lastRenderedPageBreak/>
              <w:t>1.1.2</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Населению, проживающему в городских населенных пунктах в домах, оборудованных стационарными электроплитами и электроотопительными установками, и </w:t>
            </w:r>
            <w:proofErr w:type="gramStart"/>
            <w:r w:rsidRPr="00E92E95">
              <w:rPr>
                <w:rFonts w:eastAsia="Calibri"/>
                <w:lang w:eastAsia="en-US"/>
              </w:rPr>
              <w:t>приравненным</w:t>
            </w:r>
            <w:proofErr w:type="gramEnd"/>
            <w:r w:rsidRPr="00E92E95">
              <w:rPr>
                <w:rFonts w:eastAsia="Calibri"/>
                <w:lang w:eastAsia="en-US"/>
              </w:rPr>
              <w:t xml:space="preserve"> к нему:</w:t>
            </w:r>
          </w:p>
          <w:p w:rsidR="00E92E95" w:rsidRPr="00E92E95" w:rsidRDefault="00E92E95" w:rsidP="00E92E95">
            <w:pPr>
              <w:widowControl/>
              <w:jc w:val="both"/>
              <w:rPr>
                <w:rFonts w:eastAsia="Calibri"/>
                <w:lang w:eastAsia="en-US"/>
              </w:rPr>
            </w:pPr>
            <w:r w:rsidRPr="00E92E95">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jc w:val="both"/>
              <w:rPr>
                <w:rFonts w:eastAsia="Calibri"/>
                <w:lang w:eastAsia="en-US"/>
              </w:rPr>
            </w:pPr>
            <w:r w:rsidRPr="00E92E95">
              <w:rPr>
                <w:rFonts w:eastAsia="Calibri"/>
                <w:lang w:eastAsia="en-US"/>
              </w:rPr>
              <w:t xml:space="preserve">  </w:t>
            </w:r>
            <w:proofErr w:type="gramStart"/>
            <w:r w:rsidRPr="00E92E9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jc w:val="both"/>
              <w:rPr>
                <w:rFonts w:eastAsia="Calibri"/>
                <w:lang w:eastAsia="en-US"/>
              </w:rPr>
            </w:pPr>
            <w:r w:rsidRPr="00E92E95">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6"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9"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0,0397</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1,7224</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0,0372</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1,7506</w:t>
            </w:r>
          </w:p>
        </w:tc>
      </w:tr>
      <w:tr w:rsidR="00E92E95" w:rsidRPr="00E92E95" w:rsidTr="00E21E72">
        <w:trPr>
          <w:gridAfter w:val="1"/>
          <w:wAfter w:w="238" w:type="dxa"/>
          <w:trHeight w:val="164"/>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1.1.3</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 xml:space="preserve">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E92E95">
              <w:rPr>
                <w:rFonts w:eastAsia="Calibri"/>
                <w:lang w:eastAsia="en-US"/>
              </w:rPr>
              <w:t>приравненным</w:t>
            </w:r>
            <w:proofErr w:type="gramEnd"/>
            <w:r w:rsidRPr="00E92E95">
              <w:rPr>
                <w:rFonts w:eastAsia="Calibri"/>
                <w:lang w:eastAsia="en-US"/>
              </w:rPr>
              <w:t xml:space="preserve"> к нему:</w:t>
            </w:r>
          </w:p>
          <w:p w:rsidR="00E92E95" w:rsidRPr="00E92E95" w:rsidRDefault="00E92E95" w:rsidP="00E92E95">
            <w:pPr>
              <w:widowControl/>
              <w:jc w:val="both"/>
              <w:rPr>
                <w:rFonts w:eastAsia="Calibri"/>
                <w:lang w:eastAsia="en-US"/>
              </w:rPr>
            </w:pPr>
            <w:r w:rsidRPr="00E92E95">
              <w:rPr>
                <w:rFonts w:eastAsia="Calibri"/>
                <w:lang w:eastAsia="en-US"/>
              </w:rPr>
              <w:t xml:space="preserve">  исполнителям коммунальных услуг (товариществам </w:t>
            </w:r>
            <w:r w:rsidRPr="00E92E95">
              <w:rPr>
                <w:rFonts w:eastAsia="Calibri"/>
                <w:lang w:eastAsia="en-US"/>
              </w:rPr>
              <w:lastRenderedPageBreak/>
              <w:t xml:space="preserve">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jc w:val="both"/>
              <w:rPr>
                <w:rFonts w:eastAsia="Calibri"/>
                <w:lang w:eastAsia="en-US"/>
              </w:rPr>
            </w:pPr>
            <w:r w:rsidRPr="00E92E95">
              <w:rPr>
                <w:rFonts w:eastAsia="Calibri"/>
                <w:lang w:eastAsia="en-US"/>
              </w:rPr>
              <w:t xml:space="preserve">  </w:t>
            </w:r>
            <w:proofErr w:type="gramStart"/>
            <w:r w:rsidRPr="00E92E9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jc w:val="both"/>
              <w:rPr>
                <w:rFonts w:eastAsia="Calibri"/>
                <w:lang w:eastAsia="en-US"/>
              </w:rPr>
            </w:pPr>
            <w:r w:rsidRPr="00E92E95">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lastRenderedPageBreak/>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6"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9"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6,1640</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31,0352</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5,6621</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28,8135</w:t>
            </w:r>
          </w:p>
        </w:tc>
      </w:tr>
      <w:tr w:rsidR="00E92E95" w:rsidRPr="00E92E95" w:rsidTr="00E21E72">
        <w:trPr>
          <w:gridAfter w:val="1"/>
          <w:wAfter w:w="238" w:type="dxa"/>
          <w:trHeight w:val="164"/>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lastRenderedPageBreak/>
              <w:t>1.1.4</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 xml:space="preserve">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E92E95">
              <w:rPr>
                <w:rFonts w:eastAsia="Calibri"/>
                <w:lang w:eastAsia="en-US"/>
              </w:rPr>
              <w:t>приравненным</w:t>
            </w:r>
            <w:proofErr w:type="gramEnd"/>
            <w:r w:rsidRPr="00E92E95">
              <w:rPr>
                <w:rFonts w:eastAsia="Calibri"/>
                <w:lang w:eastAsia="en-US"/>
              </w:rPr>
              <w:t xml:space="preserve"> к нему:</w:t>
            </w:r>
          </w:p>
          <w:p w:rsidR="00E92E95" w:rsidRPr="00E92E95" w:rsidRDefault="00E92E95" w:rsidP="00E92E95">
            <w:pPr>
              <w:widowControl/>
              <w:jc w:val="both"/>
              <w:rPr>
                <w:rFonts w:eastAsia="Calibri"/>
                <w:lang w:eastAsia="en-US"/>
              </w:rPr>
            </w:pPr>
            <w:r w:rsidRPr="00E92E95">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jc w:val="both"/>
              <w:rPr>
                <w:rFonts w:eastAsia="Calibri"/>
                <w:lang w:eastAsia="en-US"/>
              </w:rPr>
            </w:pPr>
            <w:r w:rsidRPr="00E92E95">
              <w:rPr>
                <w:rFonts w:eastAsia="Calibri"/>
                <w:lang w:eastAsia="en-US"/>
              </w:rPr>
              <w:t xml:space="preserve">  </w:t>
            </w:r>
            <w:proofErr w:type="gramStart"/>
            <w:r w:rsidRPr="00E92E95">
              <w:rPr>
                <w:rFonts w:eastAsia="Calibri"/>
                <w:lang w:eastAsia="en-US"/>
              </w:rPr>
              <w:t xml:space="preserve">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w:t>
            </w:r>
            <w:r w:rsidRPr="00E92E95">
              <w:rPr>
                <w:rFonts w:eastAsia="Calibri"/>
                <w:lang w:eastAsia="en-US"/>
              </w:rPr>
              <w:lastRenderedPageBreak/>
              <w:t>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jc w:val="both"/>
              <w:rPr>
                <w:rFonts w:eastAsia="Calibri"/>
                <w:lang w:eastAsia="en-US"/>
              </w:rPr>
            </w:pPr>
            <w:r w:rsidRPr="00E92E95">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lastRenderedPageBreak/>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6"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9"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0,0001</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0,0001</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lastRenderedPageBreak/>
              <w:t>1.1.5</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Населению, проживающему в сельских населенных пунктах в домах, оборудованных стационарными электроплитами и электроотопительными установками, и </w:t>
            </w:r>
            <w:proofErr w:type="gramStart"/>
            <w:r w:rsidRPr="00E92E95">
              <w:rPr>
                <w:rFonts w:eastAsia="Calibri"/>
                <w:lang w:eastAsia="en-US"/>
              </w:rPr>
              <w:t>приравненным</w:t>
            </w:r>
            <w:proofErr w:type="gramEnd"/>
            <w:r w:rsidRPr="00E92E95">
              <w:rPr>
                <w:rFonts w:eastAsia="Calibri"/>
                <w:lang w:eastAsia="en-US"/>
              </w:rPr>
              <w:t xml:space="preserve"> к нему:</w:t>
            </w:r>
          </w:p>
          <w:p w:rsidR="00E92E95" w:rsidRPr="00E92E95" w:rsidRDefault="00E92E95" w:rsidP="00E92E95">
            <w:pPr>
              <w:widowControl/>
              <w:jc w:val="both"/>
              <w:rPr>
                <w:rFonts w:eastAsia="Calibri"/>
                <w:lang w:eastAsia="en-US"/>
              </w:rPr>
            </w:pPr>
            <w:r w:rsidRPr="00E92E95">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jc w:val="both"/>
              <w:rPr>
                <w:rFonts w:eastAsia="Calibri"/>
                <w:lang w:eastAsia="en-US"/>
              </w:rPr>
            </w:pPr>
            <w:r w:rsidRPr="00E92E95">
              <w:rPr>
                <w:rFonts w:eastAsia="Calibri"/>
                <w:lang w:eastAsia="en-US"/>
              </w:rPr>
              <w:t xml:space="preserve">  </w:t>
            </w:r>
            <w:proofErr w:type="gramStart"/>
            <w:r w:rsidRPr="00E92E9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jc w:val="both"/>
              <w:rPr>
                <w:rFonts w:eastAsia="Calibri"/>
                <w:lang w:eastAsia="en-US"/>
              </w:rPr>
            </w:pPr>
            <w:r w:rsidRPr="00E92E95">
              <w:rPr>
                <w:rFonts w:eastAsia="Calibri"/>
                <w:lang w:eastAsia="en-US"/>
              </w:rPr>
              <w:t xml:space="preserve">  гарантирующим поставщикам, энергосбытовым, </w:t>
            </w:r>
            <w:r w:rsidRPr="00E92E95">
              <w:rPr>
                <w:rFonts w:eastAsia="Calibri"/>
                <w:lang w:eastAsia="en-US"/>
              </w:rPr>
              <w:lastRenderedPageBreak/>
              <w:t>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lastRenderedPageBreak/>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6"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9"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0,0024</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0,0343</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0,0022</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0,0321</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lastRenderedPageBreak/>
              <w:t>1.1.6</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 xml:space="preserve">Населению, проживающему в сельских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E92E95">
              <w:rPr>
                <w:rFonts w:eastAsia="Calibri"/>
                <w:lang w:eastAsia="en-US"/>
              </w:rPr>
              <w:t>приравненным</w:t>
            </w:r>
            <w:proofErr w:type="gramEnd"/>
            <w:r w:rsidRPr="00E92E95">
              <w:rPr>
                <w:rFonts w:eastAsia="Calibri"/>
                <w:lang w:eastAsia="en-US"/>
              </w:rPr>
              <w:t xml:space="preserve"> к нему:</w:t>
            </w:r>
          </w:p>
          <w:p w:rsidR="00E92E95" w:rsidRPr="00E92E95" w:rsidRDefault="00E92E95" w:rsidP="00E92E95">
            <w:pPr>
              <w:widowControl/>
              <w:jc w:val="both"/>
              <w:rPr>
                <w:rFonts w:eastAsia="Calibri"/>
                <w:lang w:eastAsia="en-US"/>
              </w:rPr>
            </w:pPr>
            <w:r w:rsidRPr="00E92E95">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jc w:val="both"/>
              <w:rPr>
                <w:rFonts w:eastAsia="Calibri"/>
                <w:lang w:eastAsia="en-US"/>
              </w:rPr>
            </w:pPr>
            <w:r w:rsidRPr="00E92E95">
              <w:rPr>
                <w:rFonts w:eastAsia="Calibri"/>
                <w:lang w:eastAsia="en-US"/>
              </w:rPr>
              <w:t xml:space="preserve">  </w:t>
            </w:r>
            <w:proofErr w:type="gramStart"/>
            <w:r w:rsidRPr="00E92E9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jc w:val="both"/>
              <w:rPr>
                <w:rFonts w:eastAsia="Calibri"/>
                <w:lang w:eastAsia="en-US"/>
              </w:rPr>
            </w:pPr>
            <w:r w:rsidRPr="00E92E95">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0,0129</w:t>
            </w:r>
          </w:p>
        </w:tc>
        <w:tc>
          <w:tcPr>
            <w:tcW w:w="846"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9"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0,0005</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0,4325</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0,0053</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0,0005</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0,4641</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1.1.7</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 xml:space="preserve">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E92E95">
              <w:rPr>
                <w:rFonts w:eastAsia="Calibri"/>
                <w:lang w:eastAsia="en-US"/>
              </w:rPr>
              <w:t>приравненным</w:t>
            </w:r>
            <w:proofErr w:type="gramEnd"/>
            <w:r w:rsidRPr="00E92E95">
              <w:rPr>
                <w:rFonts w:eastAsia="Calibri"/>
                <w:lang w:eastAsia="en-US"/>
              </w:rPr>
              <w:t xml:space="preserve"> к нему:</w:t>
            </w:r>
          </w:p>
          <w:p w:rsidR="00E92E95" w:rsidRPr="00E92E95" w:rsidRDefault="00E92E95" w:rsidP="00E92E95">
            <w:pPr>
              <w:widowControl/>
              <w:jc w:val="both"/>
              <w:rPr>
                <w:rFonts w:eastAsia="Calibri"/>
                <w:lang w:eastAsia="en-US"/>
              </w:rPr>
            </w:pPr>
            <w:r w:rsidRPr="00E92E95">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w:t>
            </w:r>
            <w:r w:rsidRPr="00E92E95">
              <w:rPr>
                <w:rFonts w:eastAsia="Calibri"/>
                <w:lang w:eastAsia="en-US"/>
              </w:rPr>
              <w:lastRenderedPageBreak/>
              <w:t xml:space="preserve">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jc w:val="both"/>
              <w:rPr>
                <w:rFonts w:eastAsia="Calibri"/>
                <w:lang w:eastAsia="en-US"/>
              </w:rPr>
            </w:pPr>
            <w:r w:rsidRPr="00E92E95">
              <w:rPr>
                <w:rFonts w:eastAsia="Calibri"/>
                <w:lang w:eastAsia="en-US"/>
              </w:rPr>
              <w:t xml:space="preserve">  </w:t>
            </w:r>
            <w:proofErr w:type="gramStart"/>
            <w:r w:rsidRPr="00E92E9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jc w:val="both"/>
              <w:rPr>
                <w:rFonts w:eastAsia="Calibri"/>
                <w:lang w:eastAsia="en-US"/>
              </w:rPr>
            </w:pPr>
            <w:r w:rsidRPr="00E92E95">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lastRenderedPageBreak/>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6"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9"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0,0001</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0,0001</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lastRenderedPageBreak/>
              <w:t>1.1.8</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Населению, проживающему в сельских населенных пунктах, и приравненным к нему, за исключением населения и потребителей, указанных в строках 1.1.5–1.1.7:</w:t>
            </w:r>
          </w:p>
          <w:p w:rsidR="00E92E95" w:rsidRPr="00E92E95" w:rsidRDefault="00E92E95" w:rsidP="00E92E95">
            <w:pPr>
              <w:widowControl/>
              <w:jc w:val="both"/>
              <w:rPr>
                <w:rFonts w:eastAsia="Calibri"/>
                <w:lang w:eastAsia="en-US"/>
              </w:rPr>
            </w:pPr>
            <w:r w:rsidRPr="00E92E95">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jc w:val="both"/>
              <w:rPr>
                <w:rFonts w:eastAsia="Calibri"/>
                <w:lang w:eastAsia="en-US"/>
              </w:rPr>
            </w:pPr>
            <w:r w:rsidRPr="00E92E95">
              <w:rPr>
                <w:rFonts w:eastAsia="Calibri"/>
                <w:lang w:eastAsia="en-US"/>
              </w:rPr>
              <w:t xml:space="preserve">  </w:t>
            </w:r>
            <w:proofErr w:type="gramStart"/>
            <w:r w:rsidRPr="00E92E95">
              <w:rPr>
                <w:rFonts w:eastAsia="Calibri"/>
                <w:lang w:eastAsia="en-US"/>
              </w:rPr>
              <w:t xml:space="preserve">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w:t>
            </w:r>
            <w:r w:rsidRPr="00E92E95">
              <w:rPr>
                <w:rFonts w:eastAsia="Calibri"/>
                <w:lang w:eastAsia="en-US"/>
              </w:rPr>
              <w:lastRenderedPageBreak/>
              <w:t>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jc w:val="both"/>
              <w:rPr>
                <w:rFonts w:eastAsia="Calibri"/>
                <w:lang w:eastAsia="en-US"/>
              </w:rPr>
            </w:pPr>
            <w:r w:rsidRPr="00E92E95">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lastRenderedPageBreak/>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0,4184</w:t>
            </w:r>
          </w:p>
        </w:tc>
        <w:tc>
          <w:tcPr>
            <w:tcW w:w="846"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0,2503</w:t>
            </w:r>
          </w:p>
        </w:tc>
        <w:tc>
          <w:tcPr>
            <w:tcW w:w="849"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1,8260</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133,2504</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0,2327</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0,2380</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1,4999</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110,6609</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lastRenderedPageBreak/>
              <w:t>1.1.9</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Приравненным к населению категориям потребителей, за исключением указанных в пункте 71(1) Основ ценообразования:</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0,2614</w:t>
            </w:r>
          </w:p>
        </w:tc>
        <w:tc>
          <w:tcPr>
            <w:tcW w:w="846"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0,2893</w:t>
            </w:r>
          </w:p>
        </w:tc>
        <w:tc>
          <w:tcPr>
            <w:tcW w:w="849"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8,0379</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3,2422</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0,2599</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0,3044</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8,7940</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2,9737</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1.1.9.1</w:t>
            </w:r>
          </w:p>
        </w:tc>
        <w:tc>
          <w:tcPr>
            <w:tcW w:w="5421" w:type="dxa"/>
            <w:shd w:val="clear" w:color="auto" w:fill="auto"/>
          </w:tcPr>
          <w:p w:rsidR="00E92E95" w:rsidRPr="00E92E95" w:rsidRDefault="00E92E95" w:rsidP="00E92E95">
            <w:pPr>
              <w:widowControl/>
              <w:jc w:val="both"/>
              <w:rPr>
                <w:rFonts w:eastAsia="Calibri"/>
                <w:lang w:eastAsia="en-US"/>
              </w:rPr>
            </w:pPr>
            <w:proofErr w:type="gramStart"/>
            <w:r w:rsidRPr="00E92E95">
              <w:rPr>
                <w:rFonts w:eastAsia="Calibri"/>
                <w:lang w:eastAsia="en-US"/>
              </w:rP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w:t>
            </w:r>
            <w:proofErr w:type="gramEnd"/>
            <w:r w:rsidRPr="00E92E95">
              <w:rPr>
                <w:rFonts w:eastAsia="Calibri"/>
                <w:lang w:eastAsia="en-US"/>
              </w:rPr>
              <w:t xml:space="preserve"> </w:t>
            </w:r>
            <w:proofErr w:type="gramStart"/>
            <w:r w:rsidRPr="00E92E95">
              <w:rPr>
                <w:rFonts w:eastAsia="Calibri"/>
                <w:lang w:eastAsia="en-US"/>
              </w:rPr>
              <w:t>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roofErr w:type="gramEnd"/>
          </w:p>
          <w:p w:rsidR="00E92E95" w:rsidRPr="00E92E95" w:rsidRDefault="00E92E95" w:rsidP="00E92E95">
            <w:pPr>
              <w:widowControl/>
              <w:jc w:val="both"/>
              <w:rPr>
                <w:rFonts w:eastAsia="Calibri"/>
                <w:lang w:eastAsia="en-US"/>
              </w:rPr>
            </w:pPr>
            <w:r w:rsidRPr="00E92E95">
              <w:rPr>
                <w:rFonts w:eastAsia="Calibri"/>
                <w:lang w:eastAsia="en-US"/>
              </w:rPr>
              <w:t xml:space="preserve">  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jc w:val="both"/>
              <w:rPr>
                <w:rFonts w:eastAsia="Calibri"/>
                <w:lang w:eastAsia="en-US"/>
              </w:rPr>
            </w:pPr>
            <w:r w:rsidRPr="00E92E95">
              <w:rPr>
                <w:rFonts w:eastAsia="Calibri"/>
                <w:lang w:eastAsia="en-US"/>
              </w:rPr>
              <w:t xml:space="preserve">  </w:t>
            </w:r>
            <w:proofErr w:type="gramStart"/>
            <w:r w:rsidRPr="00E92E95">
              <w:rPr>
                <w:rFonts w:eastAsia="Calibri"/>
                <w:lang w:eastAsia="en-US"/>
              </w:rPr>
              <w:t xml:space="preserve">наймодателей (или уполномоченных ими лиц), </w:t>
            </w:r>
            <w:r w:rsidRPr="00E92E95">
              <w:rPr>
                <w:rFonts w:eastAsia="Calibri"/>
                <w:lang w:eastAsia="en-US"/>
              </w:rPr>
              <w:lastRenderedPageBreak/>
              <w:t>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lastRenderedPageBreak/>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6"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9"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0,0001</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0,0001</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lastRenderedPageBreak/>
              <w:t>1.1.9.2</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Садоводческим некоммерческим товариществам и огородническим некоммерческим товариществам.</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0,0040</w:t>
            </w:r>
          </w:p>
        </w:tc>
        <w:tc>
          <w:tcPr>
            <w:tcW w:w="846"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0,0008</w:t>
            </w:r>
          </w:p>
        </w:tc>
        <w:tc>
          <w:tcPr>
            <w:tcW w:w="849"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4,7622</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0,7721</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0,0036</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0,0043</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5,7659</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0,8448</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1.1.9.3</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 xml:space="preserve">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w:t>
            </w:r>
            <w:proofErr w:type="gramStart"/>
            <w:r w:rsidRPr="00E92E95">
              <w:rPr>
                <w:rFonts w:eastAsia="Calibri"/>
                <w:lang w:eastAsia="en-US"/>
              </w:rPr>
              <w:t>электрической</w:t>
            </w:r>
            <w:proofErr w:type="gramEnd"/>
            <w:r w:rsidRPr="00E92E95">
              <w:rPr>
                <w:rFonts w:eastAsia="Calibri"/>
                <w:lang w:eastAsia="en-US"/>
              </w:rPr>
              <w:t xml:space="preserve"> энергии для указанных помещений.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0,2523</w:t>
            </w:r>
          </w:p>
        </w:tc>
        <w:tc>
          <w:tcPr>
            <w:tcW w:w="846"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0,2884</w:t>
            </w:r>
          </w:p>
        </w:tc>
        <w:tc>
          <w:tcPr>
            <w:tcW w:w="849"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0,8611</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0,0507</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0,2458</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0,3001</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0,8460</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0,0299</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1.1.9.4</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6"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9"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0,0001</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lang w:eastAsia="zh-CN"/>
              </w:rPr>
            </w:pPr>
            <w:r w:rsidRPr="00E92E95">
              <w:rPr>
                <w:sz w:val="16"/>
                <w:szCs w:val="16"/>
                <w:lang w:eastAsia="zh-CN"/>
              </w:rPr>
              <w:t>0,0000</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0,0001</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1.1.9.5</w:t>
            </w:r>
          </w:p>
        </w:tc>
        <w:tc>
          <w:tcPr>
            <w:tcW w:w="5421" w:type="dxa"/>
            <w:shd w:val="clear" w:color="auto" w:fill="auto"/>
          </w:tcPr>
          <w:p w:rsidR="00E92E95" w:rsidRPr="00E92E95" w:rsidRDefault="00E92E95" w:rsidP="00E92E95">
            <w:pPr>
              <w:widowControl/>
              <w:jc w:val="both"/>
              <w:rPr>
                <w:rFonts w:eastAsia="Calibri"/>
                <w:lang w:eastAsia="en-US"/>
              </w:rPr>
            </w:pPr>
            <w:proofErr w:type="gramStart"/>
            <w:r w:rsidRPr="00E92E95">
              <w:rPr>
                <w:rFonts w:eastAsia="Calibri"/>
                <w:lang w:eastAsia="en-US"/>
              </w:rPr>
              <w:t>Содержащимся</w:t>
            </w:r>
            <w:proofErr w:type="gramEnd"/>
            <w:r w:rsidRPr="00E92E95">
              <w:rPr>
                <w:rFonts w:eastAsia="Calibri"/>
                <w:lang w:eastAsia="en-US"/>
              </w:rPr>
              <w:t xml:space="preserve"> за счет прихожан религиозным организациям.</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6"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9"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1,4170</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1,2376</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1,2882</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1,0368</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1.1.9.6</w:t>
            </w:r>
          </w:p>
        </w:tc>
        <w:tc>
          <w:tcPr>
            <w:tcW w:w="5421" w:type="dxa"/>
            <w:shd w:val="clear" w:color="auto" w:fill="auto"/>
          </w:tcPr>
          <w:p w:rsidR="00E92E95" w:rsidRPr="00E92E95" w:rsidRDefault="00E92E95" w:rsidP="00E92E95">
            <w:pPr>
              <w:widowControl/>
              <w:jc w:val="both"/>
              <w:rPr>
                <w:rFonts w:eastAsia="Calibri"/>
                <w:lang w:eastAsia="en-US"/>
              </w:rPr>
            </w:pPr>
            <w:proofErr w:type="gramStart"/>
            <w:r w:rsidRPr="00E92E95">
              <w:rPr>
                <w:rFonts w:eastAsia="Calibri"/>
                <w:lang w:eastAsia="en-US"/>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roofErr w:type="gramEnd"/>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0,0051</w:t>
            </w:r>
          </w:p>
        </w:tc>
        <w:tc>
          <w:tcPr>
            <w:tcW w:w="846"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9"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0,9975</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1,1816</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0,0105</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0,0000</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0,8940</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1,0621</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1.2</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Населению и приравненным к нему категориям потребителей сверх социальной нормы потребления электрической энергии (мощности) (в том числе с учетом дифференциации по двум и по трем зонам суток):</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1.2.1</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 xml:space="preserve">Населению и приравненным к нему категориям потребителей, за исключением </w:t>
            </w:r>
            <w:proofErr w:type="gramStart"/>
            <w:r w:rsidRPr="00E92E95">
              <w:rPr>
                <w:rFonts w:eastAsia="Calibri"/>
                <w:lang w:eastAsia="en-US"/>
              </w:rPr>
              <w:t>указанного</w:t>
            </w:r>
            <w:proofErr w:type="gramEnd"/>
            <w:r w:rsidRPr="00E92E95">
              <w:rPr>
                <w:rFonts w:eastAsia="Calibri"/>
                <w:lang w:eastAsia="en-US"/>
              </w:rPr>
              <w:t xml:space="preserve"> в строках 1.2.2–</w:t>
            </w:r>
            <w:r w:rsidRPr="00E92E95">
              <w:rPr>
                <w:rFonts w:eastAsia="Calibri"/>
                <w:lang w:eastAsia="en-US"/>
              </w:rPr>
              <w:lastRenderedPageBreak/>
              <w:t>1.2.8:</w:t>
            </w:r>
          </w:p>
          <w:p w:rsidR="00E92E95" w:rsidRPr="00E92E95" w:rsidRDefault="00E92E95" w:rsidP="00E92E95">
            <w:pPr>
              <w:widowControl/>
              <w:jc w:val="both"/>
              <w:rPr>
                <w:rFonts w:eastAsia="Calibri"/>
                <w:lang w:eastAsia="en-US"/>
              </w:rPr>
            </w:pPr>
            <w:r w:rsidRPr="00E92E95">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jc w:val="both"/>
              <w:rPr>
                <w:rFonts w:eastAsia="Calibri"/>
                <w:lang w:eastAsia="en-US"/>
              </w:rPr>
            </w:pPr>
            <w:r w:rsidRPr="00E92E95">
              <w:rPr>
                <w:rFonts w:eastAsia="Calibri"/>
                <w:lang w:eastAsia="en-US"/>
              </w:rPr>
              <w:t xml:space="preserve">  </w:t>
            </w:r>
            <w:proofErr w:type="gramStart"/>
            <w:r w:rsidRPr="00E92E9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jc w:val="both"/>
              <w:rPr>
                <w:rFonts w:eastAsia="Calibri"/>
                <w:lang w:eastAsia="en-US"/>
              </w:rPr>
            </w:pPr>
            <w:r w:rsidRPr="00E92E95">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lastRenderedPageBreak/>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rPr>
          <w:gridAfter w:val="1"/>
          <w:wAfter w:w="238" w:type="dxa"/>
          <w:trHeight w:val="164"/>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lastRenderedPageBreak/>
              <w:t>1.2.2</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Населению, проживающему в городских населенных пунктах в домах, оборудованных стационарными электроплитами и электроотопительными установками,</w:t>
            </w:r>
            <w:r w:rsidRPr="00E92E95">
              <w:rPr>
                <w:rFonts w:eastAsia="Calibri"/>
                <w:lang w:eastAsia="en-US"/>
              </w:rPr>
              <w:br/>
              <w:t xml:space="preserve">и </w:t>
            </w:r>
            <w:proofErr w:type="gramStart"/>
            <w:r w:rsidRPr="00E92E95">
              <w:rPr>
                <w:rFonts w:eastAsia="Calibri"/>
                <w:lang w:eastAsia="en-US"/>
              </w:rPr>
              <w:t>приравненным</w:t>
            </w:r>
            <w:proofErr w:type="gramEnd"/>
            <w:r w:rsidRPr="00E92E95">
              <w:rPr>
                <w:rFonts w:eastAsia="Calibri"/>
                <w:lang w:eastAsia="en-US"/>
              </w:rPr>
              <w:t xml:space="preserve"> к нему:</w:t>
            </w:r>
          </w:p>
          <w:p w:rsidR="00E92E95" w:rsidRPr="00E92E95" w:rsidRDefault="00E92E95" w:rsidP="00E92E95">
            <w:pPr>
              <w:widowControl/>
              <w:jc w:val="both"/>
              <w:rPr>
                <w:rFonts w:eastAsia="Calibri"/>
                <w:lang w:eastAsia="en-US"/>
              </w:rPr>
            </w:pPr>
            <w:r w:rsidRPr="00E92E95">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jc w:val="both"/>
              <w:rPr>
                <w:rFonts w:eastAsia="Calibri"/>
                <w:lang w:eastAsia="en-US"/>
              </w:rPr>
            </w:pPr>
            <w:r w:rsidRPr="00E92E95">
              <w:rPr>
                <w:rFonts w:eastAsia="Calibri"/>
                <w:lang w:eastAsia="en-US"/>
              </w:rPr>
              <w:t xml:space="preserve">  </w:t>
            </w:r>
            <w:proofErr w:type="gramStart"/>
            <w:r w:rsidRPr="00E92E95">
              <w:rPr>
                <w:rFonts w:eastAsia="Calibri"/>
                <w:lang w:eastAsia="en-US"/>
              </w:rPr>
              <w:t xml:space="preserve">наймодателям (или уполномоченным ими лицам), предоставляющим гражданам жилые помещения специализированного жилищного фонда, включая жилые </w:t>
            </w:r>
            <w:r w:rsidRPr="00E92E95">
              <w:rPr>
                <w:rFonts w:eastAsia="Calibri"/>
                <w:lang w:eastAsia="en-US"/>
              </w:rPr>
              <w:lastRenderedPageBreak/>
              <w:t>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jc w:val="both"/>
              <w:rPr>
                <w:rFonts w:eastAsia="Calibri"/>
                <w:lang w:eastAsia="en-US"/>
              </w:rPr>
            </w:pPr>
            <w:r w:rsidRPr="00E92E95">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lastRenderedPageBreak/>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rPr>
          <w:gridAfter w:val="1"/>
          <w:wAfter w:w="238" w:type="dxa"/>
          <w:trHeight w:val="164"/>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lastRenderedPageBreak/>
              <w:t>1.2.3</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 xml:space="preserve">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E92E95">
              <w:rPr>
                <w:rFonts w:eastAsia="Calibri"/>
                <w:lang w:eastAsia="en-US"/>
              </w:rPr>
              <w:t>приравненным</w:t>
            </w:r>
            <w:proofErr w:type="gramEnd"/>
            <w:r w:rsidRPr="00E92E95">
              <w:rPr>
                <w:rFonts w:eastAsia="Calibri"/>
                <w:lang w:eastAsia="en-US"/>
              </w:rPr>
              <w:t xml:space="preserve"> к нему:</w:t>
            </w:r>
          </w:p>
          <w:p w:rsidR="00E92E95" w:rsidRPr="00E92E95" w:rsidRDefault="00E92E95" w:rsidP="00E92E95">
            <w:pPr>
              <w:widowControl/>
              <w:jc w:val="both"/>
              <w:rPr>
                <w:rFonts w:eastAsia="Calibri"/>
                <w:lang w:eastAsia="en-US"/>
              </w:rPr>
            </w:pPr>
            <w:r w:rsidRPr="00E92E95">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jc w:val="both"/>
              <w:rPr>
                <w:rFonts w:eastAsia="Calibri"/>
                <w:lang w:eastAsia="en-US"/>
              </w:rPr>
            </w:pPr>
            <w:r w:rsidRPr="00E92E95">
              <w:rPr>
                <w:rFonts w:eastAsia="Calibri"/>
                <w:lang w:eastAsia="en-US"/>
              </w:rPr>
              <w:t xml:space="preserve">  </w:t>
            </w:r>
            <w:proofErr w:type="gramStart"/>
            <w:r w:rsidRPr="00E92E9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w:t>
            </w:r>
            <w:r w:rsidRPr="00E92E95">
              <w:rPr>
                <w:rFonts w:eastAsia="Calibri"/>
                <w:lang w:eastAsia="en-US"/>
              </w:rPr>
              <w:lastRenderedPageBreak/>
              <w:t>в домах, в которых имеются жилые помещения специализированного жилого фонда;</w:t>
            </w:r>
          </w:p>
          <w:p w:rsidR="00E92E95" w:rsidRPr="00E92E95" w:rsidRDefault="00E92E95" w:rsidP="00E92E95">
            <w:pPr>
              <w:widowControl/>
              <w:jc w:val="both"/>
              <w:rPr>
                <w:rFonts w:eastAsia="Calibri"/>
                <w:lang w:eastAsia="en-US"/>
              </w:rPr>
            </w:pPr>
            <w:r w:rsidRPr="00E92E95">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lastRenderedPageBreak/>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rPr>
          <w:gridAfter w:val="1"/>
          <w:wAfter w:w="238" w:type="dxa"/>
          <w:trHeight w:val="164"/>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lastRenderedPageBreak/>
              <w:t>1.2.4</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 xml:space="preserve">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E92E95">
              <w:rPr>
                <w:rFonts w:eastAsia="Calibri"/>
                <w:lang w:eastAsia="en-US"/>
              </w:rPr>
              <w:t>приравненным</w:t>
            </w:r>
            <w:proofErr w:type="gramEnd"/>
            <w:r w:rsidRPr="00E92E95">
              <w:rPr>
                <w:rFonts w:eastAsia="Calibri"/>
                <w:lang w:eastAsia="en-US"/>
              </w:rPr>
              <w:t xml:space="preserve"> к нему:</w:t>
            </w:r>
          </w:p>
          <w:p w:rsidR="00E92E95" w:rsidRPr="00E92E95" w:rsidRDefault="00E92E95" w:rsidP="00E92E95">
            <w:pPr>
              <w:widowControl/>
              <w:jc w:val="both"/>
              <w:rPr>
                <w:rFonts w:eastAsia="Calibri"/>
                <w:lang w:eastAsia="en-US"/>
              </w:rPr>
            </w:pPr>
            <w:r w:rsidRPr="00E92E95">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jc w:val="both"/>
              <w:rPr>
                <w:rFonts w:eastAsia="Calibri"/>
                <w:lang w:eastAsia="en-US"/>
              </w:rPr>
            </w:pPr>
            <w:r w:rsidRPr="00E92E95">
              <w:rPr>
                <w:rFonts w:eastAsia="Calibri"/>
                <w:lang w:eastAsia="en-US"/>
              </w:rPr>
              <w:t xml:space="preserve">   </w:t>
            </w:r>
            <w:proofErr w:type="gramStart"/>
            <w:r w:rsidRPr="00E92E9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jc w:val="both"/>
              <w:rPr>
                <w:rFonts w:eastAsia="Calibri"/>
                <w:lang w:eastAsia="en-US"/>
              </w:rPr>
            </w:pPr>
            <w:r w:rsidRPr="00E92E95">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1.2.5</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Населению, проживающему в сельских населенных пунктах в домах, оборудованных стационарными электроплитами и электроотопительными установками, и </w:t>
            </w:r>
            <w:proofErr w:type="gramStart"/>
            <w:r w:rsidRPr="00E92E95">
              <w:rPr>
                <w:rFonts w:eastAsia="Calibri"/>
                <w:lang w:eastAsia="en-US"/>
              </w:rPr>
              <w:t>приравненным</w:t>
            </w:r>
            <w:proofErr w:type="gramEnd"/>
            <w:r w:rsidRPr="00E92E95">
              <w:rPr>
                <w:rFonts w:eastAsia="Calibri"/>
                <w:lang w:eastAsia="en-US"/>
              </w:rPr>
              <w:t xml:space="preserve"> к нему:</w:t>
            </w:r>
          </w:p>
          <w:p w:rsidR="00E92E95" w:rsidRPr="00E92E95" w:rsidRDefault="00E92E95" w:rsidP="00E92E95">
            <w:pPr>
              <w:widowControl/>
              <w:jc w:val="both"/>
              <w:rPr>
                <w:rFonts w:eastAsia="Calibri"/>
                <w:lang w:eastAsia="en-US"/>
              </w:rPr>
            </w:pPr>
            <w:r w:rsidRPr="00E92E95">
              <w:rPr>
                <w:rFonts w:eastAsia="Calibri"/>
                <w:lang w:eastAsia="en-US"/>
              </w:rPr>
              <w:lastRenderedPageBreak/>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jc w:val="both"/>
              <w:rPr>
                <w:rFonts w:eastAsia="Calibri"/>
                <w:lang w:eastAsia="en-US"/>
              </w:rPr>
            </w:pPr>
            <w:r w:rsidRPr="00E92E95">
              <w:rPr>
                <w:rFonts w:eastAsia="Calibri"/>
                <w:lang w:eastAsia="en-US"/>
              </w:rPr>
              <w:t xml:space="preserve">  </w:t>
            </w:r>
            <w:proofErr w:type="gramStart"/>
            <w:r w:rsidRPr="00E92E9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jc w:val="both"/>
              <w:rPr>
                <w:rFonts w:eastAsia="Calibri"/>
                <w:lang w:eastAsia="en-US"/>
              </w:rPr>
            </w:pPr>
            <w:r w:rsidRPr="00E92E95">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lastRenderedPageBreak/>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lastRenderedPageBreak/>
              <w:t>1.2.6</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 xml:space="preserve">Населению, проживающему в сельских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E92E95">
              <w:rPr>
                <w:rFonts w:eastAsia="Calibri"/>
                <w:lang w:eastAsia="en-US"/>
              </w:rPr>
              <w:t>приравненным</w:t>
            </w:r>
            <w:proofErr w:type="gramEnd"/>
            <w:r w:rsidRPr="00E92E95">
              <w:rPr>
                <w:rFonts w:eastAsia="Calibri"/>
                <w:lang w:eastAsia="en-US"/>
              </w:rPr>
              <w:t xml:space="preserve"> к нему:</w:t>
            </w:r>
          </w:p>
          <w:p w:rsidR="00E92E95" w:rsidRPr="00E92E95" w:rsidRDefault="00E92E95" w:rsidP="00E92E95">
            <w:pPr>
              <w:widowControl/>
              <w:jc w:val="both"/>
              <w:rPr>
                <w:rFonts w:eastAsia="Calibri"/>
                <w:lang w:eastAsia="en-US"/>
              </w:rPr>
            </w:pPr>
            <w:r w:rsidRPr="00E92E95">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jc w:val="both"/>
              <w:rPr>
                <w:rFonts w:eastAsia="Calibri"/>
                <w:lang w:eastAsia="en-US"/>
              </w:rPr>
            </w:pPr>
            <w:r w:rsidRPr="00E92E95">
              <w:rPr>
                <w:rFonts w:eastAsia="Calibri"/>
                <w:lang w:eastAsia="en-US"/>
              </w:rPr>
              <w:t xml:space="preserve">  </w:t>
            </w:r>
            <w:proofErr w:type="gramStart"/>
            <w:r w:rsidRPr="00E92E95">
              <w:rPr>
                <w:rFonts w:eastAsia="Calibri"/>
                <w:lang w:eastAsia="en-US"/>
              </w:rPr>
              <w:t xml:space="preserve">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w:t>
            </w:r>
            <w:r w:rsidRPr="00E92E95">
              <w:rPr>
                <w:rFonts w:eastAsia="Calibri"/>
                <w:lang w:eastAsia="en-US"/>
              </w:rPr>
              <w:lastRenderedPageBreak/>
              <w:t>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jc w:val="both"/>
              <w:rPr>
                <w:rFonts w:eastAsia="Calibri"/>
                <w:lang w:eastAsia="en-US"/>
              </w:rPr>
            </w:pPr>
            <w:r w:rsidRPr="00E92E95">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lastRenderedPageBreak/>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lastRenderedPageBreak/>
              <w:t>1.2.7</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 xml:space="preserve">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E92E95">
              <w:rPr>
                <w:rFonts w:eastAsia="Calibri"/>
                <w:lang w:eastAsia="en-US"/>
              </w:rPr>
              <w:t>приравненным</w:t>
            </w:r>
            <w:proofErr w:type="gramEnd"/>
            <w:r w:rsidRPr="00E92E95">
              <w:rPr>
                <w:rFonts w:eastAsia="Calibri"/>
                <w:lang w:eastAsia="en-US"/>
              </w:rPr>
              <w:t xml:space="preserve"> к нему:</w:t>
            </w:r>
          </w:p>
          <w:p w:rsidR="00E92E95" w:rsidRPr="00E92E95" w:rsidRDefault="00E92E95" w:rsidP="00E92E95">
            <w:pPr>
              <w:widowControl/>
              <w:jc w:val="both"/>
              <w:rPr>
                <w:rFonts w:eastAsia="Calibri"/>
                <w:lang w:eastAsia="en-US"/>
              </w:rPr>
            </w:pPr>
            <w:r w:rsidRPr="00E92E95">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jc w:val="both"/>
              <w:rPr>
                <w:rFonts w:eastAsia="Calibri"/>
                <w:lang w:eastAsia="en-US"/>
              </w:rPr>
            </w:pPr>
            <w:r w:rsidRPr="00E92E95">
              <w:rPr>
                <w:rFonts w:eastAsia="Calibri"/>
                <w:lang w:eastAsia="en-US"/>
              </w:rPr>
              <w:t xml:space="preserve">  </w:t>
            </w:r>
            <w:proofErr w:type="gramStart"/>
            <w:r w:rsidRPr="00E92E9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jc w:val="both"/>
              <w:rPr>
                <w:rFonts w:eastAsia="Calibri"/>
                <w:lang w:eastAsia="en-US"/>
              </w:rPr>
            </w:pPr>
            <w:r w:rsidRPr="00E92E95">
              <w:rPr>
                <w:rFonts w:eastAsia="Calibri"/>
                <w:lang w:eastAsia="en-US"/>
              </w:rPr>
              <w:lastRenderedPageBreak/>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lastRenderedPageBreak/>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lastRenderedPageBreak/>
              <w:t>1.2.8</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Населению, проживающему в сельских населенных пунктах, и приравненным к нему, за исключением населения и потребителей, указанных в строках 1.2.5–1.2.7:</w:t>
            </w:r>
          </w:p>
          <w:p w:rsidR="00E92E95" w:rsidRPr="00E92E95" w:rsidRDefault="00E92E95" w:rsidP="00E92E95">
            <w:pPr>
              <w:widowControl/>
              <w:ind w:firstLine="103"/>
              <w:jc w:val="both"/>
              <w:rPr>
                <w:rFonts w:eastAsia="Calibri"/>
                <w:lang w:eastAsia="en-US"/>
              </w:rPr>
            </w:pPr>
            <w:r w:rsidRPr="00E92E95">
              <w:rPr>
                <w:rFonts w:eastAsia="Calibri"/>
                <w:lang w:eastAsia="en-US"/>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ind w:firstLine="103"/>
              <w:jc w:val="both"/>
              <w:rPr>
                <w:rFonts w:eastAsia="Calibri"/>
                <w:lang w:eastAsia="en-US"/>
              </w:rPr>
            </w:pPr>
            <w:proofErr w:type="gramStart"/>
            <w:r w:rsidRPr="00E92E95">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ind w:firstLine="103"/>
              <w:jc w:val="both"/>
              <w:rPr>
                <w:rFonts w:eastAsia="Calibri"/>
                <w:lang w:eastAsia="en-US"/>
              </w:rPr>
            </w:pPr>
            <w:r w:rsidRPr="00E92E95">
              <w:rPr>
                <w:rFonts w:eastAsia="Calibri"/>
                <w:lang w:eastAsia="en-US"/>
              </w:rPr>
              <w:t>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1.2.9</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Приравненным к населению категориям потребителей, за исключением указанных в пункте 71(1) Основ ценообразования:</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1.2.9.1</w:t>
            </w:r>
          </w:p>
        </w:tc>
        <w:tc>
          <w:tcPr>
            <w:tcW w:w="5421" w:type="dxa"/>
            <w:shd w:val="clear" w:color="auto" w:fill="auto"/>
          </w:tcPr>
          <w:p w:rsidR="00E92E95" w:rsidRPr="00E92E95" w:rsidRDefault="00E92E95" w:rsidP="00E92E95">
            <w:pPr>
              <w:widowControl/>
              <w:jc w:val="both"/>
              <w:rPr>
                <w:rFonts w:eastAsia="Calibri"/>
                <w:lang w:eastAsia="en-US"/>
              </w:rPr>
            </w:pPr>
            <w:proofErr w:type="gramStart"/>
            <w:r w:rsidRPr="00E92E95">
              <w:rPr>
                <w:rFonts w:eastAsia="Calibri"/>
                <w:lang w:eastAsia="en-US"/>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r w:rsidRPr="00E92E95">
              <w:rPr>
                <w:rFonts w:eastAsia="Calibri"/>
                <w:lang w:eastAsia="en-US"/>
              </w:rPr>
              <w:lastRenderedPageBreak/>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w:t>
            </w:r>
            <w:proofErr w:type="gramEnd"/>
            <w:r w:rsidRPr="00E92E95">
              <w:rPr>
                <w:rFonts w:eastAsia="Calibri"/>
                <w:lang w:eastAsia="en-US"/>
              </w:rPr>
              <w:t xml:space="preserve"> </w:t>
            </w:r>
            <w:proofErr w:type="gramStart"/>
            <w:r w:rsidRPr="00E92E95">
              <w:rPr>
                <w:rFonts w:eastAsia="Calibri"/>
                <w:lang w:eastAsia="en-US"/>
              </w:rPr>
              <w:t>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roofErr w:type="gramEnd"/>
          </w:p>
          <w:p w:rsidR="00E92E95" w:rsidRPr="00E92E95" w:rsidRDefault="00E92E95" w:rsidP="00E92E95">
            <w:pPr>
              <w:widowControl/>
              <w:ind w:firstLine="103"/>
              <w:jc w:val="both"/>
              <w:rPr>
                <w:rFonts w:eastAsia="Calibri"/>
                <w:lang w:eastAsia="en-US"/>
              </w:rPr>
            </w:pPr>
            <w:r w:rsidRPr="00E92E95">
              <w:rPr>
                <w:rFonts w:eastAsia="Calibri"/>
                <w:lang w:eastAsia="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ind w:firstLine="103"/>
              <w:jc w:val="both"/>
              <w:rPr>
                <w:rFonts w:eastAsia="Calibri"/>
                <w:lang w:eastAsia="en-US"/>
              </w:rPr>
            </w:pPr>
            <w:proofErr w:type="gramStart"/>
            <w:r w:rsidRPr="00E92E95">
              <w:rPr>
                <w:rFonts w:eastAsia="Calibri"/>
                <w:lang w:eastAsia="en-US"/>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lastRenderedPageBreak/>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lastRenderedPageBreak/>
              <w:t>1.2.9.2</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Садоводческим некоммерческим товариществам и огородническим некоммерческим товариществам.</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1.2.9.3</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 xml:space="preserve">Юридическим лицам, приобретающим электрическую энергию (мощность) в целях потребления осужденными в помещениях для их содержания при условии наличия </w:t>
            </w:r>
            <w:r w:rsidRPr="00E92E95">
              <w:rPr>
                <w:rFonts w:eastAsia="Calibri"/>
                <w:lang w:eastAsia="en-US"/>
              </w:rPr>
              <w:lastRenderedPageBreak/>
              <w:t xml:space="preserve">раздельного учета </w:t>
            </w:r>
            <w:proofErr w:type="gramStart"/>
            <w:r w:rsidRPr="00E92E95">
              <w:rPr>
                <w:rFonts w:eastAsia="Calibri"/>
                <w:lang w:eastAsia="en-US"/>
              </w:rPr>
              <w:t>электрической</w:t>
            </w:r>
            <w:proofErr w:type="gramEnd"/>
            <w:r w:rsidRPr="00E92E95">
              <w:rPr>
                <w:rFonts w:eastAsia="Calibri"/>
                <w:lang w:eastAsia="en-US"/>
              </w:rPr>
              <w:t xml:space="preserve"> энергии для указанных помещений.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lastRenderedPageBreak/>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lastRenderedPageBreak/>
              <w:t>1.2.9.4</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1.2.9.5</w:t>
            </w:r>
          </w:p>
        </w:tc>
        <w:tc>
          <w:tcPr>
            <w:tcW w:w="5421" w:type="dxa"/>
            <w:shd w:val="clear" w:color="auto" w:fill="auto"/>
          </w:tcPr>
          <w:p w:rsidR="00E92E95" w:rsidRPr="00E92E95" w:rsidRDefault="00E92E95" w:rsidP="00E92E95">
            <w:pPr>
              <w:widowControl/>
              <w:jc w:val="both"/>
              <w:rPr>
                <w:rFonts w:eastAsia="Calibri"/>
                <w:lang w:eastAsia="en-US"/>
              </w:rPr>
            </w:pPr>
            <w:proofErr w:type="gramStart"/>
            <w:r w:rsidRPr="00E92E95">
              <w:rPr>
                <w:rFonts w:eastAsia="Calibri"/>
                <w:lang w:eastAsia="en-US"/>
              </w:rPr>
              <w:t>Содержащимся</w:t>
            </w:r>
            <w:proofErr w:type="gramEnd"/>
            <w:r w:rsidRPr="00E92E95">
              <w:rPr>
                <w:rFonts w:eastAsia="Calibri"/>
                <w:lang w:eastAsia="en-US"/>
              </w:rPr>
              <w:t xml:space="preserve"> за счет прихожан религиозным организациям.</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rPr>
          <w:gridAfter w:val="1"/>
          <w:wAfter w:w="238" w:type="dxa"/>
        </w:trPr>
        <w:tc>
          <w:tcPr>
            <w:tcW w:w="696" w:type="dxa"/>
            <w:shd w:val="clear" w:color="auto" w:fill="auto"/>
            <w:tcMar>
              <w:left w:w="57" w:type="dxa"/>
              <w:right w:w="57" w:type="dxa"/>
            </w:tcMar>
          </w:tcPr>
          <w:p w:rsidR="00E92E95" w:rsidRPr="00E92E95" w:rsidRDefault="00E92E95" w:rsidP="00E92E95">
            <w:pPr>
              <w:widowControl/>
              <w:jc w:val="center"/>
              <w:rPr>
                <w:rFonts w:eastAsia="Calibri"/>
                <w:lang w:eastAsia="en-US"/>
              </w:rPr>
            </w:pPr>
            <w:r w:rsidRPr="00E92E95">
              <w:rPr>
                <w:rFonts w:eastAsia="Calibri"/>
                <w:lang w:eastAsia="en-US"/>
              </w:rPr>
              <w:t>1.2.9.6</w:t>
            </w:r>
          </w:p>
        </w:tc>
        <w:tc>
          <w:tcPr>
            <w:tcW w:w="5421" w:type="dxa"/>
            <w:shd w:val="clear" w:color="auto" w:fill="auto"/>
          </w:tcPr>
          <w:p w:rsidR="00E92E95" w:rsidRPr="00E92E95" w:rsidRDefault="00E92E95" w:rsidP="00E92E95">
            <w:pPr>
              <w:widowControl/>
              <w:jc w:val="both"/>
              <w:rPr>
                <w:rFonts w:eastAsia="Calibri"/>
                <w:lang w:eastAsia="en-US"/>
              </w:rPr>
            </w:pPr>
            <w:proofErr w:type="gramStart"/>
            <w:r w:rsidRPr="00E92E95">
              <w:rPr>
                <w:rFonts w:eastAsia="Calibri"/>
                <w:lang w:eastAsia="en-US"/>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roofErr w:type="gramEnd"/>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rPr>
          <w:gridAfter w:val="1"/>
          <w:wAfter w:w="238" w:type="dxa"/>
        </w:trPr>
        <w:tc>
          <w:tcPr>
            <w:tcW w:w="696" w:type="dxa"/>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1.3</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 xml:space="preserve">Плановый объем полезного отпуска </w:t>
            </w:r>
            <w:proofErr w:type="gramStart"/>
            <w:r w:rsidRPr="00E92E95">
              <w:rPr>
                <w:rFonts w:eastAsia="Calibri"/>
                <w:lang w:eastAsia="en-US"/>
              </w:rPr>
              <w:t>электрической</w:t>
            </w:r>
            <w:proofErr w:type="gramEnd"/>
            <w:r w:rsidRPr="00E92E95">
              <w:rPr>
                <w:rFonts w:eastAsia="Calibri"/>
                <w:lang w:eastAsia="en-US"/>
              </w:rPr>
              <w:t xml:space="preserve"> энергии потребителям, не относящимся к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proofErr w:type="gramStart"/>
            <w:r w:rsidRPr="00E92E95">
              <w:rPr>
                <w:rFonts w:eastAsia="Calibri"/>
                <w:lang w:eastAsia="en-US"/>
              </w:rPr>
              <w:t>млн</w:t>
            </w:r>
            <w:proofErr w:type="gramEnd"/>
            <w:r w:rsidRPr="00E92E95">
              <w:rPr>
                <w:rFonts w:eastAsia="Calibri"/>
                <w:lang w:eastAsia="en-US"/>
              </w:rPr>
              <w:t xml:space="preserve"> кВт·ч</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274,0421</w:t>
            </w:r>
          </w:p>
        </w:tc>
        <w:tc>
          <w:tcPr>
            <w:tcW w:w="846"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80,3445</w:t>
            </w:r>
          </w:p>
        </w:tc>
        <w:tc>
          <w:tcPr>
            <w:tcW w:w="849"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304,9344</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175,3651</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245,3181</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72,9494</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313,8775</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173,6205</w:t>
            </w:r>
          </w:p>
        </w:tc>
      </w:tr>
      <w:tr w:rsidR="00E92E95" w:rsidRPr="00E92E95" w:rsidTr="00E21E72">
        <w:trPr>
          <w:gridAfter w:val="1"/>
          <w:wAfter w:w="238" w:type="dxa"/>
        </w:trPr>
        <w:tc>
          <w:tcPr>
            <w:tcW w:w="696" w:type="dxa"/>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2.</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том числе:</w:t>
            </w:r>
          </w:p>
        </w:tc>
        <w:tc>
          <w:tcPr>
            <w:tcW w:w="113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МВт</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83,7206</w:t>
            </w:r>
          </w:p>
        </w:tc>
        <w:tc>
          <w:tcPr>
            <w:tcW w:w="846"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24,9894</w:t>
            </w:r>
          </w:p>
        </w:tc>
        <w:tc>
          <w:tcPr>
            <w:tcW w:w="849"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118,5722</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244,6674</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74,4814</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22,7049</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121,5656</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229,8005</w:t>
            </w:r>
          </w:p>
        </w:tc>
      </w:tr>
      <w:tr w:rsidR="00E92E95" w:rsidRPr="00E92E95" w:rsidTr="00E21E72">
        <w:trPr>
          <w:gridAfter w:val="1"/>
          <w:wAfter w:w="238" w:type="dxa"/>
        </w:trPr>
        <w:tc>
          <w:tcPr>
            <w:tcW w:w="696" w:type="dxa"/>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2.1</w:t>
            </w:r>
          </w:p>
        </w:tc>
        <w:tc>
          <w:tcPr>
            <w:tcW w:w="5421" w:type="dxa"/>
            <w:shd w:val="clear" w:color="auto" w:fill="auto"/>
          </w:tcPr>
          <w:p w:rsidR="00E92E95" w:rsidRPr="00E92E95" w:rsidRDefault="00E92E95" w:rsidP="00E92E95">
            <w:pPr>
              <w:widowControl/>
              <w:jc w:val="both"/>
              <w:rPr>
                <w:rFonts w:eastAsia="Calibri"/>
                <w:lang w:eastAsia="en-US"/>
              </w:rPr>
            </w:pPr>
            <w:proofErr w:type="gramStart"/>
            <w:r w:rsidRPr="00E92E95">
              <w:rPr>
                <w:rFonts w:eastAsia="Calibri"/>
                <w:lang w:eastAsia="en-US"/>
              </w:rPr>
              <w:t>Населения и приравненных к нему категорий потребителей (в пределах социальной нормы потребления электроэнергии (мощности)</w:t>
            </w:r>
            <w:proofErr w:type="gramEnd"/>
          </w:p>
        </w:tc>
        <w:tc>
          <w:tcPr>
            <w:tcW w:w="113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МВт</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0,2484</w:t>
            </w:r>
          </w:p>
        </w:tc>
        <w:tc>
          <w:tcPr>
            <w:tcW w:w="846"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0,1797</w:t>
            </w:r>
          </w:p>
        </w:tc>
        <w:tc>
          <w:tcPr>
            <w:tcW w:w="849"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7,7840</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159,3444</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0,1826</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0,1808</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7,5081</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145,2188</w:t>
            </w:r>
          </w:p>
        </w:tc>
      </w:tr>
      <w:tr w:rsidR="00E92E95" w:rsidRPr="00E92E95" w:rsidTr="00E21E72">
        <w:trPr>
          <w:gridAfter w:val="1"/>
          <w:wAfter w:w="238" w:type="dxa"/>
        </w:trPr>
        <w:tc>
          <w:tcPr>
            <w:tcW w:w="696" w:type="dxa"/>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2.2</w:t>
            </w:r>
          </w:p>
        </w:tc>
        <w:tc>
          <w:tcPr>
            <w:tcW w:w="5421" w:type="dxa"/>
            <w:shd w:val="clear" w:color="auto" w:fill="auto"/>
          </w:tcPr>
          <w:p w:rsidR="00E92E95" w:rsidRPr="00E92E95" w:rsidRDefault="00E92E95" w:rsidP="00E92E95">
            <w:pPr>
              <w:widowControl/>
              <w:jc w:val="both"/>
              <w:rPr>
                <w:rFonts w:eastAsia="Calibri"/>
                <w:lang w:eastAsia="en-US"/>
              </w:rPr>
            </w:pPr>
            <w:proofErr w:type="gramStart"/>
            <w:r w:rsidRPr="00E92E95">
              <w:rPr>
                <w:rFonts w:eastAsia="Calibri"/>
                <w:lang w:eastAsia="en-US"/>
              </w:rPr>
              <w:t>Населения и приравненных к нему категорий потребителей (сверх социальной нормы потребления электроэнергии (мощности)</w:t>
            </w:r>
            <w:proofErr w:type="gramEnd"/>
          </w:p>
        </w:tc>
        <w:tc>
          <w:tcPr>
            <w:tcW w:w="113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МВт</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9"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3"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47"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58" w:type="dxa"/>
            <w:tcBorders>
              <w:right w:val="single" w:sz="4" w:space="0" w:color="auto"/>
            </w:tcBorders>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r>
      <w:tr w:rsidR="00E92E95" w:rsidRPr="00E92E95" w:rsidTr="00E21E72">
        <w:tc>
          <w:tcPr>
            <w:tcW w:w="696" w:type="dxa"/>
            <w:shd w:val="clear" w:color="auto" w:fill="auto"/>
          </w:tcPr>
          <w:p w:rsidR="00E92E95" w:rsidRPr="00E92E95" w:rsidRDefault="00E92E95" w:rsidP="00E92E95">
            <w:pPr>
              <w:widowControl/>
              <w:jc w:val="center"/>
              <w:rPr>
                <w:rFonts w:eastAsia="Calibri"/>
                <w:lang w:eastAsia="en-US"/>
              </w:rPr>
            </w:pPr>
            <w:r w:rsidRPr="00E92E95">
              <w:rPr>
                <w:rFonts w:eastAsia="Calibri"/>
                <w:lang w:eastAsia="en-US"/>
              </w:rPr>
              <w:t>2.3</w:t>
            </w:r>
          </w:p>
        </w:tc>
        <w:tc>
          <w:tcPr>
            <w:tcW w:w="5421" w:type="dxa"/>
            <w:shd w:val="clear" w:color="auto" w:fill="auto"/>
          </w:tcPr>
          <w:p w:rsidR="00E92E95" w:rsidRPr="00E92E95" w:rsidRDefault="00E92E95" w:rsidP="00E92E95">
            <w:pPr>
              <w:widowControl/>
              <w:jc w:val="both"/>
              <w:rPr>
                <w:rFonts w:eastAsia="Calibri"/>
                <w:lang w:eastAsia="en-US"/>
              </w:rPr>
            </w:pPr>
            <w:r w:rsidRPr="00E92E95">
              <w:rPr>
                <w:rFonts w:eastAsia="Calibri"/>
                <w:lang w:eastAsia="en-US"/>
              </w:rPr>
              <w:t>Величина заявленной мощности потребителей, не относящихся к населению и приравненным к нему категориям потребителей</w:t>
            </w:r>
          </w:p>
        </w:tc>
        <w:tc>
          <w:tcPr>
            <w:tcW w:w="1136"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МВт</w:t>
            </w:r>
          </w:p>
        </w:tc>
        <w:tc>
          <w:tcPr>
            <w:tcW w:w="711"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83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83,4722</w:t>
            </w:r>
          </w:p>
        </w:tc>
        <w:tc>
          <w:tcPr>
            <w:tcW w:w="846"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24,8097</w:t>
            </w:r>
          </w:p>
        </w:tc>
        <w:tc>
          <w:tcPr>
            <w:tcW w:w="849"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110,7883</w:t>
            </w:r>
          </w:p>
        </w:tc>
        <w:tc>
          <w:tcPr>
            <w:tcW w:w="843"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85,3231</w:t>
            </w:r>
          </w:p>
        </w:tc>
        <w:tc>
          <w:tcPr>
            <w:tcW w:w="712" w:type="dxa"/>
            <w:shd w:val="clear" w:color="auto" w:fill="auto"/>
            <w:vAlign w:val="center"/>
          </w:tcPr>
          <w:p w:rsidR="00E92E95" w:rsidRPr="00E92E95" w:rsidRDefault="00E92E95" w:rsidP="00E92E95">
            <w:pPr>
              <w:widowControl/>
              <w:jc w:val="center"/>
              <w:rPr>
                <w:rFonts w:eastAsia="Calibri"/>
                <w:lang w:eastAsia="en-US"/>
              </w:rPr>
            </w:pPr>
            <w:r w:rsidRPr="00E92E95">
              <w:rPr>
                <w:rFonts w:eastAsia="Calibri"/>
                <w:lang w:eastAsia="en-US"/>
              </w:rPr>
              <w:t>х</w:t>
            </w:r>
          </w:p>
        </w:tc>
        <w:tc>
          <w:tcPr>
            <w:tcW w:w="908"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74,2988</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22,5242</w:t>
            </w:r>
          </w:p>
        </w:tc>
        <w:tc>
          <w:tcPr>
            <w:tcW w:w="847" w:type="dxa"/>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114,0574</w:t>
            </w:r>
          </w:p>
        </w:tc>
        <w:tc>
          <w:tcPr>
            <w:tcW w:w="858" w:type="dxa"/>
            <w:tcBorders>
              <w:right w:val="single" w:sz="4" w:space="0" w:color="auto"/>
            </w:tcBorders>
            <w:shd w:val="clear" w:color="auto" w:fill="auto"/>
            <w:vAlign w:val="center"/>
          </w:tcPr>
          <w:p w:rsidR="00E92E95" w:rsidRPr="00E92E95" w:rsidRDefault="00E92E95" w:rsidP="00E92E95">
            <w:pPr>
              <w:suppressAutoHyphens/>
              <w:jc w:val="right"/>
              <w:rPr>
                <w:sz w:val="16"/>
                <w:szCs w:val="16"/>
                <w:lang w:eastAsia="zh-CN"/>
              </w:rPr>
            </w:pPr>
            <w:r w:rsidRPr="00E92E95">
              <w:rPr>
                <w:sz w:val="16"/>
                <w:szCs w:val="16"/>
                <w:lang w:eastAsia="zh-CN"/>
              </w:rPr>
              <w:t>84,5817</w:t>
            </w:r>
          </w:p>
        </w:tc>
        <w:tc>
          <w:tcPr>
            <w:tcW w:w="238" w:type="dxa"/>
            <w:tcBorders>
              <w:top w:val="nil"/>
              <w:left w:val="single" w:sz="4" w:space="0" w:color="auto"/>
              <w:bottom w:val="nil"/>
              <w:right w:val="nil"/>
            </w:tcBorders>
            <w:shd w:val="clear" w:color="auto" w:fill="auto"/>
          </w:tcPr>
          <w:p w:rsidR="00E92E95" w:rsidRPr="00E92E95" w:rsidRDefault="00E92E95" w:rsidP="00E92E95">
            <w:pPr>
              <w:widowControl/>
              <w:rPr>
                <w:rFonts w:eastAsia="Calibri"/>
                <w:lang w:eastAsia="en-US"/>
              </w:rPr>
            </w:pPr>
          </w:p>
        </w:tc>
      </w:tr>
    </w:tbl>
    <w:p w:rsidR="00E92E95" w:rsidRPr="00E92E95" w:rsidRDefault="00E92E95" w:rsidP="00E92E95">
      <w:pPr>
        <w:widowControl/>
        <w:spacing w:after="160" w:line="259" w:lineRule="auto"/>
        <w:jc w:val="center"/>
        <w:rPr>
          <w:rFonts w:eastAsia="Calibri"/>
          <w:sz w:val="24"/>
          <w:szCs w:val="24"/>
          <w:lang w:eastAsia="en-US"/>
        </w:rPr>
      </w:pPr>
    </w:p>
    <w:p w:rsidR="00E92E95" w:rsidRPr="00E92E95" w:rsidRDefault="00E92E95" w:rsidP="00E92E95">
      <w:pPr>
        <w:autoSpaceDE w:val="0"/>
        <w:autoSpaceDN w:val="0"/>
        <w:outlineLvl w:val="1"/>
      </w:pPr>
    </w:p>
    <w:p w:rsidR="00E92E95" w:rsidRPr="00E92E95" w:rsidRDefault="00E92E95" w:rsidP="00E92E95">
      <w:pPr>
        <w:autoSpaceDE w:val="0"/>
        <w:autoSpaceDN w:val="0"/>
        <w:outlineLvl w:val="1"/>
      </w:pPr>
    </w:p>
    <w:p w:rsidR="00E92E95" w:rsidRPr="00E92E95" w:rsidRDefault="00E92E95" w:rsidP="00E92E95">
      <w:pPr>
        <w:autoSpaceDE w:val="0"/>
        <w:autoSpaceDN w:val="0"/>
        <w:outlineLvl w:val="1"/>
      </w:pPr>
    </w:p>
    <w:p w:rsidR="00E92E95" w:rsidRPr="00E92E95" w:rsidRDefault="00E92E95" w:rsidP="00E92E95">
      <w:pPr>
        <w:autoSpaceDE w:val="0"/>
        <w:autoSpaceDN w:val="0"/>
        <w:outlineLvl w:val="1"/>
        <w:rPr>
          <w:color w:val="FF0000"/>
          <w:sz w:val="28"/>
          <w:szCs w:val="28"/>
        </w:rPr>
        <w:sectPr w:rsidR="00E92E95" w:rsidRPr="00E92E95" w:rsidSect="00E21E72">
          <w:pgSz w:w="16838" w:h="11906" w:orient="landscape"/>
          <w:pgMar w:top="567" w:right="567" w:bottom="567" w:left="1134" w:header="720" w:footer="720" w:gutter="0"/>
          <w:cols w:space="720"/>
          <w:docGrid w:linePitch="360"/>
        </w:sectPr>
      </w:pPr>
    </w:p>
    <w:p w:rsidR="00E92E95" w:rsidRPr="00E92E95" w:rsidRDefault="00E92E95" w:rsidP="00E92E95">
      <w:pPr>
        <w:autoSpaceDE w:val="0"/>
        <w:autoSpaceDN w:val="0"/>
        <w:jc w:val="right"/>
        <w:outlineLvl w:val="1"/>
        <w:rPr>
          <w:sz w:val="24"/>
          <w:szCs w:val="24"/>
        </w:rPr>
      </w:pPr>
      <w:r>
        <w:rPr>
          <w:sz w:val="24"/>
          <w:szCs w:val="24"/>
        </w:rPr>
        <w:lastRenderedPageBreak/>
        <w:t>Таблица</w:t>
      </w:r>
      <w:r w:rsidRPr="00E92E95">
        <w:rPr>
          <w:sz w:val="24"/>
          <w:szCs w:val="24"/>
        </w:rPr>
        <w:t xml:space="preserve"> 2</w:t>
      </w:r>
      <w:r w:rsidRPr="00E92E95">
        <w:rPr>
          <w:sz w:val="24"/>
          <w:szCs w:val="24"/>
          <w:lang w:eastAsia="zh-CN"/>
        </w:rPr>
        <w:t xml:space="preserve"> </w:t>
      </w:r>
    </w:p>
    <w:p w:rsidR="00E92E95" w:rsidRPr="00E92E95" w:rsidRDefault="00E92E95" w:rsidP="00E92E95">
      <w:pPr>
        <w:autoSpaceDE w:val="0"/>
        <w:autoSpaceDN w:val="0"/>
        <w:jc w:val="right"/>
        <w:rPr>
          <w:sz w:val="24"/>
          <w:szCs w:val="24"/>
        </w:rPr>
      </w:pPr>
    </w:p>
    <w:p w:rsidR="00E92E95" w:rsidRPr="00E92E95" w:rsidRDefault="00E92E95" w:rsidP="00E92E95">
      <w:pPr>
        <w:autoSpaceDE w:val="0"/>
        <w:autoSpaceDN w:val="0"/>
        <w:jc w:val="center"/>
        <w:rPr>
          <w:sz w:val="24"/>
          <w:szCs w:val="24"/>
        </w:rPr>
      </w:pPr>
      <w:r w:rsidRPr="00E92E95">
        <w:rPr>
          <w:sz w:val="24"/>
          <w:szCs w:val="24"/>
        </w:rPr>
        <w:t>Единые (котловые) тарифы на услуги по передаче электрической энергии по сетям Ивановской области, поставляемой населению и приравненным к нему категориям потребителей, на 2024 год</w:t>
      </w:r>
    </w:p>
    <w:p w:rsidR="00E92E95" w:rsidRPr="00E92E95" w:rsidRDefault="00E92E95" w:rsidP="00E92E95">
      <w:pPr>
        <w:autoSpaceDE w:val="0"/>
        <w:autoSpaceDN w:val="0"/>
        <w:jc w:val="center"/>
        <w:rPr>
          <w:sz w:val="24"/>
          <w:szCs w:val="24"/>
          <w:vertAlign w:val="superscript"/>
        </w:rPr>
      </w:pPr>
    </w:p>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2"/>
        <w:gridCol w:w="4845"/>
        <w:gridCol w:w="1441"/>
        <w:gridCol w:w="1301"/>
        <w:gridCol w:w="1276"/>
        <w:gridCol w:w="1275"/>
        <w:gridCol w:w="1392"/>
        <w:gridCol w:w="1392"/>
        <w:gridCol w:w="1393"/>
        <w:gridCol w:w="508"/>
      </w:tblGrid>
      <w:tr w:rsidR="00E92E95" w:rsidRPr="00E92E95" w:rsidTr="00E21E72">
        <w:trPr>
          <w:gridAfter w:val="1"/>
          <w:wAfter w:w="508" w:type="dxa"/>
        </w:trPr>
        <w:tc>
          <w:tcPr>
            <w:tcW w:w="981" w:type="dxa"/>
            <w:vMerge w:val="restart"/>
            <w:vAlign w:val="center"/>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 xml:space="preserve">№ </w:t>
            </w:r>
            <w:proofErr w:type="gramStart"/>
            <w:r w:rsidRPr="00E92E95">
              <w:rPr>
                <w:rFonts w:eastAsia="Calibri"/>
                <w:lang w:eastAsia="en-US"/>
              </w:rPr>
              <w:t>п</w:t>
            </w:r>
            <w:proofErr w:type="gramEnd"/>
            <w:r w:rsidRPr="00E92E95">
              <w:rPr>
                <w:rFonts w:eastAsia="Calibri"/>
                <w:lang w:eastAsia="en-US"/>
              </w:rPr>
              <w:t>/п</w:t>
            </w:r>
          </w:p>
        </w:tc>
        <w:tc>
          <w:tcPr>
            <w:tcW w:w="4845" w:type="dxa"/>
            <w:vMerge w:val="restart"/>
            <w:vAlign w:val="center"/>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Тарифные группы потребителей электрической энергии (мощности)</w:t>
            </w:r>
          </w:p>
        </w:tc>
        <w:tc>
          <w:tcPr>
            <w:tcW w:w="1441" w:type="dxa"/>
            <w:vMerge w:val="restart"/>
            <w:vAlign w:val="center"/>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Единица измерения</w:t>
            </w:r>
          </w:p>
        </w:tc>
        <w:tc>
          <w:tcPr>
            <w:tcW w:w="3852" w:type="dxa"/>
            <w:gridSpan w:val="3"/>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val="en-US" w:eastAsia="en-US"/>
              </w:rPr>
              <w:t>I</w:t>
            </w:r>
            <w:r w:rsidRPr="00E92E95">
              <w:rPr>
                <w:rFonts w:eastAsia="Calibri"/>
                <w:lang w:eastAsia="en-US"/>
              </w:rPr>
              <w:t xml:space="preserve"> полугодие</w:t>
            </w:r>
          </w:p>
        </w:tc>
        <w:tc>
          <w:tcPr>
            <w:tcW w:w="4177" w:type="dxa"/>
            <w:gridSpan w:val="3"/>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val="en-US" w:eastAsia="en-US"/>
              </w:rPr>
              <w:t>II</w:t>
            </w:r>
            <w:r w:rsidRPr="00E92E95">
              <w:rPr>
                <w:rFonts w:eastAsia="Calibri"/>
                <w:lang w:eastAsia="en-US"/>
              </w:rPr>
              <w:t xml:space="preserve"> полугодие</w:t>
            </w:r>
          </w:p>
        </w:tc>
      </w:tr>
      <w:tr w:rsidR="00E92E95" w:rsidRPr="00E92E95" w:rsidTr="00E21E72">
        <w:trPr>
          <w:gridAfter w:val="1"/>
          <w:wAfter w:w="508" w:type="dxa"/>
        </w:trPr>
        <w:tc>
          <w:tcPr>
            <w:tcW w:w="981" w:type="dxa"/>
            <w:vMerge/>
          </w:tcPr>
          <w:p w:rsidR="00E92E95" w:rsidRPr="00E92E95" w:rsidRDefault="00E92E95" w:rsidP="00E92E95">
            <w:pPr>
              <w:widowControl/>
              <w:autoSpaceDE w:val="0"/>
              <w:autoSpaceDN w:val="0"/>
              <w:adjustRightInd w:val="0"/>
              <w:jc w:val="center"/>
              <w:rPr>
                <w:rFonts w:eastAsia="Calibri"/>
                <w:lang w:eastAsia="en-US"/>
              </w:rPr>
            </w:pPr>
          </w:p>
        </w:tc>
        <w:tc>
          <w:tcPr>
            <w:tcW w:w="4845" w:type="dxa"/>
            <w:vMerge/>
          </w:tcPr>
          <w:p w:rsidR="00E92E95" w:rsidRPr="00E92E95" w:rsidRDefault="00E92E95" w:rsidP="00E92E95">
            <w:pPr>
              <w:widowControl/>
              <w:autoSpaceDE w:val="0"/>
              <w:autoSpaceDN w:val="0"/>
              <w:adjustRightInd w:val="0"/>
              <w:jc w:val="center"/>
              <w:rPr>
                <w:rFonts w:eastAsia="Calibri"/>
                <w:lang w:eastAsia="en-US"/>
              </w:rPr>
            </w:pPr>
          </w:p>
        </w:tc>
        <w:tc>
          <w:tcPr>
            <w:tcW w:w="1441" w:type="dxa"/>
            <w:vMerge/>
          </w:tcPr>
          <w:p w:rsidR="00E92E95" w:rsidRPr="00E92E95" w:rsidRDefault="00E92E95" w:rsidP="00E92E95">
            <w:pPr>
              <w:widowControl/>
              <w:autoSpaceDE w:val="0"/>
              <w:autoSpaceDN w:val="0"/>
              <w:adjustRightInd w:val="0"/>
              <w:jc w:val="center"/>
              <w:rPr>
                <w:rFonts w:eastAsia="Calibri"/>
                <w:lang w:eastAsia="en-US"/>
              </w:rPr>
            </w:pPr>
          </w:p>
        </w:tc>
        <w:tc>
          <w:tcPr>
            <w:tcW w:w="1301" w:type="dxa"/>
          </w:tcPr>
          <w:p w:rsidR="00E92E95" w:rsidRPr="00E92E95" w:rsidRDefault="00E92E95" w:rsidP="00E92E95">
            <w:pPr>
              <w:suppressAutoHyphens/>
              <w:jc w:val="center"/>
              <w:rPr>
                <w:lang w:eastAsia="zh-CN"/>
              </w:rPr>
            </w:pPr>
            <w:r w:rsidRPr="00E92E95">
              <w:rPr>
                <w:lang w:eastAsia="zh-CN"/>
              </w:rPr>
              <w:t xml:space="preserve">Для первого диапазона объемов потребления </w:t>
            </w:r>
            <w:proofErr w:type="gramStart"/>
            <w:r w:rsidRPr="00E92E95">
              <w:rPr>
                <w:lang w:eastAsia="zh-CN"/>
              </w:rPr>
              <w:t>электри-ческой</w:t>
            </w:r>
            <w:proofErr w:type="gramEnd"/>
            <w:r w:rsidRPr="00E92E95">
              <w:rPr>
                <w:lang w:eastAsia="zh-CN"/>
              </w:rPr>
              <w:t xml:space="preserve"> энергии</w:t>
            </w:r>
          </w:p>
        </w:tc>
        <w:tc>
          <w:tcPr>
            <w:tcW w:w="1276" w:type="dxa"/>
          </w:tcPr>
          <w:p w:rsidR="00E92E95" w:rsidRPr="00E92E95" w:rsidRDefault="00E92E95" w:rsidP="00E92E95">
            <w:pPr>
              <w:suppressAutoHyphens/>
              <w:jc w:val="center"/>
              <w:rPr>
                <w:lang w:eastAsia="zh-CN"/>
              </w:rPr>
            </w:pPr>
            <w:r w:rsidRPr="00E92E95">
              <w:rPr>
                <w:lang w:eastAsia="zh-CN"/>
              </w:rPr>
              <w:t xml:space="preserve">Для второго диапазона объемов потребления </w:t>
            </w:r>
            <w:proofErr w:type="gramStart"/>
            <w:r w:rsidRPr="00E92E95">
              <w:rPr>
                <w:lang w:eastAsia="zh-CN"/>
              </w:rPr>
              <w:t>электри-ческой</w:t>
            </w:r>
            <w:proofErr w:type="gramEnd"/>
            <w:r w:rsidRPr="00E92E95">
              <w:rPr>
                <w:lang w:eastAsia="zh-CN"/>
              </w:rPr>
              <w:t xml:space="preserve"> энергии</w:t>
            </w:r>
          </w:p>
        </w:tc>
        <w:tc>
          <w:tcPr>
            <w:tcW w:w="1275" w:type="dxa"/>
          </w:tcPr>
          <w:p w:rsidR="00E92E95" w:rsidRPr="00E92E95" w:rsidRDefault="00E92E95" w:rsidP="00E92E95">
            <w:pPr>
              <w:suppressAutoHyphens/>
              <w:jc w:val="center"/>
              <w:rPr>
                <w:lang w:eastAsia="zh-CN"/>
              </w:rPr>
            </w:pPr>
            <w:r w:rsidRPr="00E92E95">
              <w:rPr>
                <w:lang w:eastAsia="zh-CN"/>
              </w:rPr>
              <w:t xml:space="preserve">Для третьего диапазона объемов потребления </w:t>
            </w:r>
            <w:proofErr w:type="gramStart"/>
            <w:r w:rsidRPr="00E92E95">
              <w:rPr>
                <w:lang w:eastAsia="zh-CN"/>
              </w:rPr>
              <w:t>электри-ческой</w:t>
            </w:r>
            <w:proofErr w:type="gramEnd"/>
            <w:r w:rsidRPr="00E92E95">
              <w:rPr>
                <w:lang w:eastAsia="zh-CN"/>
              </w:rPr>
              <w:t xml:space="preserve"> энергии</w:t>
            </w:r>
          </w:p>
        </w:tc>
        <w:tc>
          <w:tcPr>
            <w:tcW w:w="1392" w:type="dxa"/>
          </w:tcPr>
          <w:p w:rsidR="00E92E95" w:rsidRPr="00E92E95" w:rsidRDefault="00E92E95" w:rsidP="00E92E95">
            <w:pPr>
              <w:suppressAutoHyphens/>
              <w:jc w:val="center"/>
              <w:rPr>
                <w:lang w:eastAsia="zh-CN"/>
              </w:rPr>
            </w:pPr>
            <w:r w:rsidRPr="00E92E95">
              <w:rPr>
                <w:lang w:eastAsia="zh-CN"/>
              </w:rPr>
              <w:t xml:space="preserve">Для первого диапазона объемов потребления </w:t>
            </w:r>
            <w:proofErr w:type="gramStart"/>
            <w:r w:rsidRPr="00E92E95">
              <w:rPr>
                <w:lang w:eastAsia="zh-CN"/>
              </w:rPr>
              <w:t>электри-ческой</w:t>
            </w:r>
            <w:proofErr w:type="gramEnd"/>
            <w:r w:rsidRPr="00E92E95">
              <w:rPr>
                <w:lang w:eastAsia="zh-CN"/>
              </w:rPr>
              <w:t xml:space="preserve"> энергии</w:t>
            </w:r>
          </w:p>
        </w:tc>
        <w:tc>
          <w:tcPr>
            <w:tcW w:w="1392" w:type="dxa"/>
          </w:tcPr>
          <w:p w:rsidR="00E92E95" w:rsidRPr="00E92E95" w:rsidRDefault="00E92E95" w:rsidP="00E92E95">
            <w:pPr>
              <w:suppressAutoHyphens/>
              <w:jc w:val="center"/>
              <w:rPr>
                <w:lang w:eastAsia="zh-CN"/>
              </w:rPr>
            </w:pPr>
            <w:r w:rsidRPr="00E92E95">
              <w:rPr>
                <w:lang w:eastAsia="zh-CN"/>
              </w:rPr>
              <w:t xml:space="preserve">Для второго диапазона объемов потребления </w:t>
            </w:r>
            <w:proofErr w:type="gramStart"/>
            <w:r w:rsidRPr="00E92E95">
              <w:rPr>
                <w:lang w:eastAsia="zh-CN"/>
              </w:rPr>
              <w:t>электри-ческой</w:t>
            </w:r>
            <w:proofErr w:type="gramEnd"/>
            <w:r w:rsidRPr="00E92E95">
              <w:rPr>
                <w:lang w:eastAsia="zh-CN"/>
              </w:rPr>
              <w:t xml:space="preserve"> энергии</w:t>
            </w:r>
          </w:p>
        </w:tc>
        <w:tc>
          <w:tcPr>
            <w:tcW w:w="1393" w:type="dxa"/>
          </w:tcPr>
          <w:p w:rsidR="00E92E95" w:rsidRPr="00E92E95" w:rsidRDefault="00E92E95" w:rsidP="00E92E95">
            <w:pPr>
              <w:suppressAutoHyphens/>
              <w:jc w:val="center"/>
              <w:rPr>
                <w:lang w:eastAsia="zh-CN"/>
              </w:rPr>
            </w:pPr>
            <w:r w:rsidRPr="00E92E95">
              <w:rPr>
                <w:lang w:eastAsia="zh-CN"/>
              </w:rPr>
              <w:t xml:space="preserve">Для третьего диапазона объемов потребления </w:t>
            </w:r>
            <w:proofErr w:type="gramStart"/>
            <w:r w:rsidRPr="00E92E95">
              <w:rPr>
                <w:lang w:eastAsia="zh-CN"/>
              </w:rPr>
              <w:t>электри-ческой</w:t>
            </w:r>
            <w:proofErr w:type="gramEnd"/>
            <w:r w:rsidRPr="00E92E95">
              <w:rPr>
                <w:lang w:eastAsia="zh-CN"/>
              </w:rPr>
              <w:t xml:space="preserve"> энергии</w:t>
            </w:r>
          </w:p>
        </w:tc>
      </w:tr>
      <w:tr w:rsidR="00E92E95" w:rsidRPr="00E92E95" w:rsidTr="00E21E72">
        <w:trPr>
          <w:gridAfter w:val="1"/>
          <w:wAfter w:w="508" w:type="dxa"/>
        </w:trPr>
        <w:tc>
          <w:tcPr>
            <w:tcW w:w="98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w:t>
            </w:r>
          </w:p>
        </w:tc>
        <w:tc>
          <w:tcPr>
            <w:tcW w:w="4845"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w:t>
            </w:r>
          </w:p>
        </w:tc>
        <w:tc>
          <w:tcPr>
            <w:tcW w:w="144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3</w:t>
            </w:r>
          </w:p>
        </w:tc>
        <w:tc>
          <w:tcPr>
            <w:tcW w:w="130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4</w:t>
            </w:r>
          </w:p>
        </w:tc>
        <w:tc>
          <w:tcPr>
            <w:tcW w:w="1276"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5</w:t>
            </w:r>
          </w:p>
        </w:tc>
        <w:tc>
          <w:tcPr>
            <w:tcW w:w="1275"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6</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7</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8</w:t>
            </w:r>
          </w:p>
        </w:tc>
        <w:tc>
          <w:tcPr>
            <w:tcW w:w="1393"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9</w:t>
            </w:r>
          </w:p>
        </w:tc>
      </w:tr>
      <w:tr w:rsidR="00E92E95" w:rsidRPr="00E92E95" w:rsidTr="00E21E72">
        <w:trPr>
          <w:gridAfter w:val="1"/>
          <w:wAfter w:w="508" w:type="dxa"/>
        </w:trPr>
        <w:tc>
          <w:tcPr>
            <w:tcW w:w="981" w:type="dxa"/>
          </w:tcPr>
          <w:p w:rsidR="00E92E95" w:rsidRPr="00E92E95" w:rsidRDefault="00E92E95" w:rsidP="00E92E95">
            <w:pPr>
              <w:widowControl/>
              <w:autoSpaceDE w:val="0"/>
              <w:autoSpaceDN w:val="0"/>
              <w:adjustRightInd w:val="0"/>
              <w:jc w:val="center"/>
              <w:outlineLvl w:val="2"/>
              <w:rPr>
                <w:rFonts w:eastAsia="Calibri"/>
                <w:lang w:eastAsia="en-US"/>
              </w:rPr>
            </w:pPr>
            <w:bookmarkStart w:id="0" w:name="P5106"/>
            <w:bookmarkEnd w:id="0"/>
            <w:r w:rsidRPr="00E92E95">
              <w:rPr>
                <w:rFonts w:eastAsia="Calibri"/>
                <w:lang w:eastAsia="en-US"/>
              </w:rPr>
              <w:t>1.</w:t>
            </w:r>
          </w:p>
        </w:tc>
        <w:tc>
          <w:tcPr>
            <w:tcW w:w="14315" w:type="dxa"/>
            <w:gridSpan w:val="8"/>
          </w:tcPr>
          <w:p w:rsidR="00E92E95" w:rsidRPr="00E92E95" w:rsidRDefault="00E92E95" w:rsidP="00E92E95">
            <w:pPr>
              <w:widowControl/>
              <w:autoSpaceDE w:val="0"/>
              <w:autoSpaceDN w:val="0"/>
              <w:adjustRightInd w:val="0"/>
              <w:rPr>
                <w:rFonts w:eastAsia="Calibri"/>
                <w:vertAlign w:val="superscript"/>
                <w:lang w:eastAsia="en-US"/>
              </w:rPr>
            </w:pPr>
            <w:r w:rsidRPr="00E92E95">
              <w:rPr>
                <w:rFonts w:eastAsia="Calibri"/>
                <w:lang w:eastAsia="en-US"/>
              </w:rPr>
              <w:t>Население и приравненные к нему категории (тарифы указываются без учета НДС)</w:t>
            </w:r>
          </w:p>
        </w:tc>
      </w:tr>
      <w:tr w:rsidR="00E92E95" w:rsidRPr="00E92E95" w:rsidTr="00E21E72">
        <w:trPr>
          <w:gridAfter w:val="1"/>
          <w:wAfter w:w="508" w:type="dxa"/>
        </w:trPr>
        <w:tc>
          <w:tcPr>
            <w:tcW w:w="981" w:type="dxa"/>
            <w:vMerge w:val="restart"/>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1.1.</w:t>
            </w:r>
          </w:p>
        </w:tc>
        <w:tc>
          <w:tcPr>
            <w:tcW w:w="14315" w:type="dxa"/>
            <w:gridSpan w:val="8"/>
          </w:tcPr>
          <w:p w:rsidR="00E92E95" w:rsidRPr="00E92E95" w:rsidRDefault="00E92E95" w:rsidP="00E92E95">
            <w:pPr>
              <w:widowControl/>
              <w:autoSpaceDE w:val="0"/>
              <w:autoSpaceDN w:val="0"/>
              <w:adjustRightInd w:val="0"/>
              <w:jc w:val="both"/>
              <w:rPr>
                <w:rFonts w:eastAsia="Calibri"/>
                <w:lang w:eastAsia="en-US"/>
              </w:rPr>
            </w:pPr>
            <w:r w:rsidRPr="00E92E95">
              <w:rPr>
                <w:rFonts w:eastAsia="Calibri"/>
                <w:lang w:eastAsia="en-US"/>
              </w:rPr>
              <w:t>Население и приравненные к нему, за исключением населения и потребителей, указанных в строках 1.2–1.8:</w:t>
            </w:r>
          </w:p>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autoSpaceDE w:val="0"/>
              <w:autoSpaceDN w:val="0"/>
              <w:adjustRightInd w:val="0"/>
              <w:ind w:firstLine="245"/>
              <w:jc w:val="both"/>
              <w:rPr>
                <w:rFonts w:eastAsia="Calibri"/>
                <w:lang w:eastAsia="en-US"/>
              </w:rPr>
            </w:pPr>
            <w:proofErr w:type="gramStart"/>
            <w:r w:rsidRPr="00E92E95">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E92E95" w:rsidRPr="00E92E95" w:rsidTr="00E21E72">
        <w:trPr>
          <w:gridAfter w:val="1"/>
          <w:wAfter w:w="508" w:type="dxa"/>
        </w:trPr>
        <w:tc>
          <w:tcPr>
            <w:tcW w:w="981" w:type="dxa"/>
            <w:vMerge/>
          </w:tcPr>
          <w:p w:rsidR="00E92E95" w:rsidRPr="00E92E95" w:rsidRDefault="00E92E95" w:rsidP="00E92E95">
            <w:pPr>
              <w:widowControl/>
              <w:spacing w:after="160" w:line="259" w:lineRule="auto"/>
              <w:rPr>
                <w:rFonts w:eastAsia="Calibri"/>
                <w:lang w:eastAsia="en-US"/>
              </w:rPr>
            </w:pPr>
          </w:p>
        </w:tc>
        <w:tc>
          <w:tcPr>
            <w:tcW w:w="4845" w:type="dxa"/>
          </w:tcPr>
          <w:p w:rsidR="00E92E95" w:rsidRPr="00E92E95" w:rsidRDefault="00E92E95" w:rsidP="00E92E95">
            <w:pPr>
              <w:widowControl/>
              <w:autoSpaceDE w:val="0"/>
              <w:autoSpaceDN w:val="0"/>
              <w:adjustRightInd w:val="0"/>
              <w:rPr>
                <w:rFonts w:eastAsia="Calibri"/>
                <w:lang w:eastAsia="en-US"/>
              </w:rPr>
            </w:pPr>
            <w:r w:rsidRPr="00E92E95">
              <w:rPr>
                <w:rFonts w:eastAsia="Calibri"/>
                <w:lang w:eastAsia="en-US"/>
              </w:rPr>
              <w:t xml:space="preserve">Одноставочный тариф (в том </w:t>
            </w:r>
            <w:proofErr w:type="gramStart"/>
            <w:r w:rsidRPr="00E92E95">
              <w:rPr>
                <w:rFonts w:eastAsia="Calibri"/>
                <w:lang w:eastAsia="en-US"/>
              </w:rPr>
              <w:t>числе</w:t>
            </w:r>
            <w:proofErr w:type="gramEnd"/>
            <w:r w:rsidRPr="00E92E95">
              <w:rPr>
                <w:rFonts w:eastAsia="Calibri"/>
                <w:lang w:eastAsia="en-US"/>
              </w:rPr>
              <w:t xml:space="preserve"> дифференцированный по двум и по трем зонам суток)</w:t>
            </w:r>
          </w:p>
        </w:tc>
        <w:tc>
          <w:tcPr>
            <w:tcW w:w="144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руб./кВт·</w:t>
            </w:r>
            <w:proofErr w:type="gramStart"/>
            <w:r w:rsidRPr="00E92E95">
              <w:rPr>
                <w:rFonts w:eastAsia="Calibri"/>
                <w:lang w:eastAsia="en-US"/>
              </w:rPr>
              <w:t>ч</w:t>
            </w:r>
            <w:proofErr w:type="gramEnd"/>
          </w:p>
        </w:tc>
        <w:tc>
          <w:tcPr>
            <w:tcW w:w="130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2,16245</w:t>
            </w:r>
          </w:p>
        </w:tc>
        <w:tc>
          <w:tcPr>
            <w:tcW w:w="1276"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2,16245</w:t>
            </w:r>
          </w:p>
        </w:tc>
        <w:tc>
          <w:tcPr>
            <w:tcW w:w="1275"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2,16245</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2,51948</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2,51948</w:t>
            </w:r>
          </w:p>
        </w:tc>
        <w:tc>
          <w:tcPr>
            <w:tcW w:w="1393"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5,74148</w:t>
            </w:r>
          </w:p>
        </w:tc>
      </w:tr>
      <w:tr w:rsidR="00E92E95" w:rsidRPr="00E92E95" w:rsidTr="00E21E72">
        <w:trPr>
          <w:gridAfter w:val="1"/>
          <w:wAfter w:w="508" w:type="dxa"/>
        </w:trPr>
        <w:tc>
          <w:tcPr>
            <w:tcW w:w="981" w:type="dxa"/>
            <w:vMerge w:val="restart"/>
          </w:tcPr>
          <w:p w:rsidR="00E92E95" w:rsidRPr="00E92E95" w:rsidRDefault="00E92E95" w:rsidP="00E92E95">
            <w:pPr>
              <w:widowControl/>
              <w:autoSpaceDE w:val="0"/>
              <w:autoSpaceDN w:val="0"/>
              <w:adjustRightInd w:val="0"/>
              <w:jc w:val="center"/>
              <w:rPr>
                <w:rFonts w:eastAsia="Calibri"/>
                <w:lang w:eastAsia="en-US"/>
              </w:rPr>
            </w:pPr>
            <w:bookmarkStart w:id="1" w:name="P5116"/>
            <w:bookmarkEnd w:id="1"/>
            <w:r w:rsidRPr="00E92E95">
              <w:rPr>
                <w:rFonts w:eastAsia="Calibri"/>
                <w:lang w:eastAsia="en-US"/>
              </w:rPr>
              <w:t>1.2</w:t>
            </w:r>
          </w:p>
        </w:tc>
        <w:tc>
          <w:tcPr>
            <w:tcW w:w="14315" w:type="dxa"/>
            <w:gridSpan w:val="8"/>
          </w:tcPr>
          <w:p w:rsidR="00E92E95" w:rsidRPr="00E92E95" w:rsidRDefault="00E92E95" w:rsidP="00E92E95">
            <w:pPr>
              <w:widowControl/>
              <w:autoSpaceDE w:val="0"/>
              <w:autoSpaceDN w:val="0"/>
              <w:adjustRightInd w:val="0"/>
              <w:jc w:val="both"/>
              <w:rPr>
                <w:rFonts w:eastAsia="Calibri"/>
                <w:lang w:eastAsia="en-US"/>
              </w:rPr>
            </w:pPr>
            <w:r w:rsidRPr="00E92E95">
              <w:rPr>
                <w:rFonts w:eastAsia="Calibri"/>
                <w:lang w:eastAsia="en-US"/>
              </w:rPr>
              <w:t xml:space="preserve">Население, проживающее в городских населенных пунктах в домах, оборудованных стационарными электроплитами и электроотопительными установками, и </w:t>
            </w:r>
            <w:proofErr w:type="gramStart"/>
            <w:r w:rsidRPr="00E92E95">
              <w:rPr>
                <w:rFonts w:eastAsia="Calibri"/>
                <w:lang w:eastAsia="en-US"/>
              </w:rPr>
              <w:t>приравненные</w:t>
            </w:r>
            <w:proofErr w:type="gramEnd"/>
            <w:r w:rsidRPr="00E92E95">
              <w:rPr>
                <w:rFonts w:eastAsia="Calibri"/>
                <w:lang w:eastAsia="en-US"/>
              </w:rPr>
              <w:t xml:space="preserve"> к нему:</w:t>
            </w:r>
          </w:p>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autoSpaceDE w:val="0"/>
              <w:autoSpaceDN w:val="0"/>
              <w:adjustRightInd w:val="0"/>
              <w:ind w:firstLine="245"/>
              <w:jc w:val="both"/>
              <w:rPr>
                <w:rFonts w:eastAsia="Calibri"/>
                <w:lang w:eastAsia="en-US"/>
              </w:rPr>
            </w:pPr>
            <w:proofErr w:type="gramStart"/>
            <w:r w:rsidRPr="00E92E95">
              <w:rPr>
                <w:rFonts w:eastAsia="Calibri"/>
                <w:lang w:eastAsia="en-US"/>
              </w:rPr>
              <w:t xml:space="preserve">наймодатели (или уполномоченные ими лица), предоставляющие гражданам жилые помещения специализированного жилищного фонда, включая жилые </w:t>
            </w:r>
            <w:r w:rsidRPr="00E92E95">
              <w:rPr>
                <w:rFonts w:eastAsia="Calibri"/>
                <w:lang w:eastAsia="en-US"/>
              </w:rPr>
              <w:lastRenderedPageBreak/>
              <w:t>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E92E95" w:rsidRPr="00E92E95" w:rsidTr="00E21E72">
        <w:trPr>
          <w:gridAfter w:val="1"/>
          <w:wAfter w:w="508" w:type="dxa"/>
        </w:trPr>
        <w:tc>
          <w:tcPr>
            <w:tcW w:w="981" w:type="dxa"/>
            <w:vMerge/>
          </w:tcPr>
          <w:p w:rsidR="00E92E95" w:rsidRPr="00E92E95" w:rsidRDefault="00E92E95" w:rsidP="00E92E95">
            <w:pPr>
              <w:widowControl/>
              <w:spacing w:after="160" w:line="259" w:lineRule="auto"/>
              <w:rPr>
                <w:rFonts w:eastAsia="Calibri"/>
                <w:lang w:eastAsia="en-US"/>
              </w:rPr>
            </w:pPr>
          </w:p>
        </w:tc>
        <w:tc>
          <w:tcPr>
            <w:tcW w:w="4845" w:type="dxa"/>
          </w:tcPr>
          <w:p w:rsidR="00E92E95" w:rsidRPr="00E92E95" w:rsidRDefault="00E92E95" w:rsidP="00E92E95">
            <w:pPr>
              <w:widowControl/>
              <w:autoSpaceDE w:val="0"/>
              <w:autoSpaceDN w:val="0"/>
              <w:adjustRightInd w:val="0"/>
              <w:rPr>
                <w:rFonts w:eastAsia="Calibri"/>
                <w:lang w:eastAsia="en-US"/>
              </w:rPr>
            </w:pPr>
            <w:r w:rsidRPr="00E92E95">
              <w:rPr>
                <w:rFonts w:eastAsia="Calibri"/>
                <w:lang w:eastAsia="en-US"/>
              </w:rPr>
              <w:t xml:space="preserve">Одноставочный тариф (в том </w:t>
            </w:r>
            <w:proofErr w:type="gramStart"/>
            <w:r w:rsidRPr="00E92E95">
              <w:rPr>
                <w:rFonts w:eastAsia="Calibri"/>
                <w:lang w:eastAsia="en-US"/>
              </w:rPr>
              <w:t>числе</w:t>
            </w:r>
            <w:proofErr w:type="gramEnd"/>
            <w:r w:rsidRPr="00E92E95">
              <w:rPr>
                <w:rFonts w:eastAsia="Calibri"/>
                <w:lang w:eastAsia="en-US"/>
              </w:rPr>
              <w:t xml:space="preserve"> дифференцированный по двум и по трем зонам суток)</w:t>
            </w:r>
          </w:p>
        </w:tc>
        <w:tc>
          <w:tcPr>
            <w:tcW w:w="144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руб./кВт·</w:t>
            </w:r>
            <w:proofErr w:type="gramStart"/>
            <w:r w:rsidRPr="00E92E95">
              <w:rPr>
                <w:rFonts w:eastAsia="Calibri"/>
                <w:lang w:eastAsia="en-US"/>
              </w:rPr>
              <w:t>ч</w:t>
            </w:r>
            <w:proofErr w:type="gramEnd"/>
          </w:p>
        </w:tc>
        <w:tc>
          <w:tcPr>
            <w:tcW w:w="130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0,77681</w:t>
            </w:r>
          </w:p>
        </w:tc>
        <w:tc>
          <w:tcPr>
            <w:tcW w:w="1276"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0,77681</w:t>
            </w:r>
          </w:p>
        </w:tc>
        <w:tc>
          <w:tcPr>
            <w:tcW w:w="1275"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0,77681</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0,96498</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0,96498</w:t>
            </w:r>
          </w:p>
        </w:tc>
        <w:tc>
          <w:tcPr>
            <w:tcW w:w="1393"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3,22481</w:t>
            </w:r>
          </w:p>
        </w:tc>
      </w:tr>
      <w:tr w:rsidR="00E92E95" w:rsidRPr="00E92E95" w:rsidTr="00E21E72">
        <w:trPr>
          <w:gridAfter w:val="1"/>
          <w:wAfter w:w="508" w:type="dxa"/>
        </w:trPr>
        <w:tc>
          <w:tcPr>
            <w:tcW w:w="981" w:type="dxa"/>
            <w:vMerge w:val="restart"/>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1.3</w:t>
            </w:r>
          </w:p>
        </w:tc>
        <w:tc>
          <w:tcPr>
            <w:tcW w:w="14315" w:type="dxa"/>
            <w:gridSpan w:val="8"/>
          </w:tcPr>
          <w:p w:rsidR="00E92E95" w:rsidRPr="00E92E95" w:rsidRDefault="00E92E95" w:rsidP="00E92E95">
            <w:pPr>
              <w:widowControl/>
              <w:autoSpaceDE w:val="0"/>
              <w:autoSpaceDN w:val="0"/>
              <w:adjustRightInd w:val="0"/>
              <w:jc w:val="both"/>
              <w:rPr>
                <w:rFonts w:eastAsia="Calibri"/>
                <w:lang w:eastAsia="en-US"/>
              </w:rPr>
            </w:pPr>
            <w:r w:rsidRPr="00E92E95">
              <w:rPr>
                <w:rFonts w:eastAsia="Calibri"/>
                <w:lang w:eastAsia="en-US"/>
              </w:rPr>
              <w:t xml:space="preserve">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E92E95">
              <w:rPr>
                <w:rFonts w:eastAsia="Calibri"/>
                <w:lang w:eastAsia="en-US"/>
              </w:rPr>
              <w:t>приравненные</w:t>
            </w:r>
            <w:proofErr w:type="gramEnd"/>
            <w:r w:rsidRPr="00E92E95">
              <w:rPr>
                <w:rFonts w:eastAsia="Calibri"/>
                <w:lang w:eastAsia="en-US"/>
              </w:rPr>
              <w:t xml:space="preserve"> к нему:</w:t>
            </w:r>
          </w:p>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autoSpaceDE w:val="0"/>
              <w:autoSpaceDN w:val="0"/>
              <w:adjustRightInd w:val="0"/>
              <w:ind w:firstLine="245"/>
              <w:jc w:val="both"/>
              <w:rPr>
                <w:rFonts w:eastAsia="Calibri"/>
                <w:lang w:eastAsia="en-US"/>
              </w:rPr>
            </w:pPr>
            <w:proofErr w:type="gramStart"/>
            <w:r w:rsidRPr="00E92E95">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E92E95" w:rsidRPr="00E92E95" w:rsidTr="00E21E72">
        <w:trPr>
          <w:gridAfter w:val="1"/>
          <w:wAfter w:w="508" w:type="dxa"/>
        </w:trPr>
        <w:tc>
          <w:tcPr>
            <w:tcW w:w="981" w:type="dxa"/>
            <w:vMerge/>
          </w:tcPr>
          <w:p w:rsidR="00E92E95" w:rsidRPr="00E92E95" w:rsidRDefault="00E92E95" w:rsidP="00E92E95">
            <w:pPr>
              <w:widowControl/>
              <w:spacing w:after="160" w:line="259" w:lineRule="auto"/>
              <w:rPr>
                <w:rFonts w:eastAsia="Calibri"/>
                <w:lang w:eastAsia="en-US"/>
              </w:rPr>
            </w:pPr>
          </w:p>
        </w:tc>
        <w:tc>
          <w:tcPr>
            <w:tcW w:w="4845" w:type="dxa"/>
          </w:tcPr>
          <w:p w:rsidR="00E92E95" w:rsidRPr="00E92E95" w:rsidRDefault="00E92E95" w:rsidP="00E92E95">
            <w:pPr>
              <w:widowControl/>
              <w:autoSpaceDE w:val="0"/>
              <w:autoSpaceDN w:val="0"/>
              <w:adjustRightInd w:val="0"/>
              <w:rPr>
                <w:rFonts w:eastAsia="Calibri"/>
                <w:lang w:eastAsia="en-US"/>
              </w:rPr>
            </w:pPr>
            <w:r w:rsidRPr="00E92E95">
              <w:rPr>
                <w:rFonts w:eastAsia="Calibri"/>
                <w:lang w:eastAsia="en-US"/>
              </w:rPr>
              <w:t xml:space="preserve">Одноставочный тариф (в том </w:t>
            </w:r>
            <w:proofErr w:type="gramStart"/>
            <w:r w:rsidRPr="00E92E95">
              <w:rPr>
                <w:rFonts w:eastAsia="Calibri"/>
                <w:lang w:eastAsia="en-US"/>
              </w:rPr>
              <w:t>числе</w:t>
            </w:r>
            <w:proofErr w:type="gramEnd"/>
            <w:r w:rsidRPr="00E92E95">
              <w:rPr>
                <w:rFonts w:eastAsia="Calibri"/>
                <w:lang w:eastAsia="en-US"/>
              </w:rPr>
              <w:t xml:space="preserve"> дифференцированный по двум и по трем зонам суток)</w:t>
            </w:r>
          </w:p>
        </w:tc>
        <w:tc>
          <w:tcPr>
            <w:tcW w:w="144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руб./кВт·</w:t>
            </w:r>
            <w:proofErr w:type="gramStart"/>
            <w:r w:rsidRPr="00E92E95">
              <w:rPr>
                <w:rFonts w:eastAsia="Calibri"/>
                <w:lang w:eastAsia="en-US"/>
              </w:rPr>
              <w:t>ч</w:t>
            </w:r>
            <w:proofErr w:type="gramEnd"/>
          </w:p>
        </w:tc>
        <w:tc>
          <w:tcPr>
            <w:tcW w:w="130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0,84468</w:t>
            </w:r>
          </w:p>
        </w:tc>
        <w:tc>
          <w:tcPr>
            <w:tcW w:w="1276"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0,84468</w:t>
            </w:r>
          </w:p>
        </w:tc>
        <w:tc>
          <w:tcPr>
            <w:tcW w:w="1275"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0,84468</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1,04523</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1,04523</w:t>
            </w:r>
          </w:p>
        </w:tc>
        <w:tc>
          <w:tcPr>
            <w:tcW w:w="1393"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3,22481</w:t>
            </w:r>
          </w:p>
        </w:tc>
      </w:tr>
      <w:tr w:rsidR="00E92E95" w:rsidRPr="00E92E95" w:rsidTr="00E21E72">
        <w:trPr>
          <w:gridAfter w:val="1"/>
          <w:wAfter w:w="508" w:type="dxa"/>
        </w:trPr>
        <w:tc>
          <w:tcPr>
            <w:tcW w:w="981" w:type="dxa"/>
            <w:vMerge w:val="restart"/>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1.4</w:t>
            </w:r>
          </w:p>
        </w:tc>
        <w:tc>
          <w:tcPr>
            <w:tcW w:w="14315" w:type="dxa"/>
            <w:gridSpan w:val="8"/>
          </w:tcPr>
          <w:p w:rsidR="00E92E95" w:rsidRPr="00E92E95" w:rsidRDefault="00E92E95" w:rsidP="00E92E95">
            <w:pPr>
              <w:widowControl/>
              <w:autoSpaceDE w:val="0"/>
              <w:autoSpaceDN w:val="0"/>
              <w:adjustRightInd w:val="0"/>
              <w:jc w:val="both"/>
              <w:rPr>
                <w:rFonts w:eastAsia="Calibri"/>
                <w:lang w:eastAsia="en-US"/>
              </w:rPr>
            </w:pPr>
            <w:r w:rsidRPr="00E92E95">
              <w:rPr>
                <w:rFonts w:eastAsia="Calibri"/>
                <w:lang w:eastAsia="en-US"/>
              </w:rPr>
              <w:t xml:space="preserve">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E92E95">
              <w:rPr>
                <w:rFonts w:eastAsia="Calibri"/>
                <w:lang w:eastAsia="en-US"/>
              </w:rPr>
              <w:t>приравненные</w:t>
            </w:r>
            <w:proofErr w:type="gramEnd"/>
            <w:r w:rsidRPr="00E92E95">
              <w:rPr>
                <w:rFonts w:eastAsia="Calibri"/>
                <w:lang w:eastAsia="en-US"/>
              </w:rPr>
              <w:t xml:space="preserve"> к нему:</w:t>
            </w:r>
          </w:p>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autoSpaceDE w:val="0"/>
              <w:autoSpaceDN w:val="0"/>
              <w:adjustRightInd w:val="0"/>
              <w:ind w:firstLine="245"/>
              <w:jc w:val="both"/>
              <w:rPr>
                <w:rFonts w:eastAsia="Calibri"/>
                <w:lang w:eastAsia="en-US"/>
              </w:rPr>
            </w:pPr>
            <w:proofErr w:type="gramStart"/>
            <w:r w:rsidRPr="00E92E95">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E92E95" w:rsidRPr="00E92E95" w:rsidTr="00E21E72">
        <w:trPr>
          <w:gridAfter w:val="1"/>
          <w:wAfter w:w="508" w:type="dxa"/>
        </w:trPr>
        <w:tc>
          <w:tcPr>
            <w:tcW w:w="981" w:type="dxa"/>
            <w:vMerge/>
          </w:tcPr>
          <w:p w:rsidR="00E92E95" w:rsidRPr="00E92E95" w:rsidRDefault="00E92E95" w:rsidP="00E92E95">
            <w:pPr>
              <w:widowControl/>
              <w:spacing w:after="160" w:line="259" w:lineRule="auto"/>
              <w:rPr>
                <w:rFonts w:eastAsia="Calibri"/>
                <w:lang w:eastAsia="en-US"/>
              </w:rPr>
            </w:pPr>
          </w:p>
        </w:tc>
        <w:tc>
          <w:tcPr>
            <w:tcW w:w="4845" w:type="dxa"/>
          </w:tcPr>
          <w:p w:rsidR="00E92E95" w:rsidRPr="00E92E95" w:rsidRDefault="00E92E95" w:rsidP="00E92E95">
            <w:pPr>
              <w:widowControl/>
              <w:autoSpaceDE w:val="0"/>
              <w:autoSpaceDN w:val="0"/>
              <w:adjustRightInd w:val="0"/>
              <w:rPr>
                <w:rFonts w:eastAsia="Calibri"/>
                <w:lang w:eastAsia="en-US"/>
              </w:rPr>
            </w:pPr>
            <w:r w:rsidRPr="00E92E95">
              <w:rPr>
                <w:rFonts w:eastAsia="Calibri"/>
                <w:lang w:eastAsia="en-US"/>
              </w:rPr>
              <w:t xml:space="preserve">Одноставочный тариф (в том </w:t>
            </w:r>
            <w:proofErr w:type="gramStart"/>
            <w:r w:rsidRPr="00E92E95">
              <w:rPr>
                <w:rFonts w:eastAsia="Calibri"/>
                <w:lang w:eastAsia="en-US"/>
              </w:rPr>
              <w:t>числе</w:t>
            </w:r>
            <w:proofErr w:type="gramEnd"/>
            <w:r w:rsidRPr="00E92E95">
              <w:rPr>
                <w:rFonts w:eastAsia="Calibri"/>
                <w:lang w:eastAsia="en-US"/>
              </w:rPr>
              <w:t xml:space="preserve"> дифференцированный по двум и по трем зонам суток)</w:t>
            </w:r>
          </w:p>
        </w:tc>
        <w:tc>
          <w:tcPr>
            <w:tcW w:w="144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руб./кВт·</w:t>
            </w:r>
            <w:proofErr w:type="gramStart"/>
            <w:r w:rsidRPr="00E92E95">
              <w:rPr>
                <w:rFonts w:eastAsia="Calibri"/>
                <w:lang w:eastAsia="en-US"/>
              </w:rPr>
              <w:t>ч</w:t>
            </w:r>
            <w:proofErr w:type="gramEnd"/>
          </w:p>
        </w:tc>
        <w:tc>
          <w:tcPr>
            <w:tcW w:w="130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0,84468</w:t>
            </w:r>
          </w:p>
        </w:tc>
        <w:tc>
          <w:tcPr>
            <w:tcW w:w="1276"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0,84468</w:t>
            </w:r>
          </w:p>
        </w:tc>
        <w:tc>
          <w:tcPr>
            <w:tcW w:w="1275"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0,84468</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1,04523</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1,04523</w:t>
            </w:r>
          </w:p>
        </w:tc>
        <w:tc>
          <w:tcPr>
            <w:tcW w:w="1393"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3,22481</w:t>
            </w:r>
          </w:p>
        </w:tc>
      </w:tr>
      <w:tr w:rsidR="00E92E95" w:rsidRPr="00E92E95" w:rsidTr="00E21E72">
        <w:trPr>
          <w:gridAfter w:val="1"/>
          <w:wAfter w:w="508" w:type="dxa"/>
        </w:trPr>
        <w:tc>
          <w:tcPr>
            <w:tcW w:w="981" w:type="dxa"/>
            <w:vMerge w:val="restart"/>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1.5</w:t>
            </w:r>
          </w:p>
        </w:tc>
        <w:tc>
          <w:tcPr>
            <w:tcW w:w="14315" w:type="dxa"/>
            <w:gridSpan w:val="8"/>
          </w:tcPr>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 xml:space="preserve">Население, проживающее в сельских населенных пунктах в домах, оборудованных стационарными электроплитами и электроотопительными установками, и </w:t>
            </w:r>
            <w:proofErr w:type="gramStart"/>
            <w:r w:rsidRPr="00E92E95">
              <w:rPr>
                <w:rFonts w:eastAsia="Calibri"/>
                <w:lang w:eastAsia="en-US"/>
              </w:rPr>
              <w:t>приравненные</w:t>
            </w:r>
            <w:proofErr w:type="gramEnd"/>
            <w:r w:rsidRPr="00E92E95">
              <w:rPr>
                <w:rFonts w:eastAsia="Calibri"/>
                <w:lang w:eastAsia="en-US"/>
              </w:rPr>
              <w:t xml:space="preserve"> к нему:</w:t>
            </w:r>
          </w:p>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autoSpaceDE w:val="0"/>
              <w:autoSpaceDN w:val="0"/>
              <w:adjustRightInd w:val="0"/>
              <w:ind w:firstLine="245"/>
              <w:jc w:val="both"/>
              <w:rPr>
                <w:rFonts w:eastAsia="Calibri"/>
                <w:lang w:eastAsia="en-US"/>
              </w:rPr>
            </w:pPr>
            <w:proofErr w:type="gramStart"/>
            <w:r w:rsidRPr="00E92E95">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E92E95" w:rsidRPr="00E92E95" w:rsidTr="00E21E72">
        <w:trPr>
          <w:gridAfter w:val="1"/>
          <w:wAfter w:w="508" w:type="dxa"/>
        </w:trPr>
        <w:tc>
          <w:tcPr>
            <w:tcW w:w="981" w:type="dxa"/>
            <w:vMerge/>
          </w:tcPr>
          <w:p w:rsidR="00E92E95" w:rsidRPr="00E92E95" w:rsidRDefault="00E92E95" w:rsidP="00E92E95">
            <w:pPr>
              <w:widowControl/>
              <w:spacing w:after="160" w:line="259" w:lineRule="auto"/>
              <w:rPr>
                <w:rFonts w:eastAsia="Calibri"/>
                <w:lang w:eastAsia="en-US"/>
              </w:rPr>
            </w:pPr>
          </w:p>
        </w:tc>
        <w:tc>
          <w:tcPr>
            <w:tcW w:w="4845" w:type="dxa"/>
          </w:tcPr>
          <w:p w:rsidR="00E92E95" w:rsidRPr="00E92E95" w:rsidRDefault="00E92E95" w:rsidP="00E92E95">
            <w:pPr>
              <w:widowControl/>
              <w:autoSpaceDE w:val="0"/>
              <w:autoSpaceDN w:val="0"/>
              <w:adjustRightInd w:val="0"/>
              <w:rPr>
                <w:rFonts w:eastAsia="Calibri"/>
                <w:lang w:eastAsia="en-US"/>
              </w:rPr>
            </w:pPr>
            <w:r w:rsidRPr="00E92E95">
              <w:rPr>
                <w:rFonts w:eastAsia="Calibri"/>
                <w:lang w:eastAsia="en-US"/>
              </w:rPr>
              <w:t xml:space="preserve">Одноставочный тариф (в том </w:t>
            </w:r>
            <w:proofErr w:type="gramStart"/>
            <w:r w:rsidRPr="00E92E95">
              <w:rPr>
                <w:rFonts w:eastAsia="Calibri"/>
                <w:lang w:eastAsia="en-US"/>
              </w:rPr>
              <w:t>числе</w:t>
            </w:r>
            <w:proofErr w:type="gramEnd"/>
            <w:r w:rsidRPr="00E92E95">
              <w:rPr>
                <w:rFonts w:eastAsia="Calibri"/>
                <w:lang w:eastAsia="en-US"/>
              </w:rPr>
              <w:t xml:space="preserve"> дифференцированный по двум и по трем зонам суток)</w:t>
            </w:r>
          </w:p>
        </w:tc>
        <w:tc>
          <w:tcPr>
            <w:tcW w:w="144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руб./кВт·</w:t>
            </w:r>
            <w:proofErr w:type="gramStart"/>
            <w:r w:rsidRPr="00E92E95">
              <w:rPr>
                <w:rFonts w:eastAsia="Calibri"/>
                <w:lang w:eastAsia="en-US"/>
              </w:rPr>
              <w:t>ч</w:t>
            </w:r>
            <w:proofErr w:type="gramEnd"/>
          </w:p>
        </w:tc>
        <w:tc>
          <w:tcPr>
            <w:tcW w:w="130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0,76696</w:t>
            </w:r>
          </w:p>
        </w:tc>
        <w:tc>
          <w:tcPr>
            <w:tcW w:w="1276"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0,76696</w:t>
            </w:r>
          </w:p>
        </w:tc>
        <w:tc>
          <w:tcPr>
            <w:tcW w:w="1275"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0,76696</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0,95521</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0,95521</w:t>
            </w:r>
          </w:p>
        </w:tc>
        <w:tc>
          <w:tcPr>
            <w:tcW w:w="1393"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3,22481</w:t>
            </w:r>
          </w:p>
        </w:tc>
      </w:tr>
      <w:tr w:rsidR="00E92E95" w:rsidRPr="00E92E95" w:rsidTr="00E21E72">
        <w:trPr>
          <w:gridAfter w:val="1"/>
          <w:wAfter w:w="508" w:type="dxa"/>
        </w:trPr>
        <w:tc>
          <w:tcPr>
            <w:tcW w:w="981" w:type="dxa"/>
            <w:vMerge w:val="restart"/>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1.6</w:t>
            </w:r>
          </w:p>
        </w:tc>
        <w:tc>
          <w:tcPr>
            <w:tcW w:w="14315" w:type="dxa"/>
            <w:gridSpan w:val="8"/>
          </w:tcPr>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 xml:space="preserve">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E92E95">
              <w:rPr>
                <w:rFonts w:eastAsia="Calibri"/>
                <w:lang w:eastAsia="en-US"/>
              </w:rPr>
              <w:t>приравненные</w:t>
            </w:r>
            <w:proofErr w:type="gramEnd"/>
            <w:r w:rsidRPr="00E92E95">
              <w:rPr>
                <w:rFonts w:eastAsia="Calibri"/>
                <w:lang w:eastAsia="en-US"/>
              </w:rPr>
              <w:t xml:space="preserve"> к нему:</w:t>
            </w:r>
          </w:p>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autoSpaceDE w:val="0"/>
              <w:autoSpaceDN w:val="0"/>
              <w:adjustRightInd w:val="0"/>
              <w:ind w:firstLine="245"/>
              <w:jc w:val="both"/>
              <w:rPr>
                <w:rFonts w:eastAsia="Calibri"/>
                <w:lang w:eastAsia="en-US"/>
              </w:rPr>
            </w:pPr>
            <w:proofErr w:type="gramStart"/>
            <w:r w:rsidRPr="00E92E95">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E92E95" w:rsidRPr="00E92E95" w:rsidTr="00E21E72">
        <w:trPr>
          <w:gridAfter w:val="1"/>
          <w:wAfter w:w="508" w:type="dxa"/>
        </w:trPr>
        <w:tc>
          <w:tcPr>
            <w:tcW w:w="981" w:type="dxa"/>
            <w:vMerge/>
          </w:tcPr>
          <w:p w:rsidR="00E92E95" w:rsidRPr="00E92E95" w:rsidRDefault="00E92E95" w:rsidP="00E92E95">
            <w:pPr>
              <w:widowControl/>
              <w:spacing w:after="160" w:line="259" w:lineRule="auto"/>
              <w:rPr>
                <w:rFonts w:eastAsia="Calibri"/>
                <w:lang w:eastAsia="en-US"/>
              </w:rPr>
            </w:pPr>
          </w:p>
        </w:tc>
        <w:tc>
          <w:tcPr>
            <w:tcW w:w="4845" w:type="dxa"/>
          </w:tcPr>
          <w:p w:rsidR="00E92E95" w:rsidRPr="00E92E95" w:rsidRDefault="00E92E95" w:rsidP="00E92E95">
            <w:pPr>
              <w:widowControl/>
              <w:autoSpaceDE w:val="0"/>
              <w:autoSpaceDN w:val="0"/>
              <w:adjustRightInd w:val="0"/>
              <w:rPr>
                <w:rFonts w:eastAsia="Calibri"/>
                <w:lang w:eastAsia="en-US"/>
              </w:rPr>
            </w:pPr>
            <w:r w:rsidRPr="00E92E95">
              <w:rPr>
                <w:rFonts w:eastAsia="Calibri"/>
                <w:lang w:eastAsia="en-US"/>
              </w:rPr>
              <w:t xml:space="preserve">Одноставочный тариф (в том </w:t>
            </w:r>
            <w:proofErr w:type="gramStart"/>
            <w:r w:rsidRPr="00E92E95">
              <w:rPr>
                <w:rFonts w:eastAsia="Calibri"/>
                <w:lang w:eastAsia="en-US"/>
              </w:rPr>
              <w:t>числе</w:t>
            </w:r>
            <w:proofErr w:type="gramEnd"/>
            <w:r w:rsidRPr="00E92E95">
              <w:rPr>
                <w:rFonts w:eastAsia="Calibri"/>
                <w:lang w:eastAsia="en-US"/>
              </w:rPr>
              <w:t xml:space="preserve"> дифференцированный по двум и по трем зонам суток)</w:t>
            </w:r>
          </w:p>
        </w:tc>
        <w:tc>
          <w:tcPr>
            <w:tcW w:w="144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руб./кВт·</w:t>
            </w:r>
            <w:proofErr w:type="gramStart"/>
            <w:r w:rsidRPr="00E92E95">
              <w:rPr>
                <w:rFonts w:eastAsia="Calibri"/>
                <w:lang w:eastAsia="en-US"/>
              </w:rPr>
              <w:t>ч</w:t>
            </w:r>
            <w:proofErr w:type="gramEnd"/>
          </w:p>
        </w:tc>
        <w:tc>
          <w:tcPr>
            <w:tcW w:w="130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0,77892</w:t>
            </w:r>
          </w:p>
        </w:tc>
        <w:tc>
          <w:tcPr>
            <w:tcW w:w="1276"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0,77892</w:t>
            </w:r>
          </w:p>
        </w:tc>
        <w:tc>
          <w:tcPr>
            <w:tcW w:w="1275"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0,77892</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0,97193</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0,97193</w:t>
            </w:r>
          </w:p>
        </w:tc>
        <w:tc>
          <w:tcPr>
            <w:tcW w:w="1393"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3,22481</w:t>
            </w:r>
          </w:p>
        </w:tc>
      </w:tr>
      <w:tr w:rsidR="00E92E95" w:rsidRPr="00E92E95" w:rsidTr="00E21E72">
        <w:trPr>
          <w:gridAfter w:val="1"/>
          <w:wAfter w:w="508" w:type="dxa"/>
        </w:trPr>
        <w:tc>
          <w:tcPr>
            <w:tcW w:w="981" w:type="dxa"/>
            <w:vMerge w:val="restart"/>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1.7</w:t>
            </w:r>
          </w:p>
        </w:tc>
        <w:tc>
          <w:tcPr>
            <w:tcW w:w="14315" w:type="dxa"/>
            <w:gridSpan w:val="8"/>
          </w:tcPr>
          <w:p w:rsidR="00E92E95" w:rsidRPr="00E92E95" w:rsidRDefault="00E92E95" w:rsidP="00E92E95">
            <w:pPr>
              <w:widowControl/>
              <w:autoSpaceDE w:val="0"/>
              <w:autoSpaceDN w:val="0"/>
              <w:adjustRightInd w:val="0"/>
              <w:jc w:val="both"/>
              <w:rPr>
                <w:rFonts w:eastAsia="Calibri"/>
                <w:lang w:eastAsia="en-US"/>
              </w:rPr>
            </w:pPr>
            <w:r w:rsidRPr="00E92E95">
              <w:rPr>
                <w:rFonts w:eastAsia="Calibri"/>
                <w:lang w:eastAsia="en-US"/>
              </w:rPr>
              <w:t xml:space="preserve">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E92E95">
              <w:rPr>
                <w:rFonts w:eastAsia="Calibri"/>
                <w:lang w:eastAsia="en-US"/>
              </w:rPr>
              <w:t>приравненные</w:t>
            </w:r>
            <w:proofErr w:type="gramEnd"/>
            <w:r w:rsidRPr="00E92E95">
              <w:rPr>
                <w:rFonts w:eastAsia="Calibri"/>
                <w:lang w:eastAsia="en-US"/>
              </w:rPr>
              <w:t xml:space="preserve"> к нему:</w:t>
            </w:r>
          </w:p>
          <w:p w:rsidR="00E92E95" w:rsidRPr="00E92E95" w:rsidRDefault="00E92E95" w:rsidP="00E92E95">
            <w:pPr>
              <w:widowControl/>
              <w:autoSpaceDE w:val="0"/>
              <w:autoSpaceDN w:val="0"/>
              <w:adjustRightInd w:val="0"/>
              <w:ind w:firstLine="296"/>
              <w:jc w:val="both"/>
              <w:rPr>
                <w:rFonts w:eastAsia="Calibri"/>
                <w:lang w:eastAsia="en-US"/>
              </w:rPr>
            </w:pPr>
            <w:r w:rsidRPr="00E92E95">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autoSpaceDE w:val="0"/>
              <w:autoSpaceDN w:val="0"/>
              <w:adjustRightInd w:val="0"/>
              <w:ind w:firstLine="296"/>
              <w:jc w:val="both"/>
              <w:rPr>
                <w:rFonts w:eastAsia="Calibri"/>
                <w:lang w:eastAsia="en-US"/>
              </w:rPr>
            </w:pPr>
            <w:proofErr w:type="gramStart"/>
            <w:r w:rsidRPr="00E92E95">
              <w:rPr>
                <w:rFonts w:eastAsia="Calibri"/>
                <w:lang w:eastAsia="en-US"/>
              </w:rPr>
              <w:lastRenderedPageBreak/>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E92E95" w:rsidRPr="00E92E95" w:rsidTr="00E21E72">
        <w:trPr>
          <w:gridAfter w:val="1"/>
          <w:wAfter w:w="508" w:type="dxa"/>
        </w:trPr>
        <w:tc>
          <w:tcPr>
            <w:tcW w:w="981" w:type="dxa"/>
            <w:vMerge/>
          </w:tcPr>
          <w:p w:rsidR="00E92E95" w:rsidRPr="00E92E95" w:rsidRDefault="00E92E95" w:rsidP="00E92E95">
            <w:pPr>
              <w:widowControl/>
              <w:spacing w:after="160" w:line="259" w:lineRule="auto"/>
              <w:rPr>
                <w:rFonts w:eastAsia="Calibri"/>
                <w:lang w:eastAsia="en-US"/>
              </w:rPr>
            </w:pPr>
          </w:p>
        </w:tc>
        <w:tc>
          <w:tcPr>
            <w:tcW w:w="4845" w:type="dxa"/>
          </w:tcPr>
          <w:p w:rsidR="00E92E95" w:rsidRPr="00E92E95" w:rsidRDefault="00E92E95" w:rsidP="00E92E95">
            <w:pPr>
              <w:widowControl/>
              <w:autoSpaceDE w:val="0"/>
              <w:autoSpaceDN w:val="0"/>
              <w:adjustRightInd w:val="0"/>
              <w:rPr>
                <w:rFonts w:eastAsia="Calibri"/>
                <w:lang w:eastAsia="en-US"/>
              </w:rPr>
            </w:pPr>
            <w:r w:rsidRPr="00E92E95">
              <w:rPr>
                <w:rFonts w:eastAsia="Calibri"/>
                <w:lang w:eastAsia="en-US"/>
              </w:rPr>
              <w:t xml:space="preserve">Одноставочный тариф (в том </w:t>
            </w:r>
            <w:proofErr w:type="gramStart"/>
            <w:r w:rsidRPr="00E92E95">
              <w:rPr>
                <w:rFonts w:eastAsia="Calibri"/>
                <w:lang w:eastAsia="en-US"/>
              </w:rPr>
              <w:t>числе</w:t>
            </w:r>
            <w:proofErr w:type="gramEnd"/>
            <w:r w:rsidRPr="00E92E95">
              <w:rPr>
                <w:rFonts w:eastAsia="Calibri"/>
                <w:lang w:eastAsia="en-US"/>
              </w:rPr>
              <w:t xml:space="preserve"> дифференцированный по двум и по трем зонам суток)</w:t>
            </w:r>
          </w:p>
        </w:tc>
        <w:tc>
          <w:tcPr>
            <w:tcW w:w="144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руб./кВт·</w:t>
            </w:r>
            <w:proofErr w:type="gramStart"/>
            <w:r w:rsidRPr="00E92E95">
              <w:rPr>
                <w:rFonts w:eastAsia="Calibri"/>
                <w:lang w:eastAsia="en-US"/>
              </w:rPr>
              <w:t>ч</w:t>
            </w:r>
            <w:proofErr w:type="gramEnd"/>
          </w:p>
        </w:tc>
        <w:tc>
          <w:tcPr>
            <w:tcW w:w="130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0,77892</w:t>
            </w:r>
          </w:p>
        </w:tc>
        <w:tc>
          <w:tcPr>
            <w:tcW w:w="1276"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0,77892</w:t>
            </w:r>
          </w:p>
        </w:tc>
        <w:tc>
          <w:tcPr>
            <w:tcW w:w="1275"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0,77892</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0,97193</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0,97193</w:t>
            </w:r>
          </w:p>
        </w:tc>
        <w:tc>
          <w:tcPr>
            <w:tcW w:w="1393"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3,22481</w:t>
            </w:r>
          </w:p>
        </w:tc>
      </w:tr>
      <w:tr w:rsidR="00E92E95" w:rsidRPr="00E92E95" w:rsidTr="00E21E72">
        <w:trPr>
          <w:gridAfter w:val="1"/>
          <w:wAfter w:w="508" w:type="dxa"/>
        </w:trPr>
        <w:tc>
          <w:tcPr>
            <w:tcW w:w="981" w:type="dxa"/>
            <w:vMerge w:val="restart"/>
          </w:tcPr>
          <w:p w:rsidR="00E92E95" w:rsidRPr="00E92E95" w:rsidRDefault="00E92E95" w:rsidP="00E92E95">
            <w:pPr>
              <w:widowControl/>
              <w:autoSpaceDE w:val="0"/>
              <w:autoSpaceDN w:val="0"/>
              <w:adjustRightInd w:val="0"/>
              <w:jc w:val="center"/>
              <w:rPr>
                <w:rFonts w:eastAsia="Calibri"/>
                <w:lang w:eastAsia="en-US"/>
              </w:rPr>
            </w:pPr>
            <w:bookmarkStart w:id="2" w:name="P5124"/>
            <w:bookmarkEnd w:id="2"/>
            <w:r w:rsidRPr="00E92E95">
              <w:rPr>
                <w:rFonts w:eastAsia="Calibri"/>
                <w:lang w:eastAsia="en-US"/>
              </w:rPr>
              <w:t>1.8</w:t>
            </w:r>
          </w:p>
        </w:tc>
        <w:tc>
          <w:tcPr>
            <w:tcW w:w="14315" w:type="dxa"/>
            <w:gridSpan w:val="8"/>
          </w:tcPr>
          <w:p w:rsidR="00E92E95" w:rsidRPr="00E92E95" w:rsidRDefault="00E92E95" w:rsidP="00E92E95">
            <w:pPr>
              <w:widowControl/>
              <w:autoSpaceDE w:val="0"/>
              <w:autoSpaceDN w:val="0"/>
              <w:adjustRightInd w:val="0"/>
              <w:jc w:val="both"/>
              <w:rPr>
                <w:rFonts w:eastAsia="Calibri"/>
                <w:lang w:eastAsia="en-US"/>
              </w:rPr>
            </w:pPr>
            <w:r w:rsidRPr="00E92E95">
              <w:rPr>
                <w:rFonts w:eastAsia="Calibri"/>
                <w:lang w:eastAsia="en-US"/>
              </w:rPr>
              <w:t>Население, проживающее в сельских населенных пунктах, и приравненные к нему, за исключением населения</w:t>
            </w:r>
            <w:r w:rsidRPr="00E92E95">
              <w:rPr>
                <w:rFonts w:eastAsia="Calibri"/>
                <w:lang w:eastAsia="en-US"/>
              </w:rPr>
              <w:br/>
              <w:t>и потребителей, указанных в строках 1.5–1.7:</w:t>
            </w:r>
          </w:p>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autoSpaceDE w:val="0"/>
              <w:autoSpaceDN w:val="0"/>
              <w:adjustRightInd w:val="0"/>
              <w:ind w:firstLine="245"/>
              <w:jc w:val="both"/>
              <w:rPr>
                <w:rFonts w:eastAsia="Calibri"/>
                <w:lang w:eastAsia="en-US"/>
              </w:rPr>
            </w:pPr>
            <w:proofErr w:type="gramStart"/>
            <w:r w:rsidRPr="00E92E95">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E92E95" w:rsidRPr="00E92E95" w:rsidTr="00E21E72">
        <w:trPr>
          <w:gridAfter w:val="1"/>
          <w:wAfter w:w="508" w:type="dxa"/>
        </w:trPr>
        <w:tc>
          <w:tcPr>
            <w:tcW w:w="981" w:type="dxa"/>
            <w:vMerge/>
          </w:tcPr>
          <w:p w:rsidR="00E92E95" w:rsidRPr="00E92E95" w:rsidRDefault="00E92E95" w:rsidP="00E92E95">
            <w:pPr>
              <w:widowControl/>
              <w:spacing w:after="160" w:line="259" w:lineRule="auto"/>
              <w:rPr>
                <w:rFonts w:eastAsia="Calibri"/>
                <w:lang w:eastAsia="en-US"/>
              </w:rPr>
            </w:pPr>
          </w:p>
        </w:tc>
        <w:tc>
          <w:tcPr>
            <w:tcW w:w="4845" w:type="dxa"/>
          </w:tcPr>
          <w:p w:rsidR="00E92E95" w:rsidRPr="00E92E95" w:rsidRDefault="00E92E95" w:rsidP="00E92E95">
            <w:pPr>
              <w:widowControl/>
              <w:autoSpaceDE w:val="0"/>
              <w:autoSpaceDN w:val="0"/>
              <w:adjustRightInd w:val="0"/>
              <w:rPr>
                <w:rFonts w:eastAsia="Calibri"/>
                <w:lang w:eastAsia="en-US"/>
              </w:rPr>
            </w:pPr>
            <w:r w:rsidRPr="00E92E95">
              <w:rPr>
                <w:rFonts w:eastAsia="Calibri"/>
                <w:lang w:eastAsia="en-US"/>
              </w:rPr>
              <w:t xml:space="preserve">Одноставочный тариф (в том </w:t>
            </w:r>
            <w:proofErr w:type="gramStart"/>
            <w:r w:rsidRPr="00E92E95">
              <w:rPr>
                <w:rFonts w:eastAsia="Calibri"/>
                <w:lang w:eastAsia="en-US"/>
              </w:rPr>
              <w:t>числе</w:t>
            </w:r>
            <w:proofErr w:type="gramEnd"/>
            <w:r w:rsidRPr="00E92E95">
              <w:rPr>
                <w:rFonts w:eastAsia="Calibri"/>
                <w:lang w:eastAsia="en-US"/>
              </w:rPr>
              <w:t xml:space="preserve"> дифференцированный по двум и по трем зонам суток)</w:t>
            </w:r>
          </w:p>
        </w:tc>
        <w:tc>
          <w:tcPr>
            <w:tcW w:w="144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руб./кВт·</w:t>
            </w:r>
            <w:proofErr w:type="gramStart"/>
            <w:r w:rsidRPr="00E92E95">
              <w:rPr>
                <w:rFonts w:eastAsia="Calibri"/>
                <w:lang w:eastAsia="en-US"/>
              </w:rPr>
              <w:t>ч</w:t>
            </w:r>
            <w:proofErr w:type="gramEnd"/>
          </w:p>
        </w:tc>
        <w:tc>
          <w:tcPr>
            <w:tcW w:w="130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0,74766</w:t>
            </w:r>
          </w:p>
        </w:tc>
        <w:tc>
          <w:tcPr>
            <w:tcW w:w="1276"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0,74766</w:t>
            </w:r>
          </w:p>
        </w:tc>
        <w:tc>
          <w:tcPr>
            <w:tcW w:w="1275"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0,74766</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0,95697</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0,95697</w:t>
            </w:r>
          </w:p>
        </w:tc>
        <w:tc>
          <w:tcPr>
            <w:tcW w:w="1393"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3,22481</w:t>
            </w:r>
          </w:p>
        </w:tc>
      </w:tr>
      <w:tr w:rsidR="00E92E95" w:rsidRPr="00E92E95" w:rsidTr="00E21E72">
        <w:trPr>
          <w:gridAfter w:val="1"/>
          <w:wAfter w:w="508" w:type="dxa"/>
        </w:trPr>
        <w:tc>
          <w:tcPr>
            <w:tcW w:w="98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1.9</w:t>
            </w:r>
          </w:p>
        </w:tc>
        <w:tc>
          <w:tcPr>
            <w:tcW w:w="14315" w:type="dxa"/>
            <w:gridSpan w:val="8"/>
          </w:tcPr>
          <w:p w:rsidR="00E92E95" w:rsidRPr="00E92E95" w:rsidRDefault="00E92E95" w:rsidP="00E92E95">
            <w:pPr>
              <w:widowControl/>
              <w:autoSpaceDE w:val="0"/>
              <w:autoSpaceDN w:val="0"/>
              <w:adjustRightInd w:val="0"/>
              <w:rPr>
                <w:rFonts w:eastAsia="Calibri"/>
                <w:lang w:eastAsia="en-US"/>
              </w:rPr>
            </w:pPr>
            <w:r w:rsidRPr="00E92E95">
              <w:rPr>
                <w:rFonts w:eastAsia="Calibri"/>
                <w:lang w:eastAsia="en-US"/>
              </w:rPr>
              <w:t>Потребители, приравненные к населению:</w:t>
            </w:r>
          </w:p>
        </w:tc>
      </w:tr>
      <w:tr w:rsidR="00E92E95" w:rsidRPr="00E92E95" w:rsidTr="00E21E72">
        <w:trPr>
          <w:gridAfter w:val="1"/>
          <w:wAfter w:w="508" w:type="dxa"/>
        </w:trPr>
        <w:tc>
          <w:tcPr>
            <w:tcW w:w="981" w:type="dxa"/>
            <w:vMerge w:val="restart"/>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1.9.1</w:t>
            </w:r>
          </w:p>
        </w:tc>
        <w:tc>
          <w:tcPr>
            <w:tcW w:w="14315" w:type="dxa"/>
            <w:gridSpan w:val="8"/>
          </w:tcPr>
          <w:p w:rsidR="00E92E95" w:rsidRPr="00E92E95" w:rsidRDefault="00E92E95" w:rsidP="00E92E95">
            <w:pPr>
              <w:widowControl/>
              <w:autoSpaceDE w:val="0"/>
              <w:autoSpaceDN w:val="0"/>
              <w:adjustRightInd w:val="0"/>
              <w:jc w:val="both"/>
              <w:rPr>
                <w:rFonts w:eastAsia="Calibri"/>
                <w:lang w:eastAsia="en-US"/>
              </w:rPr>
            </w:pPr>
            <w:proofErr w:type="gramStart"/>
            <w:r w:rsidRPr="00E92E95">
              <w:rPr>
                <w:rFonts w:eastAsia="Calibri"/>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w:t>
            </w:r>
            <w:proofErr w:type="gramEnd"/>
            <w:r w:rsidRPr="00E92E95">
              <w:rPr>
                <w:rFonts w:eastAsia="Calibri"/>
                <w:lang w:eastAsia="en-US"/>
              </w:rPr>
              <w:t xml:space="preserve">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E92E95" w:rsidRPr="00E92E95" w:rsidRDefault="00E92E95" w:rsidP="00E92E95">
            <w:pPr>
              <w:widowControl/>
              <w:autoSpaceDE w:val="0"/>
              <w:autoSpaceDN w:val="0"/>
              <w:adjustRightInd w:val="0"/>
              <w:ind w:firstLine="245"/>
              <w:jc w:val="both"/>
              <w:rPr>
                <w:rFonts w:eastAsia="Calibri"/>
                <w:lang w:eastAsia="en-US"/>
              </w:rPr>
            </w:pPr>
            <w:r w:rsidRPr="00E92E95">
              <w:rPr>
                <w:rFonts w:eastAsia="Calibri"/>
                <w:lang w:eastAsia="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92E95" w:rsidRPr="00E92E95" w:rsidRDefault="00E92E95" w:rsidP="00E92E95">
            <w:pPr>
              <w:widowControl/>
              <w:autoSpaceDE w:val="0"/>
              <w:autoSpaceDN w:val="0"/>
              <w:adjustRightInd w:val="0"/>
              <w:ind w:firstLine="245"/>
              <w:jc w:val="both"/>
              <w:rPr>
                <w:rFonts w:eastAsia="Calibri"/>
                <w:lang w:eastAsia="en-US"/>
              </w:rPr>
            </w:pPr>
            <w:proofErr w:type="gramStart"/>
            <w:r w:rsidRPr="00E92E95">
              <w:rPr>
                <w:rFonts w:eastAsia="Calibri"/>
                <w:lang w:eastAsia="en-US"/>
              </w:rPr>
              <w:t xml:space="preserve">наймодателей (или уполномоченных ими лиц), предоставляющих гражданам жилые помещения специализированного жилищного фонда, включая жилые </w:t>
            </w:r>
            <w:r w:rsidRPr="00E92E95">
              <w:rPr>
                <w:rFonts w:eastAsia="Calibri"/>
                <w:lang w:eastAsia="en-US"/>
              </w:rPr>
              <w:lastRenderedPageBreak/>
              <w:t>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w:t>
            </w:r>
            <w:proofErr w:type="gramEnd"/>
            <w:r w:rsidRPr="00E92E95">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E92E95">
              <w:rPr>
                <w:rFonts w:eastAsia="Calibri"/>
                <w:lang w:eastAsia="en-US"/>
              </w:rPr>
              <w:t>электрической</w:t>
            </w:r>
            <w:proofErr w:type="gramEnd"/>
            <w:r w:rsidRPr="00E92E95">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tc>
      </w:tr>
      <w:tr w:rsidR="00E92E95" w:rsidRPr="00E92E95" w:rsidTr="00E21E72">
        <w:trPr>
          <w:gridAfter w:val="1"/>
          <w:wAfter w:w="508" w:type="dxa"/>
        </w:trPr>
        <w:tc>
          <w:tcPr>
            <w:tcW w:w="981" w:type="dxa"/>
            <w:vMerge/>
          </w:tcPr>
          <w:p w:rsidR="00E92E95" w:rsidRPr="00E92E95" w:rsidRDefault="00E92E95" w:rsidP="00E92E95">
            <w:pPr>
              <w:widowControl/>
              <w:spacing w:after="160" w:line="259" w:lineRule="auto"/>
              <w:rPr>
                <w:rFonts w:eastAsia="Calibri"/>
                <w:lang w:eastAsia="en-US"/>
              </w:rPr>
            </w:pPr>
          </w:p>
        </w:tc>
        <w:tc>
          <w:tcPr>
            <w:tcW w:w="4845" w:type="dxa"/>
          </w:tcPr>
          <w:p w:rsidR="00E92E95" w:rsidRPr="00E92E95" w:rsidRDefault="00E92E95" w:rsidP="00E92E95">
            <w:pPr>
              <w:widowControl/>
              <w:autoSpaceDE w:val="0"/>
              <w:autoSpaceDN w:val="0"/>
              <w:adjustRightInd w:val="0"/>
              <w:rPr>
                <w:rFonts w:eastAsia="Calibri"/>
                <w:lang w:eastAsia="en-US"/>
              </w:rPr>
            </w:pPr>
            <w:r w:rsidRPr="00E92E95">
              <w:rPr>
                <w:rFonts w:eastAsia="Calibri"/>
                <w:lang w:eastAsia="en-US"/>
              </w:rPr>
              <w:t xml:space="preserve">Одноставочный тариф (в том </w:t>
            </w:r>
            <w:proofErr w:type="gramStart"/>
            <w:r w:rsidRPr="00E92E95">
              <w:rPr>
                <w:rFonts w:eastAsia="Calibri"/>
                <w:lang w:eastAsia="en-US"/>
              </w:rPr>
              <w:t>числе</w:t>
            </w:r>
            <w:proofErr w:type="gramEnd"/>
            <w:r w:rsidRPr="00E92E95">
              <w:rPr>
                <w:rFonts w:eastAsia="Calibri"/>
                <w:lang w:eastAsia="en-US"/>
              </w:rPr>
              <w:t xml:space="preserve"> дифференцированный по двум и по трем зонам суток)</w:t>
            </w:r>
          </w:p>
        </w:tc>
        <w:tc>
          <w:tcPr>
            <w:tcW w:w="144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руб./кВт·</w:t>
            </w:r>
            <w:proofErr w:type="gramStart"/>
            <w:r w:rsidRPr="00E92E95">
              <w:rPr>
                <w:rFonts w:eastAsia="Calibri"/>
                <w:lang w:eastAsia="en-US"/>
              </w:rPr>
              <w:t>ч</w:t>
            </w:r>
            <w:proofErr w:type="gramEnd"/>
          </w:p>
        </w:tc>
        <w:tc>
          <w:tcPr>
            <w:tcW w:w="130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2,28179</w:t>
            </w:r>
          </w:p>
        </w:tc>
        <w:tc>
          <w:tcPr>
            <w:tcW w:w="1276"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2,28179</w:t>
            </w:r>
          </w:p>
        </w:tc>
        <w:tc>
          <w:tcPr>
            <w:tcW w:w="1275"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2,28179</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2,51648</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2,51648</w:t>
            </w:r>
          </w:p>
        </w:tc>
        <w:tc>
          <w:tcPr>
            <w:tcW w:w="1393"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5,74148</w:t>
            </w:r>
          </w:p>
        </w:tc>
      </w:tr>
      <w:tr w:rsidR="00E92E95" w:rsidRPr="00E92E95" w:rsidTr="00E21E72">
        <w:trPr>
          <w:gridAfter w:val="1"/>
          <w:wAfter w:w="508" w:type="dxa"/>
        </w:trPr>
        <w:tc>
          <w:tcPr>
            <w:tcW w:w="981" w:type="dxa"/>
            <w:vMerge w:val="restart"/>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1.9.2</w:t>
            </w:r>
          </w:p>
        </w:tc>
        <w:tc>
          <w:tcPr>
            <w:tcW w:w="14315" w:type="dxa"/>
            <w:gridSpan w:val="8"/>
          </w:tcPr>
          <w:p w:rsidR="00E92E95" w:rsidRPr="00E92E95" w:rsidRDefault="00E92E95" w:rsidP="00E92E95">
            <w:pPr>
              <w:widowControl/>
              <w:autoSpaceDE w:val="0"/>
              <w:autoSpaceDN w:val="0"/>
              <w:adjustRightInd w:val="0"/>
              <w:rPr>
                <w:rFonts w:eastAsia="Calibri"/>
                <w:lang w:eastAsia="en-US"/>
              </w:rPr>
            </w:pPr>
            <w:r w:rsidRPr="00E92E95">
              <w:rPr>
                <w:rFonts w:eastAsia="Calibri"/>
                <w:lang w:eastAsia="en-US"/>
              </w:rPr>
              <w:t>Садоводческие некоммерческие товарищества и огороднические некоммерческие товарищества.</w:t>
            </w:r>
          </w:p>
        </w:tc>
      </w:tr>
      <w:tr w:rsidR="00E92E95" w:rsidRPr="00E92E95" w:rsidTr="00E21E72">
        <w:trPr>
          <w:gridAfter w:val="1"/>
          <w:wAfter w:w="508" w:type="dxa"/>
        </w:trPr>
        <w:tc>
          <w:tcPr>
            <w:tcW w:w="981" w:type="dxa"/>
            <w:vMerge/>
          </w:tcPr>
          <w:p w:rsidR="00E92E95" w:rsidRPr="00E92E95" w:rsidRDefault="00E92E95" w:rsidP="00E92E95">
            <w:pPr>
              <w:widowControl/>
              <w:spacing w:after="160" w:line="259" w:lineRule="auto"/>
              <w:rPr>
                <w:rFonts w:eastAsia="Calibri"/>
                <w:lang w:eastAsia="en-US"/>
              </w:rPr>
            </w:pPr>
          </w:p>
        </w:tc>
        <w:tc>
          <w:tcPr>
            <w:tcW w:w="4845" w:type="dxa"/>
          </w:tcPr>
          <w:p w:rsidR="00E92E95" w:rsidRPr="00E92E95" w:rsidRDefault="00E92E95" w:rsidP="00E92E95">
            <w:pPr>
              <w:widowControl/>
              <w:autoSpaceDE w:val="0"/>
              <w:autoSpaceDN w:val="0"/>
              <w:adjustRightInd w:val="0"/>
              <w:rPr>
                <w:rFonts w:eastAsia="Calibri"/>
                <w:lang w:eastAsia="en-US"/>
              </w:rPr>
            </w:pPr>
            <w:r w:rsidRPr="00E92E95">
              <w:rPr>
                <w:rFonts w:eastAsia="Calibri"/>
                <w:lang w:eastAsia="en-US"/>
              </w:rPr>
              <w:t xml:space="preserve">Одноставочный тариф (в том </w:t>
            </w:r>
            <w:proofErr w:type="gramStart"/>
            <w:r w:rsidRPr="00E92E95">
              <w:rPr>
                <w:rFonts w:eastAsia="Calibri"/>
                <w:lang w:eastAsia="en-US"/>
              </w:rPr>
              <w:t>числе</w:t>
            </w:r>
            <w:proofErr w:type="gramEnd"/>
            <w:r w:rsidRPr="00E92E95">
              <w:rPr>
                <w:rFonts w:eastAsia="Calibri"/>
                <w:lang w:eastAsia="en-US"/>
              </w:rPr>
              <w:t xml:space="preserve"> дифференцированный по двум и по трем зонам суток)</w:t>
            </w:r>
          </w:p>
        </w:tc>
        <w:tc>
          <w:tcPr>
            <w:tcW w:w="144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руб./кВт·</w:t>
            </w:r>
            <w:proofErr w:type="gramStart"/>
            <w:r w:rsidRPr="00E92E95">
              <w:rPr>
                <w:rFonts w:eastAsia="Calibri"/>
                <w:lang w:eastAsia="en-US"/>
              </w:rPr>
              <w:t>ч</w:t>
            </w:r>
            <w:proofErr w:type="gramEnd"/>
          </w:p>
        </w:tc>
        <w:tc>
          <w:tcPr>
            <w:tcW w:w="130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0,80596</w:t>
            </w:r>
          </w:p>
        </w:tc>
        <w:tc>
          <w:tcPr>
            <w:tcW w:w="1276"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0,80596</w:t>
            </w:r>
          </w:p>
        </w:tc>
        <w:tc>
          <w:tcPr>
            <w:tcW w:w="1275"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0,80596</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0,98644</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0,98644</w:t>
            </w:r>
          </w:p>
        </w:tc>
        <w:tc>
          <w:tcPr>
            <w:tcW w:w="1393"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3,22481</w:t>
            </w:r>
          </w:p>
        </w:tc>
      </w:tr>
      <w:tr w:rsidR="00E92E95" w:rsidRPr="00E92E95" w:rsidTr="00E21E72">
        <w:trPr>
          <w:gridAfter w:val="1"/>
          <w:wAfter w:w="508" w:type="dxa"/>
        </w:trPr>
        <w:tc>
          <w:tcPr>
            <w:tcW w:w="981" w:type="dxa"/>
            <w:vMerge w:val="restart"/>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1.9.3</w:t>
            </w:r>
          </w:p>
        </w:tc>
        <w:tc>
          <w:tcPr>
            <w:tcW w:w="14315" w:type="dxa"/>
            <w:gridSpan w:val="8"/>
          </w:tcPr>
          <w:p w:rsidR="00E92E95" w:rsidRPr="00E92E95" w:rsidRDefault="00E92E95" w:rsidP="00E92E95">
            <w:pPr>
              <w:widowControl/>
              <w:autoSpaceDE w:val="0"/>
              <w:autoSpaceDN w:val="0"/>
              <w:adjustRightInd w:val="0"/>
              <w:jc w:val="both"/>
              <w:rPr>
                <w:rFonts w:eastAsia="Calibri"/>
                <w:lang w:eastAsia="en-US"/>
              </w:rPr>
            </w:pPr>
            <w:r w:rsidRPr="00E92E95">
              <w:rPr>
                <w:rFonts w:eastAsia="Calibri"/>
                <w:lang w:eastAsia="en-US"/>
              </w:rPr>
              <w:t>Юридические лица, приобретающие электрическую энергию (мощность) в целях потребления осужденными</w:t>
            </w:r>
            <w:r w:rsidRPr="00E92E95">
              <w:rPr>
                <w:rFonts w:eastAsia="Calibri"/>
                <w:lang w:eastAsia="en-US"/>
              </w:rPr>
              <w:br/>
              <w:t xml:space="preserve">в помещениях для их содержания при условии наличия раздельного учета </w:t>
            </w:r>
            <w:proofErr w:type="gramStart"/>
            <w:r w:rsidRPr="00E92E95">
              <w:rPr>
                <w:rFonts w:eastAsia="Calibri"/>
                <w:lang w:eastAsia="en-US"/>
              </w:rPr>
              <w:t>электрической</w:t>
            </w:r>
            <w:proofErr w:type="gramEnd"/>
            <w:r w:rsidRPr="00E92E95">
              <w:rPr>
                <w:rFonts w:eastAsia="Calibri"/>
                <w:lang w:eastAsia="en-US"/>
              </w:rPr>
              <w:t xml:space="preserve"> энергии для указанных помещений.</w:t>
            </w:r>
          </w:p>
        </w:tc>
      </w:tr>
      <w:tr w:rsidR="00E92E95" w:rsidRPr="00E92E95" w:rsidTr="00E21E72">
        <w:trPr>
          <w:gridAfter w:val="1"/>
          <w:wAfter w:w="508" w:type="dxa"/>
        </w:trPr>
        <w:tc>
          <w:tcPr>
            <w:tcW w:w="981" w:type="dxa"/>
            <w:vMerge/>
          </w:tcPr>
          <w:p w:rsidR="00E92E95" w:rsidRPr="00E92E95" w:rsidRDefault="00E92E95" w:rsidP="00E92E95">
            <w:pPr>
              <w:widowControl/>
              <w:spacing w:after="160" w:line="259" w:lineRule="auto"/>
              <w:rPr>
                <w:rFonts w:eastAsia="Calibri"/>
                <w:lang w:eastAsia="en-US"/>
              </w:rPr>
            </w:pPr>
          </w:p>
        </w:tc>
        <w:tc>
          <w:tcPr>
            <w:tcW w:w="4845" w:type="dxa"/>
          </w:tcPr>
          <w:p w:rsidR="00E92E95" w:rsidRPr="00E92E95" w:rsidRDefault="00E92E95" w:rsidP="00E92E95">
            <w:pPr>
              <w:widowControl/>
              <w:autoSpaceDE w:val="0"/>
              <w:autoSpaceDN w:val="0"/>
              <w:adjustRightInd w:val="0"/>
              <w:rPr>
                <w:rFonts w:eastAsia="Calibri"/>
                <w:lang w:eastAsia="en-US"/>
              </w:rPr>
            </w:pPr>
            <w:r w:rsidRPr="00E92E95">
              <w:rPr>
                <w:rFonts w:eastAsia="Calibri"/>
                <w:lang w:eastAsia="en-US"/>
              </w:rPr>
              <w:t xml:space="preserve">Одноставочный тариф (в том </w:t>
            </w:r>
            <w:proofErr w:type="gramStart"/>
            <w:r w:rsidRPr="00E92E95">
              <w:rPr>
                <w:rFonts w:eastAsia="Calibri"/>
                <w:lang w:eastAsia="en-US"/>
              </w:rPr>
              <w:t>числе</w:t>
            </w:r>
            <w:proofErr w:type="gramEnd"/>
            <w:r w:rsidRPr="00E92E95">
              <w:rPr>
                <w:rFonts w:eastAsia="Calibri"/>
                <w:lang w:eastAsia="en-US"/>
              </w:rPr>
              <w:t xml:space="preserve"> дифференцированный по двум и по трем зонам суток)</w:t>
            </w:r>
          </w:p>
        </w:tc>
        <w:tc>
          <w:tcPr>
            <w:tcW w:w="144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руб./кВт·</w:t>
            </w:r>
            <w:proofErr w:type="gramStart"/>
            <w:r w:rsidRPr="00E92E95">
              <w:rPr>
                <w:rFonts w:eastAsia="Calibri"/>
                <w:lang w:eastAsia="en-US"/>
              </w:rPr>
              <w:t>ч</w:t>
            </w:r>
            <w:proofErr w:type="gramEnd"/>
          </w:p>
        </w:tc>
        <w:tc>
          <w:tcPr>
            <w:tcW w:w="130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2,28179</w:t>
            </w:r>
          </w:p>
        </w:tc>
        <w:tc>
          <w:tcPr>
            <w:tcW w:w="1276"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2,28179</w:t>
            </w:r>
          </w:p>
        </w:tc>
        <w:tc>
          <w:tcPr>
            <w:tcW w:w="1275"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2,28179</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2,51648</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2,51648</w:t>
            </w:r>
          </w:p>
        </w:tc>
        <w:tc>
          <w:tcPr>
            <w:tcW w:w="1393"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5,74148</w:t>
            </w:r>
          </w:p>
        </w:tc>
      </w:tr>
      <w:tr w:rsidR="00E92E95" w:rsidRPr="00E92E95" w:rsidTr="00E21E72">
        <w:trPr>
          <w:gridAfter w:val="1"/>
          <w:wAfter w:w="508" w:type="dxa"/>
        </w:trPr>
        <w:tc>
          <w:tcPr>
            <w:tcW w:w="981" w:type="dxa"/>
            <w:vMerge w:val="restart"/>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1.9.4</w:t>
            </w:r>
          </w:p>
        </w:tc>
        <w:tc>
          <w:tcPr>
            <w:tcW w:w="14315" w:type="dxa"/>
            <w:gridSpan w:val="8"/>
          </w:tcPr>
          <w:p w:rsidR="00E92E95" w:rsidRPr="00E92E95" w:rsidRDefault="00E92E95" w:rsidP="00E92E95">
            <w:pPr>
              <w:widowControl/>
              <w:autoSpaceDE w:val="0"/>
              <w:autoSpaceDN w:val="0"/>
              <w:adjustRightInd w:val="0"/>
              <w:jc w:val="both"/>
              <w:rPr>
                <w:rFonts w:eastAsia="Calibri"/>
                <w:lang w:eastAsia="en-US"/>
              </w:rPr>
            </w:pPr>
            <w:r w:rsidRPr="00E92E95">
              <w:rPr>
                <w:rFonts w:eastAsia="Calibri"/>
                <w:lang w:eastAsia="en-US"/>
              </w:rPr>
              <w:t>Юридические и физические лица, приобретающие электрическую энергию (мощность) в целях потребления</w:t>
            </w:r>
            <w:r w:rsidRPr="00E92E95">
              <w:rPr>
                <w:rFonts w:eastAsia="Calibri"/>
                <w:lang w:eastAsia="en-US"/>
              </w:rPr>
              <w:br/>
              <w:t>на коммунально-бытовые нужды в населенных пунктах и жилых зонах при воинских частях</w:t>
            </w:r>
            <w:r w:rsidRPr="00E92E95">
              <w:rPr>
                <w:rFonts w:eastAsia="Calibri"/>
                <w:lang w:eastAsia="en-US"/>
              </w:rPr>
              <w:br/>
              <w:t>и рассчитывающиеся по договору энергоснабжения по показаниям общего прибора учета электрической энергии.</w:t>
            </w:r>
          </w:p>
        </w:tc>
      </w:tr>
      <w:tr w:rsidR="00E92E95" w:rsidRPr="00E92E95" w:rsidTr="00E21E72">
        <w:trPr>
          <w:gridAfter w:val="1"/>
          <w:wAfter w:w="508" w:type="dxa"/>
        </w:trPr>
        <w:tc>
          <w:tcPr>
            <w:tcW w:w="981" w:type="dxa"/>
            <w:vMerge/>
          </w:tcPr>
          <w:p w:rsidR="00E92E95" w:rsidRPr="00E92E95" w:rsidRDefault="00E92E95" w:rsidP="00E92E95">
            <w:pPr>
              <w:widowControl/>
              <w:spacing w:after="160" w:line="259" w:lineRule="auto"/>
              <w:rPr>
                <w:rFonts w:eastAsia="Calibri"/>
                <w:lang w:eastAsia="en-US"/>
              </w:rPr>
            </w:pPr>
          </w:p>
        </w:tc>
        <w:tc>
          <w:tcPr>
            <w:tcW w:w="4845" w:type="dxa"/>
          </w:tcPr>
          <w:p w:rsidR="00E92E95" w:rsidRPr="00E92E95" w:rsidRDefault="00E92E95" w:rsidP="00E92E95">
            <w:pPr>
              <w:widowControl/>
              <w:autoSpaceDE w:val="0"/>
              <w:autoSpaceDN w:val="0"/>
              <w:adjustRightInd w:val="0"/>
              <w:rPr>
                <w:rFonts w:eastAsia="Calibri"/>
                <w:lang w:eastAsia="en-US"/>
              </w:rPr>
            </w:pPr>
            <w:r w:rsidRPr="00E92E95">
              <w:rPr>
                <w:rFonts w:eastAsia="Calibri"/>
                <w:lang w:eastAsia="en-US"/>
              </w:rPr>
              <w:t xml:space="preserve">Одноставочный тариф (в том </w:t>
            </w:r>
            <w:proofErr w:type="gramStart"/>
            <w:r w:rsidRPr="00E92E95">
              <w:rPr>
                <w:rFonts w:eastAsia="Calibri"/>
                <w:lang w:eastAsia="en-US"/>
              </w:rPr>
              <w:t>числе</w:t>
            </w:r>
            <w:proofErr w:type="gramEnd"/>
            <w:r w:rsidRPr="00E92E95">
              <w:rPr>
                <w:rFonts w:eastAsia="Calibri"/>
                <w:lang w:eastAsia="en-US"/>
              </w:rPr>
              <w:t xml:space="preserve"> дифференцированный по двум и по трем зонам суток)</w:t>
            </w:r>
          </w:p>
        </w:tc>
        <w:tc>
          <w:tcPr>
            <w:tcW w:w="144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руб./кВт·</w:t>
            </w:r>
            <w:proofErr w:type="gramStart"/>
            <w:r w:rsidRPr="00E92E95">
              <w:rPr>
                <w:rFonts w:eastAsia="Calibri"/>
                <w:lang w:eastAsia="en-US"/>
              </w:rPr>
              <w:t>ч</w:t>
            </w:r>
            <w:proofErr w:type="gramEnd"/>
          </w:p>
        </w:tc>
        <w:tc>
          <w:tcPr>
            <w:tcW w:w="130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2,28179</w:t>
            </w:r>
          </w:p>
        </w:tc>
        <w:tc>
          <w:tcPr>
            <w:tcW w:w="1276"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2,28179</w:t>
            </w:r>
          </w:p>
        </w:tc>
        <w:tc>
          <w:tcPr>
            <w:tcW w:w="1275"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2,28179</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2,51648</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2,51648</w:t>
            </w:r>
          </w:p>
        </w:tc>
        <w:tc>
          <w:tcPr>
            <w:tcW w:w="1393"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5,74148</w:t>
            </w:r>
          </w:p>
        </w:tc>
      </w:tr>
      <w:tr w:rsidR="00E92E95" w:rsidRPr="00E92E95" w:rsidTr="00E21E72">
        <w:trPr>
          <w:gridAfter w:val="1"/>
          <w:wAfter w:w="508" w:type="dxa"/>
        </w:trPr>
        <w:tc>
          <w:tcPr>
            <w:tcW w:w="981" w:type="dxa"/>
            <w:vMerge w:val="restart"/>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1.9.5</w:t>
            </w:r>
          </w:p>
        </w:tc>
        <w:tc>
          <w:tcPr>
            <w:tcW w:w="14315" w:type="dxa"/>
            <w:gridSpan w:val="8"/>
          </w:tcPr>
          <w:p w:rsidR="00E92E95" w:rsidRPr="00E92E95" w:rsidRDefault="00E92E95" w:rsidP="00E92E95">
            <w:pPr>
              <w:widowControl/>
              <w:autoSpaceDE w:val="0"/>
              <w:autoSpaceDN w:val="0"/>
              <w:adjustRightInd w:val="0"/>
              <w:jc w:val="both"/>
              <w:rPr>
                <w:rFonts w:eastAsia="Calibri"/>
                <w:lang w:eastAsia="en-US"/>
              </w:rPr>
            </w:pPr>
            <w:r w:rsidRPr="00E92E95">
              <w:rPr>
                <w:rFonts w:eastAsia="Calibri"/>
                <w:lang w:eastAsia="en-US"/>
              </w:rPr>
              <w:t>Содержащиеся за счет прихожан религиозные организации.</w:t>
            </w:r>
          </w:p>
        </w:tc>
      </w:tr>
      <w:tr w:rsidR="00E92E95" w:rsidRPr="00E92E95" w:rsidTr="00E21E72">
        <w:trPr>
          <w:gridAfter w:val="1"/>
          <w:wAfter w:w="508" w:type="dxa"/>
        </w:trPr>
        <w:tc>
          <w:tcPr>
            <w:tcW w:w="981" w:type="dxa"/>
            <w:vMerge/>
          </w:tcPr>
          <w:p w:rsidR="00E92E95" w:rsidRPr="00E92E95" w:rsidRDefault="00E92E95" w:rsidP="00E92E95">
            <w:pPr>
              <w:widowControl/>
              <w:spacing w:after="160" w:line="259" w:lineRule="auto"/>
              <w:rPr>
                <w:rFonts w:eastAsia="Calibri"/>
                <w:lang w:eastAsia="en-US"/>
              </w:rPr>
            </w:pPr>
          </w:p>
        </w:tc>
        <w:tc>
          <w:tcPr>
            <w:tcW w:w="4845" w:type="dxa"/>
          </w:tcPr>
          <w:p w:rsidR="00E92E95" w:rsidRPr="00E92E95" w:rsidRDefault="00E92E95" w:rsidP="00E92E95">
            <w:pPr>
              <w:widowControl/>
              <w:autoSpaceDE w:val="0"/>
              <w:autoSpaceDN w:val="0"/>
              <w:adjustRightInd w:val="0"/>
              <w:rPr>
                <w:rFonts w:eastAsia="Calibri"/>
                <w:lang w:eastAsia="en-US"/>
              </w:rPr>
            </w:pPr>
            <w:r w:rsidRPr="00E92E95">
              <w:rPr>
                <w:rFonts w:eastAsia="Calibri"/>
                <w:lang w:eastAsia="en-US"/>
              </w:rPr>
              <w:t xml:space="preserve">Одноставочный тариф (в том </w:t>
            </w:r>
            <w:proofErr w:type="gramStart"/>
            <w:r w:rsidRPr="00E92E95">
              <w:rPr>
                <w:rFonts w:eastAsia="Calibri"/>
                <w:lang w:eastAsia="en-US"/>
              </w:rPr>
              <w:t>числе</w:t>
            </w:r>
            <w:proofErr w:type="gramEnd"/>
            <w:r w:rsidRPr="00E92E95">
              <w:rPr>
                <w:rFonts w:eastAsia="Calibri"/>
                <w:lang w:eastAsia="en-US"/>
              </w:rPr>
              <w:t xml:space="preserve"> дифференцированный по двум и по трем зонам суток)</w:t>
            </w:r>
          </w:p>
        </w:tc>
        <w:tc>
          <w:tcPr>
            <w:tcW w:w="144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руб./кВт·</w:t>
            </w:r>
            <w:proofErr w:type="gramStart"/>
            <w:r w:rsidRPr="00E92E95">
              <w:rPr>
                <w:rFonts w:eastAsia="Calibri"/>
                <w:lang w:eastAsia="en-US"/>
              </w:rPr>
              <w:t>ч</w:t>
            </w:r>
            <w:proofErr w:type="gramEnd"/>
          </w:p>
        </w:tc>
        <w:tc>
          <w:tcPr>
            <w:tcW w:w="130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2,24689</w:t>
            </w:r>
          </w:p>
        </w:tc>
        <w:tc>
          <w:tcPr>
            <w:tcW w:w="1276"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2,24689</w:t>
            </w:r>
          </w:p>
        </w:tc>
        <w:tc>
          <w:tcPr>
            <w:tcW w:w="1275"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2,24689</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2,50932</w:t>
            </w:r>
          </w:p>
        </w:tc>
        <w:tc>
          <w:tcPr>
            <w:tcW w:w="1392"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2,50932</w:t>
            </w:r>
          </w:p>
        </w:tc>
        <w:tc>
          <w:tcPr>
            <w:tcW w:w="1393"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5,74148</w:t>
            </w:r>
          </w:p>
        </w:tc>
      </w:tr>
      <w:tr w:rsidR="00E92E95" w:rsidRPr="00E92E95" w:rsidTr="00E21E72">
        <w:trPr>
          <w:gridAfter w:val="1"/>
          <w:wAfter w:w="508" w:type="dxa"/>
        </w:trPr>
        <w:tc>
          <w:tcPr>
            <w:tcW w:w="981" w:type="dxa"/>
            <w:vMerge w:val="restart"/>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1.9.6</w:t>
            </w:r>
          </w:p>
        </w:tc>
        <w:tc>
          <w:tcPr>
            <w:tcW w:w="14315" w:type="dxa"/>
            <w:gridSpan w:val="8"/>
          </w:tcPr>
          <w:p w:rsidR="00E92E95" w:rsidRPr="00E92E95" w:rsidRDefault="00E92E95" w:rsidP="00E92E95">
            <w:pPr>
              <w:widowControl/>
              <w:autoSpaceDE w:val="0"/>
              <w:autoSpaceDN w:val="0"/>
              <w:adjustRightInd w:val="0"/>
              <w:jc w:val="both"/>
              <w:rPr>
                <w:rFonts w:eastAsia="Calibri"/>
                <w:lang w:eastAsia="en-US"/>
              </w:rPr>
            </w:pPr>
            <w:r w:rsidRPr="00E92E95">
              <w:rPr>
                <w:rFonts w:eastAsia="Calibri"/>
                <w:lang w:eastAsia="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E92E95" w:rsidRPr="00E92E95" w:rsidRDefault="00E92E95" w:rsidP="00E92E95">
            <w:pPr>
              <w:widowControl/>
              <w:autoSpaceDE w:val="0"/>
              <w:autoSpaceDN w:val="0"/>
              <w:adjustRightInd w:val="0"/>
              <w:jc w:val="both"/>
              <w:rPr>
                <w:rFonts w:eastAsia="Calibri"/>
                <w:lang w:eastAsia="en-US"/>
              </w:rPr>
            </w:pPr>
            <w:r w:rsidRPr="00E92E95">
              <w:rPr>
                <w:rFonts w:eastAsia="Calibri"/>
                <w:lang w:eastAsia="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E92E95" w:rsidRPr="00E92E95" w:rsidTr="00E21E72">
        <w:tc>
          <w:tcPr>
            <w:tcW w:w="981" w:type="dxa"/>
            <w:vMerge/>
          </w:tcPr>
          <w:p w:rsidR="00E92E95" w:rsidRPr="00E92E95" w:rsidRDefault="00E92E95" w:rsidP="00E92E95">
            <w:pPr>
              <w:widowControl/>
              <w:spacing w:after="160" w:line="259" w:lineRule="auto"/>
              <w:rPr>
                <w:rFonts w:eastAsia="Calibri"/>
                <w:lang w:eastAsia="en-US"/>
              </w:rPr>
            </w:pPr>
          </w:p>
        </w:tc>
        <w:tc>
          <w:tcPr>
            <w:tcW w:w="4845" w:type="dxa"/>
          </w:tcPr>
          <w:p w:rsidR="00E92E95" w:rsidRPr="00E92E95" w:rsidRDefault="00E92E95" w:rsidP="00E92E95">
            <w:pPr>
              <w:widowControl/>
              <w:autoSpaceDE w:val="0"/>
              <w:autoSpaceDN w:val="0"/>
              <w:adjustRightInd w:val="0"/>
              <w:rPr>
                <w:rFonts w:eastAsia="Calibri"/>
                <w:lang w:eastAsia="en-US"/>
              </w:rPr>
            </w:pPr>
            <w:r w:rsidRPr="00E92E95">
              <w:rPr>
                <w:rFonts w:eastAsia="Calibri"/>
                <w:lang w:eastAsia="en-US"/>
              </w:rPr>
              <w:t xml:space="preserve">Одноставочный тариф (в том </w:t>
            </w:r>
            <w:proofErr w:type="gramStart"/>
            <w:r w:rsidRPr="00E92E95">
              <w:rPr>
                <w:rFonts w:eastAsia="Calibri"/>
                <w:lang w:eastAsia="en-US"/>
              </w:rPr>
              <w:t>числе</w:t>
            </w:r>
            <w:proofErr w:type="gramEnd"/>
            <w:r w:rsidRPr="00E92E95">
              <w:rPr>
                <w:rFonts w:eastAsia="Calibri"/>
                <w:lang w:eastAsia="en-US"/>
              </w:rPr>
              <w:t xml:space="preserve"> дифференцированный по двум и по трем зонам суток)</w:t>
            </w:r>
          </w:p>
        </w:tc>
        <w:tc>
          <w:tcPr>
            <w:tcW w:w="144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руб./кВт·</w:t>
            </w:r>
            <w:proofErr w:type="gramStart"/>
            <w:r w:rsidRPr="00E92E95">
              <w:rPr>
                <w:rFonts w:eastAsia="Calibri"/>
                <w:lang w:eastAsia="en-US"/>
              </w:rPr>
              <w:t>ч</w:t>
            </w:r>
            <w:proofErr w:type="gramEnd"/>
          </w:p>
        </w:tc>
        <w:tc>
          <w:tcPr>
            <w:tcW w:w="1301"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2,26545</w:t>
            </w:r>
          </w:p>
        </w:tc>
        <w:tc>
          <w:tcPr>
            <w:tcW w:w="1276"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2,26545</w:t>
            </w:r>
          </w:p>
        </w:tc>
        <w:tc>
          <w:tcPr>
            <w:tcW w:w="1275" w:type="dxa"/>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2,26545</w:t>
            </w:r>
          </w:p>
        </w:tc>
        <w:tc>
          <w:tcPr>
            <w:tcW w:w="1392" w:type="dxa"/>
            <w:tcBorders>
              <w:right w:val="single" w:sz="4" w:space="0" w:color="auto"/>
            </w:tcBorders>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2,51910</w:t>
            </w:r>
          </w:p>
        </w:tc>
        <w:tc>
          <w:tcPr>
            <w:tcW w:w="1392" w:type="dxa"/>
            <w:tcBorders>
              <w:right w:val="single" w:sz="4" w:space="0" w:color="auto"/>
            </w:tcBorders>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2,51910</w:t>
            </w:r>
          </w:p>
        </w:tc>
        <w:tc>
          <w:tcPr>
            <w:tcW w:w="1393" w:type="dxa"/>
            <w:tcBorders>
              <w:right w:val="single" w:sz="4" w:space="0" w:color="auto"/>
            </w:tcBorders>
          </w:tcPr>
          <w:p w:rsidR="00E92E95" w:rsidRPr="00E92E95" w:rsidRDefault="00E92E95" w:rsidP="00E92E95">
            <w:pPr>
              <w:widowControl/>
              <w:autoSpaceDE w:val="0"/>
              <w:autoSpaceDN w:val="0"/>
              <w:adjustRightInd w:val="0"/>
              <w:jc w:val="center"/>
              <w:rPr>
                <w:rFonts w:eastAsia="Calibri"/>
                <w:lang w:eastAsia="en-US"/>
              </w:rPr>
            </w:pPr>
            <w:r w:rsidRPr="00E92E95">
              <w:rPr>
                <w:rFonts w:eastAsia="Calibri"/>
                <w:lang w:eastAsia="en-US"/>
              </w:rPr>
              <w:t>5,74148</w:t>
            </w:r>
          </w:p>
        </w:tc>
        <w:tc>
          <w:tcPr>
            <w:tcW w:w="508" w:type="dxa"/>
            <w:tcBorders>
              <w:top w:val="nil"/>
              <w:left w:val="single" w:sz="4" w:space="0" w:color="auto"/>
              <w:bottom w:val="nil"/>
              <w:right w:val="nil"/>
            </w:tcBorders>
            <w:vAlign w:val="bottom"/>
          </w:tcPr>
          <w:p w:rsidR="00E92E95" w:rsidRPr="00E92E95" w:rsidRDefault="00E92E95" w:rsidP="00E92E95">
            <w:pPr>
              <w:widowControl/>
              <w:autoSpaceDE w:val="0"/>
              <w:autoSpaceDN w:val="0"/>
              <w:adjustRightInd w:val="0"/>
              <w:rPr>
                <w:rFonts w:eastAsia="Calibri"/>
                <w:lang w:eastAsia="en-US"/>
              </w:rPr>
            </w:pPr>
          </w:p>
        </w:tc>
      </w:tr>
    </w:tbl>
    <w:p w:rsidR="00E92E95" w:rsidRPr="00E92E95" w:rsidRDefault="00E92E95" w:rsidP="00E92E95">
      <w:pPr>
        <w:autoSpaceDE w:val="0"/>
        <w:autoSpaceDN w:val="0"/>
        <w:jc w:val="both"/>
        <w:rPr>
          <w:sz w:val="28"/>
          <w:szCs w:val="28"/>
        </w:rPr>
      </w:pPr>
    </w:p>
    <w:p w:rsidR="00E92E95" w:rsidRPr="00E92E95" w:rsidRDefault="00E92E95" w:rsidP="00E92E95">
      <w:pPr>
        <w:autoSpaceDE w:val="0"/>
        <w:autoSpaceDN w:val="0"/>
        <w:jc w:val="both"/>
        <w:rPr>
          <w:sz w:val="28"/>
          <w:szCs w:val="28"/>
        </w:rPr>
      </w:pPr>
    </w:p>
    <w:p w:rsidR="00E92E95" w:rsidRPr="00E92E95" w:rsidRDefault="00E92E95" w:rsidP="00E92E95">
      <w:pPr>
        <w:autoSpaceDE w:val="0"/>
        <w:autoSpaceDN w:val="0"/>
        <w:jc w:val="both"/>
        <w:rPr>
          <w:color w:val="FF0000"/>
          <w:sz w:val="28"/>
          <w:szCs w:val="28"/>
        </w:rPr>
        <w:sectPr w:rsidR="00E92E95" w:rsidRPr="00E92E95" w:rsidSect="00E21E72">
          <w:pgSz w:w="16838" w:h="11906" w:orient="landscape"/>
          <w:pgMar w:top="1418" w:right="709" w:bottom="567" w:left="1134" w:header="720" w:footer="720" w:gutter="0"/>
          <w:cols w:space="720"/>
          <w:docGrid w:linePitch="360"/>
        </w:sectPr>
      </w:pPr>
    </w:p>
    <w:p w:rsidR="00E92E95" w:rsidRPr="00E92E95" w:rsidRDefault="00E92E95" w:rsidP="00E92E95">
      <w:pPr>
        <w:autoSpaceDE w:val="0"/>
        <w:autoSpaceDN w:val="0"/>
        <w:jc w:val="right"/>
        <w:outlineLvl w:val="1"/>
        <w:rPr>
          <w:sz w:val="24"/>
          <w:szCs w:val="24"/>
        </w:rPr>
      </w:pPr>
      <w:r>
        <w:rPr>
          <w:sz w:val="24"/>
          <w:szCs w:val="24"/>
        </w:rPr>
        <w:lastRenderedPageBreak/>
        <w:t xml:space="preserve">Таблица </w:t>
      </w:r>
      <w:r w:rsidRPr="00E92E95">
        <w:rPr>
          <w:sz w:val="24"/>
          <w:szCs w:val="24"/>
        </w:rPr>
        <w:t>3</w:t>
      </w:r>
      <w:r w:rsidRPr="00E92E95">
        <w:rPr>
          <w:sz w:val="24"/>
          <w:szCs w:val="24"/>
          <w:lang w:eastAsia="zh-CN"/>
        </w:rPr>
        <w:t xml:space="preserve"> </w:t>
      </w:r>
    </w:p>
    <w:p w:rsidR="00E92E95" w:rsidRPr="00E92E95" w:rsidRDefault="00E92E95" w:rsidP="00E92E95">
      <w:pPr>
        <w:autoSpaceDE w:val="0"/>
        <w:autoSpaceDN w:val="0"/>
        <w:jc w:val="both"/>
        <w:rPr>
          <w:sz w:val="28"/>
          <w:szCs w:val="28"/>
        </w:rPr>
      </w:pPr>
    </w:p>
    <w:p w:rsidR="00E92E95" w:rsidRPr="00E92E95" w:rsidRDefault="00E92E95" w:rsidP="00E92E95">
      <w:pPr>
        <w:autoSpaceDE w:val="0"/>
        <w:autoSpaceDN w:val="0"/>
        <w:jc w:val="center"/>
        <w:rPr>
          <w:sz w:val="28"/>
          <w:szCs w:val="28"/>
        </w:rPr>
      </w:pPr>
      <w:r w:rsidRPr="00E92E95">
        <w:rPr>
          <w:sz w:val="24"/>
          <w:szCs w:val="24"/>
        </w:rPr>
        <w:t>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на 2025-2028 гг.</w:t>
      </w:r>
    </w:p>
    <w:p w:rsidR="00E92E95" w:rsidRPr="00E92E95" w:rsidRDefault="00E92E95" w:rsidP="00E92E95">
      <w:pPr>
        <w:autoSpaceDE w:val="0"/>
        <w:autoSpaceDN w:val="0"/>
        <w:jc w:val="both"/>
        <w:rPr>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835"/>
        <w:gridCol w:w="1134"/>
        <w:gridCol w:w="567"/>
        <w:gridCol w:w="567"/>
        <w:gridCol w:w="993"/>
        <w:gridCol w:w="1134"/>
        <w:gridCol w:w="1134"/>
        <w:gridCol w:w="992"/>
        <w:gridCol w:w="567"/>
        <w:gridCol w:w="567"/>
        <w:gridCol w:w="992"/>
        <w:gridCol w:w="993"/>
        <w:gridCol w:w="992"/>
        <w:gridCol w:w="992"/>
      </w:tblGrid>
      <w:tr w:rsidR="00E92E95" w:rsidRPr="00E92E95" w:rsidTr="00E21E72">
        <w:trPr>
          <w:trHeight w:val="25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 xml:space="preserve">№ </w:t>
            </w:r>
            <w:proofErr w:type="gramStart"/>
            <w:r w:rsidRPr="00E92E95">
              <w:rPr>
                <w:rFonts w:eastAsia="Calibri"/>
                <w:sz w:val="16"/>
                <w:szCs w:val="16"/>
                <w:lang w:eastAsia="en-US"/>
              </w:rPr>
              <w:t>п</w:t>
            </w:r>
            <w:proofErr w:type="gramEnd"/>
            <w:r w:rsidRPr="00E92E95">
              <w:rPr>
                <w:rFonts w:eastAsia="Calibri"/>
                <w:sz w:val="16"/>
                <w:szCs w:val="16"/>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Единица измерения</w:t>
            </w:r>
          </w:p>
        </w:tc>
        <w:tc>
          <w:tcPr>
            <w:tcW w:w="10490" w:type="dxa"/>
            <w:gridSpan w:val="12"/>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Диапазоны напряжения</w:t>
            </w:r>
          </w:p>
        </w:tc>
      </w:tr>
      <w:tr w:rsidR="00E92E95" w:rsidRPr="00E92E95" w:rsidTr="00E21E72">
        <w:trPr>
          <w:trHeight w:val="145"/>
        </w:trPr>
        <w:tc>
          <w:tcPr>
            <w:tcW w:w="567"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СН-</w:t>
            </w:r>
            <w:proofErr w:type="gramStart"/>
            <w:r w:rsidRPr="00E92E95">
              <w:rPr>
                <w:rFonts w:eastAsia="Calibri"/>
                <w:sz w:val="16"/>
                <w:szCs w:val="16"/>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СН-</w:t>
            </w:r>
            <w:proofErr w:type="gramStart"/>
            <w:r w:rsidRPr="00E92E95">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СН-</w:t>
            </w:r>
            <w:proofErr w:type="gramStart"/>
            <w:r w:rsidRPr="00E92E95">
              <w:rPr>
                <w:rFonts w:eastAsia="Calibri"/>
                <w:sz w:val="16"/>
                <w:szCs w:val="16"/>
                <w:lang w:eastAsia="en-US"/>
              </w:rPr>
              <w:t>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СН-</w:t>
            </w:r>
            <w:proofErr w:type="gramStart"/>
            <w:r w:rsidRPr="00E92E95">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НН</w:t>
            </w:r>
          </w:p>
        </w:tc>
      </w:tr>
      <w:tr w:rsidR="00E92E95" w:rsidRPr="00E92E95" w:rsidTr="00E21E72">
        <w:trPr>
          <w:trHeight w:val="166"/>
        </w:trPr>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13</w:t>
            </w:r>
          </w:p>
        </w:tc>
        <w:tc>
          <w:tcPr>
            <w:tcW w:w="992"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15</w:t>
            </w:r>
          </w:p>
        </w:tc>
      </w:tr>
      <w:tr w:rsidR="00E92E95" w:rsidRPr="00E92E95" w:rsidTr="00E21E72">
        <w:trPr>
          <w:trHeight w:val="225"/>
        </w:trPr>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E92E95" w:rsidRPr="00E92E95" w:rsidRDefault="00E92E95" w:rsidP="00E92E95">
            <w:pPr>
              <w:widowControl/>
              <w:autoSpaceDE w:val="0"/>
              <w:autoSpaceDN w:val="0"/>
              <w:adjustRightInd w:val="0"/>
              <w:rPr>
                <w:rFonts w:eastAsia="Calibri"/>
                <w:bCs/>
                <w:sz w:val="16"/>
                <w:szCs w:val="16"/>
                <w:highlight w:val="yellow"/>
                <w:lang w:eastAsia="en-US"/>
              </w:rPr>
            </w:pPr>
            <w:r w:rsidRPr="00E92E95">
              <w:rPr>
                <w:rFonts w:eastAsia="Calibri"/>
                <w:sz w:val="16"/>
                <w:szCs w:val="16"/>
                <w:lang w:eastAsia="en-US"/>
              </w:rPr>
              <w:t xml:space="preserve">Прочие потребители (тарифы указываются без учета НДС) </w:t>
            </w:r>
          </w:p>
        </w:tc>
        <w:tc>
          <w:tcPr>
            <w:tcW w:w="5387" w:type="dxa"/>
            <w:gridSpan w:val="6"/>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val="en-US" w:eastAsia="en-US"/>
              </w:rPr>
              <w:t xml:space="preserve">I </w:t>
            </w:r>
            <w:r w:rsidRPr="00E92E95">
              <w:rPr>
                <w:rFonts w:eastAsia="Calibri"/>
                <w:sz w:val="16"/>
                <w:szCs w:val="16"/>
                <w:lang w:eastAsia="en-US"/>
              </w:rPr>
              <w:t>полугодие 2025г.</w:t>
            </w:r>
          </w:p>
        </w:tc>
        <w:tc>
          <w:tcPr>
            <w:tcW w:w="5103" w:type="dxa"/>
            <w:gridSpan w:val="6"/>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val="en-US" w:eastAsia="en-US"/>
              </w:rPr>
              <w:t xml:space="preserve">II </w:t>
            </w:r>
            <w:r w:rsidRPr="00E92E95">
              <w:rPr>
                <w:rFonts w:eastAsia="Calibri"/>
                <w:sz w:val="16"/>
                <w:szCs w:val="16"/>
                <w:lang w:eastAsia="en-US"/>
              </w:rPr>
              <w:t>полугодие 2025г.</w:t>
            </w:r>
          </w:p>
        </w:tc>
      </w:tr>
      <w:tr w:rsidR="00E92E95" w:rsidRPr="00E92E95" w:rsidTr="00E21E72">
        <w:trPr>
          <w:trHeight w:val="166"/>
        </w:trPr>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1.1</w:t>
            </w:r>
          </w:p>
        </w:tc>
        <w:tc>
          <w:tcPr>
            <w:tcW w:w="14459" w:type="dxa"/>
            <w:gridSpan w:val="14"/>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rPr>
                <w:rFonts w:eastAsia="Calibri"/>
                <w:sz w:val="16"/>
                <w:szCs w:val="16"/>
                <w:lang w:eastAsia="en-US"/>
              </w:rPr>
            </w:pPr>
            <w:r w:rsidRPr="00E92E95">
              <w:rPr>
                <w:rFonts w:eastAsia="Calibri"/>
                <w:sz w:val="16"/>
                <w:szCs w:val="16"/>
                <w:lang w:eastAsia="en-US"/>
              </w:rPr>
              <w:t>Двухставочный тариф</w:t>
            </w:r>
          </w:p>
        </w:tc>
      </w:tr>
      <w:tr w:rsidR="00E92E95" w:rsidRPr="00E92E95" w:rsidTr="00E21E72">
        <w:trPr>
          <w:trHeight w:val="251"/>
        </w:trPr>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both"/>
              <w:rPr>
                <w:rFonts w:eastAsia="Calibri"/>
                <w:sz w:val="16"/>
                <w:szCs w:val="16"/>
                <w:lang w:eastAsia="en-US"/>
              </w:rPr>
            </w:pPr>
            <w:r w:rsidRPr="00E92E95">
              <w:rPr>
                <w:rFonts w:eastAsia="Calibri"/>
                <w:sz w:val="16"/>
                <w:szCs w:val="16"/>
                <w:lang w:eastAsia="en-US"/>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suppressAutoHyphens/>
              <w:jc w:val="center"/>
              <w:rPr>
                <w:sz w:val="16"/>
                <w:szCs w:val="16"/>
                <w:lang w:eastAsia="zh-CN"/>
              </w:rPr>
            </w:pPr>
            <w:r w:rsidRPr="00E92E95">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right"/>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right"/>
              <w:rPr>
                <w:rFonts w:eastAsia="Calibri"/>
                <w:sz w:val="16"/>
                <w:szCs w:val="16"/>
                <w:lang w:val="en-US" w:eastAsia="en-US"/>
              </w:rPr>
            </w:pPr>
            <w:r w:rsidRPr="00E92E9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1 146 845,33</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1 297 467,23</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1 730 344,32</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1 577 357,90</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right"/>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right"/>
              <w:rPr>
                <w:rFonts w:eastAsia="Calibri"/>
                <w:sz w:val="16"/>
                <w:szCs w:val="16"/>
                <w:lang w:val="en-US" w:eastAsia="en-US"/>
              </w:rPr>
            </w:pPr>
            <w:r w:rsidRPr="00E92E9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1 215 656,05</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1 375 315,26</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1 834 164,98</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1 671 999,37</w:t>
            </w:r>
          </w:p>
        </w:tc>
      </w:tr>
      <w:tr w:rsidR="00E92E95" w:rsidRPr="00E92E95" w:rsidTr="00E21E72">
        <w:trPr>
          <w:trHeight w:val="273"/>
        </w:trPr>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both"/>
              <w:rPr>
                <w:rFonts w:eastAsia="Calibri"/>
                <w:sz w:val="16"/>
                <w:szCs w:val="16"/>
                <w:lang w:eastAsia="en-US"/>
              </w:rPr>
            </w:pPr>
            <w:r w:rsidRPr="00E92E95">
              <w:rPr>
                <w:rFonts w:eastAsia="Calibri"/>
                <w:sz w:val="16"/>
                <w:szCs w:val="16"/>
                <w:lang w:eastAsia="en-US"/>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suppressAutoHyphens/>
              <w:jc w:val="center"/>
              <w:rPr>
                <w:sz w:val="16"/>
                <w:szCs w:val="16"/>
                <w:lang w:eastAsia="zh-CN"/>
              </w:rPr>
            </w:pPr>
            <w:r w:rsidRPr="00E92E95">
              <w:rPr>
                <w:sz w:val="16"/>
                <w:szCs w:val="16"/>
                <w:lang w:eastAsia="zh-CN"/>
              </w:rPr>
              <w:t>руб./МВт•</w:t>
            </w:r>
            <w:proofErr w:type="gramStart"/>
            <w:r w:rsidRPr="00E92E95">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right"/>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right"/>
              <w:rPr>
                <w:rFonts w:eastAsia="Calibri"/>
                <w:sz w:val="16"/>
                <w:szCs w:val="16"/>
                <w:lang w:val="en-US" w:eastAsia="en-US"/>
              </w:rPr>
            </w:pPr>
            <w:r w:rsidRPr="00E92E9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132,72</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182,67</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323,33</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869,15</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right"/>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right"/>
              <w:rPr>
                <w:rFonts w:eastAsia="Calibri"/>
                <w:sz w:val="16"/>
                <w:szCs w:val="16"/>
                <w:lang w:val="en-US" w:eastAsia="en-US"/>
              </w:rPr>
            </w:pPr>
            <w:r w:rsidRPr="00E92E9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140,68</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193,63</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342,73</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921,30</w:t>
            </w:r>
          </w:p>
        </w:tc>
      </w:tr>
      <w:tr w:rsidR="00E92E95" w:rsidRPr="00E92E95" w:rsidTr="00E21E72">
        <w:trPr>
          <w:trHeight w:val="196"/>
        </w:trPr>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both"/>
              <w:rPr>
                <w:rFonts w:eastAsia="Calibri"/>
                <w:sz w:val="16"/>
                <w:szCs w:val="16"/>
                <w:lang w:eastAsia="en-US"/>
              </w:rPr>
            </w:pPr>
            <w:r w:rsidRPr="00E92E95">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suppressAutoHyphens/>
              <w:jc w:val="center"/>
              <w:rPr>
                <w:sz w:val="16"/>
                <w:szCs w:val="16"/>
                <w:lang w:eastAsia="zh-CN"/>
              </w:rPr>
            </w:pPr>
            <w:r w:rsidRPr="00E92E95">
              <w:rPr>
                <w:sz w:val="16"/>
                <w:szCs w:val="16"/>
                <w:lang w:eastAsia="zh-CN"/>
              </w:rPr>
              <w:t>руб./кВт•</w:t>
            </w:r>
            <w:proofErr w:type="gramStart"/>
            <w:r w:rsidRPr="00E92E95">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right"/>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right"/>
              <w:rPr>
                <w:rFonts w:eastAsia="Calibri"/>
                <w:sz w:val="16"/>
                <w:szCs w:val="16"/>
                <w:lang w:val="en-US" w:eastAsia="en-US"/>
              </w:rPr>
            </w:pPr>
            <w:r w:rsidRPr="00E92E9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2,21581</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2,58634</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4,09599</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5,47975</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right"/>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right"/>
              <w:rPr>
                <w:rFonts w:eastAsia="Calibri"/>
                <w:sz w:val="16"/>
                <w:szCs w:val="16"/>
                <w:lang w:val="en-US" w:eastAsia="en-US"/>
              </w:rPr>
            </w:pPr>
            <w:r w:rsidRPr="00E92E9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2,34876</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2,74152</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4,34175</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5,80854</w:t>
            </w:r>
          </w:p>
        </w:tc>
      </w:tr>
    </w:tbl>
    <w:p w:rsidR="00E92E95" w:rsidRPr="00E92E95" w:rsidRDefault="00E92E95" w:rsidP="00E92E95">
      <w:pPr>
        <w:autoSpaceDE w:val="0"/>
        <w:autoSpaceDN w:val="0"/>
        <w:jc w:val="both"/>
        <w:rPr>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835"/>
        <w:gridCol w:w="1134"/>
        <w:gridCol w:w="567"/>
        <w:gridCol w:w="567"/>
        <w:gridCol w:w="993"/>
        <w:gridCol w:w="1134"/>
        <w:gridCol w:w="1134"/>
        <w:gridCol w:w="992"/>
        <w:gridCol w:w="567"/>
        <w:gridCol w:w="567"/>
        <w:gridCol w:w="992"/>
        <w:gridCol w:w="993"/>
        <w:gridCol w:w="993"/>
        <w:gridCol w:w="992"/>
      </w:tblGrid>
      <w:tr w:rsidR="00E92E95" w:rsidRPr="00E92E95" w:rsidTr="00E21E72">
        <w:trPr>
          <w:trHeight w:val="257"/>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 xml:space="preserve">№ </w:t>
            </w:r>
            <w:proofErr w:type="gramStart"/>
            <w:r w:rsidRPr="00E92E95">
              <w:rPr>
                <w:rFonts w:eastAsia="Calibri"/>
                <w:sz w:val="16"/>
                <w:szCs w:val="16"/>
                <w:lang w:eastAsia="en-US"/>
              </w:rPr>
              <w:t>п</w:t>
            </w:r>
            <w:proofErr w:type="gramEnd"/>
            <w:r w:rsidRPr="00E92E95">
              <w:rPr>
                <w:rFonts w:eastAsia="Calibri"/>
                <w:sz w:val="16"/>
                <w:szCs w:val="16"/>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Единица измерения</w:t>
            </w:r>
          </w:p>
        </w:tc>
        <w:tc>
          <w:tcPr>
            <w:tcW w:w="10491" w:type="dxa"/>
            <w:gridSpan w:val="12"/>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Диапазоны напряжения</w:t>
            </w:r>
          </w:p>
        </w:tc>
      </w:tr>
      <w:tr w:rsidR="00E92E95" w:rsidRPr="00E92E95" w:rsidTr="00E21E72">
        <w:trPr>
          <w:trHeight w:val="145"/>
        </w:trPr>
        <w:tc>
          <w:tcPr>
            <w:tcW w:w="566"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СН-</w:t>
            </w:r>
            <w:proofErr w:type="gramStart"/>
            <w:r w:rsidRPr="00E92E95">
              <w:rPr>
                <w:rFonts w:eastAsia="Calibri"/>
                <w:sz w:val="16"/>
                <w:szCs w:val="16"/>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СН-</w:t>
            </w:r>
            <w:proofErr w:type="gramStart"/>
            <w:r w:rsidRPr="00E92E95">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СН-</w:t>
            </w:r>
            <w:proofErr w:type="gramStart"/>
            <w:r w:rsidRPr="00E92E95">
              <w:rPr>
                <w:rFonts w:eastAsia="Calibri"/>
                <w:sz w:val="16"/>
                <w:szCs w:val="16"/>
                <w:lang w:eastAsia="en-US"/>
              </w:rPr>
              <w:t>I</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СН-</w:t>
            </w:r>
            <w:proofErr w:type="gramStart"/>
            <w:r w:rsidRPr="00E92E95">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НН</w:t>
            </w:r>
          </w:p>
        </w:tc>
      </w:tr>
      <w:tr w:rsidR="00E92E95" w:rsidRPr="00E92E95" w:rsidTr="00E21E72">
        <w:trPr>
          <w:trHeight w:val="166"/>
        </w:trPr>
        <w:tc>
          <w:tcPr>
            <w:tcW w:w="56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13</w:t>
            </w:r>
          </w:p>
        </w:tc>
        <w:tc>
          <w:tcPr>
            <w:tcW w:w="993"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15</w:t>
            </w:r>
          </w:p>
        </w:tc>
      </w:tr>
      <w:tr w:rsidR="00E92E95" w:rsidRPr="00E92E95" w:rsidTr="00E21E72">
        <w:trPr>
          <w:trHeight w:val="225"/>
        </w:trPr>
        <w:tc>
          <w:tcPr>
            <w:tcW w:w="56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E92E95" w:rsidRPr="00E92E95" w:rsidRDefault="00E92E95" w:rsidP="00E92E95">
            <w:pPr>
              <w:widowControl/>
              <w:autoSpaceDE w:val="0"/>
              <w:autoSpaceDN w:val="0"/>
              <w:adjustRightInd w:val="0"/>
              <w:rPr>
                <w:rFonts w:eastAsia="Calibri"/>
                <w:bCs/>
                <w:sz w:val="16"/>
                <w:szCs w:val="16"/>
                <w:highlight w:val="yellow"/>
                <w:lang w:eastAsia="en-US"/>
              </w:rPr>
            </w:pPr>
            <w:r w:rsidRPr="00E92E95">
              <w:rPr>
                <w:rFonts w:eastAsia="Calibri"/>
                <w:sz w:val="16"/>
                <w:szCs w:val="16"/>
                <w:lang w:eastAsia="en-US"/>
              </w:rPr>
              <w:t xml:space="preserve">Прочие потребители (тарифы указываются без учета НДС) </w:t>
            </w:r>
          </w:p>
        </w:tc>
        <w:tc>
          <w:tcPr>
            <w:tcW w:w="5387" w:type="dxa"/>
            <w:gridSpan w:val="6"/>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val="en-US" w:eastAsia="en-US"/>
              </w:rPr>
              <w:t xml:space="preserve">I </w:t>
            </w:r>
            <w:r w:rsidRPr="00E92E95">
              <w:rPr>
                <w:rFonts w:eastAsia="Calibri"/>
                <w:sz w:val="16"/>
                <w:szCs w:val="16"/>
                <w:lang w:eastAsia="en-US"/>
              </w:rPr>
              <w:t>полугодие 2026г.</w:t>
            </w:r>
          </w:p>
        </w:tc>
        <w:tc>
          <w:tcPr>
            <w:tcW w:w="5104" w:type="dxa"/>
            <w:gridSpan w:val="6"/>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val="en-US" w:eastAsia="en-US"/>
              </w:rPr>
              <w:t>II</w:t>
            </w:r>
            <w:r w:rsidRPr="00E92E95">
              <w:rPr>
                <w:rFonts w:eastAsia="Calibri"/>
                <w:sz w:val="16"/>
                <w:szCs w:val="16"/>
                <w:lang w:eastAsia="en-US"/>
              </w:rPr>
              <w:t xml:space="preserve"> полугодие 2026г. </w:t>
            </w:r>
          </w:p>
        </w:tc>
      </w:tr>
      <w:tr w:rsidR="00E92E95" w:rsidRPr="00E92E95" w:rsidTr="00E21E72">
        <w:trPr>
          <w:trHeight w:val="166"/>
        </w:trPr>
        <w:tc>
          <w:tcPr>
            <w:tcW w:w="56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1.1</w:t>
            </w:r>
          </w:p>
        </w:tc>
        <w:tc>
          <w:tcPr>
            <w:tcW w:w="14460" w:type="dxa"/>
            <w:gridSpan w:val="14"/>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rPr>
                <w:rFonts w:eastAsia="Calibri"/>
                <w:sz w:val="16"/>
                <w:szCs w:val="16"/>
                <w:lang w:eastAsia="en-US"/>
              </w:rPr>
            </w:pPr>
            <w:r w:rsidRPr="00E92E95">
              <w:rPr>
                <w:rFonts w:eastAsia="Calibri"/>
                <w:sz w:val="16"/>
                <w:szCs w:val="16"/>
                <w:lang w:eastAsia="en-US"/>
              </w:rPr>
              <w:t>Двухставочный тариф</w:t>
            </w:r>
          </w:p>
        </w:tc>
      </w:tr>
      <w:tr w:rsidR="00E92E95" w:rsidRPr="00E92E95" w:rsidTr="00E21E72">
        <w:trPr>
          <w:trHeight w:val="251"/>
        </w:trPr>
        <w:tc>
          <w:tcPr>
            <w:tcW w:w="56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rPr>
                <w:rFonts w:eastAsia="Calibri"/>
                <w:sz w:val="16"/>
                <w:szCs w:val="16"/>
                <w:lang w:eastAsia="en-US"/>
              </w:rPr>
            </w:pPr>
            <w:r w:rsidRPr="00E92E95">
              <w:rPr>
                <w:rFonts w:eastAsia="Calibri"/>
                <w:sz w:val="16"/>
                <w:szCs w:val="16"/>
                <w:lang w:eastAsia="en-US"/>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suppressAutoHyphens/>
              <w:jc w:val="center"/>
              <w:rPr>
                <w:sz w:val="16"/>
                <w:szCs w:val="16"/>
                <w:lang w:eastAsia="zh-CN"/>
              </w:rPr>
            </w:pPr>
            <w:r w:rsidRPr="00E92E95">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1 215 656,05</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1 375 315,26</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1 834 164,98</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1 671 999,37</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1 276 438,85</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1 444 081,03</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1 925 873,23</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1 755 599,34</w:t>
            </w:r>
          </w:p>
        </w:tc>
      </w:tr>
      <w:tr w:rsidR="00E92E95" w:rsidRPr="00E92E95" w:rsidTr="00E21E72">
        <w:trPr>
          <w:trHeight w:val="273"/>
        </w:trPr>
        <w:tc>
          <w:tcPr>
            <w:tcW w:w="56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rPr>
                <w:rFonts w:eastAsia="Calibri"/>
                <w:sz w:val="16"/>
                <w:szCs w:val="16"/>
                <w:lang w:eastAsia="en-US"/>
              </w:rPr>
            </w:pPr>
            <w:r w:rsidRPr="00E92E95">
              <w:rPr>
                <w:rFonts w:eastAsia="Calibri"/>
                <w:sz w:val="16"/>
                <w:szCs w:val="16"/>
                <w:lang w:eastAsia="en-US"/>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suppressAutoHyphens/>
              <w:jc w:val="center"/>
              <w:rPr>
                <w:sz w:val="16"/>
                <w:szCs w:val="16"/>
                <w:lang w:eastAsia="zh-CN"/>
              </w:rPr>
            </w:pPr>
            <w:r w:rsidRPr="00E92E95">
              <w:rPr>
                <w:sz w:val="16"/>
                <w:szCs w:val="16"/>
                <w:lang w:eastAsia="zh-CN"/>
              </w:rPr>
              <w:t>руб./МВт•</w:t>
            </w:r>
            <w:proofErr w:type="gramStart"/>
            <w:r w:rsidRPr="00E92E95">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140,68</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193,63</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342,73</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921,30</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147,72</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203,31</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359,87</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967,36</w:t>
            </w:r>
          </w:p>
        </w:tc>
      </w:tr>
      <w:tr w:rsidR="00E92E95" w:rsidRPr="00E92E95" w:rsidTr="00E21E72">
        <w:trPr>
          <w:trHeight w:val="196"/>
        </w:trPr>
        <w:tc>
          <w:tcPr>
            <w:tcW w:w="56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rPr>
                <w:rFonts w:eastAsia="Calibri"/>
                <w:sz w:val="16"/>
                <w:szCs w:val="16"/>
                <w:lang w:eastAsia="en-US"/>
              </w:rPr>
            </w:pPr>
            <w:r w:rsidRPr="00E92E95">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suppressAutoHyphens/>
              <w:jc w:val="center"/>
              <w:rPr>
                <w:sz w:val="16"/>
                <w:szCs w:val="16"/>
                <w:lang w:eastAsia="zh-CN"/>
              </w:rPr>
            </w:pPr>
            <w:r w:rsidRPr="00E92E95">
              <w:rPr>
                <w:sz w:val="16"/>
                <w:szCs w:val="16"/>
                <w:lang w:eastAsia="zh-CN"/>
              </w:rPr>
              <w:t>руб./кВт•</w:t>
            </w:r>
            <w:proofErr w:type="gramStart"/>
            <w:r w:rsidRPr="00E92E95">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2,34876</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2,74152</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4,34175</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5,80854</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2,46620</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2,87860</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4,55884</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6,09896</w:t>
            </w:r>
          </w:p>
        </w:tc>
      </w:tr>
      <w:tr w:rsidR="00E92E95" w:rsidRPr="00E92E95" w:rsidTr="00E21E72">
        <w:trPr>
          <w:trHeight w:val="257"/>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 xml:space="preserve">№ </w:t>
            </w:r>
            <w:proofErr w:type="gramStart"/>
            <w:r w:rsidRPr="00E92E95">
              <w:rPr>
                <w:rFonts w:eastAsia="Calibri"/>
                <w:sz w:val="16"/>
                <w:szCs w:val="16"/>
                <w:lang w:eastAsia="en-US"/>
              </w:rPr>
              <w:t>п</w:t>
            </w:r>
            <w:proofErr w:type="gramEnd"/>
            <w:r w:rsidRPr="00E92E95">
              <w:rPr>
                <w:rFonts w:eastAsia="Calibri"/>
                <w:sz w:val="16"/>
                <w:szCs w:val="16"/>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Единица измерения</w:t>
            </w:r>
          </w:p>
        </w:tc>
        <w:tc>
          <w:tcPr>
            <w:tcW w:w="10491" w:type="dxa"/>
            <w:gridSpan w:val="12"/>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Диапазоны напряжения</w:t>
            </w:r>
          </w:p>
        </w:tc>
      </w:tr>
      <w:tr w:rsidR="00E92E95" w:rsidRPr="00E92E95" w:rsidTr="00E21E72">
        <w:trPr>
          <w:trHeight w:val="145"/>
        </w:trPr>
        <w:tc>
          <w:tcPr>
            <w:tcW w:w="566"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СН-</w:t>
            </w:r>
            <w:proofErr w:type="gramStart"/>
            <w:r w:rsidRPr="00E92E95">
              <w:rPr>
                <w:rFonts w:eastAsia="Calibri"/>
                <w:sz w:val="16"/>
                <w:szCs w:val="16"/>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СН-</w:t>
            </w:r>
            <w:proofErr w:type="gramStart"/>
            <w:r w:rsidRPr="00E92E95">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СН-</w:t>
            </w:r>
            <w:proofErr w:type="gramStart"/>
            <w:r w:rsidRPr="00E92E95">
              <w:rPr>
                <w:rFonts w:eastAsia="Calibri"/>
                <w:sz w:val="16"/>
                <w:szCs w:val="16"/>
                <w:lang w:eastAsia="en-US"/>
              </w:rPr>
              <w:t>I</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СН-</w:t>
            </w:r>
            <w:proofErr w:type="gramStart"/>
            <w:r w:rsidRPr="00E92E95">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НН</w:t>
            </w:r>
          </w:p>
        </w:tc>
      </w:tr>
      <w:tr w:rsidR="00E92E95" w:rsidRPr="00E92E95" w:rsidTr="00E21E72">
        <w:trPr>
          <w:trHeight w:val="166"/>
        </w:trPr>
        <w:tc>
          <w:tcPr>
            <w:tcW w:w="566"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lastRenderedPageBreak/>
              <w:t>1</w:t>
            </w:r>
          </w:p>
        </w:tc>
        <w:tc>
          <w:tcPr>
            <w:tcW w:w="2835"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15</w:t>
            </w:r>
          </w:p>
        </w:tc>
      </w:tr>
      <w:tr w:rsidR="00E92E95" w:rsidRPr="00E92E95" w:rsidTr="00E21E72">
        <w:trPr>
          <w:trHeight w:val="225"/>
        </w:trPr>
        <w:tc>
          <w:tcPr>
            <w:tcW w:w="56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E92E95" w:rsidRPr="00E92E95" w:rsidRDefault="00E92E95" w:rsidP="00E92E95">
            <w:pPr>
              <w:widowControl/>
              <w:autoSpaceDE w:val="0"/>
              <w:autoSpaceDN w:val="0"/>
              <w:adjustRightInd w:val="0"/>
              <w:rPr>
                <w:rFonts w:eastAsia="Calibri"/>
                <w:bCs/>
                <w:sz w:val="16"/>
                <w:szCs w:val="16"/>
                <w:highlight w:val="yellow"/>
                <w:lang w:eastAsia="en-US"/>
              </w:rPr>
            </w:pPr>
            <w:r w:rsidRPr="00E92E95">
              <w:rPr>
                <w:rFonts w:eastAsia="Calibri"/>
                <w:sz w:val="16"/>
                <w:szCs w:val="16"/>
                <w:lang w:eastAsia="en-US"/>
              </w:rPr>
              <w:t xml:space="preserve">Прочие потребители (тарифы указываются без учета НДС) </w:t>
            </w:r>
          </w:p>
        </w:tc>
        <w:tc>
          <w:tcPr>
            <w:tcW w:w="5387" w:type="dxa"/>
            <w:gridSpan w:val="6"/>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val="en-US" w:eastAsia="en-US"/>
              </w:rPr>
              <w:t xml:space="preserve">I </w:t>
            </w:r>
            <w:r w:rsidRPr="00E92E95">
              <w:rPr>
                <w:rFonts w:eastAsia="Calibri"/>
                <w:sz w:val="16"/>
                <w:szCs w:val="16"/>
                <w:lang w:eastAsia="en-US"/>
              </w:rPr>
              <w:t>полугодие 2027г.</w:t>
            </w:r>
          </w:p>
        </w:tc>
        <w:tc>
          <w:tcPr>
            <w:tcW w:w="5104" w:type="dxa"/>
            <w:gridSpan w:val="6"/>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val="en-US" w:eastAsia="en-US"/>
              </w:rPr>
              <w:t xml:space="preserve">II </w:t>
            </w:r>
            <w:r w:rsidRPr="00E92E95">
              <w:rPr>
                <w:rFonts w:eastAsia="Calibri"/>
                <w:sz w:val="16"/>
                <w:szCs w:val="16"/>
                <w:lang w:eastAsia="en-US"/>
              </w:rPr>
              <w:t>полугодие 2027г.</w:t>
            </w:r>
          </w:p>
        </w:tc>
      </w:tr>
      <w:tr w:rsidR="00E92E95" w:rsidRPr="00E92E95" w:rsidTr="00E21E72">
        <w:trPr>
          <w:trHeight w:val="166"/>
        </w:trPr>
        <w:tc>
          <w:tcPr>
            <w:tcW w:w="56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1.1</w:t>
            </w:r>
          </w:p>
        </w:tc>
        <w:tc>
          <w:tcPr>
            <w:tcW w:w="14460" w:type="dxa"/>
            <w:gridSpan w:val="14"/>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rPr>
                <w:rFonts w:eastAsia="Calibri"/>
                <w:sz w:val="16"/>
                <w:szCs w:val="16"/>
                <w:lang w:eastAsia="en-US"/>
              </w:rPr>
            </w:pPr>
            <w:r w:rsidRPr="00E92E95">
              <w:rPr>
                <w:rFonts w:eastAsia="Calibri"/>
                <w:sz w:val="16"/>
                <w:szCs w:val="16"/>
                <w:lang w:eastAsia="en-US"/>
              </w:rPr>
              <w:t>Двухставочный тариф</w:t>
            </w:r>
          </w:p>
        </w:tc>
      </w:tr>
      <w:tr w:rsidR="00E92E95" w:rsidRPr="00E92E95" w:rsidTr="00E21E72">
        <w:trPr>
          <w:trHeight w:val="251"/>
        </w:trPr>
        <w:tc>
          <w:tcPr>
            <w:tcW w:w="56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rPr>
                <w:rFonts w:eastAsia="Calibri"/>
                <w:sz w:val="16"/>
                <w:szCs w:val="16"/>
                <w:lang w:eastAsia="en-US"/>
              </w:rPr>
            </w:pPr>
            <w:r w:rsidRPr="00E92E95">
              <w:rPr>
                <w:rFonts w:eastAsia="Calibri"/>
                <w:sz w:val="16"/>
                <w:szCs w:val="16"/>
                <w:lang w:eastAsia="en-US"/>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suppressAutoHyphens/>
              <w:jc w:val="center"/>
              <w:rPr>
                <w:sz w:val="16"/>
                <w:szCs w:val="16"/>
                <w:lang w:eastAsia="zh-CN"/>
              </w:rPr>
            </w:pPr>
            <w:r w:rsidRPr="00E92E95">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1 276 438,85</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1 444 081,03</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1 925 873,23</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1 755 599,34</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1 340 260,79</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1 516 285,08</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2 022 166,89</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1 843 379,31</w:t>
            </w:r>
          </w:p>
        </w:tc>
      </w:tr>
      <w:tr w:rsidR="00E92E95" w:rsidRPr="00E92E95" w:rsidTr="00E21E72">
        <w:trPr>
          <w:trHeight w:val="273"/>
        </w:trPr>
        <w:tc>
          <w:tcPr>
            <w:tcW w:w="56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rPr>
                <w:rFonts w:eastAsia="Calibri"/>
                <w:sz w:val="16"/>
                <w:szCs w:val="16"/>
                <w:lang w:eastAsia="en-US"/>
              </w:rPr>
            </w:pPr>
            <w:r w:rsidRPr="00E92E95">
              <w:rPr>
                <w:rFonts w:eastAsia="Calibri"/>
                <w:sz w:val="16"/>
                <w:szCs w:val="16"/>
                <w:lang w:eastAsia="en-US"/>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suppressAutoHyphens/>
              <w:jc w:val="center"/>
              <w:rPr>
                <w:sz w:val="16"/>
                <w:szCs w:val="16"/>
                <w:lang w:eastAsia="zh-CN"/>
              </w:rPr>
            </w:pPr>
            <w:r w:rsidRPr="00E92E95">
              <w:rPr>
                <w:sz w:val="16"/>
                <w:szCs w:val="16"/>
                <w:lang w:eastAsia="zh-CN"/>
              </w:rPr>
              <w:t>руб./МВт•</w:t>
            </w:r>
            <w:proofErr w:type="gramStart"/>
            <w:r w:rsidRPr="00E92E95">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147,72</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203,31</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359,87</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967,36</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155,10</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213,48</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377,86</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1 015,73</w:t>
            </w:r>
          </w:p>
        </w:tc>
      </w:tr>
      <w:tr w:rsidR="00E92E95" w:rsidRPr="00E92E95" w:rsidTr="00E21E72">
        <w:trPr>
          <w:trHeight w:val="196"/>
        </w:trPr>
        <w:tc>
          <w:tcPr>
            <w:tcW w:w="566"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rPr>
                <w:rFonts w:eastAsia="Calibri"/>
                <w:sz w:val="16"/>
                <w:szCs w:val="16"/>
                <w:lang w:eastAsia="en-US"/>
              </w:rPr>
            </w:pPr>
            <w:r w:rsidRPr="00E92E95">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suppressAutoHyphens/>
              <w:jc w:val="center"/>
              <w:rPr>
                <w:sz w:val="16"/>
                <w:szCs w:val="16"/>
                <w:lang w:eastAsia="zh-CN"/>
              </w:rPr>
            </w:pPr>
            <w:r w:rsidRPr="00E92E95">
              <w:rPr>
                <w:sz w:val="16"/>
                <w:szCs w:val="16"/>
                <w:lang w:eastAsia="zh-CN"/>
              </w:rPr>
              <w:t>руб./кВт•</w:t>
            </w:r>
            <w:proofErr w:type="gramStart"/>
            <w:r w:rsidRPr="00E92E95">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2,46620</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2,87860</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4,55884</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6,09896</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2,58951</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3,02253</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4,78678</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6,40391</w:t>
            </w:r>
          </w:p>
        </w:tc>
      </w:tr>
    </w:tbl>
    <w:p w:rsidR="00E92E95" w:rsidRPr="00E92E95" w:rsidRDefault="00E92E95" w:rsidP="00E92E95">
      <w:pPr>
        <w:autoSpaceDE w:val="0"/>
        <w:autoSpaceDN w:val="0"/>
        <w:ind w:left="284"/>
        <w:jc w:val="both"/>
        <w:rPr>
          <w:sz w:val="16"/>
          <w:szCs w:val="16"/>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835"/>
        <w:gridCol w:w="1134"/>
        <w:gridCol w:w="567"/>
        <w:gridCol w:w="567"/>
        <w:gridCol w:w="993"/>
        <w:gridCol w:w="1134"/>
        <w:gridCol w:w="1134"/>
        <w:gridCol w:w="992"/>
        <w:gridCol w:w="567"/>
        <w:gridCol w:w="567"/>
        <w:gridCol w:w="992"/>
        <w:gridCol w:w="992"/>
        <w:gridCol w:w="993"/>
        <w:gridCol w:w="992"/>
      </w:tblGrid>
      <w:tr w:rsidR="00E92E95" w:rsidRPr="00E92E95" w:rsidTr="00E21E72">
        <w:trPr>
          <w:trHeight w:val="25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 xml:space="preserve">№ </w:t>
            </w:r>
            <w:proofErr w:type="gramStart"/>
            <w:r w:rsidRPr="00E92E95">
              <w:rPr>
                <w:rFonts w:eastAsia="Calibri"/>
                <w:sz w:val="16"/>
                <w:szCs w:val="16"/>
                <w:lang w:eastAsia="en-US"/>
              </w:rPr>
              <w:t>п</w:t>
            </w:r>
            <w:proofErr w:type="gramEnd"/>
            <w:r w:rsidRPr="00E92E95">
              <w:rPr>
                <w:rFonts w:eastAsia="Calibri"/>
                <w:sz w:val="16"/>
                <w:szCs w:val="16"/>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Единица измерения</w:t>
            </w:r>
          </w:p>
        </w:tc>
        <w:tc>
          <w:tcPr>
            <w:tcW w:w="10490" w:type="dxa"/>
            <w:gridSpan w:val="12"/>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Диапазоны напряжения</w:t>
            </w:r>
          </w:p>
        </w:tc>
      </w:tr>
      <w:tr w:rsidR="00E92E95" w:rsidRPr="00E92E95" w:rsidTr="00E21E72">
        <w:trPr>
          <w:trHeight w:val="145"/>
        </w:trPr>
        <w:tc>
          <w:tcPr>
            <w:tcW w:w="567"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СН-</w:t>
            </w:r>
            <w:proofErr w:type="gramStart"/>
            <w:r w:rsidRPr="00E92E95">
              <w:rPr>
                <w:rFonts w:eastAsia="Calibri"/>
                <w:sz w:val="16"/>
                <w:szCs w:val="16"/>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СН-</w:t>
            </w:r>
            <w:proofErr w:type="gramStart"/>
            <w:r w:rsidRPr="00E92E95">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ВН</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СН-</w:t>
            </w:r>
            <w:proofErr w:type="gramStart"/>
            <w:r w:rsidRPr="00E92E95">
              <w:rPr>
                <w:rFonts w:eastAsia="Calibri"/>
                <w:sz w:val="16"/>
                <w:szCs w:val="16"/>
                <w:lang w:eastAsia="en-US"/>
              </w:rPr>
              <w:t>I</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СН-</w:t>
            </w:r>
            <w:proofErr w:type="gramStart"/>
            <w:r w:rsidRPr="00E92E95">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НН</w:t>
            </w:r>
          </w:p>
        </w:tc>
      </w:tr>
      <w:tr w:rsidR="00E92E95" w:rsidRPr="00E92E95" w:rsidTr="00E21E72">
        <w:trPr>
          <w:trHeight w:val="166"/>
        </w:trPr>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15</w:t>
            </w:r>
          </w:p>
        </w:tc>
      </w:tr>
      <w:tr w:rsidR="00E92E95" w:rsidRPr="00E92E95" w:rsidTr="00E21E72">
        <w:trPr>
          <w:trHeight w:val="225"/>
        </w:trPr>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E92E95" w:rsidRPr="00E92E95" w:rsidRDefault="00E92E95" w:rsidP="00E92E95">
            <w:pPr>
              <w:widowControl/>
              <w:autoSpaceDE w:val="0"/>
              <w:autoSpaceDN w:val="0"/>
              <w:adjustRightInd w:val="0"/>
              <w:rPr>
                <w:rFonts w:eastAsia="Calibri"/>
                <w:bCs/>
                <w:sz w:val="16"/>
                <w:szCs w:val="16"/>
                <w:highlight w:val="yellow"/>
                <w:lang w:eastAsia="en-US"/>
              </w:rPr>
            </w:pPr>
            <w:r w:rsidRPr="00E92E95">
              <w:rPr>
                <w:rFonts w:eastAsia="Calibri"/>
                <w:sz w:val="16"/>
                <w:szCs w:val="16"/>
                <w:lang w:eastAsia="en-US"/>
              </w:rPr>
              <w:t xml:space="preserve">Прочие потребители (тарифы указываются без учета НДС) </w:t>
            </w:r>
          </w:p>
        </w:tc>
        <w:tc>
          <w:tcPr>
            <w:tcW w:w="5387" w:type="dxa"/>
            <w:gridSpan w:val="6"/>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val="en-US" w:eastAsia="en-US"/>
              </w:rPr>
              <w:t xml:space="preserve">I </w:t>
            </w:r>
            <w:r w:rsidRPr="00E92E95">
              <w:rPr>
                <w:rFonts w:eastAsia="Calibri"/>
                <w:sz w:val="16"/>
                <w:szCs w:val="16"/>
                <w:lang w:eastAsia="en-US"/>
              </w:rPr>
              <w:t>полугодие 2028г.</w:t>
            </w:r>
          </w:p>
        </w:tc>
        <w:tc>
          <w:tcPr>
            <w:tcW w:w="5103" w:type="dxa"/>
            <w:gridSpan w:val="6"/>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val="en-US" w:eastAsia="en-US"/>
              </w:rPr>
              <w:t xml:space="preserve">II </w:t>
            </w:r>
            <w:r w:rsidRPr="00E92E95">
              <w:rPr>
                <w:rFonts w:eastAsia="Calibri"/>
                <w:sz w:val="16"/>
                <w:szCs w:val="16"/>
                <w:lang w:eastAsia="en-US"/>
              </w:rPr>
              <w:t>полугодие 2028г.</w:t>
            </w:r>
          </w:p>
        </w:tc>
      </w:tr>
      <w:tr w:rsidR="00E92E95" w:rsidRPr="00E92E95" w:rsidTr="00E21E72">
        <w:trPr>
          <w:trHeight w:val="166"/>
        </w:trPr>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1.1</w:t>
            </w:r>
          </w:p>
        </w:tc>
        <w:tc>
          <w:tcPr>
            <w:tcW w:w="14459" w:type="dxa"/>
            <w:gridSpan w:val="14"/>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rPr>
                <w:rFonts w:eastAsia="Calibri"/>
                <w:sz w:val="16"/>
                <w:szCs w:val="16"/>
                <w:lang w:eastAsia="en-US"/>
              </w:rPr>
            </w:pPr>
            <w:r w:rsidRPr="00E92E95">
              <w:rPr>
                <w:rFonts w:eastAsia="Calibri"/>
                <w:sz w:val="16"/>
                <w:szCs w:val="16"/>
                <w:lang w:eastAsia="en-US"/>
              </w:rPr>
              <w:t>Двухставочный тариф</w:t>
            </w:r>
          </w:p>
        </w:tc>
      </w:tr>
      <w:tr w:rsidR="00E92E95" w:rsidRPr="00E92E95" w:rsidTr="00E21E72">
        <w:trPr>
          <w:trHeight w:val="251"/>
        </w:trPr>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rPr>
                <w:rFonts w:eastAsia="Calibri"/>
                <w:sz w:val="16"/>
                <w:szCs w:val="16"/>
                <w:lang w:eastAsia="en-US"/>
              </w:rPr>
            </w:pPr>
            <w:r w:rsidRPr="00E92E95">
              <w:rPr>
                <w:rFonts w:eastAsia="Calibri"/>
                <w:sz w:val="16"/>
                <w:szCs w:val="16"/>
                <w:lang w:eastAsia="en-US"/>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suppressAutoHyphens/>
              <w:jc w:val="center"/>
              <w:rPr>
                <w:sz w:val="16"/>
                <w:szCs w:val="16"/>
                <w:lang w:eastAsia="zh-CN"/>
              </w:rPr>
            </w:pPr>
            <w:r w:rsidRPr="00E92E95">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1 340 260,79</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1 516 285,08</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2 022 166,89</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1 843 379,31</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1 407 273,83</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1 592 099,33</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2 123 275,23</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1 935 548,28</w:t>
            </w:r>
          </w:p>
        </w:tc>
      </w:tr>
      <w:tr w:rsidR="00E92E95" w:rsidRPr="00E92E95" w:rsidTr="00E21E72">
        <w:trPr>
          <w:trHeight w:val="273"/>
        </w:trPr>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rPr>
                <w:rFonts w:eastAsia="Calibri"/>
                <w:sz w:val="16"/>
                <w:szCs w:val="16"/>
                <w:lang w:eastAsia="en-US"/>
              </w:rPr>
            </w:pPr>
            <w:r w:rsidRPr="00E92E95">
              <w:rPr>
                <w:rFonts w:eastAsia="Calibri"/>
                <w:sz w:val="16"/>
                <w:szCs w:val="16"/>
                <w:lang w:eastAsia="en-US"/>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suppressAutoHyphens/>
              <w:jc w:val="center"/>
              <w:rPr>
                <w:sz w:val="16"/>
                <w:szCs w:val="16"/>
                <w:lang w:eastAsia="zh-CN"/>
              </w:rPr>
            </w:pPr>
            <w:r w:rsidRPr="00E92E95">
              <w:rPr>
                <w:sz w:val="16"/>
                <w:szCs w:val="16"/>
                <w:lang w:eastAsia="zh-CN"/>
              </w:rPr>
              <w:t>руб./МВт•</w:t>
            </w:r>
            <w:proofErr w:type="gramStart"/>
            <w:r w:rsidRPr="00E92E95">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155,10</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213,48</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377,86</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1 015,73</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162,86</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224,15</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396,75</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1 066,52</w:t>
            </w:r>
          </w:p>
        </w:tc>
      </w:tr>
      <w:tr w:rsidR="00E92E95" w:rsidRPr="00E92E95" w:rsidTr="00E21E72">
        <w:trPr>
          <w:trHeight w:val="196"/>
        </w:trPr>
        <w:tc>
          <w:tcPr>
            <w:tcW w:w="567"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jc w:val="center"/>
              <w:rPr>
                <w:rFonts w:eastAsia="Calibri"/>
                <w:sz w:val="16"/>
                <w:szCs w:val="16"/>
                <w:lang w:eastAsia="en-US"/>
              </w:rPr>
            </w:pPr>
            <w:r w:rsidRPr="00E92E95">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widowControl/>
              <w:autoSpaceDE w:val="0"/>
              <w:autoSpaceDN w:val="0"/>
              <w:adjustRightInd w:val="0"/>
              <w:rPr>
                <w:rFonts w:eastAsia="Calibri"/>
                <w:sz w:val="16"/>
                <w:szCs w:val="16"/>
                <w:lang w:eastAsia="en-US"/>
              </w:rPr>
            </w:pPr>
            <w:r w:rsidRPr="00E92E95">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E92E95" w:rsidRPr="00E92E95" w:rsidRDefault="00E92E95" w:rsidP="00E92E95">
            <w:pPr>
              <w:suppressAutoHyphens/>
              <w:jc w:val="center"/>
              <w:rPr>
                <w:sz w:val="16"/>
                <w:szCs w:val="16"/>
                <w:lang w:eastAsia="zh-CN"/>
              </w:rPr>
            </w:pPr>
            <w:r w:rsidRPr="00E92E95">
              <w:rPr>
                <w:sz w:val="16"/>
                <w:szCs w:val="16"/>
                <w:lang w:eastAsia="zh-CN"/>
              </w:rPr>
              <w:t>руб./кВт•</w:t>
            </w:r>
            <w:proofErr w:type="gramStart"/>
            <w:r w:rsidRPr="00E92E95">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2,58951</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3,02253</w:t>
            </w:r>
          </w:p>
        </w:tc>
        <w:tc>
          <w:tcPr>
            <w:tcW w:w="1134"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4,78678</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6,40391</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widowControl/>
              <w:autoSpaceDE w:val="0"/>
              <w:autoSpaceDN w:val="0"/>
              <w:adjustRightInd w:val="0"/>
              <w:jc w:val="center"/>
              <w:rPr>
                <w:rFonts w:eastAsia="Calibri"/>
                <w:sz w:val="16"/>
                <w:szCs w:val="16"/>
                <w:lang w:val="en-US" w:eastAsia="en-US"/>
              </w:rPr>
            </w:pPr>
            <w:r w:rsidRPr="00E92E95">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2,71898</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3,17365</w:t>
            </w:r>
          </w:p>
        </w:tc>
        <w:tc>
          <w:tcPr>
            <w:tcW w:w="993"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5,02612</w:t>
            </w:r>
          </w:p>
        </w:tc>
        <w:tc>
          <w:tcPr>
            <w:tcW w:w="992" w:type="dxa"/>
            <w:tcBorders>
              <w:top w:val="single" w:sz="4" w:space="0" w:color="auto"/>
              <w:left w:val="single" w:sz="4" w:space="0" w:color="auto"/>
              <w:bottom w:val="single" w:sz="4" w:space="0" w:color="auto"/>
              <w:right w:val="single" w:sz="4" w:space="0" w:color="auto"/>
            </w:tcBorders>
            <w:vAlign w:val="center"/>
          </w:tcPr>
          <w:p w:rsidR="00E92E95" w:rsidRPr="00E92E95" w:rsidRDefault="00E92E95" w:rsidP="00E92E95">
            <w:pPr>
              <w:suppressAutoHyphens/>
              <w:jc w:val="right"/>
              <w:rPr>
                <w:sz w:val="16"/>
                <w:szCs w:val="16"/>
                <w:lang w:eastAsia="zh-CN"/>
              </w:rPr>
            </w:pPr>
            <w:r w:rsidRPr="00E92E95">
              <w:rPr>
                <w:sz w:val="16"/>
                <w:szCs w:val="16"/>
                <w:lang w:eastAsia="zh-CN"/>
              </w:rPr>
              <w:t>6,72411</w:t>
            </w:r>
          </w:p>
        </w:tc>
      </w:tr>
    </w:tbl>
    <w:p w:rsidR="00E92E95" w:rsidRPr="00571211" w:rsidRDefault="00E92E95" w:rsidP="00E92E95">
      <w:pPr>
        <w:suppressAutoHyphens/>
        <w:rPr>
          <w:sz w:val="26"/>
          <w:szCs w:val="26"/>
          <w:lang w:eastAsia="zh-CN"/>
        </w:rPr>
      </w:pPr>
    </w:p>
    <w:p w:rsidR="002F1BFC" w:rsidRPr="00571211" w:rsidRDefault="002F1BFC" w:rsidP="002F1BFC">
      <w:pPr>
        <w:suppressAutoHyphens/>
        <w:rPr>
          <w:sz w:val="26"/>
          <w:szCs w:val="26"/>
          <w:lang w:eastAsia="zh-CN"/>
        </w:rPr>
      </w:pPr>
    </w:p>
    <w:p w:rsidR="00A1552E" w:rsidRPr="00571211" w:rsidRDefault="00A1552E" w:rsidP="00F92C62">
      <w:pPr>
        <w:tabs>
          <w:tab w:val="left" w:pos="0"/>
          <w:tab w:val="left" w:pos="709"/>
          <w:tab w:val="left" w:pos="851"/>
        </w:tabs>
        <w:jc w:val="both"/>
        <w:rPr>
          <w:b/>
          <w:bCs/>
          <w:sz w:val="24"/>
          <w:szCs w:val="24"/>
        </w:rPr>
        <w:sectPr w:rsidR="00A1552E" w:rsidRPr="00571211" w:rsidSect="00326FC6">
          <w:headerReference w:type="even" r:id="rId32"/>
          <w:headerReference w:type="default" r:id="rId33"/>
          <w:pgSz w:w="16838" w:h="11906" w:orient="landscape"/>
          <w:pgMar w:top="1077" w:right="1418" w:bottom="425" w:left="567" w:header="284" w:footer="709" w:gutter="0"/>
          <w:cols w:space="708"/>
          <w:titlePg/>
          <w:docGrid w:linePitch="360"/>
        </w:sectPr>
      </w:pPr>
    </w:p>
    <w:p w:rsidR="00F92C62" w:rsidRPr="00E92E95" w:rsidRDefault="00F92C62" w:rsidP="00F92C62">
      <w:pPr>
        <w:tabs>
          <w:tab w:val="left" w:pos="4020"/>
        </w:tabs>
        <w:ind w:firstLine="540"/>
        <w:rPr>
          <w:sz w:val="24"/>
          <w:szCs w:val="24"/>
        </w:rPr>
      </w:pPr>
      <w:r w:rsidRPr="00E92E95">
        <w:rPr>
          <w:sz w:val="24"/>
          <w:szCs w:val="24"/>
        </w:rPr>
        <w:lastRenderedPageBreak/>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rPr>
                <w:sz w:val="24"/>
                <w:szCs w:val="24"/>
              </w:rPr>
            </w:pPr>
            <w:r w:rsidRPr="00E92E95">
              <w:rPr>
                <w:sz w:val="24"/>
                <w:szCs w:val="24"/>
              </w:rPr>
              <w:t xml:space="preserve">№ </w:t>
            </w:r>
            <w:proofErr w:type="gramStart"/>
            <w:r w:rsidRPr="00E92E95">
              <w:rPr>
                <w:sz w:val="24"/>
                <w:szCs w:val="24"/>
              </w:rPr>
              <w:t>п</w:t>
            </w:r>
            <w:proofErr w:type="gramEnd"/>
            <w:r w:rsidRPr="00E92E95">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rPr>
                <w:sz w:val="24"/>
                <w:szCs w:val="24"/>
              </w:rPr>
            </w:pPr>
            <w:r w:rsidRPr="00E92E95">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rPr>
                <w:sz w:val="24"/>
                <w:szCs w:val="24"/>
              </w:rPr>
            </w:pPr>
            <w:r w:rsidRPr="00E92E95">
              <w:rPr>
                <w:sz w:val="24"/>
                <w:szCs w:val="24"/>
              </w:rPr>
              <w:t>Результаты голосования</w:t>
            </w:r>
          </w:p>
        </w:tc>
      </w:tr>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540"/>
              <w:rPr>
                <w:sz w:val="24"/>
                <w:szCs w:val="24"/>
              </w:rPr>
            </w:pPr>
            <w:r w:rsidRPr="00E92E95">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15"/>
              <w:rPr>
                <w:sz w:val="24"/>
                <w:szCs w:val="24"/>
              </w:rPr>
            </w:pPr>
            <w:r w:rsidRPr="00E92E95">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33"/>
              <w:jc w:val="center"/>
              <w:rPr>
                <w:sz w:val="24"/>
                <w:szCs w:val="24"/>
              </w:rPr>
            </w:pPr>
            <w:r w:rsidRPr="00E92E95">
              <w:rPr>
                <w:sz w:val="24"/>
                <w:szCs w:val="24"/>
              </w:rPr>
              <w:t>за</w:t>
            </w:r>
          </w:p>
        </w:tc>
      </w:tr>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540"/>
              <w:rPr>
                <w:sz w:val="24"/>
                <w:szCs w:val="24"/>
              </w:rPr>
            </w:pPr>
            <w:r w:rsidRPr="00E92E95">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15"/>
              <w:rPr>
                <w:sz w:val="24"/>
                <w:szCs w:val="24"/>
              </w:rPr>
            </w:pPr>
            <w:r w:rsidRPr="00E92E95">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33"/>
              <w:jc w:val="center"/>
              <w:rPr>
                <w:sz w:val="24"/>
                <w:szCs w:val="24"/>
              </w:rPr>
            </w:pPr>
            <w:r w:rsidRPr="00E92E95">
              <w:rPr>
                <w:sz w:val="24"/>
                <w:szCs w:val="24"/>
              </w:rPr>
              <w:t>за</w:t>
            </w:r>
          </w:p>
        </w:tc>
      </w:tr>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540"/>
              <w:rPr>
                <w:sz w:val="24"/>
                <w:szCs w:val="24"/>
              </w:rPr>
            </w:pPr>
            <w:r w:rsidRPr="00E92E95">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15"/>
              <w:rPr>
                <w:sz w:val="24"/>
                <w:szCs w:val="24"/>
              </w:rPr>
            </w:pPr>
            <w:r w:rsidRPr="00E92E95">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33"/>
              <w:jc w:val="center"/>
              <w:rPr>
                <w:sz w:val="24"/>
                <w:szCs w:val="24"/>
              </w:rPr>
            </w:pPr>
            <w:r w:rsidRPr="00E92E95">
              <w:rPr>
                <w:sz w:val="24"/>
                <w:szCs w:val="24"/>
              </w:rPr>
              <w:t>за</w:t>
            </w:r>
          </w:p>
        </w:tc>
      </w:tr>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540"/>
              <w:rPr>
                <w:sz w:val="24"/>
                <w:szCs w:val="24"/>
              </w:rPr>
            </w:pPr>
            <w:r w:rsidRPr="00E92E95">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15"/>
              <w:rPr>
                <w:sz w:val="24"/>
                <w:szCs w:val="24"/>
              </w:rPr>
            </w:pPr>
            <w:r w:rsidRPr="00E92E95">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33"/>
              <w:jc w:val="center"/>
              <w:rPr>
                <w:sz w:val="24"/>
                <w:szCs w:val="24"/>
              </w:rPr>
            </w:pPr>
            <w:r w:rsidRPr="00E92E95">
              <w:rPr>
                <w:sz w:val="24"/>
                <w:szCs w:val="24"/>
              </w:rPr>
              <w:t>за</w:t>
            </w:r>
          </w:p>
        </w:tc>
      </w:tr>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540"/>
              <w:rPr>
                <w:sz w:val="24"/>
                <w:szCs w:val="24"/>
              </w:rPr>
            </w:pPr>
            <w:r w:rsidRPr="00E92E95">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15"/>
              <w:rPr>
                <w:sz w:val="24"/>
                <w:szCs w:val="24"/>
              </w:rPr>
            </w:pPr>
            <w:r w:rsidRPr="00E92E95">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33"/>
              <w:jc w:val="center"/>
              <w:rPr>
                <w:sz w:val="24"/>
                <w:szCs w:val="24"/>
              </w:rPr>
            </w:pPr>
            <w:r w:rsidRPr="00E92E95">
              <w:rPr>
                <w:sz w:val="24"/>
                <w:szCs w:val="24"/>
              </w:rPr>
              <w:t>за</w:t>
            </w:r>
          </w:p>
        </w:tc>
      </w:tr>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540"/>
              <w:rPr>
                <w:sz w:val="24"/>
                <w:szCs w:val="24"/>
              </w:rPr>
            </w:pPr>
            <w:r w:rsidRPr="00E92E95">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15"/>
              <w:rPr>
                <w:sz w:val="24"/>
                <w:szCs w:val="24"/>
              </w:rPr>
            </w:pPr>
            <w:r w:rsidRPr="00E92E95">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E92E95" w:rsidP="001B5F14">
            <w:pPr>
              <w:tabs>
                <w:tab w:val="left" w:pos="4020"/>
              </w:tabs>
              <w:ind w:firstLine="33"/>
              <w:jc w:val="center"/>
              <w:rPr>
                <w:sz w:val="24"/>
                <w:szCs w:val="24"/>
              </w:rPr>
            </w:pPr>
            <w:r w:rsidRPr="00E92E95">
              <w:rPr>
                <w:sz w:val="24"/>
                <w:szCs w:val="24"/>
              </w:rPr>
              <w:t>-</w:t>
            </w:r>
          </w:p>
        </w:tc>
      </w:tr>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540"/>
              <w:rPr>
                <w:sz w:val="24"/>
                <w:szCs w:val="24"/>
              </w:rPr>
            </w:pPr>
            <w:r w:rsidRPr="00E92E95">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15"/>
              <w:rPr>
                <w:sz w:val="24"/>
                <w:szCs w:val="24"/>
              </w:rPr>
            </w:pPr>
            <w:r w:rsidRPr="00E92E95">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33"/>
              <w:jc w:val="center"/>
              <w:rPr>
                <w:sz w:val="24"/>
                <w:szCs w:val="24"/>
              </w:rPr>
            </w:pPr>
            <w:r w:rsidRPr="00E92E95">
              <w:rPr>
                <w:sz w:val="24"/>
                <w:szCs w:val="24"/>
              </w:rPr>
              <w:t>за</w:t>
            </w:r>
          </w:p>
        </w:tc>
      </w:tr>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540"/>
              <w:rPr>
                <w:sz w:val="24"/>
                <w:szCs w:val="24"/>
              </w:rPr>
            </w:pPr>
            <w:r w:rsidRPr="00E92E95">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15"/>
              <w:rPr>
                <w:sz w:val="24"/>
                <w:szCs w:val="24"/>
              </w:rPr>
            </w:pPr>
            <w:r w:rsidRPr="00E92E95">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33"/>
              <w:jc w:val="center"/>
              <w:rPr>
                <w:sz w:val="24"/>
                <w:szCs w:val="24"/>
              </w:rPr>
            </w:pPr>
            <w:r w:rsidRPr="00E92E95">
              <w:rPr>
                <w:sz w:val="24"/>
                <w:szCs w:val="24"/>
              </w:rPr>
              <w:t>против</w:t>
            </w:r>
          </w:p>
        </w:tc>
      </w:tr>
    </w:tbl>
    <w:p w:rsidR="00F92C62" w:rsidRPr="00E92E95" w:rsidRDefault="00F92C62" w:rsidP="00F92C62">
      <w:pPr>
        <w:tabs>
          <w:tab w:val="left" w:pos="4020"/>
        </w:tabs>
        <w:ind w:left="284" w:firstLine="283"/>
        <w:rPr>
          <w:sz w:val="24"/>
          <w:szCs w:val="24"/>
        </w:rPr>
      </w:pPr>
      <w:r w:rsidRPr="00E92E95">
        <w:rPr>
          <w:sz w:val="24"/>
          <w:szCs w:val="24"/>
        </w:rPr>
        <w:t xml:space="preserve">Итого: за – </w:t>
      </w:r>
      <w:r w:rsidR="00E92E95" w:rsidRPr="00E92E95">
        <w:rPr>
          <w:sz w:val="24"/>
          <w:szCs w:val="24"/>
        </w:rPr>
        <w:t>6</w:t>
      </w:r>
      <w:r w:rsidRPr="00E92E95">
        <w:rPr>
          <w:sz w:val="24"/>
          <w:szCs w:val="24"/>
        </w:rPr>
        <w:t xml:space="preserve">, против – 1, воздержался – 0, отсутствуют – </w:t>
      </w:r>
      <w:r w:rsidR="00E92E95" w:rsidRPr="00E92E95">
        <w:rPr>
          <w:sz w:val="24"/>
          <w:szCs w:val="24"/>
        </w:rPr>
        <w:t>1</w:t>
      </w:r>
      <w:r w:rsidRPr="00E92E95">
        <w:rPr>
          <w:sz w:val="24"/>
          <w:szCs w:val="24"/>
        </w:rPr>
        <w:t>.</w:t>
      </w:r>
    </w:p>
    <w:p w:rsidR="00F92C62" w:rsidRPr="00E92E95" w:rsidRDefault="00F92C62" w:rsidP="00F92C62">
      <w:pPr>
        <w:tabs>
          <w:tab w:val="left" w:pos="4020"/>
        </w:tabs>
        <w:ind w:left="284" w:firstLine="283"/>
        <w:jc w:val="both"/>
        <w:rPr>
          <w:b/>
          <w:sz w:val="24"/>
          <w:szCs w:val="24"/>
        </w:rPr>
      </w:pPr>
    </w:p>
    <w:p w:rsidR="00F92C62" w:rsidRPr="00E92E95" w:rsidRDefault="00F92C62" w:rsidP="00805B4E">
      <w:pPr>
        <w:pStyle w:val="aa"/>
        <w:numPr>
          <w:ilvl w:val="0"/>
          <w:numId w:val="6"/>
        </w:numPr>
        <w:tabs>
          <w:tab w:val="left" w:pos="0"/>
          <w:tab w:val="left" w:pos="709"/>
          <w:tab w:val="left" w:pos="851"/>
        </w:tabs>
        <w:ind w:left="0" w:firstLine="567"/>
        <w:jc w:val="both"/>
        <w:rPr>
          <w:b/>
          <w:bCs/>
          <w:sz w:val="24"/>
          <w:szCs w:val="24"/>
        </w:rPr>
      </w:pPr>
      <w:r w:rsidRPr="00E92E95">
        <w:rPr>
          <w:b/>
          <w:bCs/>
          <w:sz w:val="24"/>
          <w:szCs w:val="24"/>
        </w:rPr>
        <w:t>СЛУШАЛИ: Об индивидуальных тарифах на услуги по передаче электрической энергии для взаиморасчетов между сетевыми организациями Ивановской области на 2024 год (Морева, Коннова).</w:t>
      </w:r>
    </w:p>
    <w:p w:rsidR="00F5627B" w:rsidRDefault="0058694A" w:rsidP="0058694A">
      <w:pPr>
        <w:tabs>
          <w:tab w:val="left" w:pos="4020"/>
        </w:tabs>
        <w:ind w:firstLine="540"/>
        <w:jc w:val="both"/>
        <w:rPr>
          <w:sz w:val="24"/>
          <w:szCs w:val="24"/>
        </w:rPr>
      </w:pPr>
      <w:proofErr w:type="gramStart"/>
      <w:r w:rsidRPr="00E21E72">
        <w:rPr>
          <w:sz w:val="24"/>
          <w:szCs w:val="24"/>
        </w:rPr>
        <w:t xml:space="preserve">Специалистами Департамента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приказом ФСТ России от 06.08.2004 № 20-э/2, принятыми размерами необходимой валовой выручки на содержание электрических сетей </w:t>
      </w:r>
      <w:r w:rsidR="00F5627B" w:rsidRPr="00E21E72">
        <w:rPr>
          <w:sz w:val="24"/>
          <w:szCs w:val="24"/>
        </w:rPr>
        <w:t>9</w:t>
      </w:r>
      <w:r w:rsidRPr="00E21E72">
        <w:rPr>
          <w:sz w:val="24"/>
          <w:szCs w:val="24"/>
        </w:rPr>
        <w:t xml:space="preserve">-ти сетевых организаций </w:t>
      </w:r>
      <w:r w:rsidR="00F5627B" w:rsidRPr="00E21E72">
        <w:rPr>
          <w:sz w:val="24"/>
          <w:szCs w:val="24"/>
        </w:rPr>
        <w:t>(см. протоколы 20.10.2023 № 40/8, от 27.10.2023 № 41/10, от 03.11.2023 № 43/7, от 10.11.2023 № 44/5, от 24.11.2023</w:t>
      </w:r>
      <w:proofErr w:type="gramEnd"/>
      <w:r w:rsidR="00F5627B" w:rsidRPr="00E21E72">
        <w:rPr>
          <w:sz w:val="24"/>
          <w:szCs w:val="24"/>
        </w:rPr>
        <w:t xml:space="preserve"> № </w:t>
      </w:r>
      <w:proofErr w:type="gramStart"/>
      <w:r w:rsidR="00F5627B" w:rsidRPr="00E21E72">
        <w:rPr>
          <w:sz w:val="24"/>
          <w:szCs w:val="24"/>
        </w:rPr>
        <w:t>46/9, от 20.12.2023 № 54/2, от 27.12.2023 № б/н, от 29.12.2023 № 56/3)</w:t>
      </w:r>
      <w:r w:rsidR="00E21E72" w:rsidRPr="00E21E72">
        <w:rPr>
          <w:sz w:val="24"/>
          <w:szCs w:val="24"/>
        </w:rPr>
        <w:t>,</w:t>
      </w:r>
      <w:r w:rsidRPr="00E21E72">
        <w:rPr>
          <w:sz w:val="24"/>
          <w:szCs w:val="24"/>
        </w:rPr>
        <w:t xml:space="preserve"> величины расходов на покупку электроэнергии для компенсации потерь в сетях, а также балансовых показателей, участвующих в расчете тарифов на услуги по передаче электрической энергии (мощности), </w:t>
      </w:r>
      <w:r w:rsidR="00E21E72" w:rsidRPr="00E21E72">
        <w:rPr>
          <w:sz w:val="24"/>
          <w:szCs w:val="24"/>
        </w:rPr>
        <w:t xml:space="preserve">были </w:t>
      </w:r>
      <w:r w:rsidRPr="00E21E72">
        <w:rPr>
          <w:sz w:val="24"/>
          <w:szCs w:val="24"/>
        </w:rPr>
        <w:t>рассчитаны двухставочные и одноставочные индивидуальные тарифы для взаиморасчетов между сетевыми организациями Ивановской области на 202</w:t>
      </w:r>
      <w:r w:rsidR="00F5627B" w:rsidRPr="00E21E72">
        <w:rPr>
          <w:sz w:val="24"/>
          <w:szCs w:val="24"/>
        </w:rPr>
        <w:t>4</w:t>
      </w:r>
      <w:r w:rsidRPr="00E21E72">
        <w:rPr>
          <w:sz w:val="24"/>
          <w:szCs w:val="24"/>
        </w:rPr>
        <w:t xml:space="preserve"> год (</w:t>
      </w:r>
      <w:r w:rsidR="00F5627B" w:rsidRPr="00E21E72">
        <w:rPr>
          <w:sz w:val="24"/>
          <w:szCs w:val="24"/>
        </w:rPr>
        <w:t xml:space="preserve">с </w:t>
      </w:r>
      <w:r w:rsidRPr="00E21E72">
        <w:rPr>
          <w:sz w:val="24"/>
          <w:szCs w:val="24"/>
        </w:rPr>
        <w:t>календарной разбивкой по</w:t>
      </w:r>
      <w:proofErr w:type="gramEnd"/>
      <w:r w:rsidRPr="00E21E72">
        <w:rPr>
          <w:sz w:val="24"/>
          <w:szCs w:val="24"/>
        </w:rPr>
        <w:t xml:space="preserve"> полугодиям). </w:t>
      </w:r>
    </w:p>
    <w:p w:rsidR="00B637B3" w:rsidRDefault="00B637B3" w:rsidP="00B637B3">
      <w:pPr>
        <w:widowControl/>
        <w:autoSpaceDE w:val="0"/>
        <w:autoSpaceDN w:val="0"/>
        <w:adjustRightInd w:val="0"/>
        <w:ind w:firstLine="540"/>
        <w:jc w:val="both"/>
        <w:rPr>
          <w:rFonts w:eastAsiaTheme="minorHAnsi"/>
          <w:sz w:val="24"/>
          <w:szCs w:val="24"/>
          <w:lang w:eastAsia="en-US"/>
        </w:rPr>
      </w:pPr>
      <w:proofErr w:type="gramStart"/>
      <w:r>
        <w:rPr>
          <w:rFonts w:eastAsiaTheme="minorHAnsi"/>
          <w:sz w:val="24"/>
          <w:szCs w:val="24"/>
          <w:lang w:eastAsia="en-US"/>
        </w:rPr>
        <w:t xml:space="preserve">В соответствии с положениями п. 52 </w:t>
      </w:r>
      <w:r w:rsidRPr="007E7E24">
        <w:rPr>
          <w:rFonts w:eastAsiaTheme="minorHAnsi"/>
          <w:sz w:val="24"/>
          <w:szCs w:val="24"/>
          <w:lang w:eastAsia="en-US"/>
        </w:rPr>
        <w:t>Методических указаний по расчету регулируемых тарифов и цен на электрическую (тепловую) энергию на розничном (потребительском) рынке</w:t>
      </w:r>
      <w:r>
        <w:rPr>
          <w:rFonts w:eastAsiaTheme="minorHAnsi"/>
          <w:sz w:val="24"/>
          <w:szCs w:val="24"/>
          <w:lang w:eastAsia="en-US"/>
        </w:rPr>
        <w:t>, утвержденных п</w:t>
      </w:r>
      <w:r w:rsidRPr="007E7E24">
        <w:rPr>
          <w:rFonts w:eastAsiaTheme="minorHAnsi"/>
          <w:sz w:val="24"/>
          <w:szCs w:val="24"/>
          <w:lang w:eastAsia="en-US"/>
        </w:rPr>
        <w:t>риказ</w:t>
      </w:r>
      <w:r>
        <w:rPr>
          <w:rFonts w:eastAsiaTheme="minorHAnsi"/>
          <w:sz w:val="24"/>
          <w:szCs w:val="24"/>
          <w:lang w:eastAsia="en-US"/>
        </w:rPr>
        <w:t>ом</w:t>
      </w:r>
      <w:r w:rsidRPr="007E7E24">
        <w:rPr>
          <w:rFonts w:eastAsiaTheme="minorHAnsi"/>
          <w:sz w:val="24"/>
          <w:szCs w:val="24"/>
          <w:lang w:eastAsia="en-US"/>
        </w:rPr>
        <w:t xml:space="preserve"> ФСТ России от 06.08.2004 </w:t>
      </w:r>
      <w:r>
        <w:rPr>
          <w:rFonts w:eastAsiaTheme="minorHAnsi"/>
          <w:sz w:val="24"/>
          <w:szCs w:val="24"/>
          <w:lang w:eastAsia="en-US"/>
        </w:rPr>
        <w:t>№</w:t>
      </w:r>
      <w:r w:rsidRPr="007E7E24">
        <w:rPr>
          <w:rFonts w:eastAsiaTheme="minorHAnsi"/>
          <w:sz w:val="24"/>
          <w:szCs w:val="24"/>
          <w:lang w:eastAsia="en-US"/>
        </w:rPr>
        <w:t xml:space="preserve"> 20-э/2</w:t>
      </w:r>
      <w:r w:rsidR="009D62E9">
        <w:rPr>
          <w:rFonts w:eastAsiaTheme="minorHAnsi"/>
          <w:sz w:val="24"/>
          <w:szCs w:val="24"/>
          <w:lang w:eastAsia="en-US"/>
        </w:rPr>
        <w:t xml:space="preserve"> (далее – Методические указания)</w:t>
      </w:r>
      <w:r>
        <w:rPr>
          <w:rFonts w:eastAsiaTheme="minorHAnsi"/>
          <w:sz w:val="24"/>
          <w:szCs w:val="24"/>
          <w:lang w:eastAsia="en-US"/>
        </w:rPr>
        <w:t xml:space="preserve">, при поступлении платежей потребителей по заключенным договорам только в одну сетевую организацию, индивидуальные тарифы определяются по </w:t>
      </w:r>
      <w:hyperlink r:id="rId34" w:history="1">
        <w:r>
          <w:rPr>
            <w:rFonts w:eastAsiaTheme="minorHAnsi"/>
            <w:color w:val="0000FF"/>
            <w:sz w:val="24"/>
            <w:szCs w:val="24"/>
            <w:lang w:eastAsia="en-US"/>
          </w:rPr>
          <w:t>формулам (15.23)</w:t>
        </w:r>
      </w:hyperlink>
      <w:r>
        <w:rPr>
          <w:rFonts w:eastAsiaTheme="minorHAnsi"/>
          <w:sz w:val="24"/>
          <w:szCs w:val="24"/>
          <w:lang w:eastAsia="en-US"/>
        </w:rPr>
        <w:t xml:space="preserve"> и </w:t>
      </w:r>
      <w:hyperlink r:id="rId35" w:history="1">
        <w:r>
          <w:rPr>
            <w:rFonts w:eastAsiaTheme="minorHAnsi"/>
            <w:color w:val="0000FF"/>
            <w:sz w:val="24"/>
            <w:szCs w:val="24"/>
            <w:lang w:eastAsia="en-US"/>
          </w:rPr>
          <w:t>(15.24)</w:t>
        </w:r>
      </w:hyperlink>
      <w:r>
        <w:rPr>
          <w:rFonts w:eastAsiaTheme="minorHAnsi"/>
          <w:sz w:val="24"/>
          <w:szCs w:val="24"/>
          <w:lang w:eastAsia="en-US"/>
        </w:rPr>
        <w:t xml:space="preserve">, с учетом того, что </w:t>
      </w:r>
      <w:proofErr w:type="spellStart"/>
      <w:r>
        <w:rPr>
          <w:rFonts w:eastAsiaTheme="minorHAnsi"/>
          <w:sz w:val="24"/>
          <w:szCs w:val="24"/>
          <w:lang w:eastAsia="en-US"/>
        </w:rPr>
        <w:t>Р</w:t>
      </w:r>
      <w:r>
        <w:rPr>
          <w:rFonts w:eastAsiaTheme="minorHAnsi"/>
          <w:sz w:val="24"/>
          <w:szCs w:val="24"/>
          <w:vertAlign w:val="superscript"/>
          <w:lang w:eastAsia="en-US"/>
        </w:rPr>
        <w:t>сод</w:t>
      </w:r>
      <w:proofErr w:type="spellEnd"/>
      <w:r>
        <w:rPr>
          <w:rFonts w:eastAsiaTheme="minorHAnsi"/>
          <w:sz w:val="24"/>
          <w:szCs w:val="24"/>
          <w:lang w:eastAsia="en-US"/>
        </w:rPr>
        <w:t xml:space="preserve"> и </w:t>
      </w:r>
      <w:proofErr w:type="spellStart"/>
      <w:r>
        <w:rPr>
          <w:rFonts w:eastAsiaTheme="minorHAnsi"/>
          <w:sz w:val="24"/>
          <w:szCs w:val="24"/>
          <w:lang w:eastAsia="en-US"/>
        </w:rPr>
        <w:t>Р</w:t>
      </w:r>
      <w:r>
        <w:rPr>
          <w:rFonts w:eastAsiaTheme="minorHAnsi"/>
          <w:sz w:val="24"/>
          <w:szCs w:val="24"/>
          <w:vertAlign w:val="superscript"/>
          <w:lang w:eastAsia="en-US"/>
        </w:rPr>
        <w:t>пот</w:t>
      </w:r>
      <w:proofErr w:type="spellEnd"/>
      <w:proofErr w:type="gramEnd"/>
      <w:r>
        <w:rPr>
          <w:rFonts w:eastAsiaTheme="minorHAnsi"/>
          <w:sz w:val="24"/>
          <w:szCs w:val="24"/>
          <w:lang w:eastAsia="en-US"/>
        </w:rPr>
        <w:t xml:space="preserve"> рассчитываются следующим образом:</w:t>
      </w:r>
    </w:p>
    <w:p w:rsidR="00B637B3" w:rsidRDefault="00B637B3" w:rsidP="00B637B3">
      <w:pPr>
        <w:widowControl/>
        <w:autoSpaceDE w:val="0"/>
        <w:autoSpaceDN w:val="0"/>
        <w:adjustRightInd w:val="0"/>
        <w:jc w:val="center"/>
        <w:rPr>
          <w:rFonts w:eastAsiaTheme="minorHAnsi"/>
          <w:sz w:val="24"/>
          <w:szCs w:val="24"/>
          <w:lang w:eastAsia="en-US"/>
        </w:rPr>
      </w:pPr>
      <w:r>
        <w:rPr>
          <w:rFonts w:eastAsiaTheme="minorHAnsi"/>
          <w:noProof/>
          <w:position w:val="-11"/>
          <w:sz w:val="24"/>
          <w:szCs w:val="24"/>
        </w:rPr>
        <w:drawing>
          <wp:inline distT="0" distB="0" distL="0" distR="0" wp14:anchorId="772F0657" wp14:editId="621327D9">
            <wp:extent cx="3188525" cy="221533"/>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88425" cy="221526"/>
                    </a:xfrm>
                    <a:prstGeom prst="rect">
                      <a:avLst/>
                    </a:prstGeom>
                    <a:noFill/>
                    <a:ln>
                      <a:noFill/>
                    </a:ln>
                  </pic:spPr>
                </pic:pic>
              </a:graphicData>
            </a:graphic>
          </wp:inline>
        </w:drawing>
      </w:r>
    </w:p>
    <w:p w:rsidR="00B637B3" w:rsidRDefault="00B637B3" w:rsidP="00B637B3">
      <w:pPr>
        <w:widowControl/>
        <w:autoSpaceDE w:val="0"/>
        <w:autoSpaceDN w:val="0"/>
        <w:adjustRightInd w:val="0"/>
        <w:jc w:val="center"/>
        <w:rPr>
          <w:rFonts w:eastAsiaTheme="minorHAnsi"/>
          <w:sz w:val="24"/>
          <w:szCs w:val="24"/>
          <w:lang w:eastAsia="en-US"/>
        </w:rPr>
      </w:pPr>
      <w:r>
        <w:rPr>
          <w:rFonts w:eastAsiaTheme="minorHAnsi"/>
          <w:noProof/>
          <w:position w:val="-11"/>
          <w:sz w:val="24"/>
          <w:szCs w:val="24"/>
        </w:rPr>
        <w:drawing>
          <wp:inline distT="0" distB="0" distL="0" distR="0" wp14:anchorId="13EC8D6C" wp14:editId="74FA16B0">
            <wp:extent cx="2428504" cy="221919"/>
            <wp:effectExtent l="0" t="0" r="0" b="69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41120" cy="223072"/>
                    </a:xfrm>
                    <a:prstGeom prst="rect">
                      <a:avLst/>
                    </a:prstGeom>
                    <a:noFill/>
                    <a:ln>
                      <a:noFill/>
                    </a:ln>
                  </pic:spPr>
                </pic:pic>
              </a:graphicData>
            </a:graphic>
          </wp:inline>
        </w:drawing>
      </w:r>
    </w:p>
    <w:p w:rsidR="002B338E" w:rsidRDefault="002B338E" w:rsidP="002B338E">
      <w:pPr>
        <w:widowControl/>
        <w:autoSpaceDE w:val="0"/>
        <w:autoSpaceDN w:val="0"/>
        <w:adjustRightInd w:val="0"/>
        <w:ind w:firstLine="567"/>
        <w:jc w:val="both"/>
        <w:rPr>
          <w:rFonts w:eastAsiaTheme="minorHAnsi"/>
          <w:sz w:val="24"/>
          <w:szCs w:val="24"/>
          <w:lang w:eastAsia="en-US"/>
        </w:rPr>
      </w:pPr>
      <w:r>
        <w:rPr>
          <w:rFonts w:eastAsiaTheme="minorHAnsi"/>
          <w:sz w:val="24"/>
          <w:szCs w:val="24"/>
          <w:lang w:eastAsia="en-US"/>
        </w:rPr>
        <w:t>С 01.01.2024 по 31.12.2024</w:t>
      </w:r>
      <w:r w:rsidRPr="002B338E">
        <w:rPr>
          <w:rFonts w:eastAsiaTheme="minorHAnsi"/>
          <w:sz w:val="24"/>
          <w:szCs w:val="24"/>
          <w:lang w:eastAsia="en-US"/>
        </w:rPr>
        <w:t xml:space="preserve"> индивидуальны</w:t>
      </w:r>
      <w:r>
        <w:rPr>
          <w:rFonts w:eastAsiaTheme="minorHAnsi"/>
          <w:sz w:val="24"/>
          <w:szCs w:val="24"/>
          <w:lang w:eastAsia="en-US"/>
        </w:rPr>
        <w:t>е</w:t>
      </w:r>
      <w:r w:rsidRPr="002B338E">
        <w:rPr>
          <w:rFonts w:eastAsiaTheme="minorHAnsi"/>
          <w:sz w:val="24"/>
          <w:szCs w:val="24"/>
          <w:lang w:eastAsia="en-US"/>
        </w:rPr>
        <w:t xml:space="preserve"> тариф</w:t>
      </w:r>
      <w:r>
        <w:rPr>
          <w:rFonts w:eastAsiaTheme="minorHAnsi"/>
          <w:sz w:val="24"/>
          <w:szCs w:val="24"/>
          <w:lang w:eastAsia="en-US"/>
        </w:rPr>
        <w:t>ы</w:t>
      </w:r>
      <w:r w:rsidRPr="002B338E">
        <w:rPr>
          <w:rFonts w:eastAsiaTheme="minorHAnsi"/>
          <w:sz w:val="24"/>
          <w:szCs w:val="24"/>
          <w:lang w:eastAsia="en-US"/>
        </w:rPr>
        <w:t xml:space="preserve"> на услуги по передаче электрической энергии для взаиморасчетов пары смежных территориальных сетевых организаций ПАО «Россети Центр и Приволжье» и АО «МРСК-ТК»</w:t>
      </w:r>
      <w:r>
        <w:rPr>
          <w:rFonts w:eastAsiaTheme="minorHAnsi"/>
          <w:sz w:val="24"/>
          <w:szCs w:val="24"/>
          <w:lang w:eastAsia="en-US"/>
        </w:rPr>
        <w:t xml:space="preserve"> были рассчитаны по модели «котел сверху» </w:t>
      </w:r>
      <w:r w:rsidR="00F83D0F">
        <w:rPr>
          <w:rFonts w:eastAsiaTheme="minorHAnsi"/>
          <w:sz w:val="24"/>
          <w:szCs w:val="24"/>
          <w:lang w:eastAsia="en-US"/>
        </w:rPr>
        <w:t xml:space="preserve">(с применением вышеуказанных формул) и </w:t>
      </w:r>
      <w:r>
        <w:rPr>
          <w:rFonts w:eastAsiaTheme="minorHAnsi"/>
          <w:sz w:val="24"/>
          <w:szCs w:val="24"/>
          <w:lang w:eastAsia="en-US"/>
        </w:rPr>
        <w:t>установлены постановлением Департамента энергетики и тарифов Ивановской области от 29.12.2023 № 56-э/3.</w:t>
      </w:r>
    </w:p>
    <w:p w:rsidR="00B637B3" w:rsidRDefault="00B637B3" w:rsidP="00B637B3">
      <w:pPr>
        <w:widowControl/>
        <w:ind w:firstLine="567"/>
        <w:jc w:val="both"/>
        <w:rPr>
          <w:sz w:val="24"/>
          <w:szCs w:val="24"/>
        </w:rPr>
      </w:pPr>
      <w:proofErr w:type="gramStart"/>
      <w:r>
        <w:rPr>
          <w:sz w:val="24"/>
          <w:szCs w:val="24"/>
        </w:rPr>
        <w:t xml:space="preserve">В связи с тем, что на текущий момент отсутствует заключенный между ПАО «Россети Центр и Приволжье» и АО «МРСК-ТК» договор взаимного оказания услуг по передаче электроэнергии по модели «котел сверху» </w:t>
      </w:r>
      <w:r w:rsidR="00D51BA7" w:rsidRPr="00D51BA7">
        <w:rPr>
          <w:sz w:val="24"/>
          <w:szCs w:val="24"/>
        </w:rPr>
        <w:t xml:space="preserve">на 2024 год </w:t>
      </w:r>
      <w:r>
        <w:rPr>
          <w:sz w:val="24"/>
          <w:szCs w:val="24"/>
        </w:rPr>
        <w:t xml:space="preserve">(когда </w:t>
      </w:r>
      <w:r w:rsidRPr="00B637B3">
        <w:rPr>
          <w:sz w:val="24"/>
          <w:szCs w:val="24"/>
        </w:rPr>
        <w:t xml:space="preserve">АО «МРСК-ТК» </w:t>
      </w:r>
      <w:r>
        <w:rPr>
          <w:sz w:val="24"/>
          <w:szCs w:val="24"/>
        </w:rPr>
        <w:t xml:space="preserve">передает </w:t>
      </w:r>
      <w:r w:rsidRPr="00B637B3">
        <w:rPr>
          <w:sz w:val="24"/>
          <w:szCs w:val="24"/>
        </w:rPr>
        <w:t>ПАО «Россети Центр и Приволжье»</w:t>
      </w:r>
      <w:r>
        <w:rPr>
          <w:sz w:val="24"/>
          <w:szCs w:val="24"/>
        </w:rPr>
        <w:t xml:space="preserve">, как «котлодержателю», право заключения договоров оказания услуг по передаче электрической энергии, оказываемых с использованием принадлежащих </w:t>
      </w:r>
      <w:r w:rsidRPr="00B637B3">
        <w:rPr>
          <w:sz w:val="24"/>
          <w:szCs w:val="24"/>
        </w:rPr>
        <w:t>АО «МРСК-ТК»</w:t>
      </w:r>
      <w:r>
        <w:rPr>
          <w:sz w:val="24"/>
          <w:szCs w:val="24"/>
        </w:rPr>
        <w:t xml:space="preserve"> объектов</w:t>
      </w:r>
      <w:proofErr w:type="gramEnd"/>
      <w:r>
        <w:rPr>
          <w:sz w:val="24"/>
          <w:szCs w:val="24"/>
        </w:rPr>
        <w:t xml:space="preserve"> </w:t>
      </w:r>
      <w:proofErr w:type="gramStart"/>
      <w:r>
        <w:rPr>
          <w:sz w:val="24"/>
          <w:szCs w:val="24"/>
        </w:rPr>
        <w:t xml:space="preserve">электросетевого хозяйства), </w:t>
      </w:r>
      <w:r w:rsidRPr="00B637B3">
        <w:rPr>
          <w:sz w:val="24"/>
          <w:szCs w:val="24"/>
        </w:rPr>
        <w:t>индивидуальные тарифы</w:t>
      </w:r>
      <w:r>
        <w:rPr>
          <w:sz w:val="24"/>
          <w:szCs w:val="24"/>
        </w:rPr>
        <w:t xml:space="preserve"> для вышеуказанной пары смежных территориальных сетевых организаций </w:t>
      </w:r>
      <w:r w:rsidR="009D62E9">
        <w:rPr>
          <w:sz w:val="24"/>
          <w:szCs w:val="24"/>
        </w:rPr>
        <w:t xml:space="preserve">в соответствии с требованиями Методических указаний </w:t>
      </w:r>
      <w:r>
        <w:rPr>
          <w:sz w:val="24"/>
          <w:szCs w:val="24"/>
        </w:rPr>
        <w:t>должны быть рассчитаны по формулам 15.21, 15.22, 15.23 и 15.24.</w:t>
      </w:r>
      <w:proofErr w:type="gramEnd"/>
    </w:p>
    <w:p w:rsidR="00B637B3" w:rsidRDefault="009D62E9" w:rsidP="00B637B3">
      <w:pPr>
        <w:widowControl/>
        <w:ind w:firstLine="567"/>
        <w:jc w:val="both"/>
        <w:rPr>
          <w:sz w:val="24"/>
          <w:szCs w:val="24"/>
        </w:rPr>
      </w:pPr>
      <w:proofErr w:type="gramStart"/>
      <w:r>
        <w:rPr>
          <w:sz w:val="24"/>
          <w:szCs w:val="24"/>
        </w:rPr>
        <w:t xml:space="preserve">В соответствии с положениями п. 63 </w:t>
      </w:r>
      <w:r w:rsidRPr="009D62E9">
        <w:rPr>
          <w:sz w:val="24"/>
          <w:szCs w:val="24"/>
        </w:rPr>
        <w:t>Основ ценообразования в области регулируемых цен (тарифов) в электроэнергетике</w:t>
      </w:r>
      <w:r>
        <w:rPr>
          <w:sz w:val="24"/>
          <w:szCs w:val="24"/>
        </w:rPr>
        <w:t>, утвержденных п</w:t>
      </w:r>
      <w:r w:rsidRPr="009D62E9">
        <w:rPr>
          <w:sz w:val="24"/>
          <w:szCs w:val="24"/>
        </w:rPr>
        <w:t>остановление</w:t>
      </w:r>
      <w:r>
        <w:rPr>
          <w:sz w:val="24"/>
          <w:szCs w:val="24"/>
        </w:rPr>
        <w:t>м</w:t>
      </w:r>
      <w:r w:rsidRPr="009D62E9">
        <w:rPr>
          <w:sz w:val="24"/>
          <w:szCs w:val="24"/>
        </w:rPr>
        <w:t xml:space="preserve"> Правительства РФ от 29.12.2011 </w:t>
      </w:r>
      <w:r>
        <w:rPr>
          <w:sz w:val="24"/>
          <w:szCs w:val="24"/>
        </w:rPr>
        <w:t>№</w:t>
      </w:r>
      <w:r w:rsidRPr="009D62E9">
        <w:rPr>
          <w:sz w:val="24"/>
          <w:szCs w:val="24"/>
        </w:rPr>
        <w:t xml:space="preserve"> 1178</w:t>
      </w:r>
      <w:r>
        <w:rPr>
          <w:sz w:val="24"/>
          <w:szCs w:val="24"/>
        </w:rPr>
        <w:t>, т</w:t>
      </w:r>
      <w:r w:rsidR="00B637B3" w:rsidRPr="00B637B3">
        <w:rPr>
          <w:sz w:val="24"/>
          <w:szCs w:val="24"/>
        </w:rPr>
        <w:t xml:space="preserve">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w:t>
      </w:r>
      <w:r w:rsidR="00B637B3" w:rsidRPr="00B637B3">
        <w:rPr>
          <w:sz w:val="24"/>
          <w:szCs w:val="24"/>
        </w:rPr>
        <w:lastRenderedPageBreak/>
        <w:t>необходимой валовой выручкой (с учетом расходов</w:t>
      </w:r>
      <w:proofErr w:type="gramEnd"/>
      <w:r w:rsidR="00B637B3" w:rsidRPr="00B637B3">
        <w:rPr>
          <w:sz w:val="24"/>
          <w:szCs w:val="24"/>
        </w:rPr>
        <w:t xml:space="preserve"> </w:t>
      </w:r>
      <w:proofErr w:type="gramStart"/>
      <w:r w:rsidR="00B637B3" w:rsidRPr="00B637B3">
        <w:rPr>
          <w:sz w:val="24"/>
          <w:szCs w:val="24"/>
        </w:rPr>
        <w:t>на оплату потерь электрической энергии при ее передаче по электрическим сетям и средств, получаемых (оплачиваемых) от других сетевых организаций).</w:t>
      </w:r>
      <w:proofErr w:type="gramEnd"/>
    </w:p>
    <w:p w:rsidR="00B637B3" w:rsidRDefault="009D62E9" w:rsidP="00B637B3">
      <w:pPr>
        <w:widowControl/>
        <w:ind w:firstLine="567"/>
        <w:jc w:val="both"/>
        <w:rPr>
          <w:sz w:val="24"/>
          <w:szCs w:val="24"/>
        </w:rPr>
      </w:pPr>
      <w:proofErr w:type="gramStart"/>
      <w:r>
        <w:rPr>
          <w:sz w:val="24"/>
          <w:szCs w:val="24"/>
        </w:rPr>
        <w:t xml:space="preserve">Таким образом, </w:t>
      </w:r>
      <w:r w:rsidR="002B338E">
        <w:rPr>
          <w:sz w:val="24"/>
          <w:szCs w:val="24"/>
        </w:rPr>
        <w:t>с учетом вышеизложенного и положений</w:t>
      </w:r>
      <w:r>
        <w:rPr>
          <w:sz w:val="24"/>
          <w:szCs w:val="24"/>
        </w:rPr>
        <w:t xml:space="preserve"> п. 7 </w:t>
      </w:r>
      <w:r w:rsidRPr="009D62E9">
        <w:rPr>
          <w:sz w:val="24"/>
          <w:szCs w:val="24"/>
        </w:rPr>
        <w:t>Правил государственного регулирования (пересмотра, применения) цен (тарифов) в электроэнергетике</w:t>
      </w:r>
      <w:r w:rsidR="002B338E">
        <w:rPr>
          <w:sz w:val="24"/>
          <w:szCs w:val="24"/>
        </w:rPr>
        <w:t xml:space="preserve">, </w:t>
      </w:r>
      <w:r w:rsidR="002B338E" w:rsidRPr="002B338E">
        <w:rPr>
          <w:sz w:val="24"/>
          <w:szCs w:val="24"/>
        </w:rPr>
        <w:t>утвержденных постановлением Правительства РФ от 29.12.2011 № 1178</w:t>
      </w:r>
      <w:r w:rsidR="002B338E">
        <w:rPr>
          <w:sz w:val="24"/>
          <w:szCs w:val="24"/>
        </w:rPr>
        <w:t>, необходимо</w:t>
      </w:r>
      <w:r w:rsidR="002B338E" w:rsidRPr="002B338E">
        <w:rPr>
          <w:sz w:val="24"/>
          <w:szCs w:val="24"/>
        </w:rPr>
        <w:t xml:space="preserve"> </w:t>
      </w:r>
      <w:r w:rsidR="002B338E">
        <w:rPr>
          <w:sz w:val="24"/>
          <w:szCs w:val="24"/>
        </w:rPr>
        <w:t>привести</w:t>
      </w:r>
      <w:r w:rsidR="002B338E" w:rsidRPr="002B338E">
        <w:rPr>
          <w:sz w:val="24"/>
          <w:szCs w:val="24"/>
        </w:rPr>
        <w:t xml:space="preserve"> ранее принят</w:t>
      </w:r>
      <w:r w:rsidR="002B338E">
        <w:rPr>
          <w:sz w:val="24"/>
          <w:szCs w:val="24"/>
        </w:rPr>
        <w:t>ое</w:t>
      </w:r>
      <w:r w:rsidR="002B338E" w:rsidRPr="002B338E">
        <w:rPr>
          <w:sz w:val="24"/>
          <w:szCs w:val="24"/>
        </w:rPr>
        <w:t xml:space="preserve"> решени</w:t>
      </w:r>
      <w:r w:rsidR="002B338E">
        <w:rPr>
          <w:sz w:val="24"/>
          <w:szCs w:val="24"/>
        </w:rPr>
        <w:t>е Департамента</w:t>
      </w:r>
      <w:r w:rsidR="002B338E" w:rsidRPr="002B338E">
        <w:rPr>
          <w:sz w:val="24"/>
          <w:szCs w:val="24"/>
        </w:rPr>
        <w:t xml:space="preserve"> об установлении </w:t>
      </w:r>
      <w:r w:rsidR="002B338E">
        <w:rPr>
          <w:sz w:val="24"/>
          <w:szCs w:val="24"/>
        </w:rPr>
        <w:t xml:space="preserve">на 2024 год индивидуальных </w:t>
      </w:r>
      <w:r w:rsidR="002B338E" w:rsidRPr="002B338E">
        <w:rPr>
          <w:sz w:val="24"/>
          <w:szCs w:val="24"/>
        </w:rPr>
        <w:t xml:space="preserve">тарифов </w:t>
      </w:r>
      <w:r w:rsidR="002B338E">
        <w:rPr>
          <w:sz w:val="24"/>
          <w:szCs w:val="24"/>
        </w:rPr>
        <w:t xml:space="preserve">на услуги по передаче электрической энергии для взаиморасчетов </w:t>
      </w:r>
      <w:r w:rsidR="002B338E" w:rsidRPr="002B338E">
        <w:rPr>
          <w:sz w:val="24"/>
          <w:szCs w:val="24"/>
        </w:rPr>
        <w:t>пары смежных территориальных сетевых организаций ПАО «Россети Центр и Приволжье» и АО «МРСК-ТК»</w:t>
      </w:r>
      <w:r w:rsidR="002B338E">
        <w:rPr>
          <w:sz w:val="24"/>
          <w:szCs w:val="24"/>
        </w:rPr>
        <w:t xml:space="preserve"> </w:t>
      </w:r>
      <w:r w:rsidR="002B338E" w:rsidRPr="002B338E">
        <w:rPr>
          <w:sz w:val="24"/>
          <w:szCs w:val="24"/>
        </w:rPr>
        <w:t>в</w:t>
      </w:r>
      <w:proofErr w:type="gramEnd"/>
      <w:r w:rsidR="002B338E" w:rsidRPr="002B338E">
        <w:rPr>
          <w:sz w:val="24"/>
          <w:szCs w:val="24"/>
        </w:rPr>
        <w:t xml:space="preserve"> соответствие с законодательством Российской Федерации об электроэнергетике</w:t>
      </w:r>
      <w:r w:rsidR="002B338E">
        <w:rPr>
          <w:sz w:val="24"/>
          <w:szCs w:val="24"/>
        </w:rPr>
        <w:t>.</w:t>
      </w:r>
    </w:p>
    <w:p w:rsidR="0030517F" w:rsidRDefault="0030517F" w:rsidP="00B637B3">
      <w:pPr>
        <w:widowControl/>
        <w:ind w:firstLine="567"/>
        <w:jc w:val="both"/>
        <w:rPr>
          <w:sz w:val="24"/>
          <w:szCs w:val="24"/>
        </w:rPr>
      </w:pPr>
      <w:r>
        <w:rPr>
          <w:sz w:val="24"/>
          <w:szCs w:val="24"/>
        </w:rPr>
        <w:t xml:space="preserve">Индивидуальные тарифы на услуги по передаче электрической энергии для остальных пар смежных территориальных сетевых организаций </w:t>
      </w:r>
      <w:r w:rsidR="00B673F4">
        <w:rPr>
          <w:sz w:val="24"/>
          <w:szCs w:val="24"/>
        </w:rPr>
        <w:t>предлагается установить</w:t>
      </w:r>
      <w:r>
        <w:rPr>
          <w:sz w:val="24"/>
          <w:szCs w:val="24"/>
        </w:rPr>
        <w:t xml:space="preserve"> на том же уровне, </w:t>
      </w:r>
      <w:r w:rsidR="00B673F4">
        <w:rPr>
          <w:sz w:val="24"/>
          <w:szCs w:val="24"/>
        </w:rPr>
        <w:t xml:space="preserve">на котором </w:t>
      </w:r>
      <w:r w:rsidR="003F4CE4">
        <w:rPr>
          <w:sz w:val="24"/>
          <w:szCs w:val="24"/>
        </w:rPr>
        <w:t xml:space="preserve">они </w:t>
      </w:r>
      <w:bookmarkStart w:id="3" w:name="_GoBack"/>
      <w:bookmarkEnd w:id="3"/>
      <w:r w:rsidR="00B673F4">
        <w:rPr>
          <w:sz w:val="24"/>
          <w:szCs w:val="24"/>
        </w:rPr>
        <w:t xml:space="preserve">были </w:t>
      </w:r>
      <w:r>
        <w:rPr>
          <w:sz w:val="24"/>
          <w:szCs w:val="24"/>
        </w:rPr>
        <w:t>ранее утвержден</w:t>
      </w:r>
      <w:r w:rsidR="00B673F4">
        <w:rPr>
          <w:sz w:val="24"/>
          <w:szCs w:val="24"/>
        </w:rPr>
        <w:t>ы</w:t>
      </w:r>
      <w:r>
        <w:rPr>
          <w:sz w:val="24"/>
          <w:szCs w:val="24"/>
        </w:rPr>
        <w:t xml:space="preserve"> постановлением Департамента энергетики и тарифов Ивановской области от 29.12.2023 № 56-э/3.</w:t>
      </w:r>
    </w:p>
    <w:p w:rsidR="0058694A" w:rsidRPr="00FB3641" w:rsidRDefault="0058694A" w:rsidP="0058694A">
      <w:pPr>
        <w:widowControl/>
        <w:ind w:firstLine="567"/>
        <w:jc w:val="both"/>
        <w:rPr>
          <w:sz w:val="24"/>
          <w:szCs w:val="24"/>
        </w:rPr>
      </w:pPr>
      <w:r w:rsidRPr="00FB3641">
        <w:rPr>
          <w:sz w:val="24"/>
          <w:szCs w:val="24"/>
        </w:rPr>
        <w:t>Порядок определения объемов электрической энергии и мощности, принимаемых при расчете индивидуальных тарифов на услуги по передаче электрической энергии, приведен в таблице:</w:t>
      </w:r>
    </w:p>
    <w:tbl>
      <w:tblPr>
        <w:tblW w:w="9890" w:type="dxa"/>
        <w:tblInd w:w="93" w:type="dxa"/>
        <w:tblLook w:val="04A0" w:firstRow="1" w:lastRow="0" w:firstColumn="1" w:lastColumn="0" w:noHBand="0" w:noVBand="1"/>
      </w:tblPr>
      <w:tblGrid>
        <w:gridCol w:w="582"/>
        <w:gridCol w:w="4205"/>
        <w:gridCol w:w="5103"/>
      </w:tblGrid>
      <w:tr w:rsidR="003D19D3" w:rsidRPr="00FB3641" w:rsidTr="00DE16B4">
        <w:trPr>
          <w:trHeight w:val="539"/>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FB3641" w:rsidRDefault="00F5627B" w:rsidP="00F5627B">
            <w:pPr>
              <w:widowControl/>
              <w:jc w:val="center"/>
            </w:pPr>
            <w:r w:rsidRPr="00FB3641">
              <w:t xml:space="preserve">№ </w:t>
            </w:r>
            <w:proofErr w:type="gramStart"/>
            <w:r w:rsidRPr="00FB3641">
              <w:t>п</w:t>
            </w:r>
            <w:proofErr w:type="gramEnd"/>
            <w:r w:rsidRPr="00FB3641">
              <w:t>/п</w:t>
            </w:r>
          </w:p>
        </w:tc>
        <w:tc>
          <w:tcPr>
            <w:tcW w:w="4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FB3641" w:rsidRDefault="00F5627B" w:rsidP="00F5627B">
            <w:pPr>
              <w:widowControl/>
              <w:ind w:right="54"/>
              <w:jc w:val="center"/>
            </w:pPr>
            <w:r w:rsidRPr="00FB3641">
              <w:t>Наименование территориальной сетевой организации (ТСО)</w:t>
            </w:r>
          </w:p>
        </w:tc>
        <w:tc>
          <w:tcPr>
            <w:tcW w:w="51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5627B" w:rsidRPr="00FB3641" w:rsidRDefault="00F5627B" w:rsidP="00F5627B">
            <w:pPr>
              <w:widowControl/>
              <w:jc w:val="center"/>
            </w:pPr>
            <w:r w:rsidRPr="00FB3641">
              <w:t>Порядок определения объёма оказанных услуг в 2024 году</w:t>
            </w:r>
          </w:p>
        </w:tc>
      </w:tr>
      <w:tr w:rsidR="003D19D3" w:rsidRPr="00FB3641" w:rsidTr="00DE16B4">
        <w:trPr>
          <w:trHeight w:val="547"/>
        </w:trPr>
        <w:tc>
          <w:tcPr>
            <w:tcW w:w="582" w:type="dxa"/>
            <w:vMerge/>
            <w:tcBorders>
              <w:top w:val="single" w:sz="4" w:space="0" w:color="auto"/>
              <w:left w:val="single" w:sz="4" w:space="0" w:color="auto"/>
              <w:bottom w:val="single" w:sz="4" w:space="0" w:color="auto"/>
              <w:right w:val="single" w:sz="4" w:space="0" w:color="auto"/>
            </w:tcBorders>
            <w:vAlign w:val="center"/>
          </w:tcPr>
          <w:p w:rsidR="00F5627B" w:rsidRPr="00FB3641" w:rsidRDefault="00F5627B" w:rsidP="00F5627B">
            <w:pPr>
              <w:widowControl/>
            </w:pPr>
          </w:p>
        </w:tc>
        <w:tc>
          <w:tcPr>
            <w:tcW w:w="4205" w:type="dxa"/>
            <w:vMerge/>
            <w:tcBorders>
              <w:top w:val="single" w:sz="4" w:space="0" w:color="auto"/>
              <w:left w:val="single" w:sz="4" w:space="0" w:color="auto"/>
              <w:bottom w:val="single" w:sz="4" w:space="0" w:color="auto"/>
              <w:right w:val="single" w:sz="4" w:space="0" w:color="auto"/>
            </w:tcBorders>
            <w:vAlign w:val="center"/>
          </w:tcPr>
          <w:p w:rsidR="00F5627B" w:rsidRPr="00FB3641" w:rsidRDefault="00F5627B" w:rsidP="00F5627B">
            <w:pPr>
              <w:widowControl/>
            </w:pPr>
          </w:p>
        </w:tc>
        <w:tc>
          <w:tcPr>
            <w:tcW w:w="5103" w:type="dxa"/>
            <w:vMerge/>
            <w:tcBorders>
              <w:top w:val="single" w:sz="4" w:space="0" w:color="auto"/>
              <w:left w:val="single" w:sz="4" w:space="0" w:color="auto"/>
              <w:bottom w:val="single" w:sz="4" w:space="0" w:color="000000"/>
              <w:right w:val="single" w:sz="4" w:space="0" w:color="auto"/>
            </w:tcBorders>
            <w:vAlign w:val="center"/>
          </w:tcPr>
          <w:p w:rsidR="00F5627B" w:rsidRPr="00FB3641" w:rsidRDefault="00F5627B" w:rsidP="00F5627B">
            <w:pPr>
              <w:widowControl/>
            </w:pPr>
          </w:p>
        </w:tc>
      </w:tr>
      <w:tr w:rsidR="003D19D3" w:rsidRPr="00FB3641" w:rsidTr="00DE16B4">
        <w:trPr>
          <w:trHeight w:val="230"/>
        </w:trPr>
        <w:tc>
          <w:tcPr>
            <w:tcW w:w="582" w:type="dxa"/>
            <w:vMerge/>
            <w:tcBorders>
              <w:top w:val="single" w:sz="4" w:space="0" w:color="auto"/>
              <w:left w:val="single" w:sz="4" w:space="0" w:color="auto"/>
              <w:bottom w:val="single" w:sz="4" w:space="0" w:color="auto"/>
              <w:right w:val="single" w:sz="4" w:space="0" w:color="auto"/>
            </w:tcBorders>
            <w:vAlign w:val="center"/>
          </w:tcPr>
          <w:p w:rsidR="00F5627B" w:rsidRPr="00FB3641" w:rsidRDefault="00F5627B" w:rsidP="00F5627B">
            <w:pPr>
              <w:widowControl/>
            </w:pPr>
          </w:p>
        </w:tc>
        <w:tc>
          <w:tcPr>
            <w:tcW w:w="4205" w:type="dxa"/>
            <w:vMerge/>
            <w:tcBorders>
              <w:top w:val="single" w:sz="4" w:space="0" w:color="auto"/>
              <w:left w:val="single" w:sz="4" w:space="0" w:color="auto"/>
              <w:bottom w:val="single" w:sz="4" w:space="0" w:color="auto"/>
              <w:right w:val="single" w:sz="4" w:space="0" w:color="auto"/>
            </w:tcBorders>
            <w:vAlign w:val="center"/>
          </w:tcPr>
          <w:p w:rsidR="00F5627B" w:rsidRPr="00FB3641" w:rsidRDefault="00F5627B" w:rsidP="00F5627B">
            <w:pPr>
              <w:widowControl/>
            </w:pPr>
          </w:p>
        </w:tc>
        <w:tc>
          <w:tcPr>
            <w:tcW w:w="5103" w:type="dxa"/>
            <w:vMerge/>
            <w:tcBorders>
              <w:top w:val="single" w:sz="4" w:space="0" w:color="auto"/>
              <w:left w:val="single" w:sz="4" w:space="0" w:color="auto"/>
              <w:bottom w:val="single" w:sz="4" w:space="0" w:color="000000"/>
              <w:right w:val="single" w:sz="4" w:space="0" w:color="auto"/>
            </w:tcBorders>
            <w:vAlign w:val="center"/>
          </w:tcPr>
          <w:p w:rsidR="00F5627B" w:rsidRPr="00FB3641" w:rsidRDefault="00F5627B" w:rsidP="00F5627B">
            <w:pPr>
              <w:widowControl/>
            </w:pPr>
          </w:p>
        </w:tc>
      </w:tr>
      <w:tr w:rsidR="003D19D3" w:rsidRPr="00FB3641" w:rsidTr="00DE16B4">
        <w:trPr>
          <w:trHeight w:val="255"/>
        </w:trPr>
        <w:tc>
          <w:tcPr>
            <w:tcW w:w="582" w:type="dxa"/>
            <w:tcBorders>
              <w:top w:val="nil"/>
              <w:left w:val="single" w:sz="4" w:space="0" w:color="auto"/>
              <w:bottom w:val="single" w:sz="4" w:space="0" w:color="auto"/>
              <w:right w:val="single" w:sz="4" w:space="0" w:color="auto"/>
            </w:tcBorders>
            <w:shd w:val="clear" w:color="000000" w:fill="FFFFFF"/>
          </w:tcPr>
          <w:p w:rsidR="00F5627B" w:rsidRPr="00FB3641" w:rsidRDefault="00F5627B" w:rsidP="00F5627B">
            <w:pPr>
              <w:widowControl/>
              <w:jc w:val="center"/>
            </w:pPr>
            <w:r w:rsidRPr="00FB3641">
              <w:t>1</w:t>
            </w:r>
          </w:p>
        </w:tc>
        <w:tc>
          <w:tcPr>
            <w:tcW w:w="4205" w:type="dxa"/>
            <w:tcBorders>
              <w:top w:val="nil"/>
              <w:left w:val="nil"/>
              <w:bottom w:val="single" w:sz="4" w:space="0" w:color="auto"/>
              <w:right w:val="single" w:sz="4" w:space="0" w:color="auto"/>
            </w:tcBorders>
            <w:shd w:val="clear" w:color="000000" w:fill="FFFFFF"/>
            <w:vAlign w:val="center"/>
          </w:tcPr>
          <w:p w:rsidR="00F5627B" w:rsidRPr="00FB3641" w:rsidRDefault="00F5627B" w:rsidP="00F5627B">
            <w:pPr>
              <w:widowControl/>
              <w:jc w:val="center"/>
            </w:pPr>
            <w:r w:rsidRPr="00FB3641">
              <w:t>2</w:t>
            </w:r>
          </w:p>
        </w:tc>
        <w:tc>
          <w:tcPr>
            <w:tcW w:w="5103" w:type="dxa"/>
            <w:tcBorders>
              <w:top w:val="nil"/>
              <w:left w:val="nil"/>
              <w:bottom w:val="single" w:sz="4" w:space="0" w:color="auto"/>
              <w:right w:val="single" w:sz="4" w:space="0" w:color="auto"/>
            </w:tcBorders>
            <w:shd w:val="clear" w:color="000000" w:fill="FFFFFF"/>
            <w:vAlign w:val="center"/>
          </w:tcPr>
          <w:p w:rsidR="00F5627B" w:rsidRPr="00FB3641" w:rsidRDefault="00F5627B" w:rsidP="00F5627B">
            <w:pPr>
              <w:widowControl/>
              <w:jc w:val="center"/>
            </w:pPr>
            <w:r w:rsidRPr="00FB3641">
              <w:t>3</w:t>
            </w:r>
          </w:p>
        </w:tc>
      </w:tr>
      <w:tr w:rsidR="003D19D3" w:rsidRPr="00FB3641" w:rsidTr="00DE16B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FB3641" w:rsidRDefault="00F5627B" w:rsidP="00F5627B">
            <w:pPr>
              <w:widowControl/>
              <w:jc w:val="center"/>
            </w:pPr>
            <w:r w:rsidRPr="00FB3641">
              <w:t>1</w:t>
            </w:r>
          </w:p>
        </w:tc>
        <w:tc>
          <w:tcPr>
            <w:tcW w:w="4205" w:type="dxa"/>
            <w:tcBorders>
              <w:top w:val="nil"/>
              <w:left w:val="nil"/>
              <w:bottom w:val="single" w:sz="4" w:space="0" w:color="auto"/>
              <w:right w:val="single" w:sz="4" w:space="0" w:color="auto"/>
            </w:tcBorders>
            <w:shd w:val="clear" w:color="000000" w:fill="FFFFFF"/>
            <w:vAlign w:val="center"/>
          </w:tcPr>
          <w:p w:rsidR="00F5627B" w:rsidRPr="00FB3641" w:rsidRDefault="00F5627B" w:rsidP="00F5627B">
            <w:pPr>
              <w:widowControl/>
            </w:pPr>
            <w:r w:rsidRPr="00FB3641">
              <w:t>АО «Объединенные электрические сети»</w:t>
            </w:r>
          </w:p>
        </w:tc>
        <w:tc>
          <w:tcPr>
            <w:tcW w:w="5103" w:type="dxa"/>
            <w:tcBorders>
              <w:top w:val="nil"/>
              <w:left w:val="nil"/>
              <w:bottom w:val="single" w:sz="4" w:space="0" w:color="auto"/>
              <w:right w:val="single" w:sz="4" w:space="0" w:color="auto"/>
            </w:tcBorders>
            <w:shd w:val="clear" w:color="000000" w:fill="FFFFFF"/>
            <w:vAlign w:val="center"/>
          </w:tcPr>
          <w:p w:rsidR="00F5627B" w:rsidRPr="00FB3641" w:rsidRDefault="00F5627B" w:rsidP="00F5627B">
            <w:pPr>
              <w:widowControl/>
            </w:pPr>
            <w:r w:rsidRPr="00FB3641">
              <w:t>Объем электроэнергии, отпущенной из сети ТСО в сети потребителей и нижестоящих сетевых организаций</w:t>
            </w:r>
          </w:p>
        </w:tc>
      </w:tr>
      <w:tr w:rsidR="003D19D3" w:rsidRPr="00FB3641" w:rsidTr="00DE16B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FB3641" w:rsidRDefault="00F5627B" w:rsidP="00F5627B">
            <w:pPr>
              <w:widowControl/>
              <w:jc w:val="center"/>
            </w:pPr>
            <w:r w:rsidRPr="00FB3641">
              <w:t>2</w:t>
            </w:r>
          </w:p>
        </w:tc>
        <w:tc>
          <w:tcPr>
            <w:tcW w:w="4205" w:type="dxa"/>
            <w:tcBorders>
              <w:top w:val="nil"/>
              <w:left w:val="nil"/>
              <w:bottom w:val="single" w:sz="4" w:space="0" w:color="auto"/>
              <w:right w:val="single" w:sz="4" w:space="0" w:color="auto"/>
            </w:tcBorders>
            <w:shd w:val="clear" w:color="000000" w:fill="FFFFFF"/>
            <w:vAlign w:val="center"/>
          </w:tcPr>
          <w:p w:rsidR="00F5627B" w:rsidRPr="00FB3641" w:rsidRDefault="00F5627B" w:rsidP="00F5627B">
            <w:pPr>
              <w:widowControl/>
            </w:pPr>
            <w:r w:rsidRPr="00FB3641">
              <w:t>АО «Кинешемская ГЭС»</w:t>
            </w:r>
          </w:p>
        </w:tc>
        <w:tc>
          <w:tcPr>
            <w:tcW w:w="5103" w:type="dxa"/>
            <w:tcBorders>
              <w:top w:val="nil"/>
              <w:left w:val="nil"/>
              <w:bottom w:val="single" w:sz="4" w:space="0" w:color="auto"/>
              <w:right w:val="single" w:sz="4" w:space="0" w:color="auto"/>
            </w:tcBorders>
            <w:shd w:val="clear" w:color="000000" w:fill="FFFFFF"/>
            <w:vAlign w:val="center"/>
          </w:tcPr>
          <w:p w:rsidR="00F5627B" w:rsidRPr="00FB3641" w:rsidRDefault="00F5627B" w:rsidP="00F5627B">
            <w:pPr>
              <w:widowControl/>
            </w:pPr>
            <w:r w:rsidRPr="00FB3641">
              <w:t>Объем электроэнергии, отпущенной из сети ТСО в сети потребителей и нижестоящих сетевых организаций</w:t>
            </w:r>
          </w:p>
        </w:tc>
      </w:tr>
      <w:tr w:rsidR="003D19D3" w:rsidRPr="00FB3641" w:rsidTr="00DE16B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FB3641" w:rsidRDefault="00F5627B" w:rsidP="00F5627B">
            <w:pPr>
              <w:widowControl/>
              <w:jc w:val="center"/>
            </w:pPr>
            <w:r w:rsidRPr="00FB3641">
              <w:t>3</w:t>
            </w:r>
          </w:p>
        </w:tc>
        <w:tc>
          <w:tcPr>
            <w:tcW w:w="4205" w:type="dxa"/>
            <w:tcBorders>
              <w:top w:val="nil"/>
              <w:left w:val="nil"/>
              <w:bottom w:val="single" w:sz="4" w:space="0" w:color="auto"/>
              <w:right w:val="single" w:sz="4" w:space="0" w:color="auto"/>
            </w:tcBorders>
            <w:shd w:val="clear" w:color="000000" w:fill="FFFFFF"/>
            <w:vAlign w:val="center"/>
          </w:tcPr>
          <w:p w:rsidR="00F5627B" w:rsidRPr="00FB3641" w:rsidRDefault="00F5627B" w:rsidP="00F5627B">
            <w:pPr>
              <w:widowControl/>
            </w:pPr>
            <w:r w:rsidRPr="00FB3641">
              <w:t>ОАО «Юрьевецкие электрические сети»</w:t>
            </w:r>
          </w:p>
        </w:tc>
        <w:tc>
          <w:tcPr>
            <w:tcW w:w="5103" w:type="dxa"/>
            <w:tcBorders>
              <w:top w:val="nil"/>
              <w:left w:val="nil"/>
              <w:bottom w:val="single" w:sz="4" w:space="0" w:color="auto"/>
              <w:right w:val="single" w:sz="4" w:space="0" w:color="auto"/>
            </w:tcBorders>
            <w:shd w:val="clear" w:color="000000" w:fill="FFFFFF"/>
            <w:vAlign w:val="center"/>
          </w:tcPr>
          <w:p w:rsidR="00F5627B" w:rsidRPr="00FB3641" w:rsidRDefault="00F5627B" w:rsidP="00F5627B">
            <w:pPr>
              <w:widowControl/>
            </w:pPr>
            <w:r w:rsidRPr="00FB3641">
              <w:t>Сальдированный объем поступления в сеть ТСО из сетей филиала «Ивэнерго» (сальдированная величина: «прием» минус «отдача»)</w:t>
            </w:r>
          </w:p>
        </w:tc>
      </w:tr>
      <w:tr w:rsidR="003D19D3" w:rsidRPr="00FB3641" w:rsidTr="00DE16B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FB3641" w:rsidRDefault="00F5627B" w:rsidP="00F5627B">
            <w:pPr>
              <w:widowControl/>
              <w:jc w:val="center"/>
            </w:pPr>
            <w:r w:rsidRPr="00FB3641">
              <w:t>4</w:t>
            </w:r>
          </w:p>
        </w:tc>
        <w:tc>
          <w:tcPr>
            <w:tcW w:w="4205" w:type="dxa"/>
            <w:tcBorders>
              <w:top w:val="nil"/>
              <w:left w:val="nil"/>
              <w:bottom w:val="single" w:sz="4" w:space="0" w:color="auto"/>
              <w:right w:val="single" w:sz="4" w:space="0" w:color="auto"/>
            </w:tcBorders>
            <w:shd w:val="clear" w:color="000000" w:fill="FFFFFF"/>
            <w:vAlign w:val="center"/>
          </w:tcPr>
          <w:p w:rsidR="00F5627B" w:rsidRPr="00FB3641" w:rsidRDefault="00F5627B" w:rsidP="00F5627B">
            <w:pPr>
              <w:widowControl/>
            </w:pPr>
            <w:r w:rsidRPr="00FB3641">
              <w:t>ООО «ИВЭЛС»</w:t>
            </w:r>
          </w:p>
        </w:tc>
        <w:tc>
          <w:tcPr>
            <w:tcW w:w="5103" w:type="dxa"/>
            <w:tcBorders>
              <w:top w:val="nil"/>
              <w:left w:val="nil"/>
              <w:bottom w:val="single" w:sz="4" w:space="0" w:color="auto"/>
              <w:right w:val="single" w:sz="4" w:space="0" w:color="auto"/>
            </w:tcBorders>
            <w:shd w:val="clear" w:color="000000" w:fill="FFFFFF"/>
            <w:vAlign w:val="center"/>
          </w:tcPr>
          <w:p w:rsidR="00F5627B" w:rsidRPr="00FB3641" w:rsidRDefault="00F5627B" w:rsidP="00F5627B">
            <w:pPr>
              <w:widowControl/>
            </w:pPr>
            <w:r w:rsidRPr="00FB3641">
              <w:t>Объем электроэнергии, отпущенной из сети ТСО в сети потребителей и нижестоящих сетевых организаций</w:t>
            </w:r>
          </w:p>
        </w:tc>
      </w:tr>
      <w:tr w:rsidR="003D19D3" w:rsidRPr="00FB3641" w:rsidTr="00DE16B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FB3641" w:rsidRDefault="00F5627B" w:rsidP="00F5627B">
            <w:pPr>
              <w:widowControl/>
              <w:jc w:val="center"/>
            </w:pPr>
            <w:r w:rsidRPr="00FB3641">
              <w:t>5</w:t>
            </w:r>
          </w:p>
        </w:tc>
        <w:tc>
          <w:tcPr>
            <w:tcW w:w="4205" w:type="dxa"/>
            <w:tcBorders>
              <w:top w:val="nil"/>
              <w:left w:val="nil"/>
              <w:bottom w:val="single" w:sz="4" w:space="0" w:color="auto"/>
              <w:right w:val="single" w:sz="4" w:space="0" w:color="auto"/>
            </w:tcBorders>
            <w:shd w:val="clear" w:color="000000" w:fill="FFFFFF"/>
            <w:vAlign w:val="center"/>
          </w:tcPr>
          <w:p w:rsidR="00F5627B" w:rsidRPr="00FB3641" w:rsidRDefault="00F5627B" w:rsidP="00F5627B">
            <w:pPr>
              <w:widowControl/>
            </w:pPr>
            <w:r w:rsidRPr="00FB3641">
              <w:t>АО «Оборонэнерго» (филиал «Волго-Вятский»)</w:t>
            </w:r>
          </w:p>
        </w:tc>
        <w:tc>
          <w:tcPr>
            <w:tcW w:w="5103" w:type="dxa"/>
            <w:tcBorders>
              <w:top w:val="nil"/>
              <w:left w:val="nil"/>
              <w:bottom w:val="single" w:sz="4" w:space="0" w:color="auto"/>
              <w:right w:val="single" w:sz="4" w:space="0" w:color="auto"/>
            </w:tcBorders>
            <w:shd w:val="clear" w:color="000000" w:fill="FFFFFF"/>
            <w:vAlign w:val="center"/>
          </w:tcPr>
          <w:p w:rsidR="00F5627B" w:rsidRPr="00FB3641" w:rsidRDefault="00F5627B" w:rsidP="00F5627B">
            <w:pPr>
              <w:widowControl/>
            </w:pPr>
            <w:r w:rsidRPr="00FB3641">
              <w:t>Объем электроэнергии, отпущенной из сети ТСО в сети потребителей и нижестоящих сетевых организаций</w:t>
            </w:r>
          </w:p>
        </w:tc>
      </w:tr>
      <w:tr w:rsidR="003D19D3" w:rsidRPr="00FB3641" w:rsidTr="00DE16B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FB3641" w:rsidRDefault="00F5627B" w:rsidP="00F5627B">
            <w:pPr>
              <w:widowControl/>
              <w:jc w:val="center"/>
            </w:pPr>
            <w:r w:rsidRPr="00FB3641">
              <w:t>6</w:t>
            </w:r>
          </w:p>
        </w:tc>
        <w:tc>
          <w:tcPr>
            <w:tcW w:w="4205" w:type="dxa"/>
            <w:tcBorders>
              <w:top w:val="nil"/>
              <w:left w:val="nil"/>
              <w:bottom w:val="single" w:sz="4" w:space="0" w:color="auto"/>
              <w:right w:val="single" w:sz="4" w:space="0" w:color="auto"/>
            </w:tcBorders>
            <w:shd w:val="clear" w:color="000000" w:fill="FFFFFF"/>
            <w:vAlign w:val="center"/>
          </w:tcPr>
          <w:p w:rsidR="00F5627B" w:rsidRPr="00FB3641" w:rsidRDefault="00F5627B" w:rsidP="00F5627B">
            <w:pPr>
              <w:widowControl/>
            </w:pPr>
            <w:r w:rsidRPr="00FB3641">
              <w:t>АО «ПСК»</w:t>
            </w:r>
          </w:p>
        </w:tc>
        <w:tc>
          <w:tcPr>
            <w:tcW w:w="5103" w:type="dxa"/>
            <w:tcBorders>
              <w:top w:val="nil"/>
              <w:left w:val="nil"/>
              <w:bottom w:val="single" w:sz="4" w:space="0" w:color="auto"/>
              <w:right w:val="single" w:sz="4" w:space="0" w:color="auto"/>
            </w:tcBorders>
            <w:shd w:val="clear" w:color="000000" w:fill="FFFFFF"/>
            <w:vAlign w:val="center"/>
          </w:tcPr>
          <w:p w:rsidR="00F5627B" w:rsidRPr="00FB3641" w:rsidRDefault="00F5627B" w:rsidP="00F5627B">
            <w:pPr>
              <w:widowControl/>
            </w:pPr>
            <w:r w:rsidRPr="00FB3641">
              <w:t>Объем электроэнергии, отпущенной из сети ТСО в сети потребителей и нижестоящих сетевых организаций</w:t>
            </w:r>
          </w:p>
        </w:tc>
      </w:tr>
      <w:tr w:rsidR="003D19D3" w:rsidRPr="00FB3641" w:rsidTr="00DE16B4">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FB3641" w:rsidRDefault="00F5627B" w:rsidP="00F5627B">
            <w:pPr>
              <w:widowControl/>
              <w:jc w:val="center"/>
            </w:pPr>
            <w:r w:rsidRPr="00FB3641">
              <w:t>7</w:t>
            </w:r>
          </w:p>
        </w:tc>
        <w:tc>
          <w:tcPr>
            <w:tcW w:w="4205"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FB3641" w:rsidRDefault="00F5627B" w:rsidP="00F5627B">
            <w:pPr>
              <w:widowControl/>
            </w:pPr>
            <w:r w:rsidRPr="00FB3641">
              <w:t>АО «МРСК-ТК»</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FB3641" w:rsidRDefault="00EA15EA" w:rsidP="00F5627B">
            <w:pPr>
              <w:widowControl/>
            </w:pPr>
            <w:r w:rsidRPr="00EA15EA">
              <w:t>Сальдированный объем поступления в сеть ТСО из сетей филиала «Ивэнерго» (сальдированная величина: «прием» минус «отдача»)</w:t>
            </w:r>
          </w:p>
        </w:tc>
      </w:tr>
      <w:tr w:rsidR="003D19D3" w:rsidRPr="00FB3641" w:rsidTr="00DE16B4">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FB3641" w:rsidRDefault="00F5627B" w:rsidP="00F5627B">
            <w:pPr>
              <w:widowControl/>
              <w:jc w:val="center"/>
            </w:pPr>
            <w:r w:rsidRPr="00FB3641">
              <w:t>8</w:t>
            </w:r>
          </w:p>
        </w:tc>
        <w:tc>
          <w:tcPr>
            <w:tcW w:w="4205"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FB3641" w:rsidRDefault="00F5627B" w:rsidP="00F5627B">
            <w:pPr>
              <w:widowControl/>
            </w:pPr>
            <w:r w:rsidRPr="00FB3641">
              <w:t>ООО «ЭлСеть»</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FB3641" w:rsidRDefault="00F5627B" w:rsidP="00F5627B">
            <w:pPr>
              <w:widowControl/>
            </w:pPr>
            <w:r w:rsidRPr="00FB3641">
              <w:t>Объем электроэнергии, отпущенной из сети ТСО в сети потребителей и нижестоящих сетевых организаций</w:t>
            </w:r>
          </w:p>
        </w:tc>
      </w:tr>
    </w:tbl>
    <w:p w:rsidR="0058694A" w:rsidRDefault="0058694A" w:rsidP="0058694A">
      <w:pPr>
        <w:widowControl/>
        <w:ind w:firstLine="567"/>
        <w:jc w:val="both"/>
        <w:rPr>
          <w:sz w:val="24"/>
          <w:szCs w:val="24"/>
        </w:rPr>
      </w:pPr>
      <w:r w:rsidRPr="00FB3641">
        <w:rPr>
          <w:sz w:val="24"/>
          <w:szCs w:val="24"/>
        </w:rPr>
        <w:t>Показатели, используемые при расчете индивидуальных тарифов на услуги по передаче электрической энергии, приведены в таблице:</w:t>
      </w:r>
    </w:p>
    <w:p w:rsidR="00EA15EA" w:rsidRPr="00FB3641" w:rsidRDefault="00EA15EA" w:rsidP="0058694A">
      <w:pPr>
        <w:widowControl/>
        <w:ind w:firstLine="567"/>
        <w:jc w:val="both"/>
        <w:rPr>
          <w:sz w:val="24"/>
          <w:szCs w:val="24"/>
        </w:rPr>
      </w:pPr>
    </w:p>
    <w:tbl>
      <w:tblPr>
        <w:tblW w:w="10070" w:type="dxa"/>
        <w:tblInd w:w="103" w:type="dxa"/>
        <w:tblLayout w:type="fixed"/>
        <w:tblLook w:val="04A0" w:firstRow="1" w:lastRow="0" w:firstColumn="1" w:lastColumn="0" w:noHBand="0" w:noVBand="1"/>
      </w:tblPr>
      <w:tblGrid>
        <w:gridCol w:w="572"/>
        <w:gridCol w:w="1985"/>
        <w:gridCol w:w="567"/>
        <w:gridCol w:w="567"/>
        <w:gridCol w:w="567"/>
        <w:gridCol w:w="567"/>
        <w:gridCol w:w="567"/>
        <w:gridCol w:w="567"/>
        <w:gridCol w:w="709"/>
        <w:gridCol w:w="567"/>
        <w:gridCol w:w="708"/>
        <w:gridCol w:w="709"/>
        <w:gridCol w:w="709"/>
        <w:gridCol w:w="709"/>
      </w:tblGrid>
      <w:tr w:rsidR="003D19D3" w:rsidRPr="00FB3641" w:rsidTr="00F60878">
        <w:trPr>
          <w:trHeight w:val="255"/>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627B" w:rsidRPr="00FB3641" w:rsidRDefault="00F5627B" w:rsidP="00F5627B">
            <w:pPr>
              <w:widowControl/>
              <w:jc w:val="center"/>
              <w:rPr>
                <w:sz w:val="16"/>
                <w:szCs w:val="16"/>
              </w:rPr>
            </w:pPr>
            <w:r w:rsidRPr="00FB3641">
              <w:rPr>
                <w:sz w:val="16"/>
                <w:szCs w:val="16"/>
              </w:rPr>
              <w:t xml:space="preserve">№ </w:t>
            </w:r>
            <w:proofErr w:type="gramStart"/>
            <w:r w:rsidRPr="00FB3641">
              <w:rPr>
                <w:sz w:val="16"/>
                <w:szCs w:val="16"/>
              </w:rPr>
              <w:t>п</w:t>
            </w:r>
            <w:proofErr w:type="gramEnd"/>
            <w:r w:rsidRPr="00FB3641">
              <w:rPr>
                <w:sz w:val="16"/>
                <w:szCs w:val="16"/>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627B" w:rsidRPr="00FB3641" w:rsidRDefault="00F5627B" w:rsidP="00F5627B">
            <w:pPr>
              <w:widowControl/>
              <w:jc w:val="center"/>
              <w:rPr>
                <w:sz w:val="16"/>
                <w:szCs w:val="16"/>
              </w:rPr>
            </w:pPr>
            <w:r w:rsidRPr="00FB3641">
              <w:rPr>
                <w:sz w:val="16"/>
                <w:szCs w:val="16"/>
              </w:rPr>
              <w:t>Наименование сетевых организаций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НВВ на содержание электрических сетей на 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НВВ на содержание электрических сетей на 1 полугодие 2024 года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НВВ на содержание электрических сетей на 2 полугодие 2024 года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НВВ на оплату технологического расхода (потерь) на 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НВВ на оплату технологического расхода (потерь) на 1 полугодие 2024 года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НВВ на оплату технологического расхода (потерь) на 2 полугодие 2024 года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 xml:space="preserve">Объем  </w:t>
            </w:r>
            <w:proofErr w:type="gramStart"/>
            <w:r w:rsidRPr="00FB3641">
              <w:rPr>
                <w:sz w:val="16"/>
                <w:szCs w:val="16"/>
              </w:rPr>
              <w:t>электрической</w:t>
            </w:r>
            <w:proofErr w:type="gramEnd"/>
            <w:r w:rsidRPr="00FB3641">
              <w:rPr>
                <w:sz w:val="16"/>
                <w:szCs w:val="16"/>
              </w:rPr>
              <w:t xml:space="preserve"> энергии, участвующий в расчете индивидуальных тарифов, на 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 xml:space="preserve">Объем  </w:t>
            </w:r>
            <w:proofErr w:type="gramStart"/>
            <w:r w:rsidRPr="00FB3641">
              <w:rPr>
                <w:sz w:val="16"/>
                <w:szCs w:val="16"/>
              </w:rPr>
              <w:t>электрической</w:t>
            </w:r>
            <w:proofErr w:type="gramEnd"/>
            <w:r w:rsidRPr="00FB3641">
              <w:rPr>
                <w:sz w:val="16"/>
                <w:szCs w:val="16"/>
              </w:rPr>
              <w:t xml:space="preserve"> энергии, участвующий в расчете индивидуальных тарифов, на 1 полугодие 2024 года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 xml:space="preserve">Объем  </w:t>
            </w:r>
            <w:proofErr w:type="gramStart"/>
            <w:r w:rsidRPr="00FB3641">
              <w:rPr>
                <w:sz w:val="16"/>
                <w:szCs w:val="16"/>
              </w:rPr>
              <w:t>электрической</w:t>
            </w:r>
            <w:proofErr w:type="gramEnd"/>
            <w:r w:rsidRPr="00FB3641">
              <w:rPr>
                <w:sz w:val="16"/>
                <w:szCs w:val="16"/>
              </w:rPr>
              <w:t xml:space="preserve"> энергии, участвующий в расчете индивидуальных тарифов, на 2 полугодие 2024 года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Объем  электрической мощности, участвующий в расчете индивидуальных тарифов, на 2024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Объем  электрической мощности, участвующий в расчете индивидуальных тарифов, на 1 полугодие 2024 года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Объем  электрической мощности, участвующий в расчете индивидуальных тарифов, на 2 полугодие 2024 года</w:t>
            </w:r>
          </w:p>
        </w:tc>
      </w:tr>
      <w:tr w:rsidR="003D19D3" w:rsidRPr="00FB3641" w:rsidTr="00F60878">
        <w:trPr>
          <w:trHeight w:val="27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textDirection w:val="btLr"/>
            <w:vAlign w:val="center"/>
            <w:hideMark/>
          </w:tcPr>
          <w:p w:rsidR="00F5627B" w:rsidRPr="00FB3641" w:rsidRDefault="00F5627B" w:rsidP="00F5627B">
            <w:pPr>
              <w:widowControl/>
              <w:ind w:left="113" w:right="113"/>
              <w:rPr>
                <w:sz w:val="16"/>
                <w:szCs w:val="16"/>
              </w:rPr>
            </w:pPr>
          </w:p>
        </w:tc>
      </w:tr>
      <w:tr w:rsidR="003D19D3" w:rsidRPr="00FB3641" w:rsidTr="00F60878">
        <w:trPr>
          <w:trHeight w:val="495"/>
        </w:trPr>
        <w:tc>
          <w:tcPr>
            <w:tcW w:w="572"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r>
      <w:tr w:rsidR="003D19D3" w:rsidRPr="00FB3641" w:rsidTr="00F60878">
        <w:trPr>
          <w:trHeight w:val="243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r>
      <w:tr w:rsidR="003D19D3" w:rsidRPr="00FB3641" w:rsidTr="00F60878">
        <w:trPr>
          <w:cantSplit/>
          <w:trHeight w:val="709"/>
        </w:trPr>
        <w:tc>
          <w:tcPr>
            <w:tcW w:w="572"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5627B" w:rsidRPr="00FB3641" w:rsidRDefault="00F5627B" w:rsidP="00F5627B">
            <w:pPr>
              <w:widowControl/>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тыс. руб.</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тыс. кВт·</w:t>
            </w:r>
            <w:proofErr w:type="gramStart"/>
            <w:r w:rsidRPr="00FB3641">
              <w:rPr>
                <w:sz w:val="16"/>
                <w:szCs w:val="16"/>
              </w:rPr>
              <w:t>ч</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тыс. кВт·</w:t>
            </w:r>
            <w:proofErr w:type="gramStart"/>
            <w:r w:rsidRPr="00FB3641">
              <w:rPr>
                <w:sz w:val="16"/>
                <w:szCs w:val="16"/>
              </w:rPr>
              <w:t>ч</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тыс. кВт·</w:t>
            </w:r>
            <w:proofErr w:type="gramStart"/>
            <w:r w:rsidRPr="00FB3641">
              <w:rPr>
                <w:sz w:val="16"/>
                <w:szCs w:val="16"/>
              </w:rPr>
              <w:t>ч</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кВт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кВт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FB3641" w:rsidRDefault="00F5627B" w:rsidP="00F5627B">
            <w:pPr>
              <w:widowControl/>
              <w:ind w:left="113" w:right="113"/>
              <w:jc w:val="center"/>
              <w:rPr>
                <w:sz w:val="16"/>
                <w:szCs w:val="16"/>
              </w:rPr>
            </w:pPr>
            <w:r w:rsidRPr="00FB3641">
              <w:rPr>
                <w:sz w:val="16"/>
                <w:szCs w:val="16"/>
              </w:rPr>
              <w:t>кВт</w:t>
            </w:r>
          </w:p>
        </w:tc>
      </w:tr>
      <w:tr w:rsidR="003D19D3" w:rsidRPr="00FB3641" w:rsidTr="00F60878">
        <w:trPr>
          <w:cantSplit/>
          <w:trHeight w:val="272"/>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27B" w:rsidRPr="00FB3641" w:rsidRDefault="00F5627B" w:rsidP="00F5627B">
            <w:pPr>
              <w:widowControl/>
              <w:jc w:val="center"/>
              <w:rPr>
                <w:sz w:val="16"/>
                <w:szCs w:val="16"/>
              </w:rPr>
            </w:pPr>
            <w:r w:rsidRPr="00FB3641">
              <w:rPr>
                <w:sz w:val="16"/>
                <w:szCs w:val="16"/>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5627B" w:rsidRPr="00FB3641" w:rsidRDefault="00F5627B" w:rsidP="00F5627B">
            <w:pPr>
              <w:widowControl/>
              <w:jc w:val="center"/>
              <w:rPr>
                <w:sz w:val="16"/>
                <w:szCs w:val="16"/>
              </w:rPr>
            </w:pPr>
            <w:r w:rsidRPr="00FB3641">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5627B" w:rsidRPr="00FB3641" w:rsidRDefault="00F5627B" w:rsidP="00F5627B">
            <w:pPr>
              <w:widowControl/>
              <w:jc w:val="center"/>
              <w:rPr>
                <w:sz w:val="16"/>
                <w:szCs w:val="16"/>
              </w:rPr>
            </w:pPr>
            <w:r w:rsidRPr="00FB3641">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5627B" w:rsidRPr="00FB3641" w:rsidRDefault="00F5627B" w:rsidP="00F5627B">
            <w:pPr>
              <w:widowControl/>
              <w:jc w:val="center"/>
              <w:rPr>
                <w:sz w:val="16"/>
                <w:szCs w:val="16"/>
              </w:rPr>
            </w:pPr>
            <w:r w:rsidRPr="00FB3641">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5627B" w:rsidRPr="00FB3641" w:rsidRDefault="00F5627B" w:rsidP="00F5627B">
            <w:pPr>
              <w:widowControl/>
              <w:jc w:val="center"/>
              <w:rPr>
                <w:sz w:val="16"/>
                <w:szCs w:val="16"/>
              </w:rPr>
            </w:pPr>
            <w:r w:rsidRPr="00FB3641">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5627B" w:rsidRPr="00FB3641" w:rsidRDefault="00F5627B" w:rsidP="00F5627B">
            <w:pPr>
              <w:widowControl/>
              <w:jc w:val="center"/>
              <w:rPr>
                <w:sz w:val="16"/>
                <w:szCs w:val="16"/>
              </w:rPr>
            </w:pPr>
            <w:r w:rsidRPr="00FB3641">
              <w:rPr>
                <w:sz w:val="16"/>
                <w:szCs w:val="16"/>
              </w:rPr>
              <w:t>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5627B" w:rsidRPr="00FB3641" w:rsidRDefault="00F5627B" w:rsidP="00F5627B">
            <w:pPr>
              <w:widowControl/>
              <w:jc w:val="center"/>
              <w:rPr>
                <w:sz w:val="16"/>
                <w:szCs w:val="16"/>
              </w:rPr>
            </w:pPr>
            <w:r w:rsidRPr="00FB3641">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5627B" w:rsidRPr="00FB3641" w:rsidRDefault="00F5627B" w:rsidP="00F5627B">
            <w:pPr>
              <w:widowControl/>
              <w:jc w:val="center"/>
              <w:rPr>
                <w:sz w:val="16"/>
                <w:szCs w:val="16"/>
              </w:rPr>
            </w:pPr>
            <w:r w:rsidRPr="00FB3641">
              <w:rPr>
                <w:sz w:val="16"/>
                <w:szCs w:val="16"/>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5627B" w:rsidRPr="00FB3641" w:rsidRDefault="00F5627B" w:rsidP="00F5627B">
            <w:pPr>
              <w:widowControl/>
              <w:jc w:val="center"/>
              <w:rPr>
                <w:sz w:val="16"/>
                <w:szCs w:val="16"/>
              </w:rPr>
            </w:pPr>
            <w:r w:rsidRPr="00FB3641">
              <w:rPr>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5627B" w:rsidRPr="00FB3641" w:rsidRDefault="00F5627B" w:rsidP="00F5627B">
            <w:pPr>
              <w:widowControl/>
              <w:jc w:val="center"/>
              <w:rPr>
                <w:sz w:val="16"/>
                <w:szCs w:val="16"/>
              </w:rPr>
            </w:pPr>
            <w:r w:rsidRPr="00FB3641">
              <w:rPr>
                <w:sz w:val="16"/>
                <w:szCs w:val="16"/>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5627B" w:rsidRPr="00FB3641" w:rsidRDefault="00F5627B" w:rsidP="00F5627B">
            <w:pPr>
              <w:widowControl/>
              <w:jc w:val="center"/>
              <w:rPr>
                <w:sz w:val="16"/>
                <w:szCs w:val="16"/>
              </w:rPr>
            </w:pPr>
            <w:r w:rsidRPr="00FB3641">
              <w:rPr>
                <w:sz w:val="16"/>
                <w:szCs w:val="16"/>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5627B" w:rsidRPr="00FB3641" w:rsidRDefault="00F5627B" w:rsidP="00F5627B">
            <w:pPr>
              <w:widowControl/>
              <w:jc w:val="center"/>
              <w:rPr>
                <w:sz w:val="16"/>
                <w:szCs w:val="16"/>
              </w:rPr>
            </w:pPr>
            <w:r w:rsidRPr="00FB3641">
              <w:rPr>
                <w:sz w:val="16"/>
                <w:szCs w:val="16"/>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5627B" w:rsidRPr="00FB3641" w:rsidRDefault="00F5627B" w:rsidP="00F5627B">
            <w:pPr>
              <w:widowControl/>
              <w:jc w:val="center"/>
              <w:rPr>
                <w:sz w:val="16"/>
                <w:szCs w:val="16"/>
              </w:rPr>
            </w:pPr>
            <w:r w:rsidRPr="00FB3641">
              <w:rPr>
                <w:sz w:val="16"/>
                <w:szCs w:val="16"/>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5627B" w:rsidRPr="00FB3641" w:rsidRDefault="00F5627B" w:rsidP="00F5627B">
            <w:pPr>
              <w:widowControl/>
              <w:jc w:val="center"/>
              <w:rPr>
                <w:sz w:val="16"/>
                <w:szCs w:val="16"/>
              </w:rPr>
            </w:pPr>
            <w:r w:rsidRPr="00FB3641">
              <w:rPr>
                <w:sz w:val="16"/>
                <w:szCs w:val="16"/>
              </w:rPr>
              <w:t>14</w:t>
            </w:r>
          </w:p>
        </w:tc>
      </w:tr>
      <w:tr w:rsidR="003D19D3" w:rsidRPr="00FB3641" w:rsidTr="00F60878">
        <w:trPr>
          <w:cantSplit/>
          <w:trHeight w:val="1062"/>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627B" w:rsidRPr="00FB3641" w:rsidRDefault="00F5627B" w:rsidP="00F5627B">
            <w:pPr>
              <w:widowControl/>
              <w:jc w:val="center"/>
              <w:rPr>
                <w:sz w:val="16"/>
                <w:szCs w:val="16"/>
              </w:rPr>
            </w:pPr>
            <w:r w:rsidRPr="00FB3641">
              <w:rPr>
                <w:sz w:val="16"/>
                <w:szCs w:val="16"/>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27B" w:rsidRPr="00FB3641" w:rsidRDefault="00F5627B" w:rsidP="00F5627B">
            <w:pPr>
              <w:widowControl/>
              <w:rPr>
                <w:sz w:val="16"/>
                <w:szCs w:val="16"/>
              </w:rPr>
            </w:pPr>
            <w:r w:rsidRPr="00FB3641">
              <w:rPr>
                <w:sz w:val="16"/>
                <w:szCs w:val="16"/>
              </w:rPr>
              <w:t>ПАО "Россети Центр и Приволжье" (филиал "Ивэнерго") - ОАО "Юрьевецкие электрические сети"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bCs/>
                <w:sz w:val="16"/>
                <w:szCs w:val="16"/>
              </w:rPr>
            </w:pPr>
            <w:r w:rsidRPr="00FB3641">
              <w:rPr>
                <w:bCs/>
                <w:sz w:val="16"/>
                <w:szCs w:val="16"/>
              </w:rPr>
              <w:t>57 330,76</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28 665,380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28 665,380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bCs/>
                <w:sz w:val="16"/>
                <w:szCs w:val="16"/>
              </w:rPr>
            </w:pPr>
            <w:r w:rsidRPr="00FB3641">
              <w:rPr>
                <w:bCs/>
                <w:sz w:val="16"/>
                <w:szCs w:val="16"/>
              </w:rPr>
              <w:t>101 601,62</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49 598,022</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52 003,593</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ind w:left="113" w:right="113"/>
              <w:jc w:val="center"/>
              <w:rPr>
                <w:sz w:val="16"/>
                <w:szCs w:val="16"/>
              </w:rPr>
            </w:pPr>
            <w:r w:rsidRPr="00FB3641">
              <w:rPr>
                <w:sz w:val="16"/>
                <w:szCs w:val="16"/>
              </w:rPr>
              <w:t>78 025,444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ind w:left="113" w:right="113"/>
              <w:jc w:val="center"/>
              <w:rPr>
                <w:bCs/>
                <w:sz w:val="16"/>
                <w:szCs w:val="16"/>
              </w:rPr>
            </w:pPr>
            <w:r w:rsidRPr="00FB3641">
              <w:rPr>
                <w:bCs/>
                <w:sz w:val="16"/>
                <w:szCs w:val="16"/>
              </w:rPr>
              <w:t>38 557,965</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ind w:left="113" w:right="113"/>
              <w:jc w:val="center"/>
              <w:rPr>
                <w:bCs/>
                <w:sz w:val="16"/>
                <w:szCs w:val="16"/>
              </w:rPr>
            </w:pPr>
            <w:r w:rsidRPr="00FB3641">
              <w:rPr>
                <w:bCs/>
                <w:sz w:val="16"/>
                <w:szCs w:val="16"/>
              </w:rPr>
              <w:t>39 467,479</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ind w:left="113" w:right="113"/>
              <w:jc w:val="center"/>
              <w:rPr>
                <w:sz w:val="16"/>
                <w:szCs w:val="16"/>
              </w:rPr>
            </w:pPr>
            <w:r w:rsidRPr="00FB3641">
              <w:rPr>
                <w:sz w:val="16"/>
                <w:szCs w:val="16"/>
              </w:rPr>
              <w:t>8 883</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ind w:left="113" w:right="113"/>
              <w:jc w:val="center"/>
              <w:rPr>
                <w:bCs/>
                <w:sz w:val="16"/>
                <w:szCs w:val="16"/>
              </w:rPr>
            </w:pPr>
            <w:r w:rsidRPr="00FB3641">
              <w:rPr>
                <w:bCs/>
                <w:sz w:val="16"/>
                <w:szCs w:val="16"/>
              </w:rPr>
              <w:t>8 828</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ind w:left="113" w:right="113"/>
              <w:jc w:val="center"/>
              <w:rPr>
                <w:bCs/>
                <w:sz w:val="16"/>
                <w:szCs w:val="16"/>
              </w:rPr>
            </w:pPr>
            <w:r w:rsidRPr="00FB3641">
              <w:rPr>
                <w:bCs/>
                <w:sz w:val="16"/>
                <w:szCs w:val="16"/>
              </w:rPr>
              <w:t>8 938</w:t>
            </w:r>
          </w:p>
        </w:tc>
      </w:tr>
      <w:tr w:rsidR="003D19D3" w:rsidRPr="00FB3641" w:rsidTr="00F60878">
        <w:trPr>
          <w:cantSplit/>
          <w:trHeight w:val="97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627B" w:rsidRPr="00FB3641" w:rsidRDefault="00F5627B" w:rsidP="00F5627B">
            <w:pPr>
              <w:widowControl/>
              <w:jc w:val="center"/>
              <w:rPr>
                <w:sz w:val="16"/>
                <w:szCs w:val="16"/>
              </w:rPr>
            </w:pPr>
            <w:r w:rsidRPr="00FB3641">
              <w:rPr>
                <w:sz w:val="16"/>
                <w:szCs w:val="16"/>
              </w:rPr>
              <w:t>2</w:t>
            </w:r>
          </w:p>
        </w:tc>
        <w:tc>
          <w:tcPr>
            <w:tcW w:w="1985" w:type="dxa"/>
            <w:tcBorders>
              <w:top w:val="single" w:sz="4" w:space="0" w:color="auto"/>
              <w:left w:val="nil"/>
              <w:bottom w:val="single" w:sz="4" w:space="0" w:color="auto"/>
              <w:right w:val="single" w:sz="4" w:space="0" w:color="auto"/>
            </w:tcBorders>
            <w:shd w:val="clear" w:color="auto" w:fill="auto"/>
            <w:vAlign w:val="center"/>
          </w:tcPr>
          <w:p w:rsidR="00F5627B" w:rsidRPr="00FB3641" w:rsidRDefault="00F5627B" w:rsidP="00F5627B">
            <w:pPr>
              <w:widowControl/>
              <w:rPr>
                <w:sz w:val="16"/>
                <w:szCs w:val="16"/>
              </w:rPr>
            </w:pPr>
            <w:r w:rsidRPr="00FB3641">
              <w:rPr>
                <w:sz w:val="16"/>
                <w:szCs w:val="16"/>
              </w:rPr>
              <w:t>ПАО "Россети Центр и Приволжье" (филиал "Ивэнерго") - ООО "ЭлСеть"</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bCs/>
                <w:sz w:val="16"/>
                <w:szCs w:val="16"/>
              </w:rPr>
            </w:pPr>
            <w:r w:rsidRPr="00FB3641">
              <w:rPr>
                <w:bCs/>
                <w:sz w:val="16"/>
                <w:szCs w:val="16"/>
              </w:rPr>
              <w:t>37 643,92</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18 821,960</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18 821,960</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bCs/>
                <w:sz w:val="16"/>
                <w:szCs w:val="16"/>
              </w:rPr>
            </w:pPr>
            <w:r w:rsidRPr="00FB3641">
              <w:rPr>
                <w:bCs/>
                <w:sz w:val="16"/>
                <w:szCs w:val="16"/>
              </w:rPr>
              <w:t>24 826,47</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12 166,337</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12 660,135</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46 337,268</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23 624,354</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22 712,914</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11 596</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11 824</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11 368</w:t>
            </w:r>
          </w:p>
        </w:tc>
      </w:tr>
      <w:tr w:rsidR="003D19D3" w:rsidRPr="00FB3641" w:rsidTr="00DE16B4">
        <w:trPr>
          <w:cantSplit/>
          <w:trHeight w:val="1119"/>
        </w:trPr>
        <w:tc>
          <w:tcPr>
            <w:tcW w:w="572" w:type="dxa"/>
            <w:tcBorders>
              <w:top w:val="nil"/>
              <w:left w:val="single" w:sz="4" w:space="0" w:color="auto"/>
              <w:bottom w:val="single" w:sz="4" w:space="0" w:color="auto"/>
              <w:right w:val="single" w:sz="4" w:space="0" w:color="auto"/>
            </w:tcBorders>
            <w:shd w:val="clear" w:color="auto" w:fill="auto"/>
            <w:noWrap/>
            <w:vAlign w:val="center"/>
          </w:tcPr>
          <w:p w:rsidR="00F5627B" w:rsidRPr="00FB3641" w:rsidRDefault="00F5627B" w:rsidP="00F5627B">
            <w:pPr>
              <w:widowControl/>
              <w:jc w:val="center"/>
              <w:rPr>
                <w:sz w:val="16"/>
                <w:szCs w:val="16"/>
              </w:rPr>
            </w:pPr>
            <w:r w:rsidRPr="00FB3641">
              <w:rPr>
                <w:sz w:val="16"/>
                <w:szCs w:val="16"/>
              </w:rPr>
              <w:t>3</w:t>
            </w:r>
          </w:p>
        </w:tc>
        <w:tc>
          <w:tcPr>
            <w:tcW w:w="1985" w:type="dxa"/>
            <w:tcBorders>
              <w:top w:val="nil"/>
              <w:left w:val="nil"/>
              <w:bottom w:val="single" w:sz="4" w:space="0" w:color="auto"/>
              <w:right w:val="single" w:sz="4" w:space="0" w:color="auto"/>
            </w:tcBorders>
            <w:shd w:val="clear" w:color="auto" w:fill="auto"/>
            <w:vAlign w:val="center"/>
          </w:tcPr>
          <w:p w:rsidR="00F5627B" w:rsidRPr="00FB3641" w:rsidRDefault="00F5627B" w:rsidP="00F5627B">
            <w:pPr>
              <w:widowControl/>
              <w:rPr>
                <w:sz w:val="16"/>
                <w:szCs w:val="16"/>
              </w:rPr>
            </w:pPr>
            <w:r w:rsidRPr="00FB3641">
              <w:rPr>
                <w:sz w:val="16"/>
                <w:szCs w:val="16"/>
              </w:rPr>
              <w:t>ПАО "Россети Центр и Приволжье" (филиал "Ивэнерго") - ООО "ИВЭЛС"</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bCs/>
                <w:sz w:val="16"/>
                <w:szCs w:val="16"/>
              </w:rPr>
            </w:pPr>
            <w:r w:rsidRPr="00FB3641">
              <w:rPr>
                <w:bCs/>
                <w:sz w:val="16"/>
                <w:szCs w:val="16"/>
              </w:rPr>
              <w:t>108 507,26</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54 253,630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54 253,630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bCs/>
                <w:sz w:val="16"/>
                <w:szCs w:val="16"/>
              </w:rPr>
            </w:pPr>
            <w:r w:rsidRPr="00FB3641">
              <w:rPr>
                <w:bCs/>
                <w:sz w:val="16"/>
                <w:szCs w:val="16"/>
              </w:rPr>
              <w:t>29 156,64</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13 844,764</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15 311,878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198 447,317</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96 871,401</w:t>
            </w:r>
          </w:p>
        </w:tc>
        <w:tc>
          <w:tcPr>
            <w:tcW w:w="708"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101 575,916</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22 918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22 507</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23 328</w:t>
            </w:r>
          </w:p>
        </w:tc>
      </w:tr>
      <w:tr w:rsidR="003D19D3" w:rsidRPr="00FB3641" w:rsidTr="00DE16B4">
        <w:trPr>
          <w:cantSplit/>
          <w:trHeight w:val="1135"/>
        </w:trPr>
        <w:tc>
          <w:tcPr>
            <w:tcW w:w="572" w:type="dxa"/>
            <w:tcBorders>
              <w:top w:val="nil"/>
              <w:left w:val="single" w:sz="4" w:space="0" w:color="auto"/>
              <w:bottom w:val="single" w:sz="4" w:space="0" w:color="auto"/>
              <w:right w:val="single" w:sz="4" w:space="0" w:color="auto"/>
            </w:tcBorders>
            <w:shd w:val="clear" w:color="auto" w:fill="auto"/>
            <w:noWrap/>
            <w:vAlign w:val="center"/>
          </w:tcPr>
          <w:p w:rsidR="00F5627B" w:rsidRPr="00FB3641" w:rsidRDefault="00F5627B" w:rsidP="00F5627B">
            <w:pPr>
              <w:widowControl/>
              <w:jc w:val="center"/>
              <w:rPr>
                <w:sz w:val="16"/>
                <w:szCs w:val="16"/>
              </w:rPr>
            </w:pPr>
            <w:r w:rsidRPr="00FB3641">
              <w:rPr>
                <w:sz w:val="16"/>
                <w:szCs w:val="16"/>
              </w:rPr>
              <w:t>4</w:t>
            </w:r>
          </w:p>
        </w:tc>
        <w:tc>
          <w:tcPr>
            <w:tcW w:w="1985" w:type="dxa"/>
            <w:tcBorders>
              <w:top w:val="nil"/>
              <w:left w:val="nil"/>
              <w:bottom w:val="single" w:sz="4" w:space="0" w:color="auto"/>
              <w:right w:val="single" w:sz="4" w:space="0" w:color="auto"/>
            </w:tcBorders>
            <w:shd w:val="clear" w:color="auto" w:fill="auto"/>
            <w:vAlign w:val="center"/>
          </w:tcPr>
          <w:p w:rsidR="00F5627B" w:rsidRPr="00FB3641" w:rsidRDefault="00F5627B" w:rsidP="00F5627B">
            <w:pPr>
              <w:widowControl/>
              <w:rPr>
                <w:sz w:val="16"/>
                <w:szCs w:val="16"/>
              </w:rPr>
            </w:pPr>
            <w:r w:rsidRPr="00FB3641">
              <w:rPr>
                <w:sz w:val="16"/>
                <w:szCs w:val="16"/>
              </w:rPr>
              <w:t>ПАО "Россети Центр и Приволжье" (филиал "Ивэнерго") - АО "Кинешемская ГЭС"</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bCs/>
                <w:sz w:val="16"/>
                <w:szCs w:val="16"/>
              </w:rPr>
            </w:pPr>
            <w:r w:rsidRPr="00FB3641">
              <w:rPr>
                <w:bCs/>
                <w:sz w:val="16"/>
                <w:szCs w:val="16"/>
              </w:rPr>
              <w:t>110 328,26</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55 164,130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55 164,130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bCs/>
                <w:sz w:val="16"/>
                <w:szCs w:val="16"/>
              </w:rPr>
            </w:pPr>
            <w:r w:rsidRPr="00FB3641">
              <w:rPr>
                <w:bCs/>
                <w:sz w:val="16"/>
                <w:szCs w:val="16"/>
              </w:rPr>
              <w:t>80 288,52</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36 108,901</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44 179,618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115 031,930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58 678,157</w:t>
            </w:r>
          </w:p>
        </w:tc>
        <w:tc>
          <w:tcPr>
            <w:tcW w:w="708"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56 353,773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20 413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20 413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20 413</w:t>
            </w:r>
          </w:p>
        </w:tc>
      </w:tr>
      <w:tr w:rsidR="003D19D3" w:rsidRPr="00FB3641" w:rsidTr="00DE16B4">
        <w:trPr>
          <w:cantSplit/>
          <w:trHeight w:val="967"/>
        </w:trPr>
        <w:tc>
          <w:tcPr>
            <w:tcW w:w="572" w:type="dxa"/>
            <w:tcBorders>
              <w:top w:val="nil"/>
              <w:left w:val="single" w:sz="4" w:space="0" w:color="auto"/>
              <w:bottom w:val="single" w:sz="4" w:space="0" w:color="auto"/>
              <w:right w:val="single" w:sz="4" w:space="0" w:color="auto"/>
            </w:tcBorders>
            <w:shd w:val="clear" w:color="auto" w:fill="auto"/>
            <w:noWrap/>
            <w:vAlign w:val="center"/>
          </w:tcPr>
          <w:p w:rsidR="00F5627B" w:rsidRPr="00FB3641" w:rsidRDefault="00F5627B" w:rsidP="00F5627B">
            <w:pPr>
              <w:widowControl/>
              <w:jc w:val="center"/>
              <w:rPr>
                <w:sz w:val="16"/>
                <w:szCs w:val="16"/>
              </w:rPr>
            </w:pPr>
            <w:r w:rsidRPr="00FB3641">
              <w:rPr>
                <w:sz w:val="16"/>
                <w:szCs w:val="16"/>
              </w:rPr>
              <w:t>5</w:t>
            </w:r>
          </w:p>
        </w:tc>
        <w:tc>
          <w:tcPr>
            <w:tcW w:w="1985" w:type="dxa"/>
            <w:tcBorders>
              <w:top w:val="nil"/>
              <w:left w:val="nil"/>
              <w:bottom w:val="single" w:sz="4" w:space="0" w:color="auto"/>
              <w:right w:val="single" w:sz="4" w:space="0" w:color="auto"/>
            </w:tcBorders>
            <w:shd w:val="clear" w:color="auto" w:fill="auto"/>
            <w:vAlign w:val="center"/>
          </w:tcPr>
          <w:p w:rsidR="00F5627B" w:rsidRPr="00FB3641" w:rsidRDefault="00F5627B" w:rsidP="00F5627B">
            <w:pPr>
              <w:widowControl/>
              <w:rPr>
                <w:sz w:val="16"/>
                <w:szCs w:val="16"/>
              </w:rPr>
            </w:pPr>
            <w:r w:rsidRPr="00FB3641">
              <w:rPr>
                <w:sz w:val="16"/>
                <w:szCs w:val="16"/>
              </w:rPr>
              <w:t>ПАО "Россети Центр и Приволжье" (филиал "Ивэнерго") - АО "ПСК"</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bCs/>
                <w:sz w:val="16"/>
                <w:szCs w:val="16"/>
              </w:rPr>
            </w:pPr>
            <w:r w:rsidRPr="00FB3641">
              <w:rPr>
                <w:bCs/>
                <w:sz w:val="16"/>
                <w:szCs w:val="16"/>
              </w:rPr>
              <w:t>0,01</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0,005</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0,005</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bCs/>
                <w:sz w:val="16"/>
                <w:szCs w:val="16"/>
              </w:rPr>
            </w:pPr>
            <w:r w:rsidRPr="00FB3641">
              <w:rPr>
                <w:bCs/>
                <w:sz w:val="16"/>
                <w:szCs w:val="16"/>
              </w:rPr>
              <w:t>2 004,22</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919,790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1 084,428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55 209,104</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27 605,511</w:t>
            </w:r>
          </w:p>
        </w:tc>
        <w:tc>
          <w:tcPr>
            <w:tcW w:w="708"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27 603,593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9 643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9 818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9 468</w:t>
            </w:r>
          </w:p>
        </w:tc>
      </w:tr>
      <w:tr w:rsidR="003D19D3" w:rsidRPr="00FB3641" w:rsidTr="00DE16B4">
        <w:trPr>
          <w:cantSplit/>
          <w:trHeight w:val="969"/>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627B" w:rsidRPr="00FB3641" w:rsidRDefault="00F5627B" w:rsidP="00F5627B">
            <w:pPr>
              <w:widowControl/>
              <w:jc w:val="center"/>
              <w:rPr>
                <w:sz w:val="16"/>
                <w:szCs w:val="16"/>
              </w:rPr>
            </w:pPr>
            <w:r w:rsidRPr="00FB3641">
              <w:rPr>
                <w:sz w:val="16"/>
                <w:szCs w:val="16"/>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27B" w:rsidRPr="00FB3641" w:rsidRDefault="00F5627B" w:rsidP="00F5627B">
            <w:pPr>
              <w:widowControl/>
              <w:rPr>
                <w:sz w:val="16"/>
                <w:szCs w:val="16"/>
              </w:rPr>
            </w:pPr>
            <w:r w:rsidRPr="00FB3641">
              <w:rPr>
                <w:sz w:val="16"/>
                <w:szCs w:val="16"/>
              </w:rPr>
              <w:t>ПАО "Россети Центр и Приволжье" (филиал "Ивэнерго") - АО "Оборонэнерго" (филиал "Волго-Вятский")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bCs/>
                <w:sz w:val="16"/>
                <w:szCs w:val="16"/>
              </w:rPr>
            </w:pPr>
            <w:r w:rsidRPr="00FB3641">
              <w:rPr>
                <w:bCs/>
                <w:sz w:val="16"/>
                <w:szCs w:val="16"/>
              </w:rPr>
              <w:t>73 052,28</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36 526,140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36 526,140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bCs/>
                <w:sz w:val="16"/>
                <w:szCs w:val="16"/>
              </w:rPr>
            </w:pPr>
            <w:r w:rsidRPr="00FB3641">
              <w:rPr>
                <w:bCs/>
                <w:sz w:val="16"/>
                <w:szCs w:val="16"/>
              </w:rPr>
              <w:t>11 562,84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5 992,869</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5 569,973</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47 587,150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25 009,066</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22 578,084</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7 964</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8 251</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7 676</w:t>
            </w:r>
          </w:p>
        </w:tc>
      </w:tr>
      <w:tr w:rsidR="003D19D3" w:rsidRPr="00FB3641" w:rsidTr="00DE16B4">
        <w:trPr>
          <w:cantSplit/>
          <w:trHeight w:val="984"/>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627B" w:rsidRPr="00FB3641" w:rsidRDefault="00F5627B" w:rsidP="00F5627B">
            <w:pPr>
              <w:widowControl/>
              <w:jc w:val="center"/>
              <w:rPr>
                <w:sz w:val="16"/>
                <w:szCs w:val="16"/>
              </w:rPr>
            </w:pPr>
            <w:r w:rsidRPr="00FB3641">
              <w:rPr>
                <w:sz w:val="16"/>
                <w:szCs w:val="16"/>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27B" w:rsidRPr="00FB3641" w:rsidRDefault="004068C6" w:rsidP="004068C6">
            <w:pPr>
              <w:widowControl/>
              <w:rPr>
                <w:sz w:val="16"/>
                <w:szCs w:val="16"/>
              </w:rPr>
            </w:pPr>
            <w:r w:rsidRPr="004068C6">
              <w:rPr>
                <w:sz w:val="16"/>
                <w:szCs w:val="16"/>
              </w:rPr>
              <w:t>АО "МРСК-ТК"</w:t>
            </w:r>
            <w:r>
              <w:rPr>
                <w:sz w:val="16"/>
                <w:szCs w:val="16"/>
              </w:rPr>
              <w:t xml:space="preserve"> - </w:t>
            </w:r>
            <w:r w:rsidR="00F5627B" w:rsidRPr="00FB3641">
              <w:rPr>
                <w:sz w:val="16"/>
                <w:szCs w:val="16"/>
              </w:rPr>
              <w:t>ПАО "Россети Центр и Приволжье" (филиал "Ивэнерго")</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bCs/>
                <w:sz w:val="16"/>
                <w:szCs w:val="16"/>
              </w:rPr>
            </w:pPr>
            <w:r w:rsidRPr="00FB3641">
              <w:rPr>
                <w:bCs/>
                <w:sz w:val="16"/>
                <w:szCs w:val="16"/>
              </w:rPr>
              <w:t>83 896,47</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41 948,235</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41 948,235</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bCs/>
                <w:sz w:val="16"/>
                <w:szCs w:val="16"/>
              </w:rPr>
            </w:pPr>
            <w:r w:rsidRPr="00FB3641">
              <w:rPr>
                <w:bCs/>
                <w:sz w:val="16"/>
                <w:szCs w:val="16"/>
              </w:rPr>
              <w:t>32 682,23</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15 850,275</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16 831,950</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7F6EB0" w:rsidRDefault="007F6EB0" w:rsidP="00F5627B">
            <w:pPr>
              <w:widowControl/>
              <w:ind w:left="113" w:right="113"/>
              <w:jc w:val="center"/>
              <w:rPr>
                <w:sz w:val="16"/>
                <w:szCs w:val="16"/>
              </w:rPr>
            </w:pPr>
            <w:r w:rsidRPr="007F6EB0">
              <w:rPr>
                <w:sz w:val="16"/>
                <w:szCs w:val="16"/>
              </w:rPr>
              <w:t>87 740,808</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7F6EB0" w:rsidRDefault="007F6EB0" w:rsidP="00F5627B">
            <w:pPr>
              <w:widowControl/>
              <w:ind w:left="113" w:right="113"/>
              <w:jc w:val="center"/>
              <w:rPr>
                <w:sz w:val="16"/>
                <w:szCs w:val="16"/>
              </w:rPr>
            </w:pPr>
            <w:r w:rsidRPr="007F6EB0">
              <w:rPr>
                <w:sz w:val="16"/>
                <w:szCs w:val="16"/>
              </w:rPr>
              <w:t>44 504,067</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7F6EB0" w:rsidRDefault="007F6EB0" w:rsidP="00F5627B">
            <w:pPr>
              <w:widowControl/>
              <w:ind w:left="113" w:right="113"/>
              <w:jc w:val="center"/>
              <w:rPr>
                <w:sz w:val="16"/>
                <w:szCs w:val="16"/>
              </w:rPr>
            </w:pPr>
            <w:r w:rsidRPr="007F6EB0">
              <w:rPr>
                <w:sz w:val="16"/>
                <w:szCs w:val="16"/>
              </w:rPr>
              <w:t>43 236,741</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69776C" w:rsidRDefault="0069776C" w:rsidP="00F5627B">
            <w:pPr>
              <w:widowControl/>
              <w:ind w:left="113" w:right="113"/>
              <w:jc w:val="center"/>
              <w:rPr>
                <w:sz w:val="16"/>
                <w:szCs w:val="16"/>
              </w:rPr>
            </w:pPr>
            <w:r w:rsidRPr="0069776C">
              <w:rPr>
                <w:sz w:val="16"/>
                <w:szCs w:val="16"/>
              </w:rPr>
              <w:t>7 926</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69776C" w:rsidRDefault="0069776C" w:rsidP="00F5627B">
            <w:pPr>
              <w:widowControl/>
              <w:ind w:left="113" w:right="113"/>
              <w:jc w:val="center"/>
              <w:rPr>
                <w:sz w:val="16"/>
                <w:szCs w:val="16"/>
              </w:rPr>
            </w:pPr>
            <w:r w:rsidRPr="0069776C">
              <w:rPr>
                <w:sz w:val="16"/>
                <w:szCs w:val="16"/>
              </w:rPr>
              <w:t>7 926</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69776C" w:rsidRDefault="0069776C" w:rsidP="00F5627B">
            <w:pPr>
              <w:widowControl/>
              <w:ind w:left="113" w:right="113"/>
              <w:jc w:val="center"/>
              <w:rPr>
                <w:sz w:val="16"/>
                <w:szCs w:val="16"/>
              </w:rPr>
            </w:pPr>
            <w:r w:rsidRPr="0069776C">
              <w:rPr>
                <w:sz w:val="16"/>
                <w:szCs w:val="16"/>
              </w:rPr>
              <w:t>7 926</w:t>
            </w:r>
          </w:p>
        </w:tc>
      </w:tr>
      <w:tr w:rsidR="003D19D3" w:rsidRPr="00FB3641" w:rsidTr="00DE16B4">
        <w:trPr>
          <w:cantSplit/>
          <w:trHeight w:val="1087"/>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627B" w:rsidRPr="00FB3641" w:rsidRDefault="00F5627B" w:rsidP="00F5627B">
            <w:pPr>
              <w:widowControl/>
              <w:jc w:val="center"/>
              <w:rPr>
                <w:sz w:val="16"/>
                <w:szCs w:val="16"/>
              </w:rPr>
            </w:pPr>
            <w:r w:rsidRPr="00FB3641">
              <w:rPr>
                <w:sz w:val="16"/>
                <w:szCs w:val="16"/>
              </w:rPr>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27B" w:rsidRPr="00FB3641" w:rsidRDefault="00F5627B" w:rsidP="00F5627B">
            <w:pPr>
              <w:widowControl/>
              <w:rPr>
                <w:sz w:val="16"/>
                <w:szCs w:val="16"/>
              </w:rPr>
            </w:pPr>
            <w:r w:rsidRPr="00FB3641">
              <w:rPr>
                <w:sz w:val="16"/>
                <w:szCs w:val="16"/>
              </w:rPr>
              <w:t>ПАО "Россети Центр и Приволжье" (филиал "Ивэнерго") - АО "Объединенные электрические сети"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bCs/>
                <w:sz w:val="16"/>
                <w:szCs w:val="16"/>
              </w:rPr>
            </w:pPr>
            <w:r w:rsidRPr="00FB3641">
              <w:rPr>
                <w:bCs/>
                <w:sz w:val="16"/>
                <w:szCs w:val="16"/>
              </w:rPr>
              <w:t>856 538,20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428 269,100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428 269,100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bCs/>
                <w:sz w:val="16"/>
                <w:szCs w:val="16"/>
              </w:rPr>
            </w:pPr>
            <w:r w:rsidRPr="00FB3641">
              <w:rPr>
                <w:bCs/>
                <w:sz w:val="16"/>
                <w:szCs w:val="16"/>
              </w:rPr>
              <w:t>209 858,10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103 668,207</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106 189,898</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514 996,124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266 433,082</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248 563,042</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128 884</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133 357</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FB3641" w:rsidRDefault="00F5627B" w:rsidP="00F5627B">
            <w:pPr>
              <w:widowControl/>
              <w:ind w:left="113" w:right="113"/>
              <w:jc w:val="center"/>
              <w:rPr>
                <w:sz w:val="16"/>
                <w:szCs w:val="16"/>
              </w:rPr>
            </w:pPr>
            <w:r w:rsidRPr="00FB3641">
              <w:rPr>
                <w:sz w:val="16"/>
                <w:szCs w:val="16"/>
              </w:rPr>
              <w:t>124 411</w:t>
            </w:r>
          </w:p>
        </w:tc>
      </w:tr>
    </w:tbl>
    <w:p w:rsidR="0058694A" w:rsidRPr="00FB3641" w:rsidRDefault="0058694A" w:rsidP="0058694A">
      <w:pPr>
        <w:widowControl/>
        <w:jc w:val="both"/>
        <w:rPr>
          <w:noProof/>
        </w:rPr>
      </w:pPr>
    </w:p>
    <w:p w:rsidR="0058694A" w:rsidRPr="00AF06B6" w:rsidRDefault="0058694A" w:rsidP="0058694A">
      <w:pPr>
        <w:tabs>
          <w:tab w:val="left" w:pos="4020"/>
        </w:tabs>
        <w:ind w:firstLine="540"/>
        <w:jc w:val="both"/>
        <w:rPr>
          <w:sz w:val="24"/>
          <w:szCs w:val="24"/>
        </w:rPr>
      </w:pPr>
      <w:r w:rsidRPr="00AF06B6">
        <w:rPr>
          <w:sz w:val="24"/>
          <w:szCs w:val="24"/>
        </w:rPr>
        <w:t>Ассоциация «НП Совет рынка» голосует по данному вопросу «против», так как:</w:t>
      </w:r>
    </w:p>
    <w:p w:rsidR="00AF06B6" w:rsidRPr="00AF06B6" w:rsidRDefault="00AF06B6" w:rsidP="00AF06B6">
      <w:pPr>
        <w:widowControl/>
        <w:numPr>
          <w:ilvl w:val="0"/>
          <w:numId w:val="9"/>
        </w:numPr>
        <w:autoSpaceDE w:val="0"/>
        <w:autoSpaceDN w:val="0"/>
        <w:adjustRightInd w:val="0"/>
        <w:ind w:left="0" w:firstLine="709"/>
        <w:contextualSpacing/>
        <w:jc w:val="both"/>
        <w:rPr>
          <w:rFonts w:eastAsia="Calibri"/>
          <w:sz w:val="24"/>
          <w:szCs w:val="24"/>
          <w:lang w:eastAsia="en-GB"/>
        </w:rPr>
      </w:pPr>
      <w:r w:rsidRPr="00AF06B6">
        <w:rPr>
          <w:rFonts w:eastAsia="Calibri"/>
          <w:sz w:val="24"/>
          <w:szCs w:val="24"/>
          <w:lang w:eastAsia="en-GB"/>
        </w:rPr>
        <w:t>не предоставлены расчеты тарифов, экспертные заключения.</w:t>
      </w:r>
    </w:p>
    <w:p w:rsidR="00FE1030" w:rsidRPr="004D4E6B" w:rsidRDefault="00FE1030" w:rsidP="00FE1030">
      <w:pPr>
        <w:tabs>
          <w:tab w:val="left" w:pos="4020"/>
        </w:tabs>
        <w:ind w:firstLine="567"/>
        <w:jc w:val="both"/>
        <w:rPr>
          <w:sz w:val="24"/>
          <w:szCs w:val="24"/>
        </w:rPr>
      </w:pPr>
      <w:r w:rsidRPr="004D4E6B">
        <w:rPr>
          <w:sz w:val="24"/>
          <w:szCs w:val="24"/>
        </w:rPr>
        <w:t>Департамент отмечает, что в адрес Ассоциации «НП Совет рынка» подробные расчетные материалы, а также проект постановления по данному вопросу были направлены.</w:t>
      </w:r>
      <w:r w:rsidR="00AF06B6" w:rsidRPr="004D4E6B">
        <w:rPr>
          <w:sz w:val="24"/>
          <w:szCs w:val="24"/>
        </w:rPr>
        <w:t xml:space="preserve"> </w:t>
      </w:r>
      <w:r w:rsidR="007F6EB0">
        <w:rPr>
          <w:sz w:val="24"/>
          <w:szCs w:val="24"/>
        </w:rPr>
        <w:t xml:space="preserve">Основные параметры, используемые для расчета </w:t>
      </w:r>
      <w:r w:rsidR="00AF06B6" w:rsidRPr="004D4E6B">
        <w:rPr>
          <w:sz w:val="24"/>
          <w:szCs w:val="24"/>
        </w:rPr>
        <w:t>предлагаемы</w:t>
      </w:r>
      <w:r w:rsidR="007F6EB0">
        <w:rPr>
          <w:sz w:val="24"/>
          <w:szCs w:val="24"/>
        </w:rPr>
        <w:t>х</w:t>
      </w:r>
      <w:r w:rsidR="00AF06B6" w:rsidRPr="004D4E6B">
        <w:rPr>
          <w:sz w:val="24"/>
          <w:szCs w:val="24"/>
        </w:rPr>
        <w:t xml:space="preserve"> к установлению </w:t>
      </w:r>
      <w:r w:rsidR="00571211">
        <w:rPr>
          <w:sz w:val="24"/>
          <w:szCs w:val="24"/>
        </w:rPr>
        <w:t xml:space="preserve">с 01.05.2024 </w:t>
      </w:r>
      <w:r w:rsidR="00AF06B6" w:rsidRPr="004D4E6B">
        <w:rPr>
          <w:sz w:val="24"/>
          <w:szCs w:val="24"/>
        </w:rPr>
        <w:t>индивидуальны</w:t>
      </w:r>
      <w:r w:rsidR="007F6EB0">
        <w:rPr>
          <w:sz w:val="24"/>
          <w:szCs w:val="24"/>
        </w:rPr>
        <w:t>х</w:t>
      </w:r>
      <w:r w:rsidR="00AF06B6" w:rsidRPr="004D4E6B">
        <w:rPr>
          <w:sz w:val="24"/>
          <w:szCs w:val="24"/>
        </w:rPr>
        <w:t xml:space="preserve"> тариф</w:t>
      </w:r>
      <w:r w:rsidR="007F6EB0">
        <w:rPr>
          <w:sz w:val="24"/>
          <w:szCs w:val="24"/>
        </w:rPr>
        <w:t>ов</w:t>
      </w:r>
      <w:r w:rsidR="00AF14BE">
        <w:rPr>
          <w:sz w:val="24"/>
          <w:szCs w:val="24"/>
        </w:rPr>
        <w:t>,</w:t>
      </w:r>
      <w:r w:rsidR="00AF06B6" w:rsidRPr="004D4E6B">
        <w:rPr>
          <w:sz w:val="24"/>
          <w:szCs w:val="24"/>
        </w:rPr>
        <w:t xml:space="preserve"> </w:t>
      </w:r>
      <w:r w:rsidR="00AF14BE" w:rsidRPr="00AF14BE">
        <w:rPr>
          <w:sz w:val="24"/>
          <w:szCs w:val="24"/>
        </w:rPr>
        <w:t xml:space="preserve">по сравнению </w:t>
      </w:r>
      <w:proofErr w:type="gramStart"/>
      <w:r w:rsidR="00AF14BE" w:rsidRPr="00AF14BE">
        <w:rPr>
          <w:sz w:val="24"/>
          <w:szCs w:val="24"/>
        </w:rPr>
        <w:t>с</w:t>
      </w:r>
      <w:proofErr w:type="gramEnd"/>
      <w:r w:rsidR="00AF14BE" w:rsidRPr="00AF14BE">
        <w:rPr>
          <w:sz w:val="24"/>
          <w:szCs w:val="24"/>
        </w:rPr>
        <w:t xml:space="preserve"> ранее принятыми</w:t>
      </w:r>
      <w:r w:rsidR="00107684">
        <w:rPr>
          <w:sz w:val="24"/>
          <w:szCs w:val="24"/>
        </w:rPr>
        <w:t>,</w:t>
      </w:r>
      <w:r w:rsidR="00AF14BE" w:rsidRPr="00AF14BE">
        <w:rPr>
          <w:sz w:val="24"/>
          <w:szCs w:val="24"/>
        </w:rPr>
        <w:t xml:space="preserve"> </w:t>
      </w:r>
      <w:r w:rsidR="00AF06B6" w:rsidRPr="004D4E6B">
        <w:rPr>
          <w:sz w:val="24"/>
          <w:szCs w:val="24"/>
        </w:rPr>
        <w:t xml:space="preserve">не изменились. Все экспертные заключения Департамента по установлению тарифов в сфере электроэнергетики в соответствии с требованиями действующего законодательства размещены на официальном сайте Департамента по ссылке: </w:t>
      </w:r>
      <w:hyperlink r:id="rId38" w:history="1">
        <w:r w:rsidR="004D4E6B" w:rsidRPr="004D4E6B">
          <w:rPr>
            <w:rStyle w:val="ac"/>
            <w:color w:val="auto"/>
            <w:sz w:val="24"/>
            <w:szCs w:val="24"/>
          </w:rPr>
          <w:t>https://det.ivanovoobl.ru/deyatelnost/aktualnaya-informatsiya/raskrytie-informatsii-v-sfere-elektroenergetiki/</w:t>
        </w:r>
      </w:hyperlink>
      <w:r w:rsidR="004D4E6B" w:rsidRPr="004D4E6B">
        <w:rPr>
          <w:sz w:val="24"/>
          <w:szCs w:val="24"/>
        </w:rPr>
        <w:t xml:space="preserve">. </w:t>
      </w:r>
    </w:p>
    <w:p w:rsidR="00FE1030" w:rsidRPr="004D4E6B" w:rsidRDefault="00FE1030" w:rsidP="00FE1030">
      <w:pPr>
        <w:tabs>
          <w:tab w:val="left" w:pos="4020"/>
        </w:tabs>
        <w:ind w:firstLine="567"/>
        <w:jc w:val="both"/>
        <w:rPr>
          <w:sz w:val="24"/>
          <w:szCs w:val="24"/>
        </w:rPr>
      </w:pPr>
    </w:p>
    <w:p w:rsidR="0058694A" w:rsidRPr="004D4E6B" w:rsidRDefault="0058694A" w:rsidP="0058694A">
      <w:pPr>
        <w:pStyle w:val="aa"/>
        <w:tabs>
          <w:tab w:val="left" w:pos="0"/>
          <w:tab w:val="left" w:pos="1134"/>
          <w:tab w:val="left" w:pos="1276"/>
        </w:tabs>
        <w:ind w:left="0" w:firstLine="567"/>
        <w:jc w:val="both"/>
        <w:rPr>
          <w:sz w:val="24"/>
          <w:szCs w:val="24"/>
        </w:rPr>
      </w:pPr>
      <w:r w:rsidRPr="004D4E6B">
        <w:rPr>
          <w:b/>
          <w:sz w:val="24"/>
          <w:szCs w:val="24"/>
        </w:rPr>
        <w:t>РЕШИЛИ:</w:t>
      </w:r>
    </w:p>
    <w:p w:rsidR="00571211" w:rsidRPr="00571211" w:rsidRDefault="00571211" w:rsidP="00571211">
      <w:pPr>
        <w:pStyle w:val="aa"/>
        <w:autoSpaceDE w:val="0"/>
        <w:autoSpaceDN w:val="0"/>
        <w:adjustRightInd w:val="0"/>
        <w:ind w:left="0" w:firstLine="567"/>
        <w:jc w:val="both"/>
        <w:rPr>
          <w:rFonts w:eastAsiaTheme="minorEastAsia"/>
          <w:sz w:val="24"/>
          <w:szCs w:val="24"/>
        </w:rPr>
      </w:pPr>
      <w:proofErr w:type="gramStart"/>
      <w:r w:rsidRPr="00571211">
        <w:rPr>
          <w:rFonts w:eastAsiaTheme="minorEastAsia"/>
          <w:sz w:val="24"/>
          <w:szCs w:val="24"/>
        </w:rPr>
        <w:t>В соответствии с Федеральным законом от 26.03.2003 № 35-ФЗ «Об электроэнергетике», постановлением Правительства Росс</w:t>
      </w:r>
      <w:r w:rsidR="00F60878">
        <w:rPr>
          <w:rFonts w:eastAsiaTheme="minorEastAsia"/>
          <w:sz w:val="24"/>
          <w:szCs w:val="24"/>
        </w:rPr>
        <w:t xml:space="preserve">ийской Федерации от 29.12.2011 № </w:t>
      </w:r>
      <w:r w:rsidRPr="00571211">
        <w:rPr>
          <w:rFonts w:eastAsiaTheme="minorEastAsia"/>
          <w:sz w:val="24"/>
          <w:szCs w:val="24"/>
        </w:rPr>
        <w:t xml:space="preserve">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приказом ФАС России от 01.03.2024 № 130/24 «Об отмене приказов Департамента энергетики и тарифов Ивановской области», </w:t>
      </w:r>
      <w:r w:rsidRPr="00571211">
        <w:rPr>
          <w:rFonts w:eastAsiaTheme="minorEastAsia"/>
          <w:sz w:val="24"/>
          <w:szCs w:val="24"/>
        </w:rPr>
        <w:lastRenderedPageBreak/>
        <w:t>Методическими</w:t>
      </w:r>
      <w:proofErr w:type="gramEnd"/>
      <w:r w:rsidRPr="00571211">
        <w:rPr>
          <w:rFonts w:eastAsiaTheme="minorEastAsia"/>
          <w:sz w:val="24"/>
          <w:szCs w:val="24"/>
        </w:rPr>
        <w:t xml:space="preserve"> указаниями по расчету регулируемых тарифов и цен на электрическую (тепловую) энергию на розничном (потребительском) </w:t>
      </w:r>
      <w:proofErr w:type="gramStart"/>
      <w:r w:rsidRPr="00571211">
        <w:rPr>
          <w:rFonts w:eastAsiaTheme="minorEastAsia"/>
          <w:sz w:val="24"/>
          <w:szCs w:val="24"/>
        </w:rPr>
        <w:t>рынке</w:t>
      </w:r>
      <w:proofErr w:type="gramEnd"/>
      <w:r w:rsidRPr="00571211">
        <w:rPr>
          <w:rFonts w:eastAsiaTheme="minorEastAsia"/>
          <w:sz w:val="24"/>
          <w:szCs w:val="24"/>
        </w:rPr>
        <w:t>, утвержденными приказом ФСТ России от 06.08.2004 № 20-э/2:</w:t>
      </w:r>
    </w:p>
    <w:p w:rsidR="0058694A" w:rsidRPr="00571211" w:rsidRDefault="00571211" w:rsidP="00571211">
      <w:pPr>
        <w:pStyle w:val="aa"/>
        <w:autoSpaceDE w:val="0"/>
        <w:autoSpaceDN w:val="0"/>
        <w:adjustRightInd w:val="0"/>
        <w:ind w:left="0" w:firstLine="567"/>
        <w:jc w:val="both"/>
        <w:rPr>
          <w:rFonts w:eastAsiaTheme="minorEastAsia"/>
          <w:sz w:val="24"/>
          <w:szCs w:val="24"/>
        </w:rPr>
      </w:pPr>
      <w:r w:rsidRPr="00571211">
        <w:rPr>
          <w:rFonts w:eastAsiaTheme="minorEastAsia"/>
          <w:sz w:val="24"/>
          <w:szCs w:val="24"/>
        </w:rPr>
        <w:t xml:space="preserve">1. Установить с 01.05.2024 по 31.12.2024 индивидуальные тарифы на услуги по передаче электрической энергии для взаиморасчетов между сетевыми организациями Ивановской области в соответствии с </w:t>
      </w:r>
      <w:r w:rsidR="007B13F0" w:rsidRPr="00571211">
        <w:rPr>
          <w:rFonts w:eastAsiaTheme="minorEastAsia"/>
          <w:sz w:val="24"/>
          <w:szCs w:val="24"/>
        </w:rPr>
        <w:t>Таблицей ниже.</w:t>
      </w:r>
    </w:p>
    <w:p w:rsidR="007B13F0" w:rsidRPr="00E21E72" w:rsidRDefault="00EA07F3" w:rsidP="00EA07F3">
      <w:pPr>
        <w:pStyle w:val="aa"/>
        <w:autoSpaceDE w:val="0"/>
        <w:autoSpaceDN w:val="0"/>
        <w:adjustRightInd w:val="0"/>
        <w:ind w:left="0" w:firstLine="567"/>
        <w:jc w:val="right"/>
        <w:rPr>
          <w:rFonts w:eastAsiaTheme="minorEastAsia"/>
          <w:sz w:val="24"/>
          <w:szCs w:val="24"/>
        </w:rPr>
      </w:pPr>
      <w:r w:rsidRPr="00E21E72">
        <w:rPr>
          <w:rFonts w:eastAsiaTheme="minorEastAsia"/>
          <w:sz w:val="24"/>
          <w:szCs w:val="24"/>
        </w:rPr>
        <w:t>Таблица</w:t>
      </w:r>
    </w:p>
    <w:p w:rsidR="0058694A" w:rsidRPr="00E21E72" w:rsidRDefault="0058694A" w:rsidP="0058694A">
      <w:pPr>
        <w:tabs>
          <w:tab w:val="left" w:pos="1276"/>
        </w:tabs>
        <w:autoSpaceDE w:val="0"/>
        <w:autoSpaceDN w:val="0"/>
        <w:adjustRightInd w:val="0"/>
        <w:jc w:val="center"/>
        <w:rPr>
          <w:rFonts w:eastAsiaTheme="minorEastAsia"/>
          <w:sz w:val="24"/>
          <w:szCs w:val="24"/>
        </w:rPr>
      </w:pPr>
      <w:r w:rsidRPr="00E21E72">
        <w:rPr>
          <w:rFonts w:eastAsiaTheme="minorEastAsia"/>
          <w:sz w:val="24"/>
          <w:szCs w:val="24"/>
        </w:rPr>
        <w:t>Индивидуальные тарифы на услуги по передаче электрической энергии для взаиморасчетов между сетевыми организациями (устанавливаются согласно заключенным договорам оказания услуг по передаче электрической энергии)</w:t>
      </w:r>
    </w:p>
    <w:p w:rsidR="007B13F0" w:rsidRPr="00E21E72" w:rsidRDefault="007B13F0" w:rsidP="0058694A">
      <w:pPr>
        <w:tabs>
          <w:tab w:val="left" w:pos="1276"/>
        </w:tabs>
        <w:autoSpaceDE w:val="0"/>
        <w:autoSpaceDN w:val="0"/>
        <w:adjustRightInd w:val="0"/>
        <w:jc w:val="center"/>
        <w:rPr>
          <w:rFonts w:eastAsiaTheme="minorEastAsia"/>
          <w:sz w:val="24"/>
          <w:szCs w:val="24"/>
        </w:rPr>
      </w:pPr>
    </w:p>
    <w:p w:rsidR="00F92C62" w:rsidRPr="00571211" w:rsidRDefault="00E22C92" w:rsidP="007B13F0">
      <w:pPr>
        <w:tabs>
          <w:tab w:val="left" w:pos="4020"/>
        </w:tabs>
        <w:jc w:val="both"/>
        <w:rPr>
          <w:b/>
          <w:sz w:val="24"/>
          <w:szCs w:val="24"/>
        </w:rPr>
      </w:pPr>
      <w:r w:rsidRPr="00E22C92">
        <w:rPr>
          <w:noProof/>
        </w:rPr>
        <w:drawing>
          <wp:inline distT="0" distB="0" distL="0" distR="0" wp14:anchorId="2DBBFCBD" wp14:editId="1FDBB6B4">
            <wp:extent cx="6606540" cy="4192247"/>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06540" cy="4192247"/>
                    </a:xfrm>
                    <a:prstGeom prst="rect">
                      <a:avLst/>
                    </a:prstGeom>
                    <a:noFill/>
                    <a:ln>
                      <a:noFill/>
                    </a:ln>
                  </pic:spPr>
                </pic:pic>
              </a:graphicData>
            </a:graphic>
          </wp:inline>
        </w:drawing>
      </w:r>
    </w:p>
    <w:p w:rsidR="00F92C62" w:rsidRPr="00571211" w:rsidRDefault="00F92C62" w:rsidP="006A3BBE">
      <w:pPr>
        <w:tabs>
          <w:tab w:val="left" w:pos="4020"/>
        </w:tabs>
        <w:ind w:left="284" w:firstLine="283"/>
        <w:jc w:val="both"/>
        <w:rPr>
          <w:sz w:val="24"/>
          <w:szCs w:val="24"/>
        </w:rPr>
      </w:pPr>
    </w:p>
    <w:p w:rsidR="00571211" w:rsidRPr="00571211" w:rsidRDefault="00571211" w:rsidP="00571211">
      <w:pPr>
        <w:tabs>
          <w:tab w:val="left" w:pos="1276"/>
        </w:tabs>
        <w:autoSpaceDE w:val="0"/>
        <w:autoSpaceDN w:val="0"/>
        <w:adjustRightInd w:val="0"/>
        <w:ind w:firstLine="540"/>
        <w:jc w:val="both"/>
        <w:rPr>
          <w:rFonts w:eastAsiaTheme="minorEastAsia"/>
          <w:sz w:val="24"/>
          <w:szCs w:val="24"/>
        </w:rPr>
      </w:pPr>
      <w:r w:rsidRPr="00571211">
        <w:rPr>
          <w:rFonts w:eastAsiaTheme="minorEastAsia"/>
          <w:sz w:val="24"/>
          <w:szCs w:val="24"/>
        </w:rPr>
        <w:t>2. С 01.05.2024 признать утратившим силу постановление Департамента энергетики и тарифов Ивановской области от 29.12.2023 № 56-э/3.</w:t>
      </w:r>
    </w:p>
    <w:p w:rsidR="00571211" w:rsidRPr="00571211" w:rsidRDefault="00571211" w:rsidP="00571211">
      <w:pPr>
        <w:tabs>
          <w:tab w:val="left" w:pos="1276"/>
        </w:tabs>
        <w:autoSpaceDE w:val="0"/>
        <w:autoSpaceDN w:val="0"/>
        <w:adjustRightInd w:val="0"/>
        <w:ind w:firstLine="540"/>
        <w:jc w:val="both"/>
        <w:rPr>
          <w:rFonts w:eastAsiaTheme="minorEastAsia"/>
          <w:b/>
          <w:sz w:val="24"/>
          <w:szCs w:val="24"/>
        </w:rPr>
      </w:pPr>
      <w:r w:rsidRPr="00571211">
        <w:rPr>
          <w:rFonts w:eastAsiaTheme="minorEastAsia"/>
          <w:sz w:val="24"/>
          <w:szCs w:val="24"/>
        </w:rPr>
        <w:t>3</w:t>
      </w:r>
      <w:r w:rsidRPr="00571211">
        <w:rPr>
          <w:rFonts w:eastAsiaTheme="minorEastAsia"/>
          <w:sz w:val="24"/>
          <w:szCs w:val="24"/>
          <w:lang w:val="x-none"/>
        </w:rPr>
        <w:t xml:space="preserve">. Настоящее постановление вступает в силу </w:t>
      </w:r>
      <w:r w:rsidRPr="00571211">
        <w:rPr>
          <w:rFonts w:eastAsiaTheme="minorEastAsia"/>
          <w:sz w:val="24"/>
          <w:szCs w:val="24"/>
        </w:rPr>
        <w:t>после дня</w:t>
      </w:r>
      <w:r w:rsidRPr="00571211">
        <w:rPr>
          <w:rFonts w:eastAsiaTheme="minorEastAsia"/>
          <w:sz w:val="24"/>
          <w:szCs w:val="24"/>
          <w:lang w:val="x-none"/>
        </w:rPr>
        <w:t xml:space="preserve"> </w:t>
      </w:r>
      <w:r w:rsidRPr="00571211">
        <w:rPr>
          <w:rFonts w:eastAsiaTheme="minorEastAsia"/>
          <w:sz w:val="24"/>
          <w:szCs w:val="24"/>
        </w:rPr>
        <w:t xml:space="preserve">его </w:t>
      </w:r>
      <w:r w:rsidRPr="00571211">
        <w:rPr>
          <w:rFonts w:eastAsiaTheme="minorEastAsia"/>
          <w:sz w:val="24"/>
          <w:szCs w:val="24"/>
          <w:lang w:val="x-none"/>
        </w:rPr>
        <w:t>официального опубликования.</w:t>
      </w:r>
    </w:p>
    <w:p w:rsidR="00F92C62" w:rsidRPr="00486D60" w:rsidRDefault="00F92C62" w:rsidP="00F92C62">
      <w:pPr>
        <w:pStyle w:val="a6"/>
        <w:spacing w:before="0" w:beforeAutospacing="0" w:after="0" w:afterAutospacing="0"/>
        <w:ind w:firstLine="567"/>
        <w:jc w:val="both"/>
      </w:pPr>
    </w:p>
    <w:p w:rsidR="00F92C62" w:rsidRPr="00486D60" w:rsidRDefault="00F92C62" w:rsidP="00F92C62">
      <w:pPr>
        <w:tabs>
          <w:tab w:val="left" w:pos="4020"/>
        </w:tabs>
        <w:ind w:firstLine="540"/>
        <w:rPr>
          <w:sz w:val="24"/>
          <w:szCs w:val="24"/>
        </w:rPr>
      </w:pPr>
      <w:r w:rsidRPr="00486D60">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3D19D3" w:rsidRPr="00486D60" w:rsidTr="001B5F14">
        <w:tc>
          <w:tcPr>
            <w:tcW w:w="959"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rPr>
                <w:sz w:val="24"/>
                <w:szCs w:val="24"/>
              </w:rPr>
            </w:pPr>
            <w:r w:rsidRPr="00486D60">
              <w:rPr>
                <w:sz w:val="24"/>
                <w:szCs w:val="24"/>
              </w:rPr>
              <w:t xml:space="preserve">№ </w:t>
            </w:r>
            <w:proofErr w:type="gramStart"/>
            <w:r w:rsidRPr="00486D60">
              <w:rPr>
                <w:sz w:val="24"/>
                <w:szCs w:val="24"/>
              </w:rPr>
              <w:t>п</w:t>
            </w:r>
            <w:proofErr w:type="gramEnd"/>
            <w:r w:rsidRPr="00486D60">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rPr>
                <w:sz w:val="24"/>
                <w:szCs w:val="24"/>
              </w:rPr>
            </w:pPr>
            <w:r w:rsidRPr="00486D60">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rPr>
                <w:sz w:val="24"/>
                <w:szCs w:val="24"/>
              </w:rPr>
            </w:pPr>
            <w:r w:rsidRPr="00486D60">
              <w:rPr>
                <w:sz w:val="24"/>
                <w:szCs w:val="24"/>
              </w:rPr>
              <w:t>Результаты голосования</w:t>
            </w:r>
          </w:p>
        </w:tc>
      </w:tr>
      <w:tr w:rsidR="003D19D3" w:rsidRPr="00486D60" w:rsidTr="001B5F14">
        <w:tc>
          <w:tcPr>
            <w:tcW w:w="959"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540"/>
              <w:rPr>
                <w:sz w:val="24"/>
                <w:szCs w:val="24"/>
              </w:rPr>
            </w:pPr>
            <w:r w:rsidRPr="00486D60">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15"/>
              <w:rPr>
                <w:sz w:val="24"/>
                <w:szCs w:val="24"/>
              </w:rPr>
            </w:pPr>
            <w:r w:rsidRPr="00486D60">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33"/>
              <w:jc w:val="center"/>
              <w:rPr>
                <w:sz w:val="24"/>
                <w:szCs w:val="24"/>
              </w:rPr>
            </w:pPr>
            <w:r w:rsidRPr="00486D60">
              <w:rPr>
                <w:sz w:val="24"/>
                <w:szCs w:val="24"/>
              </w:rPr>
              <w:t>за</w:t>
            </w:r>
          </w:p>
        </w:tc>
      </w:tr>
      <w:tr w:rsidR="003D19D3" w:rsidRPr="00486D60" w:rsidTr="001B5F14">
        <w:tc>
          <w:tcPr>
            <w:tcW w:w="959"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540"/>
              <w:rPr>
                <w:sz w:val="24"/>
                <w:szCs w:val="24"/>
              </w:rPr>
            </w:pPr>
            <w:r w:rsidRPr="00486D60">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15"/>
              <w:rPr>
                <w:sz w:val="24"/>
                <w:szCs w:val="24"/>
              </w:rPr>
            </w:pPr>
            <w:r w:rsidRPr="00486D60">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33"/>
              <w:jc w:val="center"/>
              <w:rPr>
                <w:sz w:val="24"/>
                <w:szCs w:val="24"/>
              </w:rPr>
            </w:pPr>
            <w:r w:rsidRPr="00486D60">
              <w:rPr>
                <w:sz w:val="24"/>
                <w:szCs w:val="24"/>
              </w:rPr>
              <w:t>за</w:t>
            </w:r>
          </w:p>
        </w:tc>
      </w:tr>
      <w:tr w:rsidR="003D19D3" w:rsidRPr="00486D60" w:rsidTr="001B5F14">
        <w:tc>
          <w:tcPr>
            <w:tcW w:w="959"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540"/>
              <w:rPr>
                <w:sz w:val="24"/>
                <w:szCs w:val="24"/>
              </w:rPr>
            </w:pPr>
            <w:r w:rsidRPr="00486D60">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15"/>
              <w:rPr>
                <w:sz w:val="24"/>
                <w:szCs w:val="24"/>
              </w:rPr>
            </w:pPr>
            <w:r w:rsidRPr="00486D60">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33"/>
              <w:jc w:val="center"/>
              <w:rPr>
                <w:sz w:val="24"/>
                <w:szCs w:val="24"/>
              </w:rPr>
            </w:pPr>
            <w:r w:rsidRPr="00486D60">
              <w:rPr>
                <w:sz w:val="24"/>
                <w:szCs w:val="24"/>
              </w:rPr>
              <w:t>за</w:t>
            </w:r>
          </w:p>
        </w:tc>
      </w:tr>
      <w:tr w:rsidR="003D19D3" w:rsidRPr="00486D60" w:rsidTr="001B5F14">
        <w:tc>
          <w:tcPr>
            <w:tcW w:w="959"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540"/>
              <w:rPr>
                <w:sz w:val="24"/>
                <w:szCs w:val="24"/>
              </w:rPr>
            </w:pPr>
            <w:r w:rsidRPr="00486D60">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15"/>
              <w:rPr>
                <w:sz w:val="24"/>
                <w:szCs w:val="24"/>
              </w:rPr>
            </w:pPr>
            <w:r w:rsidRPr="00486D60">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33"/>
              <w:jc w:val="center"/>
              <w:rPr>
                <w:sz w:val="24"/>
                <w:szCs w:val="24"/>
              </w:rPr>
            </w:pPr>
            <w:r w:rsidRPr="00486D60">
              <w:rPr>
                <w:sz w:val="24"/>
                <w:szCs w:val="24"/>
              </w:rPr>
              <w:t>за</w:t>
            </w:r>
          </w:p>
        </w:tc>
      </w:tr>
      <w:tr w:rsidR="003D19D3" w:rsidRPr="00486D60" w:rsidTr="001B5F14">
        <w:tc>
          <w:tcPr>
            <w:tcW w:w="959"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540"/>
              <w:rPr>
                <w:sz w:val="24"/>
                <w:szCs w:val="24"/>
              </w:rPr>
            </w:pPr>
            <w:r w:rsidRPr="00486D60">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15"/>
              <w:rPr>
                <w:sz w:val="24"/>
                <w:szCs w:val="24"/>
              </w:rPr>
            </w:pPr>
            <w:r w:rsidRPr="00486D60">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33"/>
              <w:jc w:val="center"/>
              <w:rPr>
                <w:sz w:val="24"/>
                <w:szCs w:val="24"/>
              </w:rPr>
            </w:pPr>
            <w:r w:rsidRPr="00486D60">
              <w:rPr>
                <w:sz w:val="24"/>
                <w:szCs w:val="24"/>
              </w:rPr>
              <w:t>за</w:t>
            </w:r>
          </w:p>
        </w:tc>
      </w:tr>
      <w:tr w:rsidR="003D19D3" w:rsidRPr="00486D60" w:rsidTr="001B5F14">
        <w:tc>
          <w:tcPr>
            <w:tcW w:w="959"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540"/>
              <w:rPr>
                <w:sz w:val="24"/>
                <w:szCs w:val="24"/>
              </w:rPr>
            </w:pPr>
            <w:r w:rsidRPr="00486D60">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15"/>
              <w:rPr>
                <w:sz w:val="24"/>
                <w:szCs w:val="24"/>
              </w:rPr>
            </w:pPr>
            <w:r w:rsidRPr="00486D60">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F92C62" w:rsidRPr="00486D60" w:rsidRDefault="00486D60" w:rsidP="001B5F14">
            <w:pPr>
              <w:tabs>
                <w:tab w:val="left" w:pos="4020"/>
              </w:tabs>
              <w:ind w:firstLine="33"/>
              <w:jc w:val="center"/>
              <w:rPr>
                <w:sz w:val="24"/>
                <w:szCs w:val="24"/>
              </w:rPr>
            </w:pPr>
            <w:r w:rsidRPr="00486D60">
              <w:rPr>
                <w:sz w:val="24"/>
                <w:szCs w:val="24"/>
              </w:rPr>
              <w:t>-</w:t>
            </w:r>
          </w:p>
        </w:tc>
      </w:tr>
      <w:tr w:rsidR="003D19D3" w:rsidRPr="00486D60" w:rsidTr="001B5F14">
        <w:tc>
          <w:tcPr>
            <w:tcW w:w="959"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540"/>
              <w:rPr>
                <w:sz w:val="24"/>
                <w:szCs w:val="24"/>
              </w:rPr>
            </w:pPr>
            <w:r w:rsidRPr="00486D60">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15"/>
              <w:rPr>
                <w:sz w:val="24"/>
                <w:szCs w:val="24"/>
              </w:rPr>
            </w:pPr>
            <w:r w:rsidRPr="00486D60">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33"/>
              <w:jc w:val="center"/>
              <w:rPr>
                <w:sz w:val="24"/>
                <w:szCs w:val="24"/>
              </w:rPr>
            </w:pPr>
            <w:r w:rsidRPr="00486D60">
              <w:rPr>
                <w:sz w:val="24"/>
                <w:szCs w:val="24"/>
              </w:rPr>
              <w:t>за</w:t>
            </w:r>
          </w:p>
        </w:tc>
      </w:tr>
      <w:tr w:rsidR="003D19D3" w:rsidRPr="00486D60" w:rsidTr="001B5F14">
        <w:tc>
          <w:tcPr>
            <w:tcW w:w="959"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540"/>
              <w:rPr>
                <w:sz w:val="24"/>
                <w:szCs w:val="24"/>
              </w:rPr>
            </w:pPr>
            <w:r w:rsidRPr="00486D60">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15"/>
              <w:rPr>
                <w:sz w:val="24"/>
                <w:szCs w:val="24"/>
              </w:rPr>
            </w:pPr>
            <w:r w:rsidRPr="00486D60">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F92C62" w:rsidRPr="00486D60" w:rsidRDefault="00F92C62" w:rsidP="001B5F14">
            <w:pPr>
              <w:tabs>
                <w:tab w:val="left" w:pos="4020"/>
              </w:tabs>
              <w:ind w:firstLine="33"/>
              <w:jc w:val="center"/>
              <w:rPr>
                <w:sz w:val="24"/>
                <w:szCs w:val="24"/>
              </w:rPr>
            </w:pPr>
            <w:r w:rsidRPr="00486D60">
              <w:rPr>
                <w:sz w:val="24"/>
                <w:szCs w:val="24"/>
              </w:rPr>
              <w:t>против</w:t>
            </w:r>
          </w:p>
        </w:tc>
      </w:tr>
    </w:tbl>
    <w:p w:rsidR="00F92C62" w:rsidRPr="00486D60" w:rsidRDefault="00F92C62" w:rsidP="00F92C62">
      <w:pPr>
        <w:tabs>
          <w:tab w:val="left" w:pos="4020"/>
        </w:tabs>
        <w:ind w:left="284" w:firstLine="283"/>
        <w:rPr>
          <w:sz w:val="24"/>
          <w:szCs w:val="24"/>
        </w:rPr>
      </w:pPr>
      <w:r w:rsidRPr="00486D60">
        <w:rPr>
          <w:sz w:val="24"/>
          <w:szCs w:val="24"/>
        </w:rPr>
        <w:t xml:space="preserve">Итого: за – </w:t>
      </w:r>
      <w:r w:rsidR="00486D60" w:rsidRPr="00486D60">
        <w:rPr>
          <w:sz w:val="24"/>
          <w:szCs w:val="24"/>
        </w:rPr>
        <w:t>6</w:t>
      </w:r>
      <w:r w:rsidRPr="00486D60">
        <w:rPr>
          <w:sz w:val="24"/>
          <w:szCs w:val="24"/>
        </w:rPr>
        <w:t xml:space="preserve">, против – 1, воздержался – 0, отсутствуют – </w:t>
      </w:r>
      <w:r w:rsidR="00486D60" w:rsidRPr="00486D60">
        <w:rPr>
          <w:sz w:val="24"/>
          <w:szCs w:val="24"/>
        </w:rPr>
        <w:t>1</w:t>
      </w:r>
      <w:r w:rsidRPr="00486D60">
        <w:rPr>
          <w:sz w:val="24"/>
          <w:szCs w:val="24"/>
        </w:rPr>
        <w:t>.</w:t>
      </w:r>
    </w:p>
    <w:p w:rsidR="00F92C62" w:rsidRPr="00486D60" w:rsidRDefault="00F92C62" w:rsidP="00F92C62">
      <w:pPr>
        <w:tabs>
          <w:tab w:val="left" w:pos="4020"/>
        </w:tabs>
        <w:ind w:left="284" w:firstLine="283"/>
        <w:jc w:val="both"/>
        <w:rPr>
          <w:b/>
          <w:sz w:val="24"/>
          <w:szCs w:val="24"/>
        </w:rPr>
      </w:pP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8"/>
        <w:gridCol w:w="1543"/>
        <w:gridCol w:w="2284"/>
      </w:tblGrid>
      <w:tr w:rsidR="003D19D3" w:rsidRPr="00486D60" w:rsidTr="00AD318E">
        <w:trPr>
          <w:trHeight w:val="343"/>
        </w:trPr>
        <w:tc>
          <w:tcPr>
            <w:tcW w:w="7088" w:type="dxa"/>
            <w:tcBorders>
              <w:top w:val="dotted" w:sz="4" w:space="0" w:color="auto"/>
              <w:left w:val="dotted" w:sz="4" w:space="0" w:color="auto"/>
              <w:bottom w:val="dotted" w:sz="4" w:space="0" w:color="auto"/>
              <w:right w:val="dotted" w:sz="4" w:space="0" w:color="auto"/>
            </w:tcBorders>
            <w:vAlign w:val="center"/>
            <w:hideMark/>
          </w:tcPr>
          <w:p w:rsidR="005B384C" w:rsidRPr="00486D60" w:rsidRDefault="00CB2DB7" w:rsidP="00FB144C">
            <w:pPr>
              <w:rPr>
                <w:sz w:val="24"/>
                <w:szCs w:val="24"/>
              </w:rPr>
            </w:pPr>
            <w:r w:rsidRPr="00486D60">
              <w:rPr>
                <w:sz w:val="24"/>
                <w:szCs w:val="24"/>
              </w:rPr>
              <w:t>О</w:t>
            </w:r>
            <w:r w:rsidR="005B384C" w:rsidRPr="00486D60">
              <w:rPr>
                <w:sz w:val="24"/>
                <w:szCs w:val="24"/>
              </w:rPr>
              <w:t>тветственный секретарь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486D60" w:rsidRDefault="005B384C"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hideMark/>
          </w:tcPr>
          <w:p w:rsidR="005B384C" w:rsidRPr="00486D60" w:rsidRDefault="00486D60" w:rsidP="00486D60">
            <w:pPr>
              <w:tabs>
                <w:tab w:val="left" w:pos="4020"/>
              </w:tabs>
              <w:jc w:val="right"/>
              <w:rPr>
                <w:sz w:val="24"/>
                <w:szCs w:val="24"/>
              </w:rPr>
            </w:pPr>
            <w:r w:rsidRPr="00486D60">
              <w:rPr>
                <w:sz w:val="24"/>
                <w:szCs w:val="24"/>
              </w:rPr>
              <w:t>О</w:t>
            </w:r>
            <w:r w:rsidR="00DE195F" w:rsidRPr="00486D60">
              <w:rPr>
                <w:sz w:val="24"/>
                <w:szCs w:val="24"/>
              </w:rPr>
              <w:t>.</w:t>
            </w:r>
            <w:r w:rsidRPr="00486D60">
              <w:rPr>
                <w:sz w:val="24"/>
                <w:szCs w:val="24"/>
              </w:rPr>
              <w:t>Н</w:t>
            </w:r>
            <w:r w:rsidR="00DE195F" w:rsidRPr="00486D60">
              <w:rPr>
                <w:sz w:val="24"/>
                <w:szCs w:val="24"/>
              </w:rPr>
              <w:t xml:space="preserve">. </w:t>
            </w:r>
            <w:r w:rsidRPr="00486D60">
              <w:rPr>
                <w:sz w:val="24"/>
                <w:szCs w:val="24"/>
              </w:rPr>
              <w:t>Карика</w:t>
            </w:r>
            <w:r w:rsidR="00DE195F" w:rsidRPr="00486D60">
              <w:rPr>
                <w:sz w:val="24"/>
                <w:szCs w:val="24"/>
              </w:rPr>
              <w:t xml:space="preserve"> </w:t>
            </w:r>
          </w:p>
        </w:tc>
      </w:tr>
      <w:tr w:rsidR="003D19D3" w:rsidRPr="00486D60" w:rsidTr="00AD318E">
        <w:trPr>
          <w:trHeight w:val="264"/>
        </w:trPr>
        <w:tc>
          <w:tcPr>
            <w:tcW w:w="7088" w:type="dxa"/>
            <w:tcBorders>
              <w:top w:val="dotted" w:sz="4" w:space="0" w:color="auto"/>
              <w:left w:val="dotted" w:sz="4" w:space="0" w:color="auto"/>
              <w:bottom w:val="dotted" w:sz="4" w:space="0" w:color="auto"/>
              <w:right w:val="dotted" w:sz="4" w:space="0" w:color="auto"/>
            </w:tcBorders>
            <w:hideMark/>
          </w:tcPr>
          <w:p w:rsidR="005B384C" w:rsidRPr="00486D60" w:rsidRDefault="005B384C" w:rsidP="00FB144C">
            <w:pPr>
              <w:jc w:val="both"/>
              <w:rPr>
                <w:b/>
                <w:sz w:val="24"/>
                <w:szCs w:val="24"/>
              </w:rPr>
            </w:pPr>
            <w:r w:rsidRPr="00486D60">
              <w:rPr>
                <w:b/>
                <w:sz w:val="24"/>
                <w:szCs w:val="24"/>
              </w:rPr>
              <w:lastRenderedPageBreak/>
              <w:t>Члены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486D60" w:rsidRDefault="005B384C"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5B384C" w:rsidRPr="00486D60" w:rsidRDefault="005B384C" w:rsidP="00FB144C">
            <w:pPr>
              <w:tabs>
                <w:tab w:val="left" w:pos="4020"/>
              </w:tabs>
              <w:jc w:val="right"/>
              <w:rPr>
                <w:sz w:val="24"/>
                <w:szCs w:val="24"/>
              </w:rPr>
            </w:pPr>
          </w:p>
        </w:tc>
      </w:tr>
      <w:tr w:rsidR="003D19D3" w:rsidRPr="00486D60" w:rsidTr="00AD318E">
        <w:tc>
          <w:tcPr>
            <w:tcW w:w="7088" w:type="dxa"/>
            <w:tcBorders>
              <w:top w:val="dotted" w:sz="4" w:space="0" w:color="auto"/>
              <w:left w:val="dotted" w:sz="4" w:space="0" w:color="auto"/>
              <w:bottom w:val="dotted" w:sz="4" w:space="0" w:color="auto"/>
              <w:right w:val="dotted" w:sz="4" w:space="0" w:color="auto"/>
            </w:tcBorders>
          </w:tcPr>
          <w:p w:rsidR="00100123" w:rsidRPr="00486D60" w:rsidRDefault="00100123" w:rsidP="00100123">
            <w:pPr>
              <w:rPr>
                <w:sz w:val="24"/>
                <w:szCs w:val="24"/>
              </w:rPr>
            </w:pPr>
            <w:r w:rsidRPr="00486D60">
              <w:rPr>
                <w:sz w:val="24"/>
                <w:szCs w:val="24"/>
              </w:rPr>
              <w:t>Первый заместитель начальника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100123">
            <w:pPr>
              <w:tabs>
                <w:tab w:val="left" w:pos="4020"/>
              </w:tabs>
              <w:jc w:val="right"/>
              <w:rPr>
                <w:sz w:val="24"/>
                <w:szCs w:val="24"/>
              </w:rPr>
            </w:pPr>
            <w:r w:rsidRPr="00486D60">
              <w:rPr>
                <w:sz w:val="24"/>
                <w:szCs w:val="24"/>
              </w:rPr>
              <w:t xml:space="preserve">С.Е. Бугаева </w:t>
            </w:r>
          </w:p>
        </w:tc>
      </w:tr>
      <w:tr w:rsidR="003D19D3" w:rsidRPr="00486D60" w:rsidTr="00AD318E">
        <w:tc>
          <w:tcPr>
            <w:tcW w:w="7088" w:type="dxa"/>
            <w:tcBorders>
              <w:top w:val="dotted" w:sz="4" w:space="0" w:color="auto"/>
              <w:left w:val="dotted" w:sz="4" w:space="0" w:color="auto"/>
              <w:bottom w:val="dotted" w:sz="4" w:space="0" w:color="auto"/>
              <w:right w:val="dotted" w:sz="4" w:space="0" w:color="auto"/>
            </w:tcBorders>
          </w:tcPr>
          <w:p w:rsidR="00100123" w:rsidRPr="00486D60" w:rsidRDefault="00100123" w:rsidP="00100123">
            <w:pPr>
              <w:rPr>
                <w:sz w:val="24"/>
                <w:szCs w:val="24"/>
              </w:rPr>
            </w:pPr>
            <w:r w:rsidRPr="00486D60">
              <w:rPr>
                <w:sz w:val="24"/>
                <w:szCs w:val="24"/>
              </w:rPr>
              <w:t>Заместитель начальника Департамента энергетики и тарифов Ивановской области - статс-секретарь</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486D60" w:rsidRDefault="00681C7A" w:rsidP="00681C7A">
            <w:pPr>
              <w:tabs>
                <w:tab w:val="left" w:pos="4020"/>
              </w:tabs>
              <w:jc w:val="center"/>
              <w:rPr>
                <w:sz w:val="24"/>
                <w:szCs w:val="24"/>
              </w:rPr>
            </w:pPr>
            <w:r>
              <w:rPr>
                <w:sz w:val="24"/>
                <w:szCs w:val="24"/>
              </w:rPr>
              <w:t>-</w:t>
            </w: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100123">
            <w:pPr>
              <w:tabs>
                <w:tab w:val="left" w:pos="4020"/>
              </w:tabs>
              <w:jc w:val="right"/>
              <w:rPr>
                <w:sz w:val="24"/>
                <w:szCs w:val="24"/>
              </w:rPr>
            </w:pPr>
          </w:p>
          <w:p w:rsidR="00100123" w:rsidRPr="00486D60" w:rsidRDefault="00100123" w:rsidP="00100123">
            <w:pPr>
              <w:tabs>
                <w:tab w:val="left" w:pos="4020"/>
              </w:tabs>
              <w:jc w:val="right"/>
              <w:rPr>
                <w:sz w:val="24"/>
                <w:szCs w:val="24"/>
              </w:rPr>
            </w:pPr>
            <w:r w:rsidRPr="00486D60">
              <w:rPr>
                <w:sz w:val="24"/>
                <w:szCs w:val="24"/>
              </w:rPr>
              <w:t xml:space="preserve">Н.Б. Гущина </w:t>
            </w:r>
          </w:p>
        </w:tc>
      </w:tr>
      <w:tr w:rsidR="003D19D3" w:rsidRPr="00486D60" w:rsidTr="00AD318E">
        <w:tc>
          <w:tcPr>
            <w:tcW w:w="7088" w:type="dxa"/>
            <w:tcBorders>
              <w:top w:val="dotted" w:sz="4" w:space="0" w:color="auto"/>
              <w:left w:val="dotted" w:sz="4" w:space="0" w:color="auto"/>
              <w:bottom w:val="dotted" w:sz="4" w:space="0" w:color="auto"/>
              <w:right w:val="dotted" w:sz="4" w:space="0" w:color="auto"/>
            </w:tcBorders>
          </w:tcPr>
          <w:p w:rsidR="00100123" w:rsidRPr="00486D60" w:rsidRDefault="00100123" w:rsidP="00100123">
            <w:pPr>
              <w:rPr>
                <w:sz w:val="24"/>
                <w:szCs w:val="24"/>
              </w:rPr>
            </w:pPr>
            <w:r w:rsidRPr="00486D60">
              <w:rPr>
                <w:sz w:val="24"/>
                <w:szCs w:val="24"/>
              </w:rPr>
              <w:t>Начальник управления регулирования теплоэнергетики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100123">
            <w:pPr>
              <w:tabs>
                <w:tab w:val="left" w:pos="4020"/>
              </w:tabs>
              <w:rPr>
                <w:sz w:val="24"/>
                <w:szCs w:val="24"/>
              </w:rPr>
            </w:pPr>
          </w:p>
          <w:p w:rsidR="00100123" w:rsidRPr="00486D60"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100123">
            <w:pPr>
              <w:tabs>
                <w:tab w:val="left" w:pos="4020"/>
              </w:tabs>
              <w:jc w:val="right"/>
              <w:rPr>
                <w:sz w:val="24"/>
                <w:szCs w:val="24"/>
              </w:rPr>
            </w:pPr>
          </w:p>
          <w:p w:rsidR="00100123" w:rsidRPr="00486D60" w:rsidRDefault="00A73314" w:rsidP="00100123">
            <w:pPr>
              <w:tabs>
                <w:tab w:val="left" w:pos="4020"/>
              </w:tabs>
              <w:jc w:val="right"/>
              <w:rPr>
                <w:sz w:val="24"/>
                <w:szCs w:val="24"/>
              </w:rPr>
            </w:pPr>
            <w:r w:rsidRPr="00486D60">
              <w:rPr>
                <w:sz w:val="24"/>
                <w:szCs w:val="24"/>
              </w:rPr>
              <w:t>Е.В. Турбачкина</w:t>
            </w:r>
          </w:p>
        </w:tc>
      </w:tr>
      <w:tr w:rsidR="003D19D3" w:rsidRPr="00486D60" w:rsidTr="00AD318E">
        <w:tc>
          <w:tcPr>
            <w:tcW w:w="7088" w:type="dxa"/>
            <w:tcBorders>
              <w:top w:val="dotted" w:sz="4" w:space="0" w:color="auto"/>
              <w:left w:val="dotted" w:sz="4" w:space="0" w:color="auto"/>
              <w:bottom w:val="dotted" w:sz="4" w:space="0" w:color="auto"/>
              <w:right w:val="dotted" w:sz="4" w:space="0" w:color="auto"/>
            </w:tcBorders>
          </w:tcPr>
          <w:p w:rsidR="00100123" w:rsidRPr="00486D60" w:rsidRDefault="00100123" w:rsidP="00100123">
            <w:pPr>
              <w:jc w:val="both"/>
              <w:rPr>
                <w:sz w:val="24"/>
                <w:szCs w:val="24"/>
              </w:rPr>
            </w:pPr>
            <w:r w:rsidRPr="00486D60">
              <w:rPr>
                <w:sz w:val="24"/>
                <w:szCs w:val="24"/>
              </w:rPr>
              <w:t>Начальник управления регулирования электроэнергетики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100123">
            <w:pPr>
              <w:tabs>
                <w:tab w:val="left" w:pos="4020"/>
              </w:tabs>
              <w:rPr>
                <w:b/>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100123">
            <w:pPr>
              <w:tabs>
                <w:tab w:val="left" w:pos="4020"/>
              </w:tabs>
              <w:jc w:val="right"/>
              <w:rPr>
                <w:sz w:val="24"/>
                <w:szCs w:val="24"/>
              </w:rPr>
            </w:pPr>
          </w:p>
          <w:p w:rsidR="00100123" w:rsidRPr="00486D60" w:rsidRDefault="00102CEC" w:rsidP="00102CEC">
            <w:pPr>
              <w:tabs>
                <w:tab w:val="left" w:pos="4020"/>
              </w:tabs>
              <w:jc w:val="right"/>
              <w:rPr>
                <w:sz w:val="24"/>
                <w:szCs w:val="24"/>
              </w:rPr>
            </w:pPr>
            <w:r w:rsidRPr="00486D60">
              <w:rPr>
                <w:sz w:val="24"/>
                <w:szCs w:val="24"/>
              </w:rPr>
              <w:t>Е.А. Коннова</w:t>
            </w:r>
          </w:p>
        </w:tc>
      </w:tr>
      <w:tr w:rsidR="003D19D3" w:rsidRPr="00486D60" w:rsidTr="00AD318E">
        <w:tc>
          <w:tcPr>
            <w:tcW w:w="7088" w:type="dxa"/>
            <w:tcBorders>
              <w:top w:val="dotted" w:sz="4" w:space="0" w:color="auto"/>
              <w:left w:val="dotted" w:sz="4" w:space="0" w:color="auto"/>
              <w:bottom w:val="dotted" w:sz="4" w:space="0" w:color="auto"/>
              <w:right w:val="dotted" w:sz="4" w:space="0" w:color="auto"/>
            </w:tcBorders>
          </w:tcPr>
          <w:p w:rsidR="00100123" w:rsidRPr="00486D60" w:rsidRDefault="006A3BBE" w:rsidP="00100123">
            <w:pPr>
              <w:rPr>
                <w:sz w:val="24"/>
                <w:szCs w:val="24"/>
              </w:rPr>
            </w:pPr>
            <w:r w:rsidRPr="00486D60">
              <w:rPr>
                <w:sz w:val="24"/>
                <w:szCs w:val="24"/>
              </w:rPr>
              <w:t>Начальник отдела регулирования тарифов организаций коммунального комплекса, транспорта и социально-значимых услуг управления регулирования коммунального комплекса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486D60" w:rsidRDefault="006A3BBE" w:rsidP="00100123">
            <w:pPr>
              <w:tabs>
                <w:tab w:val="left" w:pos="4020"/>
              </w:tabs>
              <w:jc w:val="right"/>
              <w:rPr>
                <w:sz w:val="24"/>
                <w:szCs w:val="24"/>
              </w:rPr>
            </w:pPr>
            <w:r w:rsidRPr="00486D60">
              <w:rPr>
                <w:sz w:val="24"/>
                <w:szCs w:val="24"/>
              </w:rPr>
              <w:t>И.Г. Полозов</w:t>
            </w:r>
          </w:p>
        </w:tc>
      </w:tr>
      <w:tr w:rsidR="003D19D3" w:rsidRPr="00486D60" w:rsidTr="00AD318E">
        <w:tc>
          <w:tcPr>
            <w:tcW w:w="7088" w:type="dxa"/>
            <w:tcBorders>
              <w:top w:val="dotted" w:sz="4" w:space="0" w:color="auto"/>
              <w:left w:val="dotted" w:sz="4" w:space="0" w:color="auto"/>
              <w:bottom w:val="dotted" w:sz="4" w:space="0" w:color="auto"/>
              <w:right w:val="dotted" w:sz="4" w:space="0" w:color="auto"/>
            </w:tcBorders>
          </w:tcPr>
          <w:p w:rsidR="00750E43" w:rsidRPr="00486D60" w:rsidRDefault="00750E43" w:rsidP="00FB144C">
            <w:pPr>
              <w:jc w:val="both"/>
              <w:rPr>
                <w:sz w:val="24"/>
                <w:szCs w:val="24"/>
              </w:rPr>
            </w:pPr>
            <w:r w:rsidRPr="00486D60">
              <w:rPr>
                <w:sz w:val="24"/>
                <w:szCs w:val="24"/>
              </w:rPr>
              <w:t>Начальник отдела по утверждению нормативов и формированию це</w:t>
            </w:r>
            <w:r w:rsidR="00F92C62" w:rsidRPr="00486D60">
              <w:rPr>
                <w:sz w:val="24"/>
                <w:szCs w:val="24"/>
              </w:rPr>
              <w:t>н на природный и сжиженный газ Д</w:t>
            </w:r>
            <w:r w:rsidRPr="00486D60">
              <w:rPr>
                <w:sz w:val="24"/>
                <w:szCs w:val="24"/>
              </w:rPr>
              <w:t>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750E43" w:rsidRPr="00486D60" w:rsidRDefault="00750E43" w:rsidP="00FB144C">
            <w:pPr>
              <w:tabs>
                <w:tab w:val="left" w:pos="4020"/>
              </w:tabs>
              <w:rPr>
                <w:sz w:val="24"/>
                <w:szCs w:val="24"/>
              </w:rPr>
            </w:pPr>
          </w:p>
          <w:p w:rsidR="00750E43" w:rsidRPr="00486D60" w:rsidRDefault="00750E4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750E43" w:rsidRPr="00486D60" w:rsidRDefault="00750E43" w:rsidP="00750E43">
            <w:pPr>
              <w:tabs>
                <w:tab w:val="left" w:pos="4020"/>
              </w:tabs>
              <w:jc w:val="right"/>
              <w:rPr>
                <w:sz w:val="24"/>
                <w:szCs w:val="24"/>
              </w:rPr>
            </w:pPr>
          </w:p>
          <w:p w:rsidR="00750E43" w:rsidRPr="00486D60" w:rsidRDefault="00750E43" w:rsidP="00750E43">
            <w:pPr>
              <w:tabs>
                <w:tab w:val="left" w:pos="4020"/>
              </w:tabs>
              <w:jc w:val="right"/>
              <w:rPr>
                <w:sz w:val="24"/>
                <w:szCs w:val="24"/>
              </w:rPr>
            </w:pPr>
            <w:r w:rsidRPr="00486D60">
              <w:rPr>
                <w:sz w:val="24"/>
                <w:szCs w:val="24"/>
              </w:rPr>
              <w:t>О.П. Агапова</w:t>
            </w:r>
          </w:p>
        </w:tc>
      </w:tr>
      <w:tr w:rsidR="003D19D3" w:rsidRPr="00486D60" w:rsidTr="00AD318E">
        <w:tc>
          <w:tcPr>
            <w:tcW w:w="7088" w:type="dxa"/>
            <w:tcBorders>
              <w:top w:val="dotted" w:sz="4" w:space="0" w:color="auto"/>
              <w:left w:val="dotted" w:sz="4" w:space="0" w:color="auto"/>
              <w:bottom w:val="dotted" w:sz="4" w:space="0" w:color="auto"/>
              <w:right w:val="dotted" w:sz="4" w:space="0" w:color="auto"/>
            </w:tcBorders>
          </w:tcPr>
          <w:p w:rsidR="00100123" w:rsidRPr="00486D60" w:rsidRDefault="00486D60" w:rsidP="00750E43">
            <w:pPr>
              <w:jc w:val="both"/>
              <w:rPr>
                <w:sz w:val="24"/>
                <w:szCs w:val="24"/>
                <w:highlight w:val="yellow"/>
              </w:rPr>
            </w:pPr>
            <w:r>
              <w:rPr>
                <w:sz w:val="24"/>
                <w:szCs w:val="24"/>
              </w:rPr>
              <w:t>Главный специалист-эксперт отдела</w:t>
            </w:r>
            <w:r w:rsidRPr="00486D60">
              <w:rPr>
                <w:sz w:val="24"/>
                <w:szCs w:val="24"/>
              </w:rPr>
              <w:t xml:space="preserve"> антимонопольного контроля и контроля органов власти Управления Федеральной антимонопольной службы России по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100123" w:rsidRPr="00486D60" w:rsidRDefault="00100123" w:rsidP="00FB144C">
            <w:pPr>
              <w:tabs>
                <w:tab w:val="left" w:pos="4020"/>
              </w:tabs>
              <w:rPr>
                <w:sz w:val="24"/>
                <w:szCs w:val="24"/>
                <w:highlight w:val="yellow"/>
              </w:rPr>
            </w:pPr>
          </w:p>
          <w:p w:rsidR="00100123" w:rsidRPr="00486D60" w:rsidRDefault="00100123" w:rsidP="00FB144C">
            <w:pPr>
              <w:tabs>
                <w:tab w:val="left" w:pos="4020"/>
              </w:tabs>
              <w:rPr>
                <w:sz w:val="24"/>
                <w:szCs w:val="24"/>
                <w:highlight w:val="yellow"/>
              </w:rPr>
            </w:pPr>
          </w:p>
        </w:tc>
        <w:tc>
          <w:tcPr>
            <w:tcW w:w="2284" w:type="dxa"/>
            <w:tcBorders>
              <w:top w:val="dotted" w:sz="4" w:space="0" w:color="auto"/>
              <w:left w:val="dotted" w:sz="4" w:space="0" w:color="auto"/>
              <w:bottom w:val="dotted" w:sz="4" w:space="0" w:color="auto"/>
              <w:right w:val="dotted" w:sz="4" w:space="0" w:color="auto"/>
            </w:tcBorders>
          </w:tcPr>
          <w:p w:rsidR="00100123" w:rsidRPr="00486D60" w:rsidRDefault="00100123" w:rsidP="00FB144C">
            <w:pPr>
              <w:tabs>
                <w:tab w:val="left" w:pos="4020"/>
              </w:tabs>
              <w:jc w:val="right"/>
              <w:rPr>
                <w:sz w:val="24"/>
                <w:szCs w:val="24"/>
                <w:highlight w:val="yellow"/>
              </w:rPr>
            </w:pPr>
          </w:p>
          <w:p w:rsidR="00100123" w:rsidRPr="00486D60" w:rsidRDefault="006A3BBE" w:rsidP="006A3BBE">
            <w:pPr>
              <w:tabs>
                <w:tab w:val="left" w:pos="4020"/>
              </w:tabs>
              <w:jc w:val="right"/>
              <w:rPr>
                <w:sz w:val="24"/>
                <w:szCs w:val="24"/>
                <w:highlight w:val="yellow"/>
              </w:rPr>
            </w:pPr>
            <w:r w:rsidRPr="00486D60">
              <w:rPr>
                <w:sz w:val="24"/>
                <w:szCs w:val="24"/>
              </w:rPr>
              <w:t xml:space="preserve">З.Б. Виднова </w:t>
            </w:r>
          </w:p>
        </w:tc>
      </w:tr>
      <w:tr w:rsidR="003D19D3" w:rsidRPr="00486D60" w:rsidTr="00AD318E">
        <w:tc>
          <w:tcPr>
            <w:tcW w:w="7088" w:type="dxa"/>
            <w:tcBorders>
              <w:top w:val="dotted" w:sz="4" w:space="0" w:color="auto"/>
              <w:left w:val="dotted" w:sz="4" w:space="0" w:color="auto"/>
              <w:bottom w:val="dotted" w:sz="4" w:space="0" w:color="auto"/>
              <w:right w:val="dotted" w:sz="4" w:space="0" w:color="auto"/>
            </w:tcBorders>
          </w:tcPr>
          <w:p w:rsidR="00100123" w:rsidRPr="00486D60" w:rsidRDefault="00100123" w:rsidP="00FB144C">
            <w:pPr>
              <w:jc w:val="both"/>
              <w:rPr>
                <w:sz w:val="24"/>
                <w:szCs w:val="24"/>
              </w:rPr>
            </w:pPr>
            <w:r w:rsidRPr="00486D60">
              <w:rPr>
                <w:sz w:val="24"/>
                <w:szCs w:val="24"/>
              </w:rPr>
              <w:t>Представитель Ассоциации «НП Совет рынка» – к.т.н., доцент кафедры электрических систем Ивановского государственного энергетического университета</w:t>
            </w:r>
          </w:p>
        </w:tc>
        <w:tc>
          <w:tcPr>
            <w:tcW w:w="1543" w:type="dxa"/>
            <w:tcBorders>
              <w:top w:val="dotted" w:sz="4" w:space="0" w:color="auto"/>
              <w:left w:val="dotted" w:sz="4" w:space="0" w:color="auto"/>
              <w:bottom w:val="dotted" w:sz="4" w:space="0" w:color="auto"/>
              <w:right w:val="dotted" w:sz="4" w:space="0" w:color="auto"/>
            </w:tcBorders>
          </w:tcPr>
          <w:p w:rsidR="00100123" w:rsidRPr="00486D60" w:rsidRDefault="00100123" w:rsidP="00FB144C">
            <w:pPr>
              <w:tabs>
                <w:tab w:val="left" w:pos="4020"/>
              </w:tabs>
              <w:rPr>
                <w:sz w:val="24"/>
                <w:szCs w:val="24"/>
              </w:rPr>
            </w:pPr>
          </w:p>
          <w:p w:rsidR="00100123" w:rsidRPr="00486D60" w:rsidRDefault="0010012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100123" w:rsidRPr="00486D60" w:rsidRDefault="00100123" w:rsidP="00FB144C">
            <w:pPr>
              <w:tabs>
                <w:tab w:val="left" w:pos="4020"/>
              </w:tabs>
              <w:jc w:val="right"/>
              <w:rPr>
                <w:sz w:val="24"/>
                <w:szCs w:val="24"/>
              </w:rPr>
            </w:pPr>
          </w:p>
          <w:p w:rsidR="00100123" w:rsidRPr="00486D60" w:rsidRDefault="00100123" w:rsidP="00FB144C">
            <w:pPr>
              <w:tabs>
                <w:tab w:val="left" w:pos="4020"/>
              </w:tabs>
              <w:jc w:val="right"/>
              <w:rPr>
                <w:sz w:val="24"/>
                <w:szCs w:val="24"/>
              </w:rPr>
            </w:pPr>
            <w:r w:rsidRPr="00486D60">
              <w:rPr>
                <w:sz w:val="24"/>
                <w:szCs w:val="24"/>
              </w:rPr>
              <w:t>А.И. Кулешов</w:t>
            </w:r>
          </w:p>
        </w:tc>
      </w:tr>
    </w:tbl>
    <w:p w:rsidR="006A3BBE" w:rsidRPr="009B4C3C" w:rsidRDefault="00C8155C" w:rsidP="00C8155C">
      <w:pPr>
        <w:jc w:val="right"/>
        <w:rPr>
          <w:sz w:val="24"/>
          <w:szCs w:val="24"/>
        </w:rPr>
      </w:pPr>
      <w:r w:rsidRPr="009B4C3C">
        <w:rPr>
          <w:sz w:val="24"/>
          <w:szCs w:val="24"/>
        </w:rPr>
        <w:t xml:space="preserve"> </w:t>
      </w:r>
    </w:p>
    <w:sectPr w:rsidR="006A3BBE" w:rsidRPr="009B4C3C" w:rsidSect="00A1552E">
      <w:pgSz w:w="11906" w:h="16838"/>
      <w:pgMar w:top="1418" w:right="425" w:bottom="567" w:left="107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38E" w:rsidRDefault="002B338E">
      <w:r>
        <w:separator/>
      </w:r>
    </w:p>
  </w:endnote>
  <w:endnote w:type="continuationSeparator" w:id="0">
    <w:p w:rsidR="002B338E" w:rsidRDefault="002B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IDAutomationHC39M"/>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38E" w:rsidRDefault="002B338E">
      <w:r>
        <w:separator/>
      </w:r>
    </w:p>
  </w:footnote>
  <w:footnote w:type="continuationSeparator" w:id="0">
    <w:p w:rsidR="002B338E" w:rsidRDefault="002B3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38E" w:rsidRDefault="002B33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38E" w:rsidRDefault="002B338E"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B338E" w:rsidRDefault="002B338E">
    <w:pPr>
      <w:pStyle w:val="a3"/>
    </w:pPr>
  </w:p>
  <w:p w:rsidR="002B338E" w:rsidRDefault="002B338E"/>
  <w:p w:rsidR="002B338E" w:rsidRDefault="002B338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38E" w:rsidRDefault="002B338E" w:rsidP="00FB144C">
    <w:pPr>
      <w:pStyle w:val="a3"/>
      <w:framePr w:wrap="around" w:vAnchor="text" w:hAnchor="margin" w:xAlign="center" w:y="1"/>
      <w:rPr>
        <w:rStyle w:val="a5"/>
      </w:rPr>
    </w:pPr>
  </w:p>
  <w:p w:rsidR="002B338E" w:rsidRDefault="002B338E">
    <w:pPr>
      <w:pStyle w:val="a3"/>
    </w:pPr>
  </w:p>
  <w:p w:rsidR="002B338E" w:rsidRDefault="002B338E"/>
  <w:p w:rsidR="002B338E" w:rsidRDefault="002B33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15pt;height:21.3pt;visibility:visible" o:bullet="t">
        <v:imagedata r:id="rId1" o:title=""/>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PT Astra Serif" w:hAnsi="PT Astra Serif" w:cs="PT Astra Serif" w:hint="default"/>
        <w:bCs/>
        <w:i/>
        <w:color w:val="auto"/>
      </w:rPr>
    </w:lvl>
  </w:abstractNum>
  <w:abstractNum w:abstractNumId="1">
    <w:nsid w:val="064C3029"/>
    <w:multiLevelType w:val="hybridMultilevel"/>
    <w:tmpl w:val="B05AF4DA"/>
    <w:lvl w:ilvl="0" w:tplc="D116C6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68124F8"/>
    <w:multiLevelType w:val="hybridMultilevel"/>
    <w:tmpl w:val="8D7085F8"/>
    <w:lvl w:ilvl="0" w:tplc="A920B71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CF788C"/>
    <w:multiLevelType w:val="hybridMultilevel"/>
    <w:tmpl w:val="A9D2604A"/>
    <w:lvl w:ilvl="0" w:tplc="893645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644801"/>
    <w:multiLevelType w:val="multilevel"/>
    <w:tmpl w:val="EADC7DF2"/>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0F1B33AE"/>
    <w:multiLevelType w:val="hybridMultilevel"/>
    <w:tmpl w:val="55589B96"/>
    <w:lvl w:ilvl="0" w:tplc="6B901558">
      <w:start w:val="1"/>
      <w:numFmt w:val="decimal"/>
      <w:lvlText w:val="%1."/>
      <w:lvlJc w:val="left"/>
      <w:pPr>
        <w:ind w:left="4198"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3D50F0B"/>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6DA4FE5"/>
    <w:multiLevelType w:val="hybridMultilevel"/>
    <w:tmpl w:val="B8040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DD1731"/>
    <w:multiLevelType w:val="hybridMultilevel"/>
    <w:tmpl w:val="3830E0BA"/>
    <w:lvl w:ilvl="0" w:tplc="688ACB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C9691F"/>
    <w:multiLevelType w:val="hybridMultilevel"/>
    <w:tmpl w:val="AF387560"/>
    <w:lvl w:ilvl="0" w:tplc="264E0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2A742C"/>
    <w:multiLevelType w:val="hybridMultilevel"/>
    <w:tmpl w:val="B16E36D8"/>
    <w:lvl w:ilvl="0" w:tplc="35067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AF454D"/>
    <w:multiLevelType w:val="hybridMultilevel"/>
    <w:tmpl w:val="D0F4A63C"/>
    <w:lvl w:ilvl="0" w:tplc="6478C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7D26795"/>
    <w:multiLevelType w:val="hybridMultilevel"/>
    <w:tmpl w:val="5CE2A9DE"/>
    <w:lvl w:ilvl="0" w:tplc="2B34F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A25133A"/>
    <w:multiLevelType w:val="hybridMultilevel"/>
    <w:tmpl w:val="CF6289E0"/>
    <w:lvl w:ilvl="0" w:tplc="A30A214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C865D7F"/>
    <w:multiLevelType w:val="multilevel"/>
    <w:tmpl w:val="2C865D7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2FA929E9"/>
    <w:multiLevelType w:val="multilevel"/>
    <w:tmpl w:val="2FA929E9"/>
    <w:lvl w:ilvl="0">
      <w:start w:val="1"/>
      <w:numFmt w:val="bullet"/>
      <w:lvlText w:val=""/>
      <w:lvlJc w:val="left"/>
      <w:pPr>
        <w:ind w:left="106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33226226"/>
    <w:multiLevelType w:val="hybridMultilevel"/>
    <w:tmpl w:val="8E9A1474"/>
    <w:lvl w:ilvl="0" w:tplc="47B66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3D1186A"/>
    <w:multiLevelType w:val="multilevel"/>
    <w:tmpl w:val="5DAACF3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37D6444A"/>
    <w:multiLevelType w:val="hybridMultilevel"/>
    <w:tmpl w:val="3364F4B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9524769"/>
    <w:multiLevelType w:val="hybridMultilevel"/>
    <w:tmpl w:val="AC00EED2"/>
    <w:lvl w:ilvl="0" w:tplc="D7E87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004217"/>
    <w:multiLevelType w:val="hybridMultilevel"/>
    <w:tmpl w:val="DA709D52"/>
    <w:lvl w:ilvl="0" w:tplc="D4F2FE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BE50946"/>
    <w:multiLevelType w:val="hybridMultilevel"/>
    <w:tmpl w:val="9938988A"/>
    <w:lvl w:ilvl="0" w:tplc="755A9526">
      <w:start w:val="1"/>
      <w:numFmt w:val="bullet"/>
      <w:lvlText w:val=""/>
      <w:lvlPicBulletId w:val="0"/>
      <w:lvlJc w:val="left"/>
      <w:pPr>
        <w:tabs>
          <w:tab w:val="num" w:pos="720"/>
        </w:tabs>
        <w:ind w:left="720" w:hanging="360"/>
      </w:pPr>
      <w:rPr>
        <w:rFonts w:ascii="Symbol" w:hAnsi="Symbol" w:hint="default"/>
        <w:sz w:val="48"/>
        <w:szCs w:val="28"/>
      </w:rPr>
    </w:lvl>
    <w:lvl w:ilvl="1" w:tplc="696A81A8" w:tentative="1">
      <w:start w:val="1"/>
      <w:numFmt w:val="bullet"/>
      <w:lvlText w:val=""/>
      <w:lvlJc w:val="left"/>
      <w:pPr>
        <w:tabs>
          <w:tab w:val="num" w:pos="1440"/>
        </w:tabs>
        <w:ind w:left="1440" w:hanging="360"/>
      </w:pPr>
      <w:rPr>
        <w:rFonts w:ascii="Symbol" w:hAnsi="Symbol" w:hint="default"/>
      </w:rPr>
    </w:lvl>
    <w:lvl w:ilvl="2" w:tplc="6F0ED322" w:tentative="1">
      <w:start w:val="1"/>
      <w:numFmt w:val="bullet"/>
      <w:lvlText w:val=""/>
      <w:lvlJc w:val="left"/>
      <w:pPr>
        <w:tabs>
          <w:tab w:val="num" w:pos="2160"/>
        </w:tabs>
        <w:ind w:left="2160" w:hanging="360"/>
      </w:pPr>
      <w:rPr>
        <w:rFonts w:ascii="Symbol" w:hAnsi="Symbol" w:hint="default"/>
      </w:rPr>
    </w:lvl>
    <w:lvl w:ilvl="3" w:tplc="59DCE268" w:tentative="1">
      <w:start w:val="1"/>
      <w:numFmt w:val="bullet"/>
      <w:lvlText w:val=""/>
      <w:lvlJc w:val="left"/>
      <w:pPr>
        <w:tabs>
          <w:tab w:val="num" w:pos="2880"/>
        </w:tabs>
        <w:ind w:left="2880" w:hanging="360"/>
      </w:pPr>
      <w:rPr>
        <w:rFonts w:ascii="Symbol" w:hAnsi="Symbol" w:hint="default"/>
      </w:rPr>
    </w:lvl>
    <w:lvl w:ilvl="4" w:tplc="73D4FB1A" w:tentative="1">
      <w:start w:val="1"/>
      <w:numFmt w:val="bullet"/>
      <w:lvlText w:val=""/>
      <w:lvlJc w:val="left"/>
      <w:pPr>
        <w:tabs>
          <w:tab w:val="num" w:pos="3600"/>
        </w:tabs>
        <w:ind w:left="3600" w:hanging="360"/>
      </w:pPr>
      <w:rPr>
        <w:rFonts w:ascii="Symbol" w:hAnsi="Symbol" w:hint="default"/>
      </w:rPr>
    </w:lvl>
    <w:lvl w:ilvl="5" w:tplc="B1EC4A82" w:tentative="1">
      <w:start w:val="1"/>
      <w:numFmt w:val="bullet"/>
      <w:lvlText w:val=""/>
      <w:lvlJc w:val="left"/>
      <w:pPr>
        <w:tabs>
          <w:tab w:val="num" w:pos="4320"/>
        </w:tabs>
        <w:ind w:left="4320" w:hanging="360"/>
      </w:pPr>
      <w:rPr>
        <w:rFonts w:ascii="Symbol" w:hAnsi="Symbol" w:hint="default"/>
      </w:rPr>
    </w:lvl>
    <w:lvl w:ilvl="6" w:tplc="DF5EA2D6" w:tentative="1">
      <w:start w:val="1"/>
      <w:numFmt w:val="bullet"/>
      <w:lvlText w:val=""/>
      <w:lvlJc w:val="left"/>
      <w:pPr>
        <w:tabs>
          <w:tab w:val="num" w:pos="5040"/>
        </w:tabs>
        <w:ind w:left="5040" w:hanging="360"/>
      </w:pPr>
      <w:rPr>
        <w:rFonts w:ascii="Symbol" w:hAnsi="Symbol" w:hint="default"/>
      </w:rPr>
    </w:lvl>
    <w:lvl w:ilvl="7" w:tplc="815C192C" w:tentative="1">
      <w:start w:val="1"/>
      <w:numFmt w:val="bullet"/>
      <w:lvlText w:val=""/>
      <w:lvlJc w:val="left"/>
      <w:pPr>
        <w:tabs>
          <w:tab w:val="num" w:pos="5760"/>
        </w:tabs>
        <w:ind w:left="5760" w:hanging="360"/>
      </w:pPr>
      <w:rPr>
        <w:rFonts w:ascii="Symbol" w:hAnsi="Symbol" w:hint="default"/>
      </w:rPr>
    </w:lvl>
    <w:lvl w:ilvl="8" w:tplc="07E42618" w:tentative="1">
      <w:start w:val="1"/>
      <w:numFmt w:val="bullet"/>
      <w:lvlText w:val=""/>
      <w:lvlJc w:val="left"/>
      <w:pPr>
        <w:tabs>
          <w:tab w:val="num" w:pos="6480"/>
        </w:tabs>
        <w:ind w:left="6480" w:hanging="360"/>
      </w:pPr>
      <w:rPr>
        <w:rFonts w:ascii="Symbol" w:hAnsi="Symbol" w:hint="default"/>
      </w:rPr>
    </w:lvl>
  </w:abstractNum>
  <w:abstractNum w:abstractNumId="22">
    <w:nsid w:val="416C06CB"/>
    <w:multiLevelType w:val="hybridMultilevel"/>
    <w:tmpl w:val="AC00EED2"/>
    <w:lvl w:ilvl="0" w:tplc="D7E87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827DBB"/>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CB46C1A"/>
    <w:multiLevelType w:val="hybridMultilevel"/>
    <w:tmpl w:val="47C264EE"/>
    <w:lvl w:ilvl="0" w:tplc="3CC2608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20673B5"/>
    <w:multiLevelType w:val="hybridMultilevel"/>
    <w:tmpl w:val="8698FF12"/>
    <w:lvl w:ilvl="0" w:tplc="C06EC468">
      <w:start w:val="1"/>
      <w:numFmt w:val="upperRoman"/>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BC85EE5"/>
    <w:multiLevelType w:val="hybridMultilevel"/>
    <w:tmpl w:val="7D4EA04E"/>
    <w:lvl w:ilvl="0" w:tplc="B29EE0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BCD1FD7"/>
    <w:multiLevelType w:val="hybridMultilevel"/>
    <w:tmpl w:val="74D0A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192934"/>
    <w:multiLevelType w:val="hybridMultilevel"/>
    <w:tmpl w:val="5878718C"/>
    <w:lvl w:ilvl="0" w:tplc="6CFA2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1497B53"/>
    <w:multiLevelType w:val="hybridMultilevel"/>
    <w:tmpl w:val="F58A53DE"/>
    <w:lvl w:ilvl="0" w:tplc="CEB46996">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632D0C46"/>
    <w:multiLevelType w:val="hybridMultilevel"/>
    <w:tmpl w:val="581ED95E"/>
    <w:lvl w:ilvl="0" w:tplc="D04C6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CDF68F6"/>
    <w:multiLevelType w:val="hybridMultilevel"/>
    <w:tmpl w:val="73702730"/>
    <w:lvl w:ilvl="0" w:tplc="CD548380">
      <w:start w:val="1"/>
      <w:numFmt w:val="bullet"/>
      <w:lvlText w:val=""/>
      <w:lvlJc w:val="left"/>
      <w:pPr>
        <w:ind w:left="1080" w:hanging="360"/>
      </w:pPr>
      <w:rPr>
        <w:rFonts w:ascii="Symbol" w:hAnsi="Symbol" w:hint="default"/>
        <w:sz w:val="22"/>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2">
    <w:nsid w:val="706532EC"/>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1227689"/>
    <w:multiLevelType w:val="hybridMultilevel"/>
    <w:tmpl w:val="54245C46"/>
    <w:lvl w:ilvl="0" w:tplc="49CEF5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BF0674D"/>
    <w:multiLevelType w:val="hybridMultilevel"/>
    <w:tmpl w:val="9C0281B2"/>
    <w:lvl w:ilvl="0" w:tplc="622A6BF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31"/>
  </w:num>
  <w:num w:numId="3">
    <w:abstractNumId w:val="18"/>
  </w:num>
  <w:num w:numId="4">
    <w:abstractNumId w:val="12"/>
  </w:num>
  <w:num w:numId="5">
    <w:abstractNumId w:val="25"/>
  </w:num>
  <w:num w:numId="6">
    <w:abstractNumId w:val="13"/>
  </w:num>
  <w:num w:numId="7">
    <w:abstractNumId w:val="34"/>
  </w:num>
  <w:num w:numId="8">
    <w:abstractNumId w:val="15"/>
  </w:num>
  <w:num w:numId="9">
    <w:abstractNumId w:val="14"/>
  </w:num>
  <w:num w:numId="10">
    <w:abstractNumId w:val="0"/>
  </w:num>
  <w:num w:numId="11">
    <w:abstractNumId w:val="27"/>
  </w:num>
  <w:num w:numId="12">
    <w:abstractNumId w:val="16"/>
  </w:num>
  <w:num w:numId="13">
    <w:abstractNumId w:val="7"/>
  </w:num>
  <w:num w:numId="14">
    <w:abstractNumId w:val="29"/>
  </w:num>
  <w:num w:numId="15">
    <w:abstractNumId w:val="30"/>
  </w:num>
  <w:num w:numId="16">
    <w:abstractNumId w:val="11"/>
  </w:num>
  <w:num w:numId="17">
    <w:abstractNumId w:val="28"/>
  </w:num>
  <w:num w:numId="18">
    <w:abstractNumId w:val="10"/>
  </w:num>
  <w:num w:numId="19">
    <w:abstractNumId w:val="19"/>
  </w:num>
  <w:num w:numId="20">
    <w:abstractNumId w:val="23"/>
  </w:num>
  <w:num w:numId="21">
    <w:abstractNumId w:val="22"/>
  </w:num>
  <w:num w:numId="22">
    <w:abstractNumId w:val="1"/>
  </w:num>
  <w:num w:numId="23">
    <w:abstractNumId w:val="20"/>
  </w:num>
  <w:num w:numId="24">
    <w:abstractNumId w:val="32"/>
  </w:num>
  <w:num w:numId="25">
    <w:abstractNumId w:val="6"/>
  </w:num>
  <w:num w:numId="26">
    <w:abstractNumId w:val="9"/>
  </w:num>
  <w:num w:numId="27">
    <w:abstractNumId w:val="8"/>
  </w:num>
  <w:num w:numId="28">
    <w:abstractNumId w:val="33"/>
  </w:num>
  <w:num w:numId="29">
    <w:abstractNumId w:val="26"/>
  </w:num>
  <w:num w:numId="30">
    <w:abstractNumId w:val="4"/>
  </w:num>
  <w:num w:numId="31">
    <w:abstractNumId w:val="24"/>
  </w:num>
  <w:num w:numId="32">
    <w:abstractNumId w:val="3"/>
  </w:num>
  <w:num w:numId="33">
    <w:abstractNumId w:val="21"/>
  </w:num>
  <w:num w:numId="34">
    <w:abstractNumId w:val="17"/>
  </w:num>
  <w:num w:numId="3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4C"/>
    <w:rsid w:val="00001B84"/>
    <w:rsid w:val="000034F9"/>
    <w:rsid w:val="000064CF"/>
    <w:rsid w:val="0000686F"/>
    <w:rsid w:val="000137F0"/>
    <w:rsid w:val="00015145"/>
    <w:rsid w:val="00026139"/>
    <w:rsid w:val="000277EB"/>
    <w:rsid w:val="000301BD"/>
    <w:rsid w:val="00030E80"/>
    <w:rsid w:val="00034065"/>
    <w:rsid w:val="00035973"/>
    <w:rsid w:val="00035D7B"/>
    <w:rsid w:val="00042C3E"/>
    <w:rsid w:val="00045769"/>
    <w:rsid w:val="00047724"/>
    <w:rsid w:val="00050055"/>
    <w:rsid w:val="000514A4"/>
    <w:rsid w:val="00052294"/>
    <w:rsid w:val="000556C3"/>
    <w:rsid w:val="00056A15"/>
    <w:rsid w:val="0007292D"/>
    <w:rsid w:val="00074265"/>
    <w:rsid w:val="00074A3E"/>
    <w:rsid w:val="000803B1"/>
    <w:rsid w:val="0008522D"/>
    <w:rsid w:val="00085EAD"/>
    <w:rsid w:val="00086DEB"/>
    <w:rsid w:val="00091843"/>
    <w:rsid w:val="000949BD"/>
    <w:rsid w:val="0009775D"/>
    <w:rsid w:val="000A4B37"/>
    <w:rsid w:val="000A6172"/>
    <w:rsid w:val="000B2498"/>
    <w:rsid w:val="000B292B"/>
    <w:rsid w:val="000B6D4C"/>
    <w:rsid w:val="000B793E"/>
    <w:rsid w:val="000C03C8"/>
    <w:rsid w:val="000C2866"/>
    <w:rsid w:val="000C7F31"/>
    <w:rsid w:val="000D61F7"/>
    <w:rsid w:val="000E4885"/>
    <w:rsid w:val="000E6693"/>
    <w:rsid w:val="000E6C4A"/>
    <w:rsid w:val="00100123"/>
    <w:rsid w:val="00102665"/>
    <w:rsid w:val="00102CEC"/>
    <w:rsid w:val="00102ED2"/>
    <w:rsid w:val="0010702C"/>
    <w:rsid w:val="00107684"/>
    <w:rsid w:val="00110AC3"/>
    <w:rsid w:val="00113A9D"/>
    <w:rsid w:val="001159E4"/>
    <w:rsid w:val="00142BF3"/>
    <w:rsid w:val="001431CE"/>
    <w:rsid w:val="00147B89"/>
    <w:rsid w:val="001505AB"/>
    <w:rsid w:val="00150B76"/>
    <w:rsid w:val="001512A5"/>
    <w:rsid w:val="00151E68"/>
    <w:rsid w:val="0015450E"/>
    <w:rsid w:val="001674F2"/>
    <w:rsid w:val="00174CA1"/>
    <w:rsid w:val="00174DB7"/>
    <w:rsid w:val="00175CED"/>
    <w:rsid w:val="0017733A"/>
    <w:rsid w:val="00181BF3"/>
    <w:rsid w:val="00181D4D"/>
    <w:rsid w:val="00181F32"/>
    <w:rsid w:val="00183E5D"/>
    <w:rsid w:val="00186589"/>
    <w:rsid w:val="00190A38"/>
    <w:rsid w:val="0019314A"/>
    <w:rsid w:val="001938D2"/>
    <w:rsid w:val="001A0167"/>
    <w:rsid w:val="001A1815"/>
    <w:rsid w:val="001A211D"/>
    <w:rsid w:val="001A269F"/>
    <w:rsid w:val="001A68A8"/>
    <w:rsid w:val="001B0649"/>
    <w:rsid w:val="001B5F14"/>
    <w:rsid w:val="001C1817"/>
    <w:rsid w:val="001C3FF6"/>
    <w:rsid w:val="001C5116"/>
    <w:rsid w:val="001C6E2F"/>
    <w:rsid w:val="001D267C"/>
    <w:rsid w:val="001E449B"/>
    <w:rsid w:val="001F100B"/>
    <w:rsid w:val="001F10D5"/>
    <w:rsid w:val="001F29F1"/>
    <w:rsid w:val="001F2F0F"/>
    <w:rsid w:val="001F414F"/>
    <w:rsid w:val="001F742F"/>
    <w:rsid w:val="0020423A"/>
    <w:rsid w:val="00207C1F"/>
    <w:rsid w:val="00211B49"/>
    <w:rsid w:val="0021547D"/>
    <w:rsid w:val="00217DC7"/>
    <w:rsid w:val="00222418"/>
    <w:rsid w:val="00226355"/>
    <w:rsid w:val="00230516"/>
    <w:rsid w:val="00230A1D"/>
    <w:rsid w:val="002339C5"/>
    <w:rsid w:val="00236CD7"/>
    <w:rsid w:val="002476A2"/>
    <w:rsid w:val="00252198"/>
    <w:rsid w:val="002524C2"/>
    <w:rsid w:val="0026091F"/>
    <w:rsid w:val="00262B8E"/>
    <w:rsid w:val="00262C82"/>
    <w:rsid w:val="00264EE1"/>
    <w:rsid w:val="002672CB"/>
    <w:rsid w:val="00267E21"/>
    <w:rsid w:val="00271547"/>
    <w:rsid w:val="0027284C"/>
    <w:rsid w:val="00273544"/>
    <w:rsid w:val="00273BD2"/>
    <w:rsid w:val="00283F36"/>
    <w:rsid w:val="002853CF"/>
    <w:rsid w:val="0028579F"/>
    <w:rsid w:val="00293AF9"/>
    <w:rsid w:val="002B01F5"/>
    <w:rsid w:val="002B338E"/>
    <w:rsid w:val="002C07D9"/>
    <w:rsid w:val="002C5B81"/>
    <w:rsid w:val="002C6749"/>
    <w:rsid w:val="002D04FB"/>
    <w:rsid w:val="002D0AF6"/>
    <w:rsid w:val="002E3293"/>
    <w:rsid w:val="002E3372"/>
    <w:rsid w:val="002E4504"/>
    <w:rsid w:val="002E7787"/>
    <w:rsid w:val="002F0C90"/>
    <w:rsid w:val="002F1BFC"/>
    <w:rsid w:val="002F5643"/>
    <w:rsid w:val="002F7025"/>
    <w:rsid w:val="002F7851"/>
    <w:rsid w:val="003042C4"/>
    <w:rsid w:val="0030517F"/>
    <w:rsid w:val="00310AE0"/>
    <w:rsid w:val="00314BB6"/>
    <w:rsid w:val="00315EEF"/>
    <w:rsid w:val="00324EED"/>
    <w:rsid w:val="00326FC6"/>
    <w:rsid w:val="00334250"/>
    <w:rsid w:val="00335AB5"/>
    <w:rsid w:val="00340099"/>
    <w:rsid w:val="00341E04"/>
    <w:rsid w:val="00353E00"/>
    <w:rsid w:val="00356705"/>
    <w:rsid w:val="00362392"/>
    <w:rsid w:val="00370909"/>
    <w:rsid w:val="00370D57"/>
    <w:rsid w:val="003768AC"/>
    <w:rsid w:val="00387F99"/>
    <w:rsid w:val="00390B94"/>
    <w:rsid w:val="0039140D"/>
    <w:rsid w:val="00392DA8"/>
    <w:rsid w:val="00394351"/>
    <w:rsid w:val="003953E3"/>
    <w:rsid w:val="0039712C"/>
    <w:rsid w:val="003A2FBF"/>
    <w:rsid w:val="003A4496"/>
    <w:rsid w:val="003A6C9D"/>
    <w:rsid w:val="003A78E2"/>
    <w:rsid w:val="003A7B41"/>
    <w:rsid w:val="003B0663"/>
    <w:rsid w:val="003B0C99"/>
    <w:rsid w:val="003B2CE7"/>
    <w:rsid w:val="003C01FA"/>
    <w:rsid w:val="003C20F8"/>
    <w:rsid w:val="003C295A"/>
    <w:rsid w:val="003D19D3"/>
    <w:rsid w:val="003D2E03"/>
    <w:rsid w:val="003E55E7"/>
    <w:rsid w:val="003E5A74"/>
    <w:rsid w:val="003E7C83"/>
    <w:rsid w:val="003F081D"/>
    <w:rsid w:val="003F3FC6"/>
    <w:rsid w:val="003F4CE4"/>
    <w:rsid w:val="00401B45"/>
    <w:rsid w:val="00401E5C"/>
    <w:rsid w:val="004068C6"/>
    <w:rsid w:val="00410FAC"/>
    <w:rsid w:val="004118FC"/>
    <w:rsid w:val="00412FA2"/>
    <w:rsid w:val="0041444D"/>
    <w:rsid w:val="00414B01"/>
    <w:rsid w:val="00417FF8"/>
    <w:rsid w:val="0042157E"/>
    <w:rsid w:val="00425E5F"/>
    <w:rsid w:val="004268A5"/>
    <w:rsid w:val="004271A1"/>
    <w:rsid w:val="00427593"/>
    <w:rsid w:val="0043516F"/>
    <w:rsid w:val="0043607E"/>
    <w:rsid w:val="00447FE6"/>
    <w:rsid w:val="00451273"/>
    <w:rsid w:val="00456648"/>
    <w:rsid w:val="00462E68"/>
    <w:rsid w:val="00463003"/>
    <w:rsid w:val="004649EB"/>
    <w:rsid w:val="00465DE5"/>
    <w:rsid w:val="00466942"/>
    <w:rsid w:val="0047135E"/>
    <w:rsid w:val="00473802"/>
    <w:rsid w:val="00473BF9"/>
    <w:rsid w:val="0047755F"/>
    <w:rsid w:val="00485F6E"/>
    <w:rsid w:val="0048693C"/>
    <w:rsid w:val="00486D60"/>
    <w:rsid w:val="00491AB6"/>
    <w:rsid w:val="004A3C0A"/>
    <w:rsid w:val="004A3F1A"/>
    <w:rsid w:val="004A64E7"/>
    <w:rsid w:val="004B0782"/>
    <w:rsid w:val="004B191C"/>
    <w:rsid w:val="004B347B"/>
    <w:rsid w:val="004C0143"/>
    <w:rsid w:val="004C116C"/>
    <w:rsid w:val="004C217C"/>
    <w:rsid w:val="004C360E"/>
    <w:rsid w:val="004C3F09"/>
    <w:rsid w:val="004C4178"/>
    <w:rsid w:val="004C6E09"/>
    <w:rsid w:val="004D0A10"/>
    <w:rsid w:val="004D4E6B"/>
    <w:rsid w:val="004E2154"/>
    <w:rsid w:val="004E2C77"/>
    <w:rsid w:val="004E35E5"/>
    <w:rsid w:val="004F3A3D"/>
    <w:rsid w:val="00500B17"/>
    <w:rsid w:val="005010B2"/>
    <w:rsid w:val="0050264C"/>
    <w:rsid w:val="00503415"/>
    <w:rsid w:val="00504AFD"/>
    <w:rsid w:val="005065A4"/>
    <w:rsid w:val="00515FCE"/>
    <w:rsid w:val="0051753F"/>
    <w:rsid w:val="00520414"/>
    <w:rsid w:val="0052099A"/>
    <w:rsid w:val="00522274"/>
    <w:rsid w:val="005310D6"/>
    <w:rsid w:val="0053263D"/>
    <w:rsid w:val="00534B05"/>
    <w:rsid w:val="005353FE"/>
    <w:rsid w:val="00546435"/>
    <w:rsid w:val="0054671C"/>
    <w:rsid w:val="0055061E"/>
    <w:rsid w:val="00551589"/>
    <w:rsid w:val="00552585"/>
    <w:rsid w:val="0055285B"/>
    <w:rsid w:val="00554200"/>
    <w:rsid w:val="005614F7"/>
    <w:rsid w:val="00561EC6"/>
    <w:rsid w:val="005631A6"/>
    <w:rsid w:val="005639E3"/>
    <w:rsid w:val="005657C9"/>
    <w:rsid w:val="00571211"/>
    <w:rsid w:val="00576EDF"/>
    <w:rsid w:val="0058180F"/>
    <w:rsid w:val="0058694A"/>
    <w:rsid w:val="00591D17"/>
    <w:rsid w:val="00593C83"/>
    <w:rsid w:val="00593F83"/>
    <w:rsid w:val="00596AAD"/>
    <w:rsid w:val="005B132A"/>
    <w:rsid w:val="005B2A72"/>
    <w:rsid w:val="005B384C"/>
    <w:rsid w:val="005B4D9E"/>
    <w:rsid w:val="005B57C8"/>
    <w:rsid w:val="005B6B08"/>
    <w:rsid w:val="005C0C82"/>
    <w:rsid w:val="005C5306"/>
    <w:rsid w:val="005C54A7"/>
    <w:rsid w:val="005C752D"/>
    <w:rsid w:val="005D13EC"/>
    <w:rsid w:val="005D3BD4"/>
    <w:rsid w:val="005D4BBE"/>
    <w:rsid w:val="005E32C1"/>
    <w:rsid w:val="005F2157"/>
    <w:rsid w:val="005F268F"/>
    <w:rsid w:val="005F2896"/>
    <w:rsid w:val="005F701F"/>
    <w:rsid w:val="00606AFA"/>
    <w:rsid w:val="00610136"/>
    <w:rsid w:val="00615F0C"/>
    <w:rsid w:val="006208AA"/>
    <w:rsid w:val="006218E7"/>
    <w:rsid w:val="00626A32"/>
    <w:rsid w:val="00630F85"/>
    <w:rsid w:val="00631378"/>
    <w:rsid w:val="006340C7"/>
    <w:rsid w:val="006376B4"/>
    <w:rsid w:val="00637B5E"/>
    <w:rsid w:val="006479A0"/>
    <w:rsid w:val="00657A22"/>
    <w:rsid w:val="00662303"/>
    <w:rsid w:val="006629F6"/>
    <w:rsid w:val="006651B9"/>
    <w:rsid w:val="00665567"/>
    <w:rsid w:val="0066587A"/>
    <w:rsid w:val="00670278"/>
    <w:rsid w:val="00671CC5"/>
    <w:rsid w:val="006732ED"/>
    <w:rsid w:val="0067528C"/>
    <w:rsid w:val="00675A8B"/>
    <w:rsid w:val="00680E63"/>
    <w:rsid w:val="00681C7A"/>
    <w:rsid w:val="00690DA4"/>
    <w:rsid w:val="00691745"/>
    <w:rsid w:val="006923ED"/>
    <w:rsid w:val="00693F4E"/>
    <w:rsid w:val="00694117"/>
    <w:rsid w:val="0069698E"/>
    <w:rsid w:val="0069776C"/>
    <w:rsid w:val="006A3BBE"/>
    <w:rsid w:val="006A5EB4"/>
    <w:rsid w:val="006B54D8"/>
    <w:rsid w:val="006B6625"/>
    <w:rsid w:val="006B7720"/>
    <w:rsid w:val="006C2642"/>
    <w:rsid w:val="006C3F8F"/>
    <w:rsid w:val="006C3FC4"/>
    <w:rsid w:val="006C6386"/>
    <w:rsid w:val="006C7FD6"/>
    <w:rsid w:val="006D00A4"/>
    <w:rsid w:val="006D357B"/>
    <w:rsid w:val="006E2C97"/>
    <w:rsid w:val="006E56E3"/>
    <w:rsid w:val="006E6693"/>
    <w:rsid w:val="006E7BB8"/>
    <w:rsid w:val="006F1364"/>
    <w:rsid w:val="006F54B2"/>
    <w:rsid w:val="006F70A3"/>
    <w:rsid w:val="0070141D"/>
    <w:rsid w:val="007068DC"/>
    <w:rsid w:val="007228F6"/>
    <w:rsid w:val="00725F00"/>
    <w:rsid w:val="007261C4"/>
    <w:rsid w:val="00726C0D"/>
    <w:rsid w:val="007364F8"/>
    <w:rsid w:val="00737365"/>
    <w:rsid w:val="00742F8D"/>
    <w:rsid w:val="00745585"/>
    <w:rsid w:val="00750E43"/>
    <w:rsid w:val="00757CCA"/>
    <w:rsid w:val="00760CF5"/>
    <w:rsid w:val="0076398B"/>
    <w:rsid w:val="00764D5A"/>
    <w:rsid w:val="007660C9"/>
    <w:rsid w:val="00771B42"/>
    <w:rsid w:val="00772D93"/>
    <w:rsid w:val="0077531F"/>
    <w:rsid w:val="00784053"/>
    <w:rsid w:val="00784702"/>
    <w:rsid w:val="00790FF1"/>
    <w:rsid w:val="007921B5"/>
    <w:rsid w:val="0079386D"/>
    <w:rsid w:val="00794E71"/>
    <w:rsid w:val="00796DE0"/>
    <w:rsid w:val="007A0214"/>
    <w:rsid w:val="007A5684"/>
    <w:rsid w:val="007B13F0"/>
    <w:rsid w:val="007B37CA"/>
    <w:rsid w:val="007B5DD0"/>
    <w:rsid w:val="007B777A"/>
    <w:rsid w:val="007C2BFE"/>
    <w:rsid w:val="007D340D"/>
    <w:rsid w:val="007D42E6"/>
    <w:rsid w:val="007D776C"/>
    <w:rsid w:val="007E5863"/>
    <w:rsid w:val="007E5A1F"/>
    <w:rsid w:val="007E7E24"/>
    <w:rsid w:val="007F6EB0"/>
    <w:rsid w:val="008018D0"/>
    <w:rsid w:val="0080253E"/>
    <w:rsid w:val="00802AFD"/>
    <w:rsid w:val="00803D70"/>
    <w:rsid w:val="00804CFB"/>
    <w:rsid w:val="00805B4E"/>
    <w:rsid w:val="008064A2"/>
    <w:rsid w:val="008069CD"/>
    <w:rsid w:val="00806B96"/>
    <w:rsid w:val="00817FB8"/>
    <w:rsid w:val="00822448"/>
    <w:rsid w:val="00827C6C"/>
    <w:rsid w:val="00832278"/>
    <w:rsid w:val="00834454"/>
    <w:rsid w:val="00842D18"/>
    <w:rsid w:val="00843EBE"/>
    <w:rsid w:val="008465E8"/>
    <w:rsid w:val="00847CC3"/>
    <w:rsid w:val="008536F3"/>
    <w:rsid w:val="00853E7E"/>
    <w:rsid w:val="00866AD7"/>
    <w:rsid w:val="00876CAB"/>
    <w:rsid w:val="00884BA4"/>
    <w:rsid w:val="00884C58"/>
    <w:rsid w:val="00885A4A"/>
    <w:rsid w:val="00887937"/>
    <w:rsid w:val="008A156D"/>
    <w:rsid w:val="008A5F9F"/>
    <w:rsid w:val="008B4AF5"/>
    <w:rsid w:val="008B720C"/>
    <w:rsid w:val="008B75D9"/>
    <w:rsid w:val="008B7CF2"/>
    <w:rsid w:val="008C042F"/>
    <w:rsid w:val="008D0D47"/>
    <w:rsid w:val="008D0F15"/>
    <w:rsid w:val="008D1B66"/>
    <w:rsid w:val="008E1C37"/>
    <w:rsid w:val="008E24DC"/>
    <w:rsid w:val="008E343B"/>
    <w:rsid w:val="008E7EDA"/>
    <w:rsid w:val="008F0C67"/>
    <w:rsid w:val="00902327"/>
    <w:rsid w:val="00906527"/>
    <w:rsid w:val="0091037F"/>
    <w:rsid w:val="00910440"/>
    <w:rsid w:val="00910B1E"/>
    <w:rsid w:val="009162A7"/>
    <w:rsid w:val="009162DA"/>
    <w:rsid w:val="00917700"/>
    <w:rsid w:val="00925ECE"/>
    <w:rsid w:val="0092634E"/>
    <w:rsid w:val="00945A23"/>
    <w:rsid w:val="00946ADC"/>
    <w:rsid w:val="00947799"/>
    <w:rsid w:val="00950173"/>
    <w:rsid w:val="00950A6E"/>
    <w:rsid w:val="009541AA"/>
    <w:rsid w:val="0095422B"/>
    <w:rsid w:val="00956EEA"/>
    <w:rsid w:val="00957A06"/>
    <w:rsid w:val="00960CB6"/>
    <w:rsid w:val="009634F9"/>
    <w:rsid w:val="009643B0"/>
    <w:rsid w:val="00965C74"/>
    <w:rsid w:val="00966575"/>
    <w:rsid w:val="00971250"/>
    <w:rsid w:val="00987791"/>
    <w:rsid w:val="00993838"/>
    <w:rsid w:val="009A06DC"/>
    <w:rsid w:val="009A0A72"/>
    <w:rsid w:val="009A1FB2"/>
    <w:rsid w:val="009A3354"/>
    <w:rsid w:val="009A6438"/>
    <w:rsid w:val="009B4C3C"/>
    <w:rsid w:val="009B50E0"/>
    <w:rsid w:val="009B651F"/>
    <w:rsid w:val="009C2D1B"/>
    <w:rsid w:val="009C30CB"/>
    <w:rsid w:val="009C6019"/>
    <w:rsid w:val="009C6282"/>
    <w:rsid w:val="009C631A"/>
    <w:rsid w:val="009D0E6F"/>
    <w:rsid w:val="009D1404"/>
    <w:rsid w:val="009D3914"/>
    <w:rsid w:val="009D5AB3"/>
    <w:rsid w:val="009D60BE"/>
    <w:rsid w:val="009D62E9"/>
    <w:rsid w:val="009E2F43"/>
    <w:rsid w:val="009E3FD1"/>
    <w:rsid w:val="009E75E7"/>
    <w:rsid w:val="009F131D"/>
    <w:rsid w:val="009F2C7F"/>
    <w:rsid w:val="009F2D1F"/>
    <w:rsid w:val="009F55B9"/>
    <w:rsid w:val="009F77AE"/>
    <w:rsid w:val="00A00FE4"/>
    <w:rsid w:val="00A01D42"/>
    <w:rsid w:val="00A02F26"/>
    <w:rsid w:val="00A0421C"/>
    <w:rsid w:val="00A06490"/>
    <w:rsid w:val="00A14BD5"/>
    <w:rsid w:val="00A1552E"/>
    <w:rsid w:val="00A17C95"/>
    <w:rsid w:val="00A23C58"/>
    <w:rsid w:val="00A26D02"/>
    <w:rsid w:val="00A32482"/>
    <w:rsid w:val="00A33801"/>
    <w:rsid w:val="00A342A8"/>
    <w:rsid w:val="00A41D7A"/>
    <w:rsid w:val="00A423D8"/>
    <w:rsid w:val="00A4262F"/>
    <w:rsid w:val="00A43114"/>
    <w:rsid w:val="00A525DD"/>
    <w:rsid w:val="00A53A61"/>
    <w:rsid w:val="00A54C74"/>
    <w:rsid w:val="00A6055A"/>
    <w:rsid w:val="00A60B93"/>
    <w:rsid w:val="00A63791"/>
    <w:rsid w:val="00A64548"/>
    <w:rsid w:val="00A658B7"/>
    <w:rsid w:val="00A73314"/>
    <w:rsid w:val="00A75A23"/>
    <w:rsid w:val="00A83083"/>
    <w:rsid w:val="00A8315D"/>
    <w:rsid w:val="00A833E0"/>
    <w:rsid w:val="00A8570A"/>
    <w:rsid w:val="00A8662B"/>
    <w:rsid w:val="00A94DEB"/>
    <w:rsid w:val="00A9555A"/>
    <w:rsid w:val="00A973F4"/>
    <w:rsid w:val="00AA0D5B"/>
    <w:rsid w:val="00AA1281"/>
    <w:rsid w:val="00AA1CE4"/>
    <w:rsid w:val="00AA3F49"/>
    <w:rsid w:val="00AA4D30"/>
    <w:rsid w:val="00AA5C1A"/>
    <w:rsid w:val="00AA676D"/>
    <w:rsid w:val="00AB2502"/>
    <w:rsid w:val="00AB5325"/>
    <w:rsid w:val="00AC336E"/>
    <w:rsid w:val="00AC6A44"/>
    <w:rsid w:val="00AC773B"/>
    <w:rsid w:val="00AD10E7"/>
    <w:rsid w:val="00AD318E"/>
    <w:rsid w:val="00AD339B"/>
    <w:rsid w:val="00AD6195"/>
    <w:rsid w:val="00AE001D"/>
    <w:rsid w:val="00AE1D47"/>
    <w:rsid w:val="00AE592F"/>
    <w:rsid w:val="00AE5EEB"/>
    <w:rsid w:val="00AE791B"/>
    <w:rsid w:val="00AF06B6"/>
    <w:rsid w:val="00AF0BE9"/>
    <w:rsid w:val="00AF14BE"/>
    <w:rsid w:val="00B00CF1"/>
    <w:rsid w:val="00B02516"/>
    <w:rsid w:val="00B03957"/>
    <w:rsid w:val="00B03A77"/>
    <w:rsid w:val="00B06DEC"/>
    <w:rsid w:val="00B1374E"/>
    <w:rsid w:val="00B150D4"/>
    <w:rsid w:val="00B173E4"/>
    <w:rsid w:val="00B21B80"/>
    <w:rsid w:val="00B22429"/>
    <w:rsid w:val="00B26A62"/>
    <w:rsid w:val="00B30208"/>
    <w:rsid w:val="00B308D6"/>
    <w:rsid w:val="00B31BA4"/>
    <w:rsid w:val="00B31F9F"/>
    <w:rsid w:val="00B32C3D"/>
    <w:rsid w:val="00B4497A"/>
    <w:rsid w:val="00B469C1"/>
    <w:rsid w:val="00B472DB"/>
    <w:rsid w:val="00B5577E"/>
    <w:rsid w:val="00B55ABA"/>
    <w:rsid w:val="00B621D4"/>
    <w:rsid w:val="00B62729"/>
    <w:rsid w:val="00B637B3"/>
    <w:rsid w:val="00B673F4"/>
    <w:rsid w:val="00B728AB"/>
    <w:rsid w:val="00B731B4"/>
    <w:rsid w:val="00B73526"/>
    <w:rsid w:val="00B7408D"/>
    <w:rsid w:val="00B74549"/>
    <w:rsid w:val="00B804DD"/>
    <w:rsid w:val="00B8457A"/>
    <w:rsid w:val="00B8486A"/>
    <w:rsid w:val="00B85381"/>
    <w:rsid w:val="00B854A8"/>
    <w:rsid w:val="00B86551"/>
    <w:rsid w:val="00B86D23"/>
    <w:rsid w:val="00B86D30"/>
    <w:rsid w:val="00B87002"/>
    <w:rsid w:val="00B872E8"/>
    <w:rsid w:val="00B876FB"/>
    <w:rsid w:val="00B911BA"/>
    <w:rsid w:val="00B9291A"/>
    <w:rsid w:val="00B942FC"/>
    <w:rsid w:val="00B966C0"/>
    <w:rsid w:val="00B96B60"/>
    <w:rsid w:val="00BA20E7"/>
    <w:rsid w:val="00BA4212"/>
    <w:rsid w:val="00BA5A30"/>
    <w:rsid w:val="00BB13D9"/>
    <w:rsid w:val="00BC0D42"/>
    <w:rsid w:val="00BC172E"/>
    <w:rsid w:val="00BC1905"/>
    <w:rsid w:val="00BD0351"/>
    <w:rsid w:val="00BD4C16"/>
    <w:rsid w:val="00BD50D3"/>
    <w:rsid w:val="00BE2600"/>
    <w:rsid w:val="00BE4E6F"/>
    <w:rsid w:val="00BF6CDF"/>
    <w:rsid w:val="00C007C7"/>
    <w:rsid w:val="00C06793"/>
    <w:rsid w:val="00C10AF5"/>
    <w:rsid w:val="00C2349C"/>
    <w:rsid w:val="00C2375A"/>
    <w:rsid w:val="00C240B2"/>
    <w:rsid w:val="00C25B38"/>
    <w:rsid w:val="00C306BE"/>
    <w:rsid w:val="00C309CD"/>
    <w:rsid w:val="00C34509"/>
    <w:rsid w:val="00C3474D"/>
    <w:rsid w:val="00C406F6"/>
    <w:rsid w:val="00C433FF"/>
    <w:rsid w:val="00C44665"/>
    <w:rsid w:val="00C45974"/>
    <w:rsid w:val="00C530BA"/>
    <w:rsid w:val="00C56F66"/>
    <w:rsid w:val="00C57BF7"/>
    <w:rsid w:val="00C6399E"/>
    <w:rsid w:val="00C64358"/>
    <w:rsid w:val="00C645A4"/>
    <w:rsid w:val="00C67862"/>
    <w:rsid w:val="00C81296"/>
    <w:rsid w:val="00C8155C"/>
    <w:rsid w:val="00C828F9"/>
    <w:rsid w:val="00C82BB3"/>
    <w:rsid w:val="00C8449F"/>
    <w:rsid w:val="00C875E3"/>
    <w:rsid w:val="00C92030"/>
    <w:rsid w:val="00C9736D"/>
    <w:rsid w:val="00C97D8E"/>
    <w:rsid w:val="00CA4CA8"/>
    <w:rsid w:val="00CA63C7"/>
    <w:rsid w:val="00CB07AC"/>
    <w:rsid w:val="00CB2DB7"/>
    <w:rsid w:val="00CB5495"/>
    <w:rsid w:val="00CC64E9"/>
    <w:rsid w:val="00CC6A50"/>
    <w:rsid w:val="00CC776F"/>
    <w:rsid w:val="00CD0B04"/>
    <w:rsid w:val="00CD1ACA"/>
    <w:rsid w:val="00CD2C0D"/>
    <w:rsid w:val="00CD2D4F"/>
    <w:rsid w:val="00CD3A4E"/>
    <w:rsid w:val="00CE0328"/>
    <w:rsid w:val="00CE5B58"/>
    <w:rsid w:val="00CE7A74"/>
    <w:rsid w:val="00CF12C1"/>
    <w:rsid w:val="00CF4FEE"/>
    <w:rsid w:val="00D07894"/>
    <w:rsid w:val="00D116AE"/>
    <w:rsid w:val="00D1206E"/>
    <w:rsid w:val="00D13CE4"/>
    <w:rsid w:val="00D2174F"/>
    <w:rsid w:val="00D22BDC"/>
    <w:rsid w:val="00D26BA2"/>
    <w:rsid w:val="00D270C4"/>
    <w:rsid w:val="00D303A6"/>
    <w:rsid w:val="00D32096"/>
    <w:rsid w:val="00D323A6"/>
    <w:rsid w:val="00D327E6"/>
    <w:rsid w:val="00D330F6"/>
    <w:rsid w:val="00D37CFC"/>
    <w:rsid w:val="00D43B0B"/>
    <w:rsid w:val="00D51BA7"/>
    <w:rsid w:val="00D51D69"/>
    <w:rsid w:val="00D53446"/>
    <w:rsid w:val="00D55430"/>
    <w:rsid w:val="00D6543B"/>
    <w:rsid w:val="00D65A0C"/>
    <w:rsid w:val="00D6711F"/>
    <w:rsid w:val="00D6783D"/>
    <w:rsid w:val="00D72A8C"/>
    <w:rsid w:val="00D81313"/>
    <w:rsid w:val="00D81CFF"/>
    <w:rsid w:val="00D86FA6"/>
    <w:rsid w:val="00D871F9"/>
    <w:rsid w:val="00D913B7"/>
    <w:rsid w:val="00D937E2"/>
    <w:rsid w:val="00D97388"/>
    <w:rsid w:val="00DB156E"/>
    <w:rsid w:val="00DB2BAD"/>
    <w:rsid w:val="00DC224D"/>
    <w:rsid w:val="00DC2E71"/>
    <w:rsid w:val="00DC690C"/>
    <w:rsid w:val="00DC70E0"/>
    <w:rsid w:val="00DC7CDD"/>
    <w:rsid w:val="00DD26C2"/>
    <w:rsid w:val="00DD3D8E"/>
    <w:rsid w:val="00DE1256"/>
    <w:rsid w:val="00DE16B4"/>
    <w:rsid w:val="00DE195F"/>
    <w:rsid w:val="00DE310B"/>
    <w:rsid w:val="00DE36BB"/>
    <w:rsid w:val="00DE58A7"/>
    <w:rsid w:val="00DE63F9"/>
    <w:rsid w:val="00DF0829"/>
    <w:rsid w:val="00DF2186"/>
    <w:rsid w:val="00DF497E"/>
    <w:rsid w:val="00E05E2D"/>
    <w:rsid w:val="00E07414"/>
    <w:rsid w:val="00E21E72"/>
    <w:rsid w:val="00E22906"/>
    <w:rsid w:val="00E22C92"/>
    <w:rsid w:val="00E23621"/>
    <w:rsid w:val="00E2741D"/>
    <w:rsid w:val="00E330EB"/>
    <w:rsid w:val="00E34193"/>
    <w:rsid w:val="00E363CB"/>
    <w:rsid w:val="00E40365"/>
    <w:rsid w:val="00E424F9"/>
    <w:rsid w:val="00E454AF"/>
    <w:rsid w:val="00E51103"/>
    <w:rsid w:val="00E55D61"/>
    <w:rsid w:val="00E566D5"/>
    <w:rsid w:val="00E56940"/>
    <w:rsid w:val="00E623C2"/>
    <w:rsid w:val="00E65D99"/>
    <w:rsid w:val="00E84606"/>
    <w:rsid w:val="00E86E4E"/>
    <w:rsid w:val="00E92E95"/>
    <w:rsid w:val="00E95F9F"/>
    <w:rsid w:val="00EA0150"/>
    <w:rsid w:val="00EA07F3"/>
    <w:rsid w:val="00EA15EA"/>
    <w:rsid w:val="00EA2A52"/>
    <w:rsid w:val="00EA6678"/>
    <w:rsid w:val="00EB1E8D"/>
    <w:rsid w:val="00EB2189"/>
    <w:rsid w:val="00EB56EB"/>
    <w:rsid w:val="00EB7064"/>
    <w:rsid w:val="00EB77D5"/>
    <w:rsid w:val="00EB7A7F"/>
    <w:rsid w:val="00EC10BF"/>
    <w:rsid w:val="00EC77B9"/>
    <w:rsid w:val="00ED3715"/>
    <w:rsid w:val="00EE40BF"/>
    <w:rsid w:val="00EE48B6"/>
    <w:rsid w:val="00EF043D"/>
    <w:rsid w:val="00EF2F65"/>
    <w:rsid w:val="00F04875"/>
    <w:rsid w:val="00F07056"/>
    <w:rsid w:val="00F07C93"/>
    <w:rsid w:val="00F12D13"/>
    <w:rsid w:val="00F16252"/>
    <w:rsid w:val="00F164B6"/>
    <w:rsid w:val="00F23C80"/>
    <w:rsid w:val="00F24F21"/>
    <w:rsid w:val="00F31207"/>
    <w:rsid w:val="00F33ADC"/>
    <w:rsid w:val="00F35018"/>
    <w:rsid w:val="00F36FBC"/>
    <w:rsid w:val="00F37033"/>
    <w:rsid w:val="00F37527"/>
    <w:rsid w:val="00F378D1"/>
    <w:rsid w:val="00F43C50"/>
    <w:rsid w:val="00F5082F"/>
    <w:rsid w:val="00F5627B"/>
    <w:rsid w:val="00F57773"/>
    <w:rsid w:val="00F60878"/>
    <w:rsid w:val="00F620F1"/>
    <w:rsid w:val="00F62C64"/>
    <w:rsid w:val="00F64F61"/>
    <w:rsid w:val="00F66464"/>
    <w:rsid w:val="00F667B9"/>
    <w:rsid w:val="00F66CD0"/>
    <w:rsid w:val="00F72658"/>
    <w:rsid w:val="00F81200"/>
    <w:rsid w:val="00F81A89"/>
    <w:rsid w:val="00F8260E"/>
    <w:rsid w:val="00F836FE"/>
    <w:rsid w:val="00F83D0F"/>
    <w:rsid w:val="00F84FCF"/>
    <w:rsid w:val="00F925F7"/>
    <w:rsid w:val="00F92613"/>
    <w:rsid w:val="00F92C62"/>
    <w:rsid w:val="00F939D1"/>
    <w:rsid w:val="00F93FAF"/>
    <w:rsid w:val="00F9461C"/>
    <w:rsid w:val="00FA3885"/>
    <w:rsid w:val="00FB144C"/>
    <w:rsid w:val="00FB2BA8"/>
    <w:rsid w:val="00FB3641"/>
    <w:rsid w:val="00FC0647"/>
    <w:rsid w:val="00FC1379"/>
    <w:rsid w:val="00FC21D1"/>
    <w:rsid w:val="00FC453A"/>
    <w:rsid w:val="00FD4C77"/>
    <w:rsid w:val="00FD73D3"/>
    <w:rsid w:val="00FE0A3A"/>
    <w:rsid w:val="00FE1030"/>
    <w:rsid w:val="00FE2D78"/>
    <w:rsid w:val="00FE4724"/>
    <w:rsid w:val="00FE5D55"/>
    <w:rsid w:val="00FE5E09"/>
    <w:rsid w:val="00FF6070"/>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D1"/>
    <w:pPr>
      <w:widowControl w:val="0"/>
      <w:spacing w:after="0"/>
      <w:jc w:val="left"/>
    </w:pPr>
    <w:rPr>
      <w:rFonts w:ascii="Times New Roman" w:eastAsia="Times New Roman" w:hAnsi="Times New Roman" w:cs="Times New Roman"/>
      <w:sz w:val="20"/>
      <w:szCs w:val="20"/>
      <w:lang w:eastAsia="ru-RU"/>
    </w:rPr>
  </w:style>
  <w:style w:type="paragraph" w:styleId="2">
    <w:name w:val="heading 2"/>
    <w:basedOn w:val="a"/>
    <w:next w:val="a"/>
    <w:link w:val="20"/>
    <w:qFormat/>
    <w:rsid w:val="002B01F5"/>
    <w:pPr>
      <w:keepNext/>
      <w:widowControl/>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520414"/>
    <w:rPr>
      <w:rFonts w:ascii="Tahoma" w:hAnsi="Tahoma" w:cs="Tahoma"/>
      <w:sz w:val="16"/>
      <w:szCs w:val="16"/>
    </w:rPr>
  </w:style>
  <w:style w:type="character" w:customStyle="1" w:styleId="a9">
    <w:name w:val="Текст выноски Знак"/>
    <w:basedOn w:val="a0"/>
    <w:link w:val="a8"/>
    <w:uiPriority w:val="99"/>
    <w:rsid w:val="00520414"/>
    <w:rPr>
      <w:rFonts w:ascii="Tahoma" w:eastAsia="Times New Roman" w:hAnsi="Tahoma" w:cs="Tahoma"/>
      <w:sz w:val="16"/>
      <w:szCs w:val="16"/>
      <w:lang w:eastAsia="ru-RU"/>
    </w:rPr>
  </w:style>
  <w:style w:type="paragraph" w:styleId="aa">
    <w:name w:val="List Paragraph"/>
    <w:aliases w:val="Нумерованый список"/>
    <w:basedOn w:val="a"/>
    <w:link w:val="ab"/>
    <w:uiPriority w:val="34"/>
    <w:qFormat/>
    <w:rsid w:val="00FC453A"/>
    <w:pPr>
      <w:ind w:left="720"/>
      <w:contextualSpacing/>
    </w:pPr>
  </w:style>
  <w:style w:type="character" w:styleId="ac">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d">
    <w:name w:val="Table Grid"/>
    <w:basedOn w:val="a1"/>
    <w:uiPriority w:val="9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F925F7"/>
    <w:pPr>
      <w:ind w:right="41" w:firstLine="660"/>
      <w:jc w:val="both"/>
    </w:pPr>
    <w:rPr>
      <w:sz w:val="28"/>
      <w:lang w:val="x-none" w:eastAsia="x-none"/>
    </w:rPr>
  </w:style>
  <w:style w:type="character" w:customStyle="1" w:styleId="af">
    <w:name w:val="Основной текст с отступом Знак"/>
    <w:basedOn w:val="a0"/>
    <w:link w:val="ae"/>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0">
    <w:name w:val="Содержимое таблицы"/>
    <w:basedOn w:val="a"/>
    <w:rsid w:val="00F925F7"/>
    <w:pPr>
      <w:widowControl/>
      <w:suppressLineNumbers/>
      <w:suppressAutoHyphens/>
    </w:pPr>
    <w:rPr>
      <w:sz w:val="24"/>
      <w:szCs w:val="24"/>
      <w:lang w:eastAsia="zh-CN"/>
    </w:rPr>
  </w:style>
  <w:style w:type="paragraph" w:styleId="af1">
    <w:name w:val="footer"/>
    <w:basedOn w:val="a"/>
    <w:link w:val="af2"/>
    <w:uiPriority w:val="99"/>
    <w:unhideWhenUsed/>
    <w:rsid w:val="00175CED"/>
    <w:pPr>
      <w:tabs>
        <w:tab w:val="center" w:pos="4677"/>
        <w:tab w:val="right" w:pos="9355"/>
      </w:tabs>
    </w:pPr>
  </w:style>
  <w:style w:type="character" w:customStyle="1" w:styleId="af2">
    <w:name w:val="Нижний колонтитул Знак"/>
    <w:basedOn w:val="a0"/>
    <w:link w:val="af1"/>
    <w:uiPriority w:val="99"/>
    <w:rsid w:val="00175CED"/>
    <w:rPr>
      <w:rFonts w:ascii="Times New Roman" w:eastAsia="Times New Roman" w:hAnsi="Times New Roman" w:cs="Times New Roman"/>
      <w:sz w:val="20"/>
      <w:szCs w:val="20"/>
      <w:lang w:eastAsia="ru-RU"/>
    </w:rPr>
  </w:style>
  <w:style w:type="character" w:customStyle="1" w:styleId="ab">
    <w:name w:val="Абзац списка Знак"/>
    <w:aliases w:val="Нумерованый список Знак"/>
    <w:link w:val="aa"/>
    <w:uiPriority w:val="34"/>
    <w:locked/>
    <w:rsid w:val="0042157E"/>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2B01F5"/>
    <w:rPr>
      <w:rFonts w:ascii="Times New Roman" w:eastAsia="Times New Roman" w:hAnsi="Times New Roman" w:cs="Times New Roman"/>
      <w:b/>
      <w:sz w:val="28"/>
      <w:szCs w:val="20"/>
      <w:lang w:eastAsia="ru-RU"/>
    </w:rPr>
  </w:style>
  <w:style w:type="paragraph" w:styleId="af3">
    <w:name w:val="Body Text"/>
    <w:basedOn w:val="a"/>
    <w:link w:val="af4"/>
    <w:unhideWhenUsed/>
    <w:rsid w:val="002B01F5"/>
    <w:pPr>
      <w:spacing w:after="120"/>
    </w:pPr>
  </w:style>
  <w:style w:type="character" w:customStyle="1" w:styleId="af4">
    <w:name w:val="Основной текст Знак"/>
    <w:basedOn w:val="a0"/>
    <w:link w:val="af3"/>
    <w:rsid w:val="002B01F5"/>
    <w:rPr>
      <w:rFonts w:ascii="Times New Roman" w:eastAsia="Times New Roman" w:hAnsi="Times New Roman" w:cs="Times New Roman"/>
      <w:sz w:val="20"/>
      <w:szCs w:val="20"/>
      <w:lang w:eastAsia="ru-RU"/>
    </w:rPr>
  </w:style>
  <w:style w:type="paragraph" w:customStyle="1" w:styleId="1">
    <w:name w:val="Обычный1"/>
    <w:rsid w:val="002B01F5"/>
    <w:pPr>
      <w:widowControl w:val="0"/>
      <w:suppressAutoHyphens/>
      <w:spacing w:after="0"/>
      <w:jc w:val="left"/>
    </w:pPr>
    <w:rPr>
      <w:rFonts w:ascii="Times New Roman" w:eastAsia="SimSun" w:hAnsi="Times New Roman" w:cs="Mangal"/>
      <w:sz w:val="24"/>
      <w:szCs w:val="24"/>
      <w:lang w:eastAsia="hi-IN" w:bidi="hi-IN"/>
    </w:rPr>
  </w:style>
  <w:style w:type="numbering" w:customStyle="1" w:styleId="10">
    <w:name w:val="Нет списка1"/>
    <w:next w:val="a2"/>
    <w:uiPriority w:val="99"/>
    <w:semiHidden/>
    <w:unhideWhenUsed/>
    <w:rsid w:val="002B01F5"/>
  </w:style>
  <w:style w:type="character" w:customStyle="1" w:styleId="WW8Num4z0">
    <w:name w:val="WW8Num4z0"/>
    <w:rsid w:val="002B01F5"/>
    <w:rPr>
      <w:rFonts w:ascii="Times New Roman" w:hAnsi="Times New Roman" w:cs="Times New Roman"/>
    </w:rPr>
  </w:style>
  <w:style w:type="character" w:customStyle="1" w:styleId="WW8Num8z0">
    <w:name w:val="WW8Num8z0"/>
    <w:rsid w:val="002B01F5"/>
    <w:rPr>
      <w:rFonts w:ascii="Times New Roman" w:hAnsi="Times New Roman" w:cs="Times New Roman"/>
    </w:rPr>
  </w:style>
  <w:style w:type="character" w:customStyle="1" w:styleId="WW8Num10z0">
    <w:name w:val="WW8Num10z0"/>
    <w:rsid w:val="002B01F5"/>
    <w:rPr>
      <w:rFonts w:ascii="Times New Roman" w:hAnsi="Times New Roman" w:cs="Times New Roman"/>
    </w:rPr>
  </w:style>
  <w:style w:type="character" w:customStyle="1" w:styleId="WW8NumSt3z0">
    <w:name w:val="WW8NumSt3z0"/>
    <w:rsid w:val="002B01F5"/>
    <w:rPr>
      <w:rFonts w:ascii="Times New Roman" w:hAnsi="Times New Roman" w:cs="Times New Roman"/>
    </w:rPr>
  </w:style>
  <w:style w:type="character" w:customStyle="1" w:styleId="WW8NumSt5z0">
    <w:name w:val="WW8NumSt5z0"/>
    <w:rsid w:val="002B01F5"/>
    <w:rPr>
      <w:rFonts w:ascii="Times New Roman" w:hAnsi="Times New Roman" w:cs="Times New Roman"/>
    </w:rPr>
  </w:style>
  <w:style w:type="character" w:customStyle="1" w:styleId="WW8NumSt6z0">
    <w:name w:val="WW8NumSt6z0"/>
    <w:rsid w:val="002B01F5"/>
    <w:rPr>
      <w:rFonts w:ascii="Times New Roman" w:hAnsi="Times New Roman" w:cs="Times New Roman"/>
    </w:rPr>
  </w:style>
  <w:style w:type="character" w:customStyle="1" w:styleId="11">
    <w:name w:val="Основной шрифт абзаца1"/>
    <w:rsid w:val="002B01F5"/>
  </w:style>
  <w:style w:type="paragraph" w:customStyle="1" w:styleId="af5">
    <w:name w:val="Заголовок"/>
    <w:basedOn w:val="a"/>
    <w:next w:val="af3"/>
    <w:rsid w:val="002B01F5"/>
    <w:pPr>
      <w:keepNext/>
      <w:suppressAutoHyphens/>
      <w:spacing w:before="240" w:after="120"/>
    </w:pPr>
    <w:rPr>
      <w:rFonts w:ascii="Arial" w:eastAsia="Microsoft YaHei" w:hAnsi="Arial" w:cs="Mangal"/>
      <w:sz w:val="28"/>
      <w:szCs w:val="28"/>
      <w:lang w:eastAsia="zh-CN"/>
    </w:rPr>
  </w:style>
  <w:style w:type="paragraph" w:styleId="af6">
    <w:name w:val="List"/>
    <w:basedOn w:val="af3"/>
    <w:rsid w:val="002B01F5"/>
    <w:pPr>
      <w:suppressAutoHyphens/>
    </w:pPr>
    <w:rPr>
      <w:rFonts w:cs="Mangal"/>
      <w:lang w:eastAsia="zh-CN"/>
    </w:rPr>
  </w:style>
  <w:style w:type="paragraph" w:styleId="af7">
    <w:name w:val="caption"/>
    <w:basedOn w:val="a"/>
    <w:qFormat/>
    <w:rsid w:val="002B01F5"/>
    <w:pPr>
      <w:suppressLineNumbers/>
      <w:suppressAutoHyphens/>
      <w:spacing w:before="120" w:after="120"/>
    </w:pPr>
    <w:rPr>
      <w:rFonts w:cs="Mangal"/>
      <w:i/>
      <w:iCs/>
      <w:sz w:val="24"/>
      <w:szCs w:val="24"/>
      <w:lang w:eastAsia="zh-CN"/>
    </w:rPr>
  </w:style>
  <w:style w:type="paragraph" w:customStyle="1" w:styleId="12">
    <w:name w:val="Указатель1"/>
    <w:basedOn w:val="a"/>
    <w:rsid w:val="002B01F5"/>
    <w:pPr>
      <w:suppressLineNumbers/>
      <w:suppressAutoHyphens/>
    </w:pPr>
    <w:rPr>
      <w:rFonts w:cs="Mangal"/>
      <w:lang w:eastAsia="zh-CN"/>
    </w:rPr>
  </w:style>
  <w:style w:type="paragraph" w:customStyle="1" w:styleId="22">
    <w:name w:val="Основной текст с отступом 22"/>
    <w:basedOn w:val="a"/>
    <w:rsid w:val="002B01F5"/>
    <w:pPr>
      <w:suppressAutoHyphens/>
      <w:ind w:firstLine="851"/>
      <w:jc w:val="both"/>
    </w:pPr>
    <w:rPr>
      <w:sz w:val="24"/>
      <w:lang w:eastAsia="zh-CN"/>
    </w:rPr>
  </w:style>
  <w:style w:type="paragraph" w:customStyle="1" w:styleId="ConsNormal">
    <w:name w:val="ConsNormal"/>
    <w:rsid w:val="002B01F5"/>
    <w:pPr>
      <w:suppressAutoHyphens/>
      <w:autoSpaceDE w:val="0"/>
      <w:spacing w:after="0"/>
      <w:ind w:right="19772" w:firstLine="720"/>
      <w:jc w:val="left"/>
    </w:pPr>
    <w:rPr>
      <w:rFonts w:ascii="Arial" w:eastAsia="Times New Roman" w:hAnsi="Arial" w:cs="Arial"/>
      <w:sz w:val="20"/>
      <w:szCs w:val="20"/>
      <w:lang w:eastAsia="zh-CN"/>
    </w:rPr>
  </w:style>
  <w:style w:type="paragraph" w:customStyle="1" w:styleId="31">
    <w:name w:val="Основной текст 31"/>
    <w:basedOn w:val="a"/>
    <w:rsid w:val="002B01F5"/>
    <w:pPr>
      <w:suppressAutoHyphens/>
    </w:pPr>
    <w:rPr>
      <w:sz w:val="28"/>
      <w:lang w:eastAsia="zh-CN"/>
    </w:rPr>
  </w:style>
  <w:style w:type="paragraph" w:customStyle="1" w:styleId="af8">
    <w:name w:val="Содержимое врезки"/>
    <w:basedOn w:val="af3"/>
    <w:rsid w:val="002B01F5"/>
    <w:pPr>
      <w:suppressAutoHyphens/>
    </w:pPr>
    <w:rPr>
      <w:lang w:eastAsia="zh-CN"/>
    </w:rPr>
  </w:style>
  <w:style w:type="numbering" w:customStyle="1" w:styleId="110">
    <w:name w:val="Нет списка11"/>
    <w:next w:val="a2"/>
    <w:uiPriority w:val="99"/>
    <w:semiHidden/>
    <w:unhideWhenUsed/>
    <w:rsid w:val="002B01F5"/>
  </w:style>
  <w:style w:type="paragraph" w:customStyle="1" w:styleId="ConsPlusTitle">
    <w:name w:val="ConsPlusTitle"/>
    <w:rsid w:val="002B01F5"/>
    <w:pPr>
      <w:widowControl w:val="0"/>
      <w:autoSpaceDE w:val="0"/>
      <w:autoSpaceDN w:val="0"/>
      <w:spacing w:after="0"/>
      <w:jc w:val="left"/>
    </w:pPr>
    <w:rPr>
      <w:rFonts w:ascii="Calibri" w:eastAsia="Times New Roman" w:hAnsi="Calibri" w:cs="Calibri"/>
      <w:b/>
      <w:szCs w:val="20"/>
      <w:lang w:eastAsia="ru-RU"/>
    </w:rPr>
  </w:style>
  <w:style w:type="paragraph" w:customStyle="1" w:styleId="ConsPlusNonformat">
    <w:name w:val="ConsPlusNonformat"/>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Cell">
    <w:name w:val="ConsPlusCell"/>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TitlePage">
    <w:name w:val="ConsPlusTitlePage"/>
    <w:rsid w:val="002B01F5"/>
    <w:pPr>
      <w:widowControl w:val="0"/>
      <w:autoSpaceDE w:val="0"/>
      <w:autoSpaceDN w:val="0"/>
      <w:spacing w:after="0"/>
      <w:jc w:val="left"/>
    </w:pPr>
    <w:rPr>
      <w:rFonts w:ascii="Tahoma" w:eastAsia="Times New Roman" w:hAnsi="Tahoma" w:cs="Tahoma"/>
      <w:sz w:val="20"/>
      <w:szCs w:val="20"/>
      <w:lang w:eastAsia="ru-RU"/>
    </w:rPr>
  </w:style>
  <w:style w:type="character" w:styleId="af9">
    <w:name w:val="Placeholder Text"/>
    <w:uiPriority w:val="99"/>
    <w:semiHidden/>
    <w:rsid w:val="002B01F5"/>
    <w:rPr>
      <w:color w:val="808080"/>
    </w:rPr>
  </w:style>
  <w:style w:type="table" w:customStyle="1" w:styleId="13">
    <w:name w:val="Сетка таблицы1"/>
    <w:basedOn w:val="a1"/>
    <w:next w:val="ad"/>
    <w:uiPriority w:val="39"/>
    <w:rsid w:val="002B01F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F1BFC"/>
  </w:style>
  <w:style w:type="paragraph" w:customStyle="1" w:styleId="230">
    <w:name w:val="Основной текст с отступом 23"/>
    <w:basedOn w:val="a"/>
    <w:rsid w:val="002F1BFC"/>
    <w:pPr>
      <w:suppressAutoHyphens/>
      <w:ind w:firstLine="851"/>
      <w:jc w:val="both"/>
    </w:pPr>
    <w:rPr>
      <w:sz w:val="24"/>
      <w:lang w:eastAsia="zh-CN"/>
    </w:rPr>
  </w:style>
  <w:style w:type="numbering" w:customStyle="1" w:styleId="120">
    <w:name w:val="Нет списка12"/>
    <w:next w:val="a2"/>
    <w:uiPriority w:val="99"/>
    <w:semiHidden/>
    <w:unhideWhenUsed/>
    <w:rsid w:val="002F1BFC"/>
  </w:style>
  <w:style w:type="table" w:customStyle="1" w:styleId="24">
    <w:name w:val="Сетка таблицы2"/>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E92E95"/>
  </w:style>
  <w:style w:type="paragraph" w:customStyle="1" w:styleId="240">
    <w:name w:val="Основной текст с отступом 24"/>
    <w:basedOn w:val="a"/>
    <w:rsid w:val="00E92E95"/>
    <w:pPr>
      <w:suppressAutoHyphens/>
      <w:ind w:firstLine="851"/>
      <w:jc w:val="both"/>
    </w:pPr>
    <w:rPr>
      <w:sz w:val="24"/>
      <w:lang w:eastAsia="zh-CN"/>
    </w:rPr>
  </w:style>
  <w:style w:type="numbering" w:customStyle="1" w:styleId="130">
    <w:name w:val="Нет списка13"/>
    <w:next w:val="a2"/>
    <w:uiPriority w:val="99"/>
    <w:semiHidden/>
    <w:unhideWhenUsed/>
    <w:rsid w:val="00E92E95"/>
  </w:style>
  <w:style w:type="table" w:customStyle="1" w:styleId="30">
    <w:name w:val="Сетка таблицы3"/>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D1"/>
    <w:pPr>
      <w:widowControl w:val="0"/>
      <w:spacing w:after="0"/>
      <w:jc w:val="left"/>
    </w:pPr>
    <w:rPr>
      <w:rFonts w:ascii="Times New Roman" w:eastAsia="Times New Roman" w:hAnsi="Times New Roman" w:cs="Times New Roman"/>
      <w:sz w:val="20"/>
      <w:szCs w:val="20"/>
      <w:lang w:eastAsia="ru-RU"/>
    </w:rPr>
  </w:style>
  <w:style w:type="paragraph" w:styleId="2">
    <w:name w:val="heading 2"/>
    <w:basedOn w:val="a"/>
    <w:next w:val="a"/>
    <w:link w:val="20"/>
    <w:qFormat/>
    <w:rsid w:val="002B01F5"/>
    <w:pPr>
      <w:keepNext/>
      <w:widowControl/>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520414"/>
    <w:rPr>
      <w:rFonts w:ascii="Tahoma" w:hAnsi="Tahoma" w:cs="Tahoma"/>
      <w:sz w:val="16"/>
      <w:szCs w:val="16"/>
    </w:rPr>
  </w:style>
  <w:style w:type="character" w:customStyle="1" w:styleId="a9">
    <w:name w:val="Текст выноски Знак"/>
    <w:basedOn w:val="a0"/>
    <w:link w:val="a8"/>
    <w:uiPriority w:val="99"/>
    <w:rsid w:val="00520414"/>
    <w:rPr>
      <w:rFonts w:ascii="Tahoma" w:eastAsia="Times New Roman" w:hAnsi="Tahoma" w:cs="Tahoma"/>
      <w:sz w:val="16"/>
      <w:szCs w:val="16"/>
      <w:lang w:eastAsia="ru-RU"/>
    </w:rPr>
  </w:style>
  <w:style w:type="paragraph" w:styleId="aa">
    <w:name w:val="List Paragraph"/>
    <w:aliases w:val="Нумерованый список"/>
    <w:basedOn w:val="a"/>
    <w:link w:val="ab"/>
    <w:uiPriority w:val="34"/>
    <w:qFormat/>
    <w:rsid w:val="00FC453A"/>
    <w:pPr>
      <w:ind w:left="720"/>
      <w:contextualSpacing/>
    </w:pPr>
  </w:style>
  <w:style w:type="character" w:styleId="ac">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d">
    <w:name w:val="Table Grid"/>
    <w:basedOn w:val="a1"/>
    <w:uiPriority w:val="9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F925F7"/>
    <w:pPr>
      <w:ind w:right="41" w:firstLine="660"/>
      <w:jc w:val="both"/>
    </w:pPr>
    <w:rPr>
      <w:sz w:val="28"/>
      <w:lang w:val="x-none" w:eastAsia="x-none"/>
    </w:rPr>
  </w:style>
  <w:style w:type="character" w:customStyle="1" w:styleId="af">
    <w:name w:val="Основной текст с отступом Знак"/>
    <w:basedOn w:val="a0"/>
    <w:link w:val="ae"/>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0">
    <w:name w:val="Содержимое таблицы"/>
    <w:basedOn w:val="a"/>
    <w:rsid w:val="00F925F7"/>
    <w:pPr>
      <w:widowControl/>
      <w:suppressLineNumbers/>
      <w:suppressAutoHyphens/>
    </w:pPr>
    <w:rPr>
      <w:sz w:val="24"/>
      <w:szCs w:val="24"/>
      <w:lang w:eastAsia="zh-CN"/>
    </w:rPr>
  </w:style>
  <w:style w:type="paragraph" w:styleId="af1">
    <w:name w:val="footer"/>
    <w:basedOn w:val="a"/>
    <w:link w:val="af2"/>
    <w:uiPriority w:val="99"/>
    <w:unhideWhenUsed/>
    <w:rsid w:val="00175CED"/>
    <w:pPr>
      <w:tabs>
        <w:tab w:val="center" w:pos="4677"/>
        <w:tab w:val="right" w:pos="9355"/>
      </w:tabs>
    </w:pPr>
  </w:style>
  <w:style w:type="character" w:customStyle="1" w:styleId="af2">
    <w:name w:val="Нижний колонтитул Знак"/>
    <w:basedOn w:val="a0"/>
    <w:link w:val="af1"/>
    <w:uiPriority w:val="99"/>
    <w:rsid w:val="00175CED"/>
    <w:rPr>
      <w:rFonts w:ascii="Times New Roman" w:eastAsia="Times New Roman" w:hAnsi="Times New Roman" w:cs="Times New Roman"/>
      <w:sz w:val="20"/>
      <w:szCs w:val="20"/>
      <w:lang w:eastAsia="ru-RU"/>
    </w:rPr>
  </w:style>
  <w:style w:type="character" w:customStyle="1" w:styleId="ab">
    <w:name w:val="Абзац списка Знак"/>
    <w:aliases w:val="Нумерованый список Знак"/>
    <w:link w:val="aa"/>
    <w:uiPriority w:val="34"/>
    <w:locked/>
    <w:rsid w:val="0042157E"/>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2B01F5"/>
    <w:rPr>
      <w:rFonts w:ascii="Times New Roman" w:eastAsia="Times New Roman" w:hAnsi="Times New Roman" w:cs="Times New Roman"/>
      <w:b/>
      <w:sz w:val="28"/>
      <w:szCs w:val="20"/>
      <w:lang w:eastAsia="ru-RU"/>
    </w:rPr>
  </w:style>
  <w:style w:type="paragraph" w:styleId="af3">
    <w:name w:val="Body Text"/>
    <w:basedOn w:val="a"/>
    <w:link w:val="af4"/>
    <w:unhideWhenUsed/>
    <w:rsid w:val="002B01F5"/>
    <w:pPr>
      <w:spacing w:after="120"/>
    </w:pPr>
  </w:style>
  <w:style w:type="character" w:customStyle="1" w:styleId="af4">
    <w:name w:val="Основной текст Знак"/>
    <w:basedOn w:val="a0"/>
    <w:link w:val="af3"/>
    <w:rsid w:val="002B01F5"/>
    <w:rPr>
      <w:rFonts w:ascii="Times New Roman" w:eastAsia="Times New Roman" w:hAnsi="Times New Roman" w:cs="Times New Roman"/>
      <w:sz w:val="20"/>
      <w:szCs w:val="20"/>
      <w:lang w:eastAsia="ru-RU"/>
    </w:rPr>
  </w:style>
  <w:style w:type="paragraph" w:customStyle="1" w:styleId="1">
    <w:name w:val="Обычный1"/>
    <w:rsid w:val="002B01F5"/>
    <w:pPr>
      <w:widowControl w:val="0"/>
      <w:suppressAutoHyphens/>
      <w:spacing w:after="0"/>
      <w:jc w:val="left"/>
    </w:pPr>
    <w:rPr>
      <w:rFonts w:ascii="Times New Roman" w:eastAsia="SimSun" w:hAnsi="Times New Roman" w:cs="Mangal"/>
      <w:sz w:val="24"/>
      <w:szCs w:val="24"/>
      <w:lang w:eastAsia="hi-IN" w:bidi="hi-IN"/>
    </w:rPr>
  </w:style>
  <w:style w:type="numbering" w:customStyle="1" w:styleId="10">
    <w:name w:val="Нет списка1"/>
    <w:next w:val="a2"/>
    <w:uiPriority w:val="99"/>
    <w:semiHidden/>
    <w:unhideWhenUsed/>
    <w:rsid w:val="002B01F5"/>
  </w:style>
  <w:style w:type="character" w:customStyle="1" w:styleId="WW8Num4z0">
    <w:name w:val="WW8Num4z0"/>
    <w:rsid w:val="002B01F5"/>
    <w:rPr>
      <w:rFonts w:ascii="Times New Roman" w:hAnsi="Times New Roman" w:cs="Times New Roman"/>
    </w:rPr>
  </w:style>
  <w:style w:type="character" w:customStyle="1" w:styleId="WW8Num8z0">
    <w:name w:val="WW8Num8z0"/>
    <w:rsid w:val="002B01F5"/>
    <w:rPr>
      <w:rFonts w:ascii="Times New Roman" w:hAnsi="Times New Roman" w:cs="Times New Roman"/>
    </w:rPr>
  </w:style>
  <w:style w:type="character" w:customStyle="1" w:styleId="WW8Num10z0">
    <w:name w:val="WW8Num10z0"/>
    <w:rsid w:val="002B01F5"/>
    <w:rPr>
      <w:rFonts w:ascii="Times New Roman" w:hAnsi="Times New Roman" w:cs="Times New Roman"/>
    </w:rPr>
  </w:style>
  <w:style w:type="character" w:customStyle="1" w:styleId="WW8NumSt3z0">
    <w:name w:val="WW8NumSt3z0"/>
    <w:rsid w:val="002B01F5"/>
    <w:rPr>
      <w:rFonts w:ascii="Times New Roman" w:hAnsi="Times New Roman" w:cs="Times New Roman"/>
    </w:rPr>
  </w:style>
  <w:style w:type="character" w:customStyle="1" w:styleId="WW8NumSt5z0">
    <w:name w:val="WW8NumSt5z0"/>
    <w:rsid w:val="002B01F5"/>
    <w:rPr>
      <w:rFonts w:ascii="Times New Roman" w:hAnsi="Times New Roman" w:cs="Times New Roman"/>
    </w:rPr>
  </w:style>
  <w:style w:type="character" w:customStyle="1" w:styleId="WW8NumSt6z0">
    <w:name w:val="WW8NumSt6z0"/>
    <w:rsid w:val="002B01F5"/>
    <w:rPr>
      <w:rFonts w:ascii="Times New Roman" w:hAnsi="Times New Roman" w:cs="Times New Roman"/>
    </w:rPr>
  </w:style>
  <w:style w:type="character" w:customStyle="1" w:styleId="11">
    <w:name w:val="Основной шрифт абзаца1"/>
    <w:rsid w:val="002B01F5"/>
  </w:style>
  <w:style w:type="paragraph" w:customStyle="1" w:styleId="af5">
    <w:name w:val="Заголовок"/>
    <w:basedOn w:val="a"/>
    <w:next w:val="af3"/>
    <w:rsid w:val="002B01F5"/>
    <w:pPr>
      <w:keepNext/>
      <w:suppressAutoHyphens/>
      <w:spacing w:before="240" w:after="120"/>
    </w:pPr>
    <w:rPr>
      <w:rFonts w:ascii="Arial" w:eastAsia="Microsoft YaHei" w:hAnsi="Arial" w:cs="Mangal"/>
      <w:sz w:val="28"/>
      <w:szCs w:val="28"/>
      <w:lang w:eastAsia="zh-CN"/>
    </w:rPr>
  </w:style>
  <w:style w:type="paragraph" w:styleId="af6">
    <w:name w:val="List"/>
    <w:basedOn w:val="af3"/>
    <w:rsid w:val="002B01F5"/>
    <w:pPr>
      <w:suppressAutoHyphens/>
    </w:pPr>
    <w:rPr>
      <w:rFonts w:cs="Mangal"/>
      <w:lang w:eastAsia="zh-CN"/>
    </w:rPr>
  </w:style>
  <w:style w:type="paragraph" w:styleId="af7">
    <w:name w:val="caption"/>
    <w:basedOn w:val="a"/>
    <w:qFormat/>
    <w:rsid w:val="002B01F5"/>
    <w:pPr>
      <w:suppressLineNumbers/>
      <w:suppressAutoHyphens/>
      <w:spacing w:before="120" w:after="120"/>
    </w:pPr>
    <w:rPr>
      <w:rFonts w:cs="Mangal"/>
      <w:i/>
      <w:iCs/>
      <w:sz w:val="24"/>
      <w:szCs w:val="24"/>
      <w:lang w:eastAsia="zh-CN"/>
    </w:rPr>
  </w:style>
  <w:style w:type="paragraph" w:customStyle="1" w:styleId="12">
    <w:name w:val="Указатель1"/>
    <w:basedOn w:val="a"/>
    <w:rsid w:val="002B01F5"/>
    <w:pPr>
      <w:suppressLineNumbers/>
      <w:suppressAutoHyphens/>
    </w:pPr>
    <w:rPr>
      <w:rFonts w:cs="Mangal"/>
      <w:lang w:eastAsia="zh-CN"/>
    </w:rPr>
  </w:style>
  <w:style w:type="paragraph" w:customStyle="1" w:styleId="22">
    <w:name w:val="Основной текст с отступом 22"/>
    <w:basedOn w:val="a"/>
    <w:rsid w:val="002B01F5"/>
    <w:pPr>
      <w:suppressAutoHyphens/>
      <w:ind w:firstLine="851"/>
      <w:jc w:val="both"/>
    </w:pPr>
    <w:rPr>
      <w:sz w:val="24"/>
      <w:lang w:eastAsia="zh-CN"/>
    </w:rPr>
  </w:style>
  <w:style w:type="paragraph" w:customStyle="1" w:styleId="ConsNormal">
    <w:name w:val="ConsNormal"/>
    <w:rsid w:val="002B01F5"/>
    <w:pPr>
      <w:suppressAutoHyphens/>
      <w:autoSpaceDE w:val="0"/>
      <w:spacing w:after="0"/>
      <w:ind w:right="19772" w:firstLine="720"/>
      <w:jc w:val="left"/>
    </w:pPr>
    <w:rPr>
      <w:rFonts w:ascii="Arial" w:eastAsia="Times New Roman" w:hAnsi="Arial" w:cs="Arial"/>
      <w:sz w:val="20"/>
      <w:szCs w:val="20"/>
      <w:lang w:eastAsia="zh-CN"/>
    </w:rPr>
  </w:style>
  <w:style w:type="paragraph" w:customStyle="1" w:styleId="31">
    <w:name w:val="Основной текст 31"/>
    <w:basedOn w:val="a"/>
    <w:rsid w:val="002B01F5"/>
    <w:pPr>
      <w:suppressAutoHyphens/>
    </w:pPr>
    <w:rPr>
      <w:sz w:val="28"/>
      <w:lang w:eastAsia="zh-CN"/>
    </w:rPr>
  </w:style>
  <w:style w:type="paragraph" w:customStyle="1" w:styleId="af8">
    <w:name w:val="Содержимое врезки"/>
    <w:basedOn w:val="af3"/>
    <w:rsid w:val="002B01F5"/>
    <w:pPr>
      <w:suppressAutoHyphens/>
    </w:pPr>
    <w:rPr>
      <w:lang w:eastAsia="zh-CN"/>
    </w:rPr>
  </w:style>
  <w:style w:type="numbering" w:customStyle="1" w:styleId="110">
    <w:name w:val="Нет списка11"/>
    <w:next w:val="a2"/>
    <w:uiPriority w:val="99"/>
    <w:semiHidden/>
    <w:unhideWhenUsed/>
    <w:rsid w:val="002B01F5"/>
  </w:style>
  <w:style w:type="paragraph" w:customStyle="1" w:styleId="ConsPlusTitle">
    <w:name w:val="ConsPlusTitle"/>
    <w:rsid w:val="002B01F5"/>
    <w:pPr>
      <w:widowControl w:val="0"/>
      <w:autoSpaceDE w:val="0"/>
      <w:autoSpaceDN w:val="0"/>
      <w:spacing w:after="0"/>
      <w:jc w:val="left"/>
    </w:pPr>
    <w:rPr>
      <w:rFonts w:ascii="Calibri" w:eastAsia="Times New Roman" w:hAnsi="Calibri" w:cs="Calibri"/>
      <w:b/>
      <w:szCs w:val="20"/>
      <w:lang w:eastAsia="ru-RU"/>
    </w:rPr>
  </w:style>
  <w:style w:type="paragraph" w:customStyle="1" w:styleId="ConsPlusNonformat">
    <w:name w:val="ConsPlusNonformat"/>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Cell">
    <w:name w:val="ConsPlusCell"/>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TitlePage">
    <w:name w:val="ConsPlusTitlePage"/>
    <w:rsid w:val="002B01F5"/>
    <w:pPr>
      <w:widowControl w:val="0"/>
      <w:autoSpaceDE w:val="0"/>
      <w:autoSpaceDN w:val="0"/>
      <w:spacing w:after="0"/>
      <w:jc w:val="left"/>
    </w:pPr>
    <w:rPr>
      <w:rFonts w:ascii="Tahoma" w:eastAsia="Times New Roman" w:hAnsi="Tahoma" w:cs="Tahoma"/>
      <w:sz w:val="20"/>
      <w:szCs w:val="20"/>
      <w:lang w:eastAsia="ru-RU"/>
    </w:rPr>
  </w:style>
  <w:style w:type="character" w:styleId="af9">
    <w:name w:val="Placeholder Text"/>
    <w:uiPriority w:val="99"/>
    <w:semiHidden/>
    <w:rsid w:val="002B01F5"/>
    <w:rPr>
      <w:color w:val="808080"/>
    </w:rPr>
  </w:style>
  <w:style w:type="table" w:customStyle="1" w:styleId="13">
    <w:name w:val="Сетка таблицы1"/>
    <w:basedOn w:val="a1"/>
    <w:next w:val="ad"/>
    <w:uiPriority w:val="39"/>
    <w:rsid w:val="002B01F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F1BFC"/>
  </w:style>
  <w:style w:type="paragraph" w:customStyle="1" w:styleId="230">
    <w:name w:val="Основной текст с отступом 23"/>
    <w:basedOn w:val="a"/>
    <w:rsid w:val="002F1BFC"/>
    <w:pPr>
      <w:suppressAutoHyphens/>
      <w:ind w:firstLine="851"/>
      <w:jc w:val="both"/>
    </w:pPr>
    <w:rPr>
      <w:sz w:val="24"/>
      <w:lang w:eastAsia="zh-CN"/>
    </w:rPr>
  </w:style>
  <w:style w:type="numbering" w:customStyle="1" w:styleId="120">
    <w:name w:val="Нет списка12"/>
    <w:next w:val="a2"/>
    <w:uiPriority w:val="99"/>
    <w:semiHidden/>
    <w:unhideWhenUsed/>
    <w:rsid w:val="002F1BFC"/>
  </w:style>
  <w:style w:type="table" w:customStyle="1" w:styleId="24">
    <w:name w:val="Сетка таблицы2"/>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E92E95"/>
  </w:style>
  <w:style w:type="paragraph" w:customStyle="1" w:styleId="240">
    <w:name w:val="Основной текст с отступом 24"/>
    <w:basedOn w:val="a"/>
    <w:rsid w:val="00E92E95"/>
    <w:pPr>
      <w:suppressAutoHyphens/>
      <w:ind w:firstLine="851"/>
      <w:jc w:val="both"/>
    </w:pPr>
    <w:rPr>
      <w:sz w:val="24"/>
      <w:lang w:eastAsia="zh-CN"/>
    </w:rPr>
  </w:style>
  <w:style w:type="numbering" w:customStyle="1" w:styleId="130">
    <w:name w:val="Нет списка13"/>
    <w:next w:val="a2"/>
    <w:uiPriority w:val="99"/>
    <w:semiHidden/>
    <w:unhideWhenUsed/>
    <w:rsid w:val="00E92E95"/>
  </w:style>
  <w:style w:type="table" w:customStyle="1" w:styleId="30">
    <w:name w:val="Сетка таблицы3"/>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9819">
      <w:bodyDiv w:val="1"/>
      <w:marLeft w:val="0"/>
      <w:marRight w:val="0"/>
      <w:marTop w:val="0"/>
      <w:marBottom w:val="0"/>
      <w:divBdr>
        <w:top w:val="none" w:sz="0" w:space="0" w:color="auto"/>
        <w:left w:val="none" w:sz="0" w:space="0" w:color="auto"/>
        <w:bottom w:val="none" w:sz="0" w:space="0" w:color="auto"/>
        <w:right w:val="none" w:sz="0" w:space="0" w:color="auto"/>
      </w:divBdr>
    </w:div>
    <w:div w:id="153179810">
      <w:bodyDiv w:val="1"/>
      <w:marLeft w:val="0"/>
      <w:marRight w:val="0"/>
      <w:marTop w:val="0"/>
      <w:marBottom w:val="0"/>
      <w:divBdr>
        <w:top w:val="none" w:sz="0" w:space="0" w:color="auto"/>
        <w:left w:val="none" w:sz="0" w:space="0" w:color="auto"/>
        <w:bottom w:val="none" w:sz="0" w:space="0" w:color="auto"/>
        <w:right w:val="none" w:sz="0" w:space="0" w:color="auto"/>
      </w:divBdr>
    </w:div>
    <w:div w:id="512376751">
      <w:bodyDiv w:val="1"/>
      <w:marLeft w:val="0"/>
      <w:marRight w:val="0"/>
      <w:marTop w:val="0"/>
      <w:marBottom w:val="0"/>
      <w:divBdr>
        <w:top w:val="none" w:sz="0" w:space="0" w:color="auto"/>
        <w:left w:val="none" w:sz="0" w:space="0" w:color="auto"/>
        <w:bottom w:val="none" w:sz="0" w:space="0" w:color="auto"/>
        <w:right w:val="none" w:sz="0" w:space="0" w:color="auto"/>
      </w:divBdr>
    </w:div>
    <w:div w:id="580793327">
      <w:bodyDiv w:val="1"/>
      <w:marLeft w:val="0"/>
      <w:marRight w:val="0"/>
      <w:marTop w:val="0"/>
      <w:marBottom w:val="0"/>
      <w:divBdr>
        <w:top w:val="none" w:sz="0" w:space="0" w:color="auto"/>
        <w:left w:val="none" w:sz="0" w:space="0" w:color="auto"/>
        <w:bottom w:val="none" w:sz="0" w:space="0" w:color="auto"/>
        <w:right w:val="none" w:sz="0" w:space="0" w:color="auto"/>
      </w:divBdr>
    </w:div>
    <w:div w:id="768745567">
      <w:bodyDiv w:val="1"/>
      <w:marLeft w:val="0"/>
      <w:marRight w:val="0"/>
      <w:marTop w:val="0"/>
      <w:marBottom w:val="0"/>
      <w:divBdr>
        <w:top w:val="none" w:sz="0" w:space="0" w:color="auto"/>
        <w:left w:val="none" w:sz="0" w:space="0" w:color="auto"/>
        <w:bottom w:val="none" w:sz="0" w:space="0" w:color="auto"/>
        <w:right w:val="none" w:sz="0" w:space="0" w:color="auto"/>
      </w:divBdr>
    </w:div>
    <w:div w:id="778187832">
      <w:bodyDiv w:val="1"/>
      <w:marLeft w:val="0"/>
      <w:marRight w:val="0"/>
      <w:marTop w:val="0"/>
      <w:marBottom w:val="0"/>
      <w:divBdr>
        <w:top w:val="none" w:sz="0" w:space="0" w:color="auto"/>
        <w:left w:val="none" w:sz="0" w:space="0" w:color="auto"/>
        <w:bottom w:val="none" w:sz="0" w:space="0" w:color="auto"/>
        <w:right w:val="none" w:sz="0" w:space="0" w:color="auto"/>
      </w:divBdr>
    </w:div>
    <w:div w:id="872305482">
      <w:bodyDiv w:val="1"/>
      <w:marLeft w:val="0"/>
      <w:marRight w:val="0"/>
      <w:marTop w:val="0"/>
      <w:marBottom w:val="0"/>
      <w:divBdr>
        <w:top w:val="none" w:sz="0" w:space="0" w:color="auto"/>
        <w:left w:val="none" w:sz="0" w:space="0" w:color="auto"/>
        <w:bottom w:val="none" w:sz="0" w:space="0" w:color="auto"/>
        <w:right w:val="none" w:sz="0" w:space="0" w:color="auto"/>
      </w:divBdr>
    </w:div>
    <w:div w:id="1039234588">
      <w:bodyDiv w:val="1"/>
      <w:marLeft w:val="0"/>
      <w:marRight w:val="0"/>
      <w:marTop w:val="0"/>
      <w:marBottom w:val="0"/>
      <w:divBdr>
        <w:top w:val="none" w:sz="0" w:space="0" w:color="auto"/>
        <w:left w:val="none" w:sz="0" w:space="0" w:color="auto"/>
        <w:bottom w:val="none" w:sz="0" w:space="0" w:color="auto"/>
        <w:right w:val="none" w:sz="0" w:space="0" w:color="auto"/>
      </w:divBdr>
    </w:div>
    <w:div w:id="1051459715">
      <w:bodyDiv w:val="1"/>
      <w:marLeft w:val="0"/>
      <w:marRight w:val="0"/>
      <w:marTop w:val="0"/>
      <w:marBottom w:val="0"/>
      <w:divBdr>
        <w:top w:val="none" w:sz="0" w:space="0" w:color="auto"/>
        <w:left w:val="none" w:sz="0" w:space="0" w:color="auto"/>
        <w:bottom w:val="none" w:sz="0" w:space="0" w:color="auto"/>
        <w:right w:val="none" w:sz="0" w:space="0" w:color="auto"/>
      </w:divBdr>
    </w:div>
    <w:div w:id="1081491865">
      <w:bodyDiv w:val="1"/>
      <w:marLeft w:val="0"/>
      <w:marRight w:val="0"/>
      <w:marTop w:val="0"/>
      <w:marBottom w:val="0"/>
      <w:divBdr>
        <w:top w:val="none" w:sz="0" w:space="0" w:color="auto"/>
        <w:left w:val="none" w:sz="0" w:space="0" w:color="auto"/>
        <w:bottom w:val="none" w:sz="0" w:space="0" w:color="auto"/>
        <w:right w:val="none" w:sz="0" w:space="0" w:color="auto"/>
      </w:divBdr>
    </w:div>
    <w:div w:id="1289774642">
      <w:bodyDiv w:val="1"/>
      <w:marLeft w:val="0"/>
      <w:marRight w:val="0"/>
      <w:marTop w:val="0"/>
      <w:marBottom w:val="0"/>
      <w:divBdr>
        <w:top w:val="none" w:sz="0" w:space="0" w:color="auto"/>
        <w:left w:val="none" w:sz="0" w:space="0" w:color="auto"/>
        <w:bottom w:val="none" w:sz="0" w:space="0" w:color="auto"/>
        <w:right w:val="none" w:sz="0" w:space="0" w:color="auto"/>
      </w:divBdr>
    </w:div>
    <w:div w:id="1676304321">
      <w:bodyDiv w:val="1"/>
      <w:marLeft w:val="0"/>
      <w:marRight w:val="0"/>
      <w:marTop w:val="0"/>
      <w:marBottom w:val="0"/>
      <w:divBdr>
        <w:top w:val="none" w:sz="0" w:space="0" w:color="auto"/>
        <w:left w:val="none" w:sz="0" w:space="0" w:color="auto"/>
        <w:bottom w:val="none" w:sz="0" w:space="0" w:color="auto"/>
        <w:right w:val="none" w:sz="0" w:space="0" w:color="auto"/>
      </w:divBdr>
    </w:div>
    <w:div w:id="1761874370">
      <w:bodyDiv w:val="1"/>
      <w:marLeft w:val="0"/>
      <w:marRight w:val="0"/>
      <w:marTop w:val="0"/>
      <w:marBottom w:val="0"/>
      <w:divBdr>
        <w:top w:val="none" w:sz="0" w:space="0" w:color="auto"/>
        <w:left w:val="none" w:sz="0" w:space="0" w:color="auto"/>
        <w:bottom w:val="none" w:sz="0" w:space="0" w:color="auto"/>
        <w:right w:val="none" w:sz="0" w:space="0" w:color="auto"/>
      </w:divBdr>
    </w:div>
    <w:div w:id="1834252212">
      <w:bodyDiv w:val="1"/>
      <w:marLeft w:val="0"/>
      <w:marRight w:val="0"/>
      <w:marTop w:val="0"/>
      <w:marBottom w:val="0"/>
      <w:divBdr>
        <w:top w:val="none" w:sz="0" w:space="0" w:color="auto"/>
        <w:left w:val="none" w:sz="0" w:space="0" w:color="auto"/>
        <w:bottom w:val="none" w:sz="0" w:space="0" w:color="auto"/>
        <w:right w:val="none" w:sz="0" w:space="0" w:color="auto"/>
      </w:divBdr>
    </w:div>
    <w:div w:id="1862543883">
      <w:bodyDiv w:val="1"/>
      <w:marLeft w:val="0"/>
      <w:marRight w:val="0"/>
      <w:marTop w:val="0"/>
      <w:marBottom w:val="0"/>
      <w:divBdr>
        <w:top w:val="none" w:sz="0" w:space="0" w:color="auto"/>
        <w:left w:val="none" w:sz="0" w:space="0" w:color="auto"/>
        <w:bottom w:val="none" w:sz="0" w:space="0" w:color="auto"/>
        <w:right w:val="none" w:sz="0" w:space="0" w:color="auto"/>
      </w:divBdr>
    </w:div>
    <w:div w:id="1959481943">
      <w:bodyDiv w:val="1"/>
      <w:marLeft w:val="0"/>
      <w:marRight w:val="0"/>
      <w:marTop w:val="0"/>
      <w:marBottom w:val="0"/>
      <w:divBdr>
        <w:top w:val="none" w:sz="0" w:space="0" w:color="auto"/>
        <w:left w:val="none" w:sz="0" w:space="0" w:color="auto"/>
        <w:bottom w:val="none" w:sz="0" w:space="0" w:color="auto"/>
        <w:right w:val="none" w:sz="0" w:space="0" w:color="auto"/>
      </w:divBdr>
    </w:div>
    <w:div w:id="1980109316">
      <w:bodyDiv w:val="1"/>
      <w:marLeft w:val="0"/>
      <w:marRight w:val="0"/>
      <w:marTop w:val="0"/>
      <w:marBottom w:val="0"/>
      <w:divBdr>
        <w:top w:val="none" w:sz="0" w:space="0" w:color="auto"/>
        <w:left w:val="none" w:sz="0" w:space="0" w:color="auto"/>
        <w:bottom w:val="none" w:sz="0" w:space="0" w:color="auto"/>
        <w:right w:val="none" w:sz="0" w:space="0" w:color="auto"/>
      </w:divBdr>
    </w:div>
    <w:div w:id="2099793186">
      <w:bodyDiv w:val="1"/>
      <w:marLeft w:val="0"/>
      <w:marRight w:val="0"/>
      <w:marTop w:val="0"/>
      <w:marBottom w:val="0"/>
      <w:divBdr>
        <w:top w:val="none" w:sz="0" w:space="0" w:color="auto"/>
        <w:left w:val="none" w:sz="0" w:space="0" w:color="auto"/>
        <w:bottom w:val="none" w:sz="0" w:space="0" w:color="auto"/>
        <w:right w:val="none" w:sz="0" w:space="0" w:color="auto"/>
      </w:divBdr>
    </w:div>
    <w:div w:id="21251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26.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hyperlink" Target="https://login.consultant.ru/link/?req=doc&amp;base=LAW&amp;n=418975&amp;dst=101871" TargetMode="Externa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3.xml"/><Relationship Id="rId38" Type="http://schemas.openxmlformats.org/officeDocument/2006/relationships/hyperlink" Target="https://det.ivanovoobl.ru/deyatelnost/aktualnaya-informatsiya/raskrytie-informatsii-v-sfere-elektroenergetiki/"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eader" Target="header2.xml"/><Relationship Id="rId37" Type="http://schemas.openxmlformats.org/officeDocument/2006/relationships/image" Target="media/image25.w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4.w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hyperlink" Target="https://login.consultant.ru/link/?req=doc&amp;base=LAW&amp;n=418975&amp;dst=10187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B05F-F8F1-4AC4-A68D-FFCBF9B7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9155</TotalTime>
  <Pages>59</Pages>
  <Words>15563</Words>
  <Characters>88713</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104068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0084</dc:creator>
  <cp:keywords/>
  <dc:description/>
  <cp:lastModifiedBy>Коннова Е.А.</cp:lastModifiedBy>
  <cp:revision>315</cp:revision>
  <cp:lastPrinted>2022-11-07T08:17:00Z</cp:lastPrinted>
  <dcterms:created xsi:type="dcterms:W3CDTF">2020-11-06T12:27:00Z</dcterms:created>
  <dcterms:modified xsi:type="dcterms:W3CDTF">2024-05-13T10:23:00Z</dcterms:modified>
</cp:coreProperties>
</file>