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28" w:rsidRPr="00775A9E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775A9E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775A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E83E5D" w:rsidRPr="00775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  <w:r w:rsidRPr="00775A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775A9E" w:rsidRPr="00775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775A9E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775A9E" w:rsidRDefault="002A7071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E5D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BF0B24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3E5D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83BED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E5D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Pr="00775A9E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775A9E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775A9E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775A9E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</w:t>
      </w:r>
      <w:r w:rsidR="00317A7E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Бугаева С.Е., </w:t>
      </w:r>
      <w:proofErr w:type="spellStart"/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</w:t>
      </w:r>
      <w:proofErr w:type="spellStart"/>
      <w:r w:rsidR="00145ACB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="00145ACB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 И.Г. </w:t>
      </w:r>
    </w:p>
    <w:p w:rsidR="002A7071" w:rsidRPr="00775A9E" w:rsidRDefault="00BF0B24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="00E8418B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="00E8418B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="002A7071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Pr="00775A9E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775A9E" w:rsidRPr="00775A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Краснятова А.С.</w:t>
      </w:r>
    </w:p>
    <w:p w:rsidR="00AF0228" w:rsidRPr="00775A9E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775A9E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775A9E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071" w:rsidRPr="00775A9E" w:rsidRDefault="00775A9E" w:rsidP="00775A9E">
      <w:pPr>
        <w:keepNext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Департамента энергетики и тарифов Ивановской области от 29.12.2023 № 56-г/1</w:t>
      </w:r>
      <w:r w:rsidR="008A178A"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775A9E" w:rsidRDefault="00AF0228" w:rsidP="00775A9E">
      <w:pPr>
        <w:keepNext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775A9E" w:rsidRDefault="00BA5281" w:rsidP="00775A9E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775A9E"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Департамента энергетики и тарифов Ивановской области от 29.12.2023 № 56-г/1 </w:t>
      </w:r>
      <w:r w:rsidR="005E5728"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75A9E"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Краснятова А.С.</w:t>
      </w:r>
      <w:r w:rsidR="00AF0228" w:rsidRPr="00775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775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775A9E" w:rsidRDefault="00207F0B" w:rsidP="007C4564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75A9E" w:rsidRPr="00775A9E" w:rsidRDefault="00775A9E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A9E">
        <w:rPr>
          <w:rFonts w:ascii="Times New Roman" w:hAnsi="Times New Roman" w:cs="Times New Roman"/>
          <w:sz w:val="24"/>
          <w:szCs w:val="24"/>
        </w:rPr>
        <w:t>Письмом от 19.01.2024 № ДЩ-08-09/144 АО «Газпром газораспределение Иваново» (далее – ГРО) представило заявление о необходимости внесения изменений в постановление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в связи с обнаруженными техническими ошибками</w:t>
      </w:r>
      <w:proofErr w:type="gramEnd"/>
      <w:r w:rsidRPr="00775A9E">
        <w:rPr>
          <w:rFonts w:ascii="Times New Roman" w:hAnsi="Times New Roman" w:cs="Times New Roman"/>
          <w:sz w:val="24"/>
          <w:szCs w:val="24"/>
        </w:rPr>
        <w:t xml:space="preserve"> в произведенных расчетах.</w:t>
      </w:r>
    </w:p>
    <w:p w:rsidR="00775A9E" w:rsidRPr="00775A9E" w:rsidRDefault="00775A9E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>В соответствии с пунктом 26(23)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Федерации…, утвержденных постановлением Правительства РФ от 29.12.2000 № 1021, материалы предоставлялись на бумажном и электронном носителе.</w:t>
      </w:r>
    </w:p>
    <w:p w:rsidR="00775A9E" w:rsidRPr="00775A9E" w:rsidRDefault="00775A9E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A9E">
        <w:rPr>
          <w:rFonts w:ascii="Times New Roman" w:hAnsi="Times New Roman" w:cs="Times New Roman"/>
          <w:sz w:val="24"/>
          <w:szCs w:val="24"/>
        </w:rPr>
        <w:t>Экспертной группой Департамента энергетики и тарифов Ивановской области, созданной приказом Департамента энергетики и тарифов Ивановской области от 04.06.2015 № 55-п (далее – экспертная группа), проведена экспертиза представленных АО «Газпром газораспределение Иваново» расчетов стандартизированных ставок определяющих величину платы за технологическое присоединение газоиспользующего оборудования к сетям газораспределения при выполнении работ до и в границах земельного участка Заявителя.</w:t>
      </w:r>
      <w:proofErr w:type="gramEnd"/>
    </w:p>
    <w:p w:rsidR="00F42EE5" w:rsidRDefault="00775A9E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>При рассмотрении материалов исходили из того, что представленные данные являются достоверными, ответственность за достоверность предоставленных документов и сведений несут уполномоченные лица ГРО.</w:t>
      </w:r>
    </w:p>
    <w:p w:rsidR="00775A9E" w:rsidRDefault="00775A9E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2E99" w:rsidRPr="00D72E99" w:rsidRDefault="00D72E99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E99">
        <w:rPr>
          <w:rFonts w:ascii="Times New Roman" w:hAnsi="Times New Roman" w:cs="Times New Roman"/>
          <w:sz w:val="24"/>
          <w:szCs w:val="24"/>
        </w:rPr>
        <w:lastRenderedPageBreak/>
        <w:t>АО «Газпром газораспределение Иваново» обратилось с заявлением о необходимости устранения технических ошибок, выявленных расчете стандартизированных тарифных ставок, установленных постановлением Департамента энергетики и тарифов Ивановской области от 29.12.2023 № 56-г/1,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2E99">
        <w:rPr>
          <w:rFonts w:ascii="Times New Roman" w:hAnsi="Times New Roman" w:cs="Times New Roman"/>
          <w:sz w:val="24"/>
          <w:szCs w:val="24"/>
        </w:rPr>
        <w:t>:</w:t>
      </w:r>
    </w:p>
    <w:p w:rsidR="00775A9E" w:rsidRDefault="00D72E99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E99">
        <w:rPr>
          <w:rFonts w:ascii="Times New Roman" w:hAnsi="Times New Roman" w:cs="Times New Roman"/>
          <w:sz w:val="24"/>
          <w:szCs w:val="24"/>
        </w:rPr>
        <w:t>1) Стандартизированны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2E99">
        <w:rPr>
          <w:rFonts w:ascii="Times New Roman" w:hAnsi="Times New Roman" w:cs="Times New Roman"/>
          <w:sz w:val="24"/>
          <w:szCs w:val="24"/>
        </w:rPr>
        <w:t xml:space="preserve"> тарифны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2E99">
        <w:rPr>
          <w:rFonts w:ascii="Times New Roman" w:hAnsi="Times New Roman" w:cs="Times New Roman"/>
          <w:sz w:val="24"/>
          <w:szCs w:val="24"/>
        </w:rPr>
        <w:t xml:space="preserve"> став</w:t>
      </w:r>
      <w:r>
        <w:rPr>
          <w:rFonts w:ascii="Times New Roman" w:hAnsi="Times New Roman" w:cs="Times New Roman"/>
          <w:sz w:val="24"/>
          <w:szCs w:val="24"/>
        </w:rPr>
        <w:t>кам</w:t>
      </w:r>
      <w:r w:rsidRPr="00D72E99">
        <w:rPr>
          <w:rFonts w:ascii="Times New Roman" w:hAnsi="Times New Roman" w:cs="Times New Roman"/>
          <w:sz w:val="24"/>
          <w:szCs w:val="24"/>
        </w:rPr>
        <w:t xml:space="preserve"> на покрытие расходов ГРО, связанных со строительством полиэтиленового газопровода (С3), применяемые для расчета платы за технологическое присоединение газоиспользующего оборудования до границ земельного участка Заявителя</w:t>
      </w:r>
      <w:r>
        <w:rPr>
          <w:rFonts w:ascii="Times New Roman" w:hAnsi="Times New Roman" w:cs="Times New Roman"/>
          <w:sz w:val="24"/>
          <w:szCs w:val="24"/>
        </w:rPr>
        <w:t xml:space="preserve"> по диапазонам «</w:t>
      </w:r>
      <w:r w:rsidRPr="00D72E99">
        <w:rPr>
          <w:rFonts w:ascii="Times New Roman" w:hAnsi="Times New Roman" w:cs="Times New Roman"/>
          <w:sz w:val="24"/>
          <w:szCs w:val="24"/>
        </w:rPr>
        <w:t>110-159 мм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72E99">
        <w:rPr>
          <w:rFonts w:ascii="Times New Roman" w:hAnsi="Times New Roman" w:cs="Times New Roman"/>
          <w:sz w:val="24"/>
          <w:szCs w:val="24"/>
        </w:rPr>
        <w:t>160-224 мм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72E99">
        <w:rPr>
          <w:rFonts w:ascii="Times New Roman" w:hAnsi="Times New Roman" w:cs="Times New Roman"/>
          <w:sz w:val="24"/>
          <w:szCs w:val="24"/>
        </w:rPr>
        <w:t>225-314 мм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72E99" w:rsidRDefault="00D72E99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72E99">
        <w:rPr>
          <w:rFonts w:ascii="Times New Roman" w:hAnsi="Times New Roman" w:cs="Times New Roman"/>
          <w:sz w:val="24"/>
          <w:szCs w:val="24"/>
        </w:rPr>
        <w:t>Стандартизированны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2E99">
        <w:rPr>
          <w:rFonts w:ascii="Times New Roman" w:hAnsi="Times New Roman" w:cs="Times New Roman"/>
          <w:sz w:val="24"/>
          <w:szCs w:val="24"/>
        </w:rPr>
        <w:t xml:space="preserve"> тарифны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2E99">
        <w:rPr>
          <w:rFonts w:ascii="Times New Roman" w:hAnsi="Times New Roman" w:cs="Times New Roman"/>
          <w:sz w:val="24"/>
          <w:szCs w:val="24"/>
        </w:rPr>
        <w:t xml:space="preserve"> ставк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72E99">
        <w:rPr>
          <w:rFonts w:ascii="Times New Roman" w:hAnsi="Times New Roman" w:cs="Times New Roman"/>
          <w:sz w:val="24"/>
          <w:szCs w:val="24"/>
        </w:rPr>
        <w:t>, применяемы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2E99">
        <w:rPr>
          <w:rFonts w:ascii="Times New Roman" w:hAnsi="Times New Roman" w:cs="Times New Roman"/>
          <w:sz w:val="24"/>
          <w:szCs w:val="24"/>
        </w:rPr>
        <w:t xml:space="preserve"> для расчета платы за технологическое присоединение газоиспользующего оборудования внутри границ земельного участка Заявителя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72E99">
        <w:rPr>
          <w:rFonts w:ascii="Times New Roman" w:hAnsi="Times New Roman" w:cs="Times New Roman"/>
          <w:sz w:val="24"/>
          <w:szCs w:val="24"/>
        </w:rPr>
        <w:t xml:space="preserve">а проектирование сети </w:t>
      </w:r>
      <w:proofErr w:type="spellStart"/>
      <w:r w:rsidRPr="00D72E9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72E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2E99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D72E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D72E99">
        <w:rPr>
          <w:rFonts w:ascii="Times New Roman" w:hAnsi="Times New Roman" w:cs="Times New Roman"/>
          <w:sz w:val="24"/>
          <w:szCs w:val="24"/>
        </w:rPr>
        <w:t>а установку пункта редуцирования газа пропускной способностью (</w:t>
      </w:r>
      <w:proofErr w:type="spellStart"/>
      <w:r w:rsidRPr="00D72E99">
        <w:rPr>
          <w:rFonts w:ascii="Times New Roman" w:hAnsi="Times New Roman" w:cs="Times New Roman"/>
          <w:sz w:val="24"/>
          <w:szCs w:val="24"/>
        </w:rPr>
        <w:t>Спрг</w:t>
      </w:r>
      <w:proofErr w:type="spellEnd"/>
      <w:r w:rsidRPr="00D72E99">
        <w:rPr>
          <w:rFonts w:ascii="Times New Roman" w:hAnsi="Times New Roman" w:cs="Times New Roman"/>
          <w:sz w:val="24"/>
          <w:szCs w:val="24"/>
        </w:rPr>
        <w:t>) до 10 м3/час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D72E99">
        <w:rPr>
          <w:rFonts w:ascii="Times New Roman" w:hAnsi="Times New Roman" w:cs="Times New Roman"/>
          <w:sz w:val="24"/>
          <w:szCs w:val="24"/>
        </w:rPr>
        <w:t>а установку отключающих устройств (</w:t>
      </w:r>
      <w:proofErr w:type="spellStart"/>
      <w:r w:rsidRPr="00D72E99">
        <w:rPr>
          <w:rFonts w:ascii="Times New Roman" w:hAnsi="Times New Roman" w:cs="Times New Roman"/>
          <w:sz w:val="24"/>
          <w:szCs w:val="24"/>
        </w:rPr>
        <w:t>Соу</w:t>
      </w:r>
      <w:proofErr w:type="spellEnd"/>
      <w:r w:rsidRPr="00D72E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D72E99">
        <w:rPr>
          <w:rFonts w:ascii="Times New Roman" w:hAnsi="Times New Roman" w:cs="Times New Roman"/>
          <w:sz w:val="24"/>
          <w:szCs w:val="24"/>
        </w:rPr>
        <w:t>а установку прибора учета газа (</w:t>
      </w:r>
      <w:proofErr w:type="spellStart"/>
      <w:r w:rsidRPr="00D72E99">
        <w:rPr>
          <w:rFonts w:ascii="Times New Roman" w:hAnsi="Times New Roman" w:cs="Times New Roman"/>
          <w:sz w:val="24"/>
          <w:szCs w:val="24"/>
        </w:rPr>
        <w:t>Спу</w:t>
      </w:r>
      <w:proofErr w:type="spellEnd"/>
      <w:r w:rsidRPr="00D72E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E99" w:rsidRPr="00941B58" w:rsidRDefault="00D72E99" w:rsidP="005C636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941B58" w:rsidRPr="00941B58">
        <w:rPr>
          <w:rFonts w:ascii="Times New Roman" w:hAnsi="Times New Roman" w:cs="Times New Roman"/>
          <w:sz w:val="24"/>
          <w:szCs w:val="24"/>
        </w:rPr>
        <w:t>распростанить</w:t>
      </w:r>
      <w:proofErr w:type="spellEnd"/>
      <w:r w:rsidRPr="00941B58">
        <w:rPr>
          <w:rFonts w:ascii="Times New Roman" w:hAnsi="Times New Roman" w:cs="Times New Roman"/>
          <w:sz w:val="24"/>
          <w:szCs w:val="24"/>
        </w:rPr>
        <w:t xml:space="preserve"> применение установленных стандартизированных тарифных ставок на установку газоиспользующего оборудования для потребителей, подключающих газ для бытовых нужд</w:t>
      </w:r>
      <w:r w:rsidR="00941B58" w:rsidRPr="00941B58">
        <w:rPr>
          <w:rFonts w:ascii="Times New Roman" w:hAnsi="Times New Roman" w:cs="Times New Roman"/>
          <w:sz w:val="24"/>
          <w:szCs w:val="24"/>
        </w:rPr>
        <w:t xml:space="preserve"> на Заявителей подключающих газ на иные нужды</w:t>
      </w:r>
      <w:r w:rsidRPr="00941B58">
        <w:rPr>
          <w:rFonts w:ascii="Times New Roman" w:hAnsi="Times New Roman" w:cs="Times New Roman"/>
          <w:sz w:val="24"/>
          <w:szCs w:val="24"/>
        </w:rPr>
        <w:t>.</w:t>
      </w:r>
    </w:p>
    <w:p w:rsidR="00941B58" w:rsidRPr="00941B58" w:rsidRDefault="00941B58" w:rsidP="005C6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 xml:space="preserve">Экспертная группа отмечает, что все указанные стандартизированные ставки С3, </w:t>
      </w:r>
      <w:proofErr w:type="spellStart"/>
      <w:r w:rsidRPr="00941B58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941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58">
        <w:rPr>
          <w:rFonts w:ascii="Times New Roman" w:hAnsi="Times New Roman" w:cs="Times New Roman"/>
          <w:sz w:val="24"/>
          <w:szCs w:val="24"/>
        </w:rPr>
        <w:t>Спрг</w:t>
      </w:r>
      <w:proofErr w:type="spellEnd"/>
      <w:r w:rsidRPr="00941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58">
        <w:rPr>
          <w:rFonts w:ascii="Times New Roman" w:hAnsi="Times New Roman" w:cs="Times New Roman"/>
          <w:sz w:val="24"/>
          <w:szCs w:val="24"/>
        </w:rPr>
        <w:t>Соу</w:t>
      </w:r>
      <w:proofErr w:type="spellEnd"/>
      <w:r w:rsidRPr="00941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B58">
        <w:rPr>
          <w:rFonts w:ascii="Times New Roman" w:hAnsi="Times New Roman" w:cs="Times New Roman"/>
          <w:sz w:val="24"/>
          <w:szCs w:val="24"/>
        </w:rPr>
        <w:t>Спу</w:t>
      </w:r>
      <w:proofErr w:type="spellEnd"/>
      <w:r w:rsidRPr="00941B58">
        <w:rPr>
          <w:rFonts w:ascii="Times New Roman" w:hAnsi="Times New Roman" w:cs="Times New Roman"/>
          <w:sz w:val="24"/>
          <w:szCs w:val="24"/>
        </w:rPr>
        <w:t xml:space="preserve"> подлежат корректировке в связи с наличием технических ошибок в формулах ранее произведенного расчета к экспертному заключению от 25.12.2023 г.</w:t>
      </w:r>
    </w:p>
    <w:p w:rsidR="00941B58" w:rsidRPr="00941B58" w:rsidRDefault="00941B58" w:rsidP="005C6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58">
        <w:rPr>
          <w:rFonts w:ascii="Times New Roman" w:hAnsi="Times New Roman" w:cs="Times New Roman"/>
          <w:sz w:val="24"/>
          <w:szCs w:val="24"/>
        </w:rPr>
        <w:t>В связи с отсутствием фактических данных о расходах на установку газоиспользующего оборудования для потребителей, подключающих газ для иных нужд (за исключением бытовых нужд), за прошедшие периоды и по предложению АО «Газпром газораспределение Иваново» стандартизированные тарифные ставки на установку газоиспользующего оборудования для потребителей «для бытовых нужд» и «иных нужд» предлагается установить в едином размере.</w:t>
      </w:r>
      <w:proofErr w:type="gramEnd"/>
    </w:p>
    <w:p w:rsidR="00941B58" w:rsidRPr="00941B58" w:rsidRDefault="00941B58" w:rsidP="005C6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41B58">
        <w:rPr>
          <w:rFonts w:ascii="Times New Roman" w:hAnsi="Times New Roman" w:cs="Times New Roman"/>
          <w:sz w:val="24"/>
          <w:szCs w:val="24"/>
        </w:rPr>
        <w:t>Рассмотрев представленные документы и обоснования, предлагается:</w:t>
      </w:r>
    </w:p>
    <w:p w:rsidR="00941B58" w:rsidRPr="00941B58" w:rsidRDefault="00941B58" w:rsidP="005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>1. Внести в постановление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следующие изменения:</w:t>
      </w:r>
    </w:p>
    <w:p w:rsidR="00941B58" w:rsidRPr="00941B58" w:rsidRDefault="00941B58" w:rsidP="005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 xml:space="preserve">1.1. В разделе IV «Стандартизированная тарифная ставка С3 на покрытие расходов ГРО, связанных со строительством полиэтиленового газопровода j-того наружного диаметра строящегося газопровода по диапазонам, в расчете на 1 км (руб./км)» приложения 1, строки 2 - 5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28"/>
        <w:gridCol w:w="6972"/>
      </w:tblGrid>
      <w:tr w:rsidR="00941B58" w:rsidRPr="00941B58" w:rsidTr="003A6F4D">
        <w:tc>
          <w:tcPr>
            <w:tcW w:w="0" w:type="auto"/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</w:p>
        </w:tc>
        <w:tc>
          <w:tcPr>
            <w:tcW w:w="1217" w:type="pct"/>
            <w:tcBorders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110 - 159 мм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3 801 112,11</w:t>
            </w:r>
          </w:p>
        </w:tc>
      </w:tr>
      <w:tr w:rsidR="00941B58" w:rsidRPr="00941B58" w:rsidTr="003A6F4D">
        <w:tc>
          <w:tcPr>
            <w:tcW w:w="0" w:type="auto"/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160 - 224 мм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4 269 766,20</w:t>
            </w:r>
          </w:p>
        </w:tc>
      </w:tr>
      <w:tr w:rsidR="00941B58" w:rsidRPr="00941B58" w:rsidTr="003A6F4D">
        <w:tc>
          <w:tcPr>
            <w:tcW w:w="0" w:type="auto"/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pct"/>
            <w:tcBorders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225 - 314 мм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6 931 953,22</w:t>
            </w:r>
          </w:p>
        </w:tc>
      </w:tr>
      <w:tr w:rsidR="00941B58" w:rsidRPr="00941B58" w:rsidTr="003A6F4D">
        <w:tc>
          <w:tcPr>
            <w:tcW w:w="0" w:type="auto"/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pct"/>
            <w:tcBorders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315 – 399 мм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9 672 513,54»</w:t>
            </w:r>
          </w:p>
        </w:tc>
      </w:tr>
    </w:tbl>
    <w:p w:rsidR="00941B58" w:rsidRPr="00941B58" w:rsidRDefault="00941B58" w:rsidP="005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>1.2. В приложении 3 «Стандартизированные тарифные ставки, применяемые для расчета платы за технологическое присоединение газоиспользующего оборудования внутри границ земельного участка Заявителя к газораспределительным сетям АО «Газпром газораспределение Иваново» изложить в новой редакции, заменив</w:t>
      </w:r>
    </w:p>
    <w:p w:rsidR="00941B58" w:rsidRDefault="00941B58" w:rsidP="005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 xml:space="preserve">строку 1: </w:t>
      </w:r>
    </w:p>
    <w:p w:rsidR="005C6366" w:rsidRPr="00941B58" w:rsidRDefault="005C6366" w:rsidP="005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99"/>
        <w:gridCol w:w="1102"/>
        <w:gridCol w:w="1654"/>
        <w:gridCol w:w="1571"/>
      </w:tblGrid>
      <w:tr w:rsidR="00941B58" w:rsidRPr="00941B58" w:rsidTr="003A6F4D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 xml:space="preserve">На проектирование сети </w:t>
            </w:r>
            <w:proofErr w:type="spell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7 452,55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19 242,39»</w:t>
            </w:r>
          </w:p>
        </w:tc>
      </w:tr>
    </w:tbl>
    <w:p w:rsidR="00941B58" w:rsidRPr="00941B58" w:rsidRDefault="00941B58" w:rsidP="005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 xml:space="preserve">строки 3, 4: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99"/>
        <w:gridCol w:w="1102"/>
        <w:gridCol w:w="1654"/>
        <w:gridCol w:w="1571"/>
      </w:tblGrid>
      <w:tr w:rsidR="00941B58" w:rsidRPr="00941B58" w:rsidTr="003A6F4D">
        <w:trPr>
          <w:trHeight w:val="600"/>
        </w:trPr>
        <w:tc>
          <w:tcPr>
            <w:tcW w:w="353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пункта редуцирования газа пропускной способностью (</w:t>
            </w:r>
            <w:proofErr w:type="spell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Спрг</w:t>
            </w:r>
            <w:proofErr w:type="spellEnd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B58" w:rsidRPr="00941B58" w:rsidTr="003A6F4D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bottom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до 10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proofErr w:type="gram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30 501,23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76 270,48</w:t>
            </w:r>
          </w:p>
        </w:tc>
      </w:tr>
      <w:tr w:rsidR="00941B58" w:rsidRPr="00941B58" w:rsidTr="003A6F4D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11-20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proofErr w:type="gram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B58" w:rsidRPr="00941B58" w:rsidTr="003A6F4D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21-31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proofErr w:type="gram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32-49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proofErr w:type="gram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отключающих устройств (</w:t>
            </w:r>
            <w:proofErr w:type="spell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4 955,84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13 313,53»</w:t>
            </w:r>
          </w:p>
        </w:tc>
      </w:tr>
    </w:tbl>
    <w:p w:rsidR="00941B58" w:rsidRPr="00941B58" w:rsidRDefault="00941B58" w:rsidP="005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>строки 6, 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99"/>
        <w:gridCol w:w="1102"/>
        <w:gridCol w:w="1654"/>
        <w:gridCol w:w="1571"/>
      </w:tblGrid>
      <w:tr w:rsidR="00941B58" w:rsidRPr="00941B58" w:rsidTr="003A6F4D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«6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прибора учета газа (</w:t>
            </w:r>
            <w:proofErr w:type="spell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Спу</w:t>
            </w:r>
            <w:proofErr w:type="spellEnd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4 797,26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9 747,35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газоиспользующего оборудования (</w:t>
            </w:r>
            <w:proofErr w:type="spell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Сгио</w:t>
            </w:r>
            <w:proofErr w:type="spellEnd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shd w:val="clear" w:color="auto" w:fill="auto"/>
            <w:hideMark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установка плиты газовой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плиты газовой 2-конфорочной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2 854,14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варочной поверхности 2-конфорочной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3 077,59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духового шкафа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3 077,59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плиты газовой 4-конфорочной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3 067,88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варочной поверхности 4-конфорочной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3 092,38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газового котла (колонки), в </w:t>
            </w:r>
            <w:proofErr w:type="spellStart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3 599,43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газового котла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3 607,40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проточного водонагревателя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3 017,39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на установку емкостного водонагревателя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4 494,90</w:t>
            </w:r>
          </w:p>
        </w:tc>
      </w:tr>
      <w:tr w:rsidR="00941B58" w:rsidRPr="00941B58" w:rsidTr="003A6F4D">
        <w:trPr>
          <w:trHeight w:val="315"/>
        </w:trPr>
        <w:tc>
          <w:tcPr>
            <w:tcW w:w="353" w:type="pct"/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установка газового конвектора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58" w:rsidRPr="00941B58" w:rsidRDefault="00941B58" w:rsidP="005C63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5A9E" w:rsidRPr="00941B58" w:rsidRDefault="00775A9E" w:rsidP="00941B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941B58" w:rsidRDefault="004225D0" w:rsidP="002325B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58">
        <w:rPr>
          <w:rFonts w:ascii="Times New Roman" w:hAnsi="Times New Roman" w:cs="Times New Roman"/>
          <w:sz w:val="24"/>
          <w:szCs w:val="24"/>
        </w:rPr>
        <w:tab/>
      </w:r>
      <w:r w:rsidR="001C190E" w:rsidRPr="00941B5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149CF" w:rsidRPr="00941B58" w:rsidRDefault="00F149CF" w:rsidP="002325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9CF" w:rsidRDefault="00941B58" w:rsidP="005C6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3513928"/>
      <w:proofErr w:type="gramStart"/>
      <w:r w:rsidRPr="00941B5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941B58">
        <w:rPr>
          <w:rFonts w:ascii="Times New Roman" w:hAnsi="Times New Roman" w:cs="Times New Roman"/>
          <w:sz w:val="24"/>
          <w:szCs w:val="24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941B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41B58">
        <w:rPr>
          <w:rFonts w:ascii="Times New Roman" w:hAnsi="Times New Roman" w:cs="Times New Roman"/>
          <w:sz w:val="24"/>
          <w:szCs w:val="24"/>
        </w:rPr>
        <w:t>или) размеров стандартизированных тарифных ставок, определяющих ее величину» Департамент энергетики и тарифов Ивановской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6F4D" w:rsidRPr="003A6F4D" w:rsidRDefault="003A6F4D" w:rsidP="005C6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4D">
        <w:rPr>
          <w:rFonts w:ascii="Times New Roman" w:hAnsi="Times New Roman" w:cs="Times New Roman"/>
          <w:sz w:val="24"/>
          <w:szCs w:val="24"/>
        </w:rPr>
        <w:t xml:space="preserve">1. Внести в постановление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</w:t>
      </w:r>
      <w:r w:rsidRPr="003A6F4D">
        <w:rPr>
          <w:rFonts w:ascii="Times New Roman" w:hAnsi="Times New Roman" w:cs="Times New Roman"/>
          <w:sz w:val="24"/>
          <w:szCs w:val="24"/>
        </w:rPr>
        <w:lastRenderedPageBreak/>
        <w:t>оборудования к газораспределительным сетям АО «Газпром газораспределение Иваново» на 2024 год» следующие изменения:</w:t>
      </w:r>
    </w:p>
    <w:p w:rsidR="003A6F4D" w:rsidRDefault="003A6F4D" w:rsidP="005C6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4D">
        <w:rPr>
          <w:rFonts w:ascii="Times New Roman" w:hAnsi="Times New Roman" w:cs="Times New Roman"/>
          <w:sz w:val="24"/>
          <w:szCs w:val="24"/>
        </w:rPr>
        <w:t xml:space="preserve">1.1. В разделе IV «Стандартизированная тарифная ставка С3 на покрытие расходов ГРО, связанных со строительством полиэтиленового газопровода j-того наружного диаметра строящегося газопровода по диапазонам, в расчете на 1 км (руб./км)» приложения 1, строки 2 - 5 изложить в следующей редакции:  </w:t>
      </w:r>
    </w:p>
    <w:p w:rsidR="005C6366" w:rsidRPr="003A6F4D" w:rsidRDefault="005C6366" w:rsidP="003A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"/>
        <w:gridCol w:w="3049"/>
        <w:gridCol w:w="5980"/>
      </w:tblGrid>
      <w:tr w:rsidR="003A6F4D" w:rsidRPr="003A6F4D" w:rsidTr="003A6F4D">
        <w:trPr>
          <w:trHeight w:val="106"/>
        </w:trPr>
        <w:tc>
          <w:tcPr>
            <w:tcW w:w="0" w:type="auto"/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</w:p>
        </w:tc>
        <w:tc>
          <w:tcPr>
            <w:tcW w:w="1528" w:type="pct"/>
            <w:tcBorders>
              <w:right w:val="single" w:sz="4" w:space="0" w:color="auto"/>
            </w:tcBorders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110 - 159 мм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3 801 112,11</w:t>
            </w:r>
          </w:p>
        </w:tc>
      </w:tr>
      <w:tr w:rsidR="003A6F4D" w:rsidRPr="003A6F4D" w:rsidTr="003A6F4D">
        <w:trPr>
          <w:trHeight w:val="42"/>
        </w:trPr>
        <w:tc>
          <w:tcPr>
            <w:tcW w:w="0" w:type="auto"/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pct"/>
            <w:tcBorders>
              <w:right w:val="single" w:sz="4" w:space="0" w:color="auto"/>
            </w:tcBorders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160 - 224 мм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4 269 766,20</w:t>
            </w:r>
          </w:p>
        </w:tc>
      </w:tr>
      <w:tr w:rsidR="003A6F4D" w:rsidRPr="003A6F4D" w:rsidTr="003A6F4D">
        <w:trPr>
          <w:trHeight w:val="229"/>
        </w:trPr>
        <w:tc>
          <w:tcPr>
            <w:tcW w:w="0" w:type="auto"/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pct"/>
            <w:tcBorders>
              <w:right w:val="single" w:sz="4" w:space="0" w:color="auto"/>
            </w:tcBorders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225 - 314 мм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6 931 953,22</w:t>
            </w:r>
          </w:p>
        </w:tc>
      </w:tr>
      <w:tr w:rsidR="003A6F4D" w:rsidRPr="003A6F4D" w:rsidTr="00A14FC9">
        <w:trPr>
          <w:trHeight w:val="136"/>
        </w:trPr>
        <w:tc>
          <w:tcPr>
            <w:tcW w:w="0" w:type="auto"/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right w:val="single" w:sz="4" w:space="0" w:color="auto"/>
            </w:tcBorders>
            <w:shd w:val="clear" w:color="auto" w:fill="auto"/>
          </w:tcPr>
          <w:p w:rsidR="003A6F4D" w:rsidRPr="003A6F4D" w:rsidRDefault="003A6F4D" w:rsidP="003A6F4D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315 – 399 мм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4D" w:rsidRPr="003A6F4D" w:rsidRDefault="003A6F4D" w:rsidP="003A6F4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</w:rPr>
              <w:t>9 672 513,54»</w:t>
            </w:r>
          </w:p>
        </w:tc>
      </w:tr>
    </w:tbl>
    <w:p w:rsidR="005C6366" w:rsidRDefault="005C6366" w:rsidP="003A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C9" w:rsidRDefault="003A6F4D" w:rsidP="003A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4D">
        <w:rPr>
          <w:rFonts w:ascii="Times New Roman" w:hAnsi="Times New Roman" w:cs="Times New Roman"/>
          <w:sz w:val="24"/>
          <w:szCs w:val="24"/>
        </w:rPr>
        <w:t>1.2. Приложение 3 изложить в но</w:t>
      </w:r>
      <w:r w:rsidR="00A14FC9">
        <w:rPr>
          <w:rFonts w:ascii="Times New Roman" w:hAnsi="Times New Roman" w:cs="Times New Roman"/>
          <w:sz w:val="24"/>
          <w:szCs w:val="24"/>
        </w:rPr>
        <w:t>вой редакции:</w:t>
      </w:r>
    </w:p>
    <w:p w:rsidR="00A14FC9" w:rsidRPr="00A14FC9" w:rsidRDefault="00A14FC9" w:rsidP="00A1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14FC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FC9" w:rsidRPr="00A14FC9" w:rsidRDefault="00A14FC9" w:rsidP="00A1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14FC9" w:rsidRPr="00A14FC9" w:rsidRDefault="00A14FC9" w:rsidP="00A1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энергетики и тарифов Ивановской области</w:t>
      </w:r>
    </w:p>
    <w:p w:rsidR="00A14FC9" w:rsidRPr="00A14FC9" w:rsidRDefault="00A14FC9" w:rsidP="00A1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от 09.02.2024 № 2-г/1</w:t>
      </w:r>
    </w:p>
    <w:p w:rsidR="00A14FC9" w:rsidRPr="00A14FC9" w:rsidRDefault="00A14FC9" w:rsidP="00A1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FC9" w:rsidRPr="00A14FC9" w:rsidRDefault="00A14FC9" w:rsidP="00A1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14FC9" w:rsidRPr="00A14FC9" w:rsidRDefault="00A14FC9" w:rsidP="00A1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14FC9" w:rsidRPr="00A14FC9" w:rsidRDefault="00A14FC9" w:rsidP="00A1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Департамента энергетики и тарифов</w:t>
      </w:r>
    </w:p>
    <w:p w:rsidR="00A14FC9" w:rsidRPr="00A14FC9" w:rsidRDefault="00A14FC9" w:rsidP="00A1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14FC9" w:rsidRPr="00A14FC9" w:rsidRDefault="00A14FC9" w:rsidP="00A1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от 29.12.2023 № 56-г/1</w:t>
      </w:r>
    </w:p>
    <w:p w:rsidR="00A14FC9" w:rsidRPr="00A14FC9" w:rsidRDefault="00A14FC9" w:rsidP="00A1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FC9" w:rsidRPr="00A14FC9" w:rsidRDefault="00A14FC9" w:rsidP="00A1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C9">
        <w:rPr>
          <w:rFonts w:ascii="Times New Roman" w:hAnsi="Times New Roman" w:cs="Times New Roman"/>
          <w:b/>
          <w:sz w:val="24"/>
          <w:szCs w:val="24"/>
        </w:rPr>
        <w:t xml:space="preserve">Стандартизированные тарифные ставки, применяемые для расчета платы за технологическое присоединение газоиспользующего оборудования внутри границ земельного участка Заявителя к газораспределительным сетям </w:t>
      </w:r>
    </w:p>
    <w:p w:rsidR="00A14FC9" w:rsidRPr="00A14FC9" w:rsidRDefault="00A14FC9" w:rsidP="00A1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C9">
        <w:rPr>
          <w:rFonts w:ascii="Times New Roman" w:hAnsi="Times New Roman" w:cs="Times New Roman"/>
          <w:b/>
          <w:sz w:val="24"/>
          <w:szCs w:val="24"/>
        </w:rPr>
        <w:t>АО «Газпром газораспределение Иваново»</w:t>
      </w:r>
    </w:p>
    <w:p w:rsidR="00A14FC9" w:rsidRPr="00A14FC9" w:rsidRDefault="00A14FC9" w:rsidP="00A14F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14FC9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99"/>
        <w:gridCol w:w="1102"/>
        <w:gridCol w:w="1654"/>
        <w:gridCol w:w="1571"/>
      </w:tblGrid>
      <w:tr w:rsidR="00A14FC9" w:rsidRPr="00A14FC9" w:rsidTr="00652149">
        <w:trPr>
          <w:trHeight w:val="459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1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стандартизированной тарифной ставки</w:t>
            </w:r>
          </w:p>
        </w:tc>
        <w:tc>
          <w:tcPr>
            <w:tcW w:w="549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07" w:type="pct"/>
            <w:gridSpan w:val="2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Размер стандартизированной тарифной ставки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Для бытовых нужд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Для иных нужд</w:t>
            </w:r>
          </w:p>
        </w:tc>
      </w:tr>
      <w:tr w:rsidR="00A14FC9" w:rsidRPr="00A14FC9" w:rsidTr="00652149"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Подключаемая нагрузка не более 42 м3/час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 xml:space="preserve">На проектирование сети 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7 452,55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19 242,39</w:t>
            </w:r>
          </w:p>
        </w:tc>
      </w:tr>
      <w:tr w:rsidR="00A14FC9" w:rsidRPr="00A14FC9" w:rsidTr="00652149">
        <w:trPr>
          <w:trHeight w:val="377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строительство газопровода и устройств системы электрохимической защиты от коррозии (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243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стального наземного газопровода наружного диаметра: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153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25 мм и менее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1 308 233,58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1 608 413,92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26-38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1 308 233,58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1 608 413,92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39-45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1 308 233,58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1 608 413,92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46-57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1 308 233,58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1 608 413,92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58-76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1 308 233,58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1 608 413,92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стального подземного газопровода наружного диаметра: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25 мм и менее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2 169 839,09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2 652 128,92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26-38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2 169 839,09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2 652 128,92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39-45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2 169 839,09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2 652 128,92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46-57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2 169 839,09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2 652 128,92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58-76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2 169 839,09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2 652 128,92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полиэтиленового газопровода наружного диаметра: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 xml:space="preserve">32 мм и менее 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1 780 189,61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2 221 586,94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33-63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1 820 253,32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2 221 586,94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64-90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2 221 586,94</w:t>
            </w:r>
          </w:p>
        </w:tc>
      </w:tr>
      <w:tr w:rsidR="00A14FC9" w:rsidRPr="00A14FC9" w:rsidTr="00652149">
        <w:trPr>
          <w:trHeight w:val="600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пункта редуцирования газа пропускной способностью (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Спрг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до 10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30 501,23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76 270,48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11-20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21-31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32-49 м3/час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отключающих устройств (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4 955,84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13 313,53</w:t>
            </w:r>
          </w:p>
        </w:tc>
      </w:tr>
      <w:tr w:rsidR="00A14FC9" w:rsidRPr="00A14FC9" w:rsidTr="00652149">
        <w:trPr>
          <w:trHeight w:val="274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 xml:space="preserve"> на устройство внутреннего газопровода объекта капитального строительства заявителя (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Сгокс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bottom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стального газопровода диаметром: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bottom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до 10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459 688,71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1 509 572,00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11-15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474 631,94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1 509 572,00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16-20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578 914,78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1 509 572,00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21-25 мм</w:t>
            </w:r>
          </w:p>
        </w:tc>
        <w:tc>
          <w:tcPr>
            <w:tcW w:w="549" w:type="pct"/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950 222,95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1 509 572,00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26-32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950 222,95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1 509 572,00</w:t>
            </w: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металлопластикового газопровода диаметром: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до 10 мм</w:t>
            </w:r>
          </w:p>
        </w:tc>
        <w:tc>
          <w:tcPr>
            <w:tcW w:w="549" w:type="pct"/>
            <w:shd w:val="clear" w:color="auto" w:fill="auto"/>
            <w:noWrap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139 783,93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11-15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139 783,93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16-20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139 783,93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21-25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139 783,93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26-32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139 783,93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медного газопровода диаметром: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до 10 мм</w:t>
            </w:r>
          </w:p>
        </w:tc>
        <w:tc>
          <w:tcPr>
            <w:tcW w:w="549" w:type="pct"/>
            <w:shd w:val="clear" w:color="auto" w:fill="auto"/>
            <w:noWrap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11-15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16-20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21-25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26-32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газопровод из нержавеющей стали диаметром: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 w:val="restart"/>
            <w:shd w:val="clear" w:color="auto" w:fill="auto"/>
            <w:noWrap/>
            <w:vAlign w:val="bottom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до 10 мм</w:t>
            </w:r>
          </w:p>
        </w:tc>
        <w:tc>
          <w:tcPr>
            <w:tcW w:w="549" w:type="pct"/>
            <w:shd w:val="clear" w:color="auto" w:fill="auto"/>
            <w:noWrap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noWrap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11-15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16-20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21-25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00"/>
        </w:trPr>
        <w:tc>
          <w:tcPr>
            <w:tcW w:w="353" w:type="pct"/>
            <w:vMerge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26-32 мм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24" w:type="pct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прибора учета газа (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Спу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4 797,26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9 747,35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shd w:val="clear" w:color="auto" w:fill="auto"/>
            <w:vAlign w:val="center"/>
            <w:hideMark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газоиспользующего оборудования (</w:t>
            </w:r>
            <w:proofErr w:type="spellStart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Сгио</w:t>
            </w:r>
            <w:proofErr w:type="spellEnd"/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shd w:val="clear" w:color="auto" w:fill="auto"/>
            <w:hideMark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установка плиты газовой, в том числе: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плиты газовой 2-конфорочной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2 854,14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варочной поверхности 2-конфорочной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3 077,59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духового шкафа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3 077,59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плиты газовой 4-конфорочной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3 067,88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варочной поверхности 4-конфорочной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3 092,38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установка газового котла (колонки)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3 599,43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газового котла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3 607,40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проточного водонагревателя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3 017,39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vMerge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на установку емкостного водонагревателя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bCs/>
                <w:sz w:val="24"/>
                <w:szCs w:val="24"/>
              </w:rPr>
              <w:t>4 494,90</w:t>
            </w:r>
          </w:p>
        </w:tc>
      </w:tr>
      <w:tr w:rsidR="00A14FC9" w:rsidRPr="00A14FC9" w:rsidTr="00652149">
        <w:trPr>
          <w:trHeight w:val="315"/>
        </w:trPr>
        <w:tc>
          <w:tcPr>
            <w:tcW w:w="353" w:type="pct"/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C9" w:rsidRPr="00A14FC9" w:rsidRDefault="00A14FC9" w:rsidP="00A1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установка газового конвектора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C9" w:rsidRPr="00A14FC9" w:rsidRDefault="00A14FC9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FC9" w:rsidRPr="00A14FC9" w:rsidRDefault="005C6366" w:rsidP="00A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941B58" w:rsidRPr="00941B58" w:rsidRDefault="003A6F4D" w:rsidP="003A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14FC9">
        <w:rPr>
          <w:rFonts w:ascii="Times New Roman" w:hAnsi="Times New Roman" w:cs="Times New Roman"/>
          <w:sz w:val="24"/>
          <w:szCs w:val="24"/>
        </w:rPr>
        <w:t xml:space="preserve"> </w:t>
      </w:r>
      <w:r w:rsidRPr="003A6F4D">
        <w:rPr>
          <w:rFonts w:ascii="Times New Roman" w:hAnsi="Times New Roman" w:cs="Times New Roman"/>
          <w:sz w:val="24"/>
          <w:szCs w:val="24"/>
        </w:rPr>
        <w:t xml:space="preserve">2. </w:t>
      </w:r>
      <w:r w:rsidR="00A14FC9">
        <w:rPr>
          <w:rFonts w:ascii="Times New Roman" w:hAnsi="Times New Roman" w:cs="Times New Roman"/>
          <w:sz w:val="24"/>
          <w:szCs w:val="24"/>
        </w:rPr>
        <w:t>П</w:t>
      </w:r>
      <w:r w:rsidRPr="003A6F4D">
        <w:rPr>
          <w:rFonts w:ascii="Times New Roman" w:hAnsi="Times New Roman" w:cs="Times New Roman"/>
          <w:sz w:val="24"/>
          <w:szCs w:val="24"/>
        </w:rPr>
        <w:t>остановление вступает в силу после дня его официального опубликования.</w:t>
      </w:r>
    </w:p>
    <w:bookmarkEnd w:id="0"/>
    <w:p w:rsidR="00693938" w:rsidRPr="00775A9E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BF0B24" w:rsidRPr="00A14FC9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207F0B" w:rsidRPr="00A14FC9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5737CA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475DF1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475DF1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CF6B6B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A14FC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A14FC9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F" w:rsidRPr="00A14FC9" w:rsidRDefault="00BF0B24" w:rsidP="00D861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475DF1"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475DF1"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17C" w:rsidRPr="00A14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Pr="00A14FC9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E8418B" w:rsidP="00E8418B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0B24"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0B24"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</w:t>
            </w:r>
            <w:r w:rsidR="00BF0B24"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475DF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475DF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475DF1" w:rsidRPr="00A14FC9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A14FC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A14FC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A1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5737CA" w:rsidRDefault="00BF0B24" w:rsidP="005C6366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5737CA" w:rsidSect="00474064">
      <w:headerReference w:type="default" r:id="rId8"/>
      <w:pgSz w:w="11906" w:h="16838"/>
      <w:pgMar w:top="1134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4D" w:rsidRDefault="003A6F4D" w:rsidP="00267982">
      <w:pPr>
        <w:spacing w:after="0" w:line="240" w:lineRule="auto"/>
      </w:pPr>
      <w:r>
        <w:separator/>
      </w:r>
    </w:p>
  </w:endnote>
  <w:endnote w:type="continuationSeparator" w:id="0">
    <w:p w:rsidR="003A6F4D" w:rsidRDefault="003A6F4D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4D" w:rsidRDefault="003A6F4D" w:rsidP="00267982">
      <w:pPr>
        <w:spacing w:after="0" w:line="240" w:lineRule="auto"/>
      </w:pPr>
      <w:r>
        <w:separator/>
      </w:r>
    </w:p>
  </w:footnote>
  <w:footnote w:type="continuationSeparator" w:id="0">
    <w:p w:rsidR="003A6F4D" w:rsidRDefault="003A6F4D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600317"/>
      <w:docPartObj>
        <w:docPartGallery w:val="Page Numbers (Top of Page)"/>
        <w:docPartUnique/>
      </w:docPartObj>
    </w:sdtPr>
    <w:sdtContent>
      <w:p w:rsidR="003A6F4D" w:rsidRDefault="003A6F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366">
          <w:rPr>
            <w:noProof/>
          </w:rPr>
          <w:t>6</w:t>
        </w:r>
        <w:r>
          <w:fldChar w:fldCharType="end"/>
        </w:r>
      </w:p>
    </w:sdtContent>
  </w:sdt>
  <w:p w:rsidR="003A6F4D" w:rsidRPr="00DF54AC" w:rsidRDefault="003A6F4D" w:rsidP="007C45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-85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BF"/>
    <w:multiLevelType w:val="multilevel"/>
    <w:tmpl w:val="D00CED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429C2"/>
    <w:multiLevelType w:val="hybridMultilevel"/>
    <w:tmpl w:val="4D44B9E0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9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6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2450152"/>
    <w:multiLevelType w:val="hybridMultilevel"/>
    <w:tmpl w:val="C1068462"/>
    <w:lvl w:ilvl="0" w:tplc="61707F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5"/>
  </w:num>
  <w:num w:numId="5">
    <w:abstractNumId w:val="33"/>
  </w:num>
  <w:num w:numId="6">
    <w:abstractNumId w:val="23"/>
  </w:num>
  <w:num w:numId="7">
    <w:abstractNumId w:val="25"/>
  </w:num>
  <w:num w:numId="8">
    <w:abstractNumId w:val="17"/>
  </w:num>
  <w:num w:numId="9">
    <w:abstractNumId w:val="43"/>
  </w:num>
  <w:num w:numId="10">
    <w:abstractNumId w:val="1"/>
  </w:num>
  <w:num w:numId="11">
    <w:abstractNumId w:val="22"/>
  </w:num>
  <w:num w:numId="12">
    <w:abstractNumId w:val="42"/>
  </w:num>
  <w:num w:numId="13">
    <w:abstractNumId w:val="47"/>
  </w:num>
  <w:num w:numId="14">
    <w:abstractNumId w:val="24"/>
  </w:num>
  <w:num w:numId="15">
    <w:abstractNumId w:val="45"/>
  </w:num>
  <w:num w:numId="16">
    <w:abstractNumId w:val="30"/>
  </w:num>
  <w:num w:numId="17">
    <w:abstractNumId w:val="4"/>
  </w:num>
  <w:num w:numId="18">
    <w:abstractNumId w:val="37"/>
  </w:num>
  <w:num w:numId="19">
    <w:abstractNumId w:val="26"/>
  </w:num>
  <w:num w:numId="20">
    <w:abstractNumId w:val="12"/>
  </w:num>
  <w:num w:numId="21">
    <w:abstractNumId w:val="48"/>
  </w:num>
  <w:num w:numId="22">
    <w:abstractNumId w:val="35"/>
  </w:num>
  <w:num w:numId="23">
    <w:abstractNumId w:val="10"/>
  </w:num>
  <w:num w:numId="24">
    <w:abstractNumId w:val="39"/>
  </w:num>
  <w:num w:numId="25">
    <w:abstractNumId w:val="18"/>
  </w:num>
  <w:num w:numId="26">
    <w:abstractNumId w:val="15"/>
  </w:num>
  <w:num w:numId="27">
    <w:abstractNumId w:val="3"/>
  </w:num>
  <w:num w:numId="28">
    <w:abstractNumId w:val="41"/>
  </w:num>
  <w:num w:numId="29">
    <w:abstractNumId w:val="40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6"/>
  </w:num>
  <w:num w:numId="36">
    <w:abstractNumId w:val="44"/>
  </w:num>
  <w:num w:numId="37">
    <w:abstractNumId w:val="20"/>
  </w:num>
  <w:num w:numId="38">
    <w:abstractNumId w:val="31"/>
  </w:num>
  <w:num w:numId="39">
    <w:abstractNumId w:val="36"/>
  </w:num>
  <w:num w:numId="40">
    <w:abstractNumId w:val="32"/>
  </w:num>
  <w:num w:numId="41">
    <w:abstractNumId w:val="29"/>
  </w:num>
  <w:num w:numId="42">
    <w:abstractNumId w:val="2"/>
  </w:num>
  <w:num w:numId="43">
    <w:abstractNumId w:val="14"/>
  </w:num>
  <w:num w:numId="44">
    <w:abstractNumId w:val="28"/>
  </w:num>
  <w:num w:numId="45">
    <w:abstractNumId w:val="21"/>
  </w:num>
  <w:num w:numId="46">
    <w:abstractNumId w:val="11"/>
  </w:num>
  <w:num w:numId="47">
    <w:abstractNumId w:val="0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00DE"/>
    <w:rsid w:val="00013D5E"/>
    <w:rsid w:val="000211C1"/>
    <w:rsid w:val="00022382"/>
    <w:rsid w:val="00024541"/>
    <w:rsid w:val="00027FD9"/>
    <w:rsid w:val="000305A6"/>
    <w:rsid w:val="000319E5"/>
    <w:rsid w:val="00035163"/>
    <w:rsid w:val="00035C8D"/>
    <w:rsid w:val="00044AC5"/>
    <w:rsid w:val="00052429"/>
    <w:rsid w:val="00052E7F"/>
    <w:rsid w:val="000539C0"/>
    <w:rsid w:val="00056BD6"/>
    <w:rsid w:val="00067185"/>
    <w:rsid w:val="000736A6"/>
    <w:rsid w:val="0007492C"/>
    <w:rsid w:val="000823DB"/>
    <w:rsid w:val="00085948"/>
    <w:rsid w:val="00087475"/>
    <w:rsid w:val="00090AA7"/>
    <w:rsid w:val="00092A35"/>
    <w:rsid w:val="00096803"/>
    <w:rsid w:val="000A03A5"/>
    <w:rsid w:val="000A09CC"/>
    <w:rsid w:val="000A1E82"/>
    <w:rsid w:val="000A271B"/>
    <w:rsid w:val="000A2F0D"/>
    <w:rsid w:val="000A5A58"/>
    <w:rsid w:val="000A7616"/>
    <w:rsid w:val="000C1506"/>
    <w:rsid w:val="000C61C9"/>
    <w:rsid w:val="000D024A"/>
    <w:rsid w:val="000E0319"/>
    <w:rsid w:val="000E72AE"/>
    <w:rsid w:val="000F0A28"/>
    <w:rsid w:val="000F1414"/>
    <w:rsid w:val="000F502C"/>
    <w:rsid w:val="000F5916"/>
    <w:rsid w:val="00101BB9"/>
    <w:rsid w:val="00115CBD"/>
    <w:rsid w:val="00115E5E"/>
    <w:rsid w:val="0012385D"/>
    <w:rsid w:val="0014599A"/>
    <w:rsid w:val="00145ACB"/>
    <w:rsid w:val="001465E4"/>
    <w:rsid w:val="00155A2F"/>
    <w:rsid w:val="0016079B"/>
    <w:rsid w:val="00165C35"/>
    <w:rsid w:val="0016705E"/>
    <w:rsid w:val="0017204E"/>
    <w:rsid w:val="00174587"/>
    <w:rsid w:val="001851BF"/>
    <w:rsid w:val="00195D04"/>
    <w:rsid w:val="001A13BC"/>
    <w:rsid w:val="001A44EE"/>
    <w:rsid w:val="001A638B"/>
    <w:rsid w:val="001A6CDB"/>
    <w:rsid w:val="001B269A"/>
    <w:rsid w:val="001C190E"/>
    <w:rsid w:val="001C58A0"/>
    <w:rsid w:val="001C63B8"/>
    <w:rsid w:val="001C7778"/>
    <w:rsid w:val="001D1DE1"/>
    <w:rsid w:val="001D2379"/>
    <w:rsid w:val="001E26AE"/>
    <w:rsid w:val="001E2F07"/>
    <w:rsid w:val="001F07DE"/>
    <w:rsid w:val="001F1A97"/>
    <w:rsid w:val="001F283A"/>
    <w:rsid w:val="001F334B"/>
    <w:rsid w:val="001F4FE9"/>
    <w:rsid w:val="001F7DF3"/>
    <w:rsid w:val="002033E1"/>
    <w:rsid w:val="00207F0B"/>
    <w:rsid w:val="002115C3"/>
    <w:rsid w:val="002157DC"/>
    <w:rsid w:val="002165C0"/>
    <w:rsid w:val="00217DAF"/>
    <w:rsid w:val="00220636"/>
    <w:rsid w:val="002212D8"/>
    <w:rsid w:val="0023129C"/>
    <w:rsid w:val="002325B6"/>
    <w:rsid w:val="00240597"/>
    <w:rsid w:val="0025452C"/>
    <w:rsid w:val="00260176"/>
    <w:rsid w:val="00261F1B"/>
    <w:rsid w:val="00265C59"/>
    <w:rsid w:val="00267982"/>
    <w:rsid w:val="00270C69"/>
    <w:rsid w:val="002804E3"/>
    <w:rsid w:val="00284A2E"/>
    <w:rsid w:val="00285992"/>
    <w:rsid w:val="00286542"/>
    <w:rsid w:val="00290FA0"/>
    <w:rsid w:val="00292D34"/>
    <w:rsid w:val="00293867"/>
    <w:rsid w:val="00295733"/>
    <w:rsid w:val="00295ABE"/>
    <w:rsid w:val="00296786"/>
    <w:rsid w:val="002A00E1"/>
    <w:rsid w:val="002A3944"/>
    <w:rsid w:val="002A4496"/>
    <w:rsid w:val="002A7071"/>
    <w:rsid w:val="002A73F7"/>
    <w:rsid w:val="002B1602"/>
    <w:rsid w:val="002B7A77"/>
    <w:rsid w:val="002C07B1"/>
    <w:rsid w:val="002C28C3"/>
    <w:rsid w:val="002D020D"/>
    <w:rsid w:val="002D6A1F"/>
    <w:rsid w:val="002E1283"/>
    <w:rsid w:val="002E1F45"/>
    <w:rsid w:val="002E21CD"/>
    <w:rsid w:val="002E48D3"/>
    <w:rsid w:val="002E682F"/>
    <w:rsid w:val="002F6F48"/>
    <w:rsid w:val="003019E4"/>
    <w:rsid w:val="0031190E"/>
    <w:rsid w:val="0031319C"/>
    <w:rsid w:val="00317A7E"/>
    <w:rsid w:val="003238F9"/>
    <w:rsid w:val="00326FB9"/>
    <w:rsid w:val="00331BFD"/>
    <w:rsid w:val="00333255"/>
    <w:rsid w:val="0033681D"/>
    <w:rsid w:val="003372FA"/>
    <w:rsid w:val="00346245"/>
    <w:rsid w:val="003644A2"/>
    <w:rsid w:val="00364B91"/>
    <w:rsid w:val="00371881"/>
    <w:rsid w:val="00372D60"/>
    <w:rsid w:val="0037306B"/>
    <w:rsid w:val="003826F5"/>
    <w:rsid w:val="00383320"/>
    <w:rsid w:val="0038391C"/>
    <w:rsid w:val="00385244"/>
    <w:rsid w:val="003A6F4D"/>
    <w:rsid w:val="003A78C6"/>
    <w:rsid w:val="003B1164"/>
    <w:rsid w:val="003C3FAB"/>
    <w:rsid w:val="003C50EB"/>
    <w:rsid w:val="003D5C2E"/>
    <w:rsid w:val="003E0FBE"/>
    <w:rsid w:val="003E1EC7"/>
    <w:rsid w:val="003E3C7D"/>
    <w:rsid w:val="003E4C7E"/>
    <w:rsid w:val="003E5158"/>
    <w:rsid w:val="003E715F"/>
    <w:rsid w:val="003F0515"/>
    <w:rsid w:val="003F7892"/>
    <w:rsid w:val="004079C7"/>
    <w:rsid w:val="004112CA"/>
    <w:rsid w:val="004129F2"/>
    <w:rsid w:val="00414105"/>
    <w:rsid w:val="00420404"/>
    <w:rsid w:val="00421B57"/>
    <w:rsid w:val="004225D0"/>
    <w:rsid w:val="00423A30"/>
    <w:rsid w:val="004266BA"/>
    <w:rsid w:val="0042704C"/>
    <w:rsid w:val="004301FF"/>
    <w:rsid w:val="00432455"/>
    <w:rsid w:val="0044667B"/>
    <w:rsid w:val="0044701B"/>
    <w:rsid w:val="00447768"/>
    <w:rsid w:val="0045634D"/>
    <w:rsid w:val="004608AE"/>
    <w:rsid w:val="00462FD0"/>
    <w:rsid w:val="00463FD4"/>
    <w:rsid w:val="00470014"/>
    <w:rsid w:val="00474064"/>
    <w:rsid w:val="00474C99"/>
    <w:rsid w:val="00475DF1"/>
    <w:rsid w:val="00476DDB"/>
    <w:rsid w:val="00477C27"/>
    <w:rsid w:val="004831B2"/>
    <w:rsid w:val="00491CFF"/>
    <w:rsid w:val="004935D4"/>
    <w:rsid w:val="004A04C7"/>
    <w:rsid w:val="004A0946"/>
    <w:rsid w:val="004A1A61"/>
    <w:rsid w:val="004A31F4"/>
    <w:rsid w:val="004B2CBA"/>
    <w:rsid w:val="004B577A"/>
    <w:rsid w:val="004B773A"/>
    <w:rsid w:val="004B794D"/>
    <w:rsid w:val="004C184E"/>
    <w:rsid w:val="004C31CA"/>
    <w:rsid w:val="004C42CC"/>
    <w:rsid w:val="004C4FEB"/>
    <w:rsid w:val="004D28C6"/>
    <w:rsid w:val="004D5312"/>
    <w:rsid w:val="004E46E8"/>
    <w:rsid w:val="00503B2E"/>
    <w:rsid w:val="00504A6A"/>
    <w:rsid w:val="00504DD0"/>
    <w:rsid w:val="0050513B"/>
    <w:rsid w:val="005065AC"/>
    <w:rsid w:val="0052231F"/>
    <w:rsid w:val="00537715"/>
    <w:rsid w:val="00541DB2"/>
    <w:rsid w:val="00550961"/>
    <w:rsid w:val="00552EB2"/>
    <w:rsid w:val="005672BB"/>
    <w:rsid w:val="00567DE4"/>
    <w:rsid w:val="005702A9"/>
    <w:rsid w:val="0057214F"/>
    <w:rsid w:val="005737CA"/>
    <w:rsid w:val="005761D9"/>
    <w:rsid w:val="00587522"/>
    <w:rsid w:val="00597F39"/>
    <w:rsid w:val="005A23D9"/>
    <w:rsid w:val="005A629A"/>
    <w:rsid w:val="005A7B67"/>
    <w:rsid w:val="005B0165"/>
    <w:rsid w:val="005B14AE"/>
    <w:rsid w:val="005C1CC7"/>
    <w:rsid w:val="005C6366"/>
    <w:rsid w:val="005C6B1F"/>
    <w:rsid w:val="005E4055"/>
    <w:rsid w:val="005E41E9"/>
    <w:rsid w:val="005E5728"/>
    <w:rsid w:val="005E70DE"/>
    <w:rsid w:val="005F18E1"/>
    <w:rsid w:val="005F1D94"/>
    <w:rsid w:val="005F46F9"/>
    <w:rsid w:val="00607424"/>
    <w:rsid w:val="006128C1"/>
    <w:rsid w:val="006153DB"/>
    <w:rsid w:val="00621191"/>
    <w:rsid w:val="00627283"/>
    <w:rsid w:val="00627C71"/>
    <w:rsid w:val="00635F7B"/>
    <w:rsid w:val="00637794"/>
    <w:rsid w:val="006378E7"/>
    <w:rsid w:val="00645ACD"/>
    <w:rsid w:val="00650282"/>
    <w:rsid w:val="0066048A"/>
    <w:rsid w:val="00660D7A"/>
    <w:rsid w:val="0067018B"/>
    <w:rsid w:val="00671332"/>
    <w:rsid w:val="0067284B"/>
    <w:rsid w:val="006728A2"/>
    <w:rsid w:val="00673A36"/>
    <w:rsid w:val="00681284"/>
    <w:rsid w:val="00683BED"/>
    <w:rsid w:val="00683D62"/>
    <w:rsid w:val="006848DE"/>
    <w:rsid w:val="006868DA"/>
    <w:rsid w:val="00690202"/>
    <w:rsid w:val="00693938"/>
    <w:rsid w:val="00694C4F"/>
    <w:rsid w:val="00697CBE"/>
    <w:rsid w:val="006A06D2"/>
    <w:rsid w:val="006A1032"/>
    <w:rsid w:val="006A1C32"/>
    <w:rsid w:val="006A5172"/>
    <w:rsid w:val="006A5700"/>
    <w:rsid w:val="006A7077"/>
    <w:rsid w:val="006A7A40"/>
    <w:rsid w:val="006B49C4"/>
    <w:rsid w:val="006C0B6D"/>
    <w:rsid w:val="006C0D75"/>
    <w:rsid w:val="006C2067"/>
    <w:rsid w:val="006C34F7"/>
    <w:rsid w:val="006C4697"/>
    <w:rsid w:val="006C6375"/>
    <w:rsid w:val="006C6560"/>
    <w:rsid w:val="006C6A2C"/>
    <w:rsid w:val="006D0279"/>
    <w:rsid w:val="006D04C6"/>
    <w:rsid w:val="006D097A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34D83"/>
    <w:rsid w:val="00736EC8"/>
    <w:rsid w:val="00743FE6"/>
    <w:rsid w:val="00747687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1B86"/>
    <w:rsid w:val="00762A29"/>
    <w:rsid w:val="00765B26"/>
    <w:rsid w:val="00767F77"/>
    <w:rsid w:val="00772A34"/>
    <w:rsid w:val="00775A9E"/>
    <w:rsid w:val="00791236"/>
    <w:rsid w:val="00791BC7"/>
    <w:rsid w:val="007950EB"/>
    <w:rsid w:val="007A18F4"/>
    <w:rsid w:val="007A35EC"/>
    <w:rsid w:val="007C27C2"/>
    <w:rsid w:val="007C4564"/>
    <w:rsid w:val="007E0ACA"/>
    <w:rsid w:val="007E18EA"/>
    <w:rsid w:val="007E55FB"/>
    <w:rsid w:val="007E592A"/>
    <w:rsid w:val="007F0155"/>
    <w:rsid w:val="007F2E0E"/>
    <w:rsid w:val="007F33F2"/>
    <w:rsid w:val="007F3BD7"/>
    <w:rsid w:val="00801E1E"/>
    <w:rsid w:val="00814E7A"/>
    <w:rsid w:val="0082264E"/>
    <w:rsid w:val="00825210"/>
    <w:rsid w:val="00830FE2"/>
    <w:rsid w:val="00833760"/>
    <w:rsid w:val="00833A71"/>
    <w:rsid w:val="00833AA5"/>
    <w:rsid w:val="008340F3"/>
    <w:rsid w:val="00836A27"/>
    <w:rsid w:val="00841300"/>
    <w:rsid w:val="00847DC3"/>
    <w:rsid w:val="00852E0D"/>
    <w:rsid w:val="00857EFB"/>
    <w:rsid w:val="00867AEE"/>
    <w:rsid w:val="00870218"/>
    <w:rsid w:val="00872F46"/>
    <w:rsid w:val="008732E4"/>
    <w:rsid w:val="00875A69"/>
    <w:rsid w:val="00877152"/>
    <w:rsid w:val="00886D39"/>
    <w:rsid w:val="00886DC7"/>
    <w:rsid w:val="0089218B"/>
    <w:rsid w:val="00895C7C"/>
    <w:rsid w:val="00897D9A"/>
    <w:rsid w:val="008A178A"/>
    <w:rsid w:val="008A51A9"/>
    <w:rsid w:val="008B53D1"/>
    <w:rsid w:val="008B59B2"/>
    <w:rsid w:val="008B5C9E"/>
    <w:rsid w:val="008C17BA"/>
    <w:rsid w:val="008D1A9A"/>
    <w:rsid w:val="008D3128"/>
    <w:rsid w:val="008D386C"/>
    <w:rsid w:val="008D5265"/>
    <w:rsid w:val="008D7D2E"/>
    <w:rsid w:val="008E0E28"/>
    <w:rsid w:val="008F604A"/>
    <w:rsid w:val="00903E2E"/>
    <w:rsid w:val="0091790E"/>
    <w:rsid w:val="00920BD9"/>
    <w:rsid w:val="00936835"/>
    <w:rsid w:val="00941B58"/>
    <w:rsid w:val="00942171"/>
    <w:rsid w:val="00946460"/>
    <w:rsid w:val="009471D6"/>
    <w:rsid w:val="009477FD"/>
    <w:rsid w:val="00952C12"/>
    <w:rsid w:val="00953AC5"/>
    <w:rsid w:val="00953D75"/>
    <w:rsid w:val="00961B25"/>
    <w:rsid w:val="0096541A"/>
    <w:rsid w:val="009657BA"/>
    <w:rsid w:val="00965AE7"/>
    <w:rsid w:val="00965CA9"/>
    <w:rsid w:val="0096746A"/>
    <w:rsid w:val="009727B8"/>
    <w:rsid w:val="00974006"/>
    <w:rsid w:val="00981B85"/>
    <w:rsid w:val="00982D77"/>
    <w:rsid w:val="00984266"/>
    <w:rsid w:val="00990D23"/>
    <w:rsid w:val="009A28F6"/>
    <w:rsid w:val="009A304C"/>
    <w:rsid w:val="009C0731"/>
    <w:rsid w:val="009C775D"/>
    <w:rsid w:val="009D6AC6"/>
    <w:rsid w:val="009E3A10"/>
    <w:rsid w:val="009E4140"/>
    <w:rsid w:val="009E4C63"/>
    <w:rsid w:val="009F0A55"/>
    <w:rsid w:val="00A119E6"/>
    <w:rsid w:val="00A14A59"/>
    <w:rsid w:val="00A14FC9"/>
    <w:rsid w:val="00A15EC1"/>
    <w:rsid w:val="00A20024"/>
    <w:rsid w:val="00A25FF1"/>
    <w:rsid w:val="00A26AD5"/>
    <w:rsid w:val="00A27ADF"/>
    <w:rsid w:val="00A40377"/>
    <w:rsid w:val="00A448B4"/>
    <w:rsid w:val="00A640B3"/>
    <w:rsid w:val="00A6640B"/>
    <w:rsid w:val="00A72481"/>
    <w:rsid w:val="00A77D90"/>
    <w:rsid w:val="00A80C4E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0FF1"/>
    <w:rsid w:val="00AD34A7"/>
    <w:rsid w:val="00AF0228"/>
    <w:rsid w:val="00AF3384"/>
    <w:rsid w:val="00AF3BF0"/>
    <w:rsid w:val="00AF6778"/>
    <w:rsid w:val="00AF7181"/>
    <w:rsid w:val="00AF7D53"/>
    <w:rsid w:val="00B01DAA"/>
    <w:rsid w:val="00B046AC"/>
    <w:rsid w:val="00B05E7F"/>
    <w:rsid w:val="00B10756"/>
    <w:rsid w:val="00B12056"/>
    <w:rsid w:val="00B15156"/>
    <w:rsid w:val="00B22886"/>
    <w:rsid w:val="00B27FE0"/>
    <w:rsid w:val="00B33295"/>
    <w:rsid w:val="00B357D8"/>
    <w:rsid w:val="00B42C27"/>
    <w:rsid w:val="00B433AB"/>
    <w:rsid w:val="00B46AFA"/>
    <w:rsid w:val="00B5153B"/>
    <w:rsid w:val="00B5370A"/>
    <w:rsid w:val="00B53FB2"/>
    <w:rsid w:val="00B6004C"/>
    <w:rsid w:val="00B61037"/>
    <w:rsid w:val="00B654F9"/>
    <w:rsid w:val="00B75522"/>
    <w:rsid w:val="00B80291"/>
    <w:rsid w:val="00B84D2F"/>
    <w:rsid w:val="00B86D02"/>
    <w:rsid w:val="00B9581A"/>
    <w:rsid w:val="00B959E1"/>
    <w:rsid w:val="00BA283A"/>
    <w:rsid w:val="00BA283F"/>
    <w:rsid w:val="00BA4D23"/>
    <w:rsid w:val="00BA5281"/>
    <w:rsid w:val="00BB1B7A"/>
    <w:rsid w:val="00BB2612"/>
    <w:rsid w:val="00BB4283"/>
    <w:rsid w:val="00BC5499"/>
    <w:rsid w:val="00BD59E9"/>
    <w:rsid w:val="00BE75F9"/>
    <w:rsid w:val="00BE7B73"/>
    <w:rsid w:val="00BF0B24"/>
    <w:rsid w:val="00C108B1"/>
    <w:rsid w:val="00C11F3A"/>
    <w:rsid w:val="00C12806"/>
    <w:rsid w:val="00C1556F"/>
    <w:rsid w:val="00C21F27"/>
    <w:rsid w:val="00C37076"/>
    <w:rsid w:val="00C4470C"/>
    <w:rsid w:val="00C500AE"/>
    <w:rsid w:val="00C52A33"/>
    <w:rsid w:val="00C55216"/>
    <w:rsid w:val="00C55E36"/>
    <w:rsid w:val="00C62B8D"/>
    <w:rsid w:val="00C66D63"/>
    <w:rsid w:val="00C712A8"/>
    <w:rsid w:val="00C72CF9"/>
    <w:rsid w:val="00C8107B"/>
    <w:rsid w:val="00C82A28"/>
    <w:rsid w:val="00C922A2"/>
    <w:rsid w:val="00C93E5D"/>
    <w:rsid w:val="00C95C36"/>
    <w:rsid w:val="00CA6AAB"/>
    <w:rsid w:val="00CB0116"/>
    <w:rsid w:val="00CB0FC1"/>
    <w:rsid w:val="00CB4A0B"/>
    <w:rsid w:val="00CC18F8"/>
    <w:rsid w:val="00CC2E43"/>
    <w:rsid w:val="00CC3A95"/>
    <w:rsid w:val="00CC3DD6"/>
    <w:rsid w:val="00CD55FD"/>
    <w:rsid w:val="00CE14CD"/>
    <w:rsid w:val="00CF1DF9"/>
    <w:rsid w:val="00CF590C"/>
    <w:rsid w:val="00CF6B6B"/>
    <w:rsid w:val="00CF7C20"/>
    <w:rsid w:val="00D051EB"/>
    <w:rsid w:val="00D1547A"/>
    <w:rsid w:val="00D157EC"/>
    <w:rsid w:val="00D204BF"/>
    <w:rsid w:val="00D21D94"/>
    <w:rsid w:val="00D26DFC"/>
    <w:rsid w:val="00D273A2"/>
    <w:rsid w:val="00D301BE"/>
    <w:rsid w:val="00D326F1"/>
    <w:rsid w:val="00D33577"/>
    <w:rsid w:val="00D36344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69FF"/>
    <w:rsid w:val="00D72E99"/>
    <w:rsid w:val="00D75790"/>
    <w:rsid w:val="00D77839"/>
    <w:rsid w:val="00D85BF9"/>
    <w:rsid w:val="00D85DF9"/>
    <w:rsid w:val="00D8617C"/>
    <w:rsid w:val="00D9199A"/>
    <w:rsid w:val="00DA0B71"/>
    <w:rsid w:val="00DA39CF"/>
    <w:rsid w:val="00DA5338"/>
    <w:rsid w:val="00DB2E6A"/>
    <w:rsid w:val="00DB600B"/>
    <w:rsid w:val="00DB7885"/>
    <w:rsid w:val="00DC21B3"/>
    <w:rsid w:val="00DD001D"/>
    <w:rsid w:val="00DD1202"/>
    <w:rsid w:val="00DE7BC4"/>
    <w:rsid w:val="00E02932"/>
    <w:rsid w:val="00E05991"/>
    <w:rsid w:val="00E0614F"/>
    <w:rsid w:val="00E07DA8"/>
    <w:rsid w:val="00E31699"/>
    <w:rsid w:val="00E35262"/>
    <w:rsid w:val="00E371FD"/>
    <w:rsid w:val="00E406D4"/>
    <w:rsid w:val="00E427CE"/>
    <w:rsid w:val="00E4743A"/>
    <w:rsid w:val="00E603C2"/>
    <w:rsid w:val="00E61C1B"/>
    <w:rsid w:val="00E62A78"/>
    <w:rsid w:val="00E62C27"/>
    <w:rsid w:val="00E654C4"/>
    <w:rsid w:val="00E665F1"/>
    <w:rsid w:val="00E6702B"/>
    <w:rsid w:val="00E80952"/>
    <w:rsid w:val="00E83377"/>
    <w:rsid w:val="00E83E5D"/>
    <w:rsid w:val="00E8418B"/>
    <w:rsid w:val="00E86A10"/>
    <w:rsid w:val="00E9608D"/>
    <w:rsid w:val="00E9780E"/>
    <w:rsid w:val="00EA521D"/>
    <w:rsid w:val="00EB3796"/>
    <w:rsid w:val="00EB4E45"/>
    <w:rsid w:val="00EB53D1"/>
    <w:rsid w:val="00EC134D"/>
    <w:rsid w:val="00EC3511"/>
    <w:rsid w:val="00ED016E"/>
    <w:rsid w:val="00ED1CD0"/>
    <w:rsid w:val="00ED2F73"/>
    <w:rsid w:val="00ED6376"/>
    <w:rsid w:val="00EE2ED4"/>
    <w:rsid w:val="00EE3098"/>
    <w:rsid w:val="00EE64B7"/>
    <w:rsid w:val="00EF08CC"/>
    <w:rsid w:val="00EF3E01"/>
    <w:rsid w:val="00F03952"/>
    <w:rsid w:val="00F04A3B"/>
    <w:rsid w:val="00F11242"/>
    <w:rsid w:val="00F149CF"/>
    <w:rsid w:val="00F17A47"/>
    <w:rsid w:val="00F203DA"/>
    <w:rsid w:val="00F23B18"/>
    <w:rsid w:val="00F23D8F"/>
    <w:rsid w:val="00F24032"/>
    <w:rsid w:val="00F26B85"/>
    <w:rsid w:val="00F31E53"/>
    <w:rsid w:val="00F32A39"/>
    <w:rsid w:val="00F37526"/>
    <w:rsid w:val="00F42EE5"/>
    <w:rsid w:val="00F45560"/>
    <w:rsid w:val="00F50845"/>
    <w:rsid w:val="00F54929"/>
    <w:rsid w:val="00F636D5"/>
    <w:rsid w:val="00F779BD"/>
    <w:rsid w:val="00F81F45"/>
    <w:rsid w:val="00F82516"/>
    <w:rsid w:val="00F84535"/>
    <w:rsid w:val="00F8673B"/>
    <w:rsid w:val="00F927BB"/>
    <w:rsid w:val="00F97645"/>
    <w:rsid w:val="00FA01D1"/>
    <w:rsid w:val="00FA3C55"/>
    <w:rsid w:val="00FA42AF"/>
    <w:rsid w:val="00FA7492"/>
    <w:rsid w:val="00FB15E4"/>
    <w:rsid w:val="00FB3FA5"/>
    <w:rsid w:val="00FB5544"/>
    <w:rsid w:val="00FC217A"/>
    <w:rsid w:val="00FC7309"/>
    <w:rsid w:val="00FD454A"/>
    <w:rsid w:val="00FE2B2E"/>
    <w:rsid w:val="00FE3CEB"/>
    <w:rsid w:val="00FF150D"/>
    <w:rsid w:val="00FF466A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0079</cp:lastModifiedBy>
  <cp:revision>929</cp:revision>
  <dcterms:created xsi:type="dcterms:W3CDTF">2022-11-21T12:40:00Z</dcterms:created>
  <dcterms:modified xsi:type="dcterms:W3CDTF">2024-03-05T14:40:00Z</dcterms:modified>
</cp:coreProperties>
</file>