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5A7823">
        <w:rPr>
          <w:b/>
        </w:rPr>
        <w:t>2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2.Коньков Павел Алексеевич</w:t>
      </w:r>
      <w:r w:rsidR="00FB2DA1">
        <w:rPr>
          <w:sz w:val="26"/>
          <w:szCs w:val="26"/>
        </w:rPr>
        <w:tab/>
        <w:t xml:space="preserve"> - С</w:t>
      </w:r>
      <w:r w:rsidR="00B04457" w:rsidRPr="004025D6">
        <w:rPr>
          <w:sz w:val="26"/>
          <w:szCs w:val="26"/>
        </w:rPr>
        <w:t>оюз про</w:t>
      </w:r>
      <w:r>
        <w:rPr>
          <w:sz w:val="26"/>
          <w:szCs w:val="26"/>
        </w:rPr>
        <w:t>мышленников и предпринимателей И</w:t>
      </w:r>
      <w:r w:rsidR="00B04457" w:rsidRPr="004025D6">
        <w:rPr>
          <w:sz w:val="26"/>
          <w:szCs w:val="26"/>
        </w:rPr>
        <w:t>вановской области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3.Поликарпов Евгений Владимирович</w:t>
      </w:r>
      <w:r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региональный союз «Ивановское областное объединение профсоюзов»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4.Агапова Татьяна Павловна</w:t>
      </w:r>
      <w:r w:rsidRPr="004025D6">
        <w:rPr>
          <w:sz w:val="26"/>
          <w:szCs w:val="26"/>
        </w:rPr>
        <w:tab/>
        <w:t xml:space="preserve"> - АНО «Агентство социальных программ и услуг»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5.Ярченков Владимир Михайлович </w:t>
      </w:r>
      <w:r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49745C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6.Грачев Антон Александрович -</w:t>
      </w:r>
      <w:r w:rsid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ассоциация саморегулируемая организация «Ивановское Объединение Строителей»</w:t>
      </w:r>
    </w:p>
    <w:p w:rsidR="00BF1879" w:rsidRDefault="00BF187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7.Тюрин Андрей Юрьевич – самовыдвиженец</w:t>
      </w:r>
    </w:p>
    <w:p w:rsidR="00BF1879" w:rsidRDefault="00E12B99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8.Иван</w:t>
      </w:r>
      <w:r w:rsidR="00BF1879">
        <w:rPr>
          <w:sz w:val="26"/>
          <w:szCs w:val="26"/>
        </w:rPr>
        <w:t>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1.Морева Евгения Николаевна - начальник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 xml:space="preserve">епартамента энергетики и тарифов Ивановской области </w:t>
      </w:r>
    </w:p>
    <w:p w:rsidR="00B04457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2.Бугаева Светлана Евгеньевна</w:t>
      </w:r>
      <w:r w:rsidR="00182429" w:rsidRP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- первый заместитель начальника Департамента энергетики и тарифов Ивановской области</w:t>
      </w:r>
    </w:p>
    <w:p w:rsidR="00B04457" w:rsidRPr="004025D6" w:rsidRDefault="004025D6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</w:t>
      </w:r>
      <w:r w:rsidR="00AE58A9">
        <w:rPr>
          <w:sz w:val="26"/>
          <w:szCs w:val="26"/>
        </w:rPr>
        <w:t xml:space="preserve">.Аскярова Маргарита </w:t>
      </w:r>
      <w:proofErr w:type="spellStart"/>
      <w:r w:rsidR="00AE58A9">
        <w:rPr>
          <w:sz w:val="26"/>
          <w:szCs w:val="26"/>
        </w:rPr>
        <w:t>Вагифовна</w:t>
      </w:r>
      <w:proofErr w:type="spellEnd"/>
      <w:r w:rsidR="00B04457" w:rsidRPr="004025D6">
        <w:rPr>
          <w:sz w:val="26"/>
          <w:szCs w:val="26"/>
        </w:rPr>
        <w:t xml:space="preserve"> – юрисконсульт Департамента </w:t>
      </w:r>
      <w:r w:rsidR="00182429" w:rsidRPr="004025D6">
        <w:rPr>
          <w:sz w:val="26"/>
          <w:szCs w:val="26"/>
        </w:rPr>
        <w:t>энергетики</w:t>
      </w:r>
      <w:r w:rsidR="00B04457" w:rsidRPr="004025D6">
        <w:rPr>
          <w:sz w:val="26"/>
          <w:szCs w:val="26"/>
        </w:rPr>
        <w:t xml:space="preserve"> и тарифов Ивановской области</w:t>
      </w:r>
    </w:p>
    <w:p w:rsidR="00182429" w:rsidRPr="004025D6" w:rsidRDefault="00182429" w:rsidP="004025D6">
      <w:pPr>
        <w:pStyle w:val="a4"/>
        <w:tabs>
          <w:tab w:val="left" w:pos="708"/>
        </w:tabs>
        <w:spacing w:line="276" w:lineRule="auto"/>
        <w:jc w:val="both"/>
        <w:rPr>
          <w:b/>
          <w:sz w:val="26"/>
          <w:szCs w:val="26"/>
          <w:u w:val="single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5A7823" w:rsidRPr="005A7823" w:rsidRDefault="00825A7B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825A7B">
        <w:rPr>
          <w:sz w:val="26"/>
          <w:szCs w:val="26"/>
        </w:rPr>
        <w:t>1.</w:t>
      </w:r>
      <w:r w:rsidR="005A7823" w:rsidRPr="005A7823">
        <w:t xml:space="preserve"> </w:t>
      </w:r>
      <w:r w:rsidR="005A7823" w:rsidRPr="005A7823">
        <w:rPr>
          <w:sz w:val="26"/>
          <w:szCs w:val="26"/>
        </w:rPr>
        <w:t>Доклад</w:t>
      </w:r>
    </w:p>
    <w:p w:rsidR="005A7823" w:rsidRPr="005A7823" w:rsidRDefault="005A7823" w:rsidP="005A7823">
      <w:pPr>
        <w:pStyle w:val="a4"/>
        <w:spacing w:line="276" w:lineRule="auto"/>
        <w:jc w:val="center"/>
        <w:rPr>
          <w:sz w:val="26"/>
          <w:szCs w:val="26"/>
        </w:rPr>
      </w:pPr>
      <w:r w:rsidRPr="005A7823">
        <w:rPr>
          <w:sz w:val="26"/>
          <w:szCs w:val="26"/>
        </w:rPr>
        <w:t xml:space="preserve">об организации </w:t>
      </w:r>
      <w:proofErr w:type="gramStart"/>
      <w:r w:rsidRPr="005A7823">
        <w:rPr>
          <w:sz w:val="26"/>
          <w:szCs w:val="26"/>
        </w:rPr>
        <w:t>системы внутреннего обеспечения соответствия деятельности Департамента энергетики</w:t>
      </w:r>
      <w:proofErr w:type="gramEnd"/>
      <w:r w:rsidRPr="005A7823">
        <w:rPr>
          <w:sz w:val="26"/>
          <w:szCs w:val="26"/>
        </w:rPr>
        <w:t xml:space="preserve"> и тарифов Ивановской области требованиям антимонопольног</w:t>
      </w:r>
      <w:r w:rsidR="00E12B99">
        <w:rPr>
          <w:sz w:val="26"/>
          <w:szCs w:val="26"/>
        </w:rPr>
        <w:t>о законодательства в 2023</w:t>
      </w:r>
      <w:r>
        <w:rPr>
          <w:sz w:val="26"/>
          <w:szCs w:val="26"/>
        </w:rPr>
        <w:t xml:space="preserve"> году.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Организация системы внутреннего обеспечения соответствия требованиям антимонопольного законодательства в Департаменте энергетики и тарифов Ивановской области (далее — Департамент) реализуется во исполнение Указа Президента 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В соответствии с приказом Департамента от 12.02.2019 №15-п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5A7823">
        <w:rPr>
          <w:sz w:val="26"/>
          <w:szCs w:val="26"/>
        </w:rPr>
        <w:t>комплаенсе</w:t>
      </w:r>
      <w:proofErr w:type="spellEnd"/>
      <w:r w:rsidRPr="005A7823">
        <w:rPr>
          <w:sz w:val="26"/>
          <w:szCs w:val="26"/>
        </w:rPr>
        <w:t xml:space="preserve">) в Департаменте энергетики и тарифов Ивановской области» (далее — приказ от 12.02.2019 №15-п) в Департаменте было утверждено «Положение об организации  системы внутреннего </w:t>
      </w:r>
      <w:r w:rsidRPr="005A7823">
        <w:rPr>
          <w:sz w:val="26"/>
          <w:szCs w:val="26"/>
        </w:rPr>
        <w:lastRenderedPageBreak/>
        <w:t xml:space="preserve">обеспечения соответствия требованиям антимонопольного законодательства (антимонопольный </w:t>
      </w:r>
      <w:proofErr w:type="spellStart"/>
      <w:r w:rsidRPr="005A7823">
        <w:rPr>
          <w:sz w:val="26"/>
          <w:szCs w:val="26"/>
        </w:rPr>
        <w:t>комплаенс</w:t>
      </w:r>
      <w:proofErr w:type="spellEnd"/>
      <w:r w:rsidRPr="005A7823">
        <w:rPr>
          <w:sz w:val="26"/>
          <w:szCs w:val="26"/>
        </w:rPr>
        <w:t>)» (далее — Положение).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Уполномоченным должностным лицом Департамента, </w:t>
      </w:r>
      <w:proofErr w:type="gramStart"/>
      <w:r w:rsidRPr="005A7823">
        <w:rPr>
          <w:sz w:val="26"/>
          <w:szCs w:val="26"/>
        </w:rPr>
        <w:t>ответственными</w:t>
      </w:r>
      <w:proofErr w:type="gramEnd"/>
      <w:r w:rsidRPr="005A7823">
        <w:rPr>
          <w:sz w:val="26"/>
          <w:szCs w:val="26"/>
        </w:rPr>
        <w:t xml:space="preserve"> за организацию и функционирование системы внутреннего обеспечения соответствия требованиям антимонопольного законодательс</w:t>
      </w:r>
      <w:r w:rsidR="004D7BB4">
        <w:rPr>
          <w:sz w:val="26"/>
          <w:szCs w:val="26"/>
        </w:rPr>
        <w:t>тва, приказом Департамента от 17.10.2022 №57</w:t>
      </w:r>
      <w:r w:rsidRPr="005A7823">
        <w:rPr>
          <w:sz w:val="26"/>
          <w:szCs w:val="26"/>
        </w:rPr>
        <w:t>-п определен юр</w:t>
      </w:r>
      <w:r w:rsidR="004D7BB4">
        <w:rPr>
          <w:sz w:val="26"/>
          <w:szCs w:val="26"/>
        </w:rPr>
        <w:t xml:space="preserve">исконсульт Департамента </w:t>
      </w:r>
      <w:proofErr w:type="spellStart"/>
      <w:r w:rsidR="004D7BB4">
        <w:rPr>
          <w:sz w:val="26"/>
          <w:szCs w:val="26"/>
        </w:rPr>
        <w:t>Аскярова</w:t>
      </w:r>
      <w:proofErr w:type="spellEnd"/>
      <w:r w:rsidR="004D7BB4">
        <w:rPr>
          <w:sz w:val="26"/>
          <w:szCs w:val="26"/>
        </w:rPr>
        <w:t xml:space="preserve"> М.В</w:t>
      </w:r>
      <w:r w:rsidRPr="005A7823">
        <w:rPr>
          <w:sz w:val="26"/>
          <w:szCs w:val="26"/>
        </w:rPr>
        <w:t xml:space="preserve">., осуществляющий внедрение и контроль за исполнением в Департаменте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>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1. Информация о результатах проведенной оценки рисков нарушения Департаментом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В целях оценки рисков нарушения Департаментом антимонопольного законодательства в соответствии с разделом III Положения совместно со структурными под</w:t>
      </w:r>
      <w:r w:rsidR="00E12B99">
        <w:rPr>
          <w:sz w:val="26"/>
          <w:szCs w:val="26"/>
        </w:rPr>
        <w:t>разделениями Департамента в 2023</w:t>
      </w:r>
      <w:r w:rsidRPr="005A7823">
        <w:rPr>
          <w:sz w:val="26"/>
          <w:szCs w:val="26"/>
        </w:rPr>
        <w:t xml:space="preserve"> году проведены следующие мероприятия.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1.1. Выявление и анализ выявленных, потенциальных (возможных) нарушений антимонопольного законодательства в деятельности Департ</w:t>
      </w:r>
      <w:r w:rsidR="00E12B99">
        <w:rPr>
          <w:sz w:val="26"/>
          <w:szCs w:val="26"/>
        </w:rPr>
        <w:t xml:space="preserve">амента </w:t>
      </w:r>
      <w:proofErr w:type="gramStart"/>
      <w:r w:rsidR="00E12B99">
        <w:rPr>
          <w:sz w:val="26"/>
          <w:szCs w:val="26"/>
        </w:rPr>
        <w:t>за</w:t>
      </w:r>
      <w:proofErr w:type="gramEnd"/>
      <w:r w:rsidR="00E12B99">
        <w:rPr>
          <w:sz w:val="26"/>
          <w:szCs w:val="26"/>
        </w:rPr>
        <w:t xml:space="preserve"> предыдущие 3 года(2021,2022,2023</w:t>
      </w:r>
      <w:r w:rsidRPr="005A7823">
        <w:rPr>
          <w:sz w:val="26"/>
          <w:szCs w:val="26"/>
        </w:rPr>
        <w:t>).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Жалобы по вопросам применения и возможного нарушения норм антимонопольного законодательства в УФАС по Ивановской области в отношении Департамента не поступали. Предостережения, предупреждения, штрафы отсутствуют.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Рассмотрение дел по вопросам применения и возможного нарушения Департаментом норм антимонопольного законодательства в судебных инстанциях за указанный период не осуществлялось. Нарушения антимонопольного законодательства в деятельности Департа</w:t>
      </w:r>
      <w:r w:rsidR="00E12B99">
        <w:rPr>
          <w:sz w:val="26"/>
          <w:szCs w:val="26"/>
        </w:rPr>
        <w:t xml:space="preserve">мента </w:t>
      </w:r>
      <w:proofErr w:type="gramStart"/>
      <w:r w:rsidR="00E12B99">
        <w:rPr>
          <w:sz w:val="26"/>
          <w:szCs w:val="26"/>
        </w:rPr>
        <w:t>за</w:t>
      </w:r>
      <w:proofErr w:type="gramEnd"/>
      <w:r w:rsidR="00E12B99">
        <w:rPr>
          <w:sz w:val="26"/>
          <w:szCs w:val="26"/>
        </w:rPr>
        <w:t xml:space="preserve"> предыдущие 3 года (2021,2022,2023</w:t>
      </w:r>
      <w:r w:rsidRPr="005A7823">
        <w:rPr>
          <w:sz w:val="26"/>
          <w:szCs w:val="26"/>
        </w:rPr>
        <w:t>) не выявлено.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1.2. </w:t>
      </w:r>
      <w:proofErr w:type="gramStart"/>
      <w:r w:rsidRPr="005A7823">
        <w:rPr>
          <w:sz w:val="26"/>
          <w:szCs w:val="26"/>
        </w:rPr>
        <w:t>Выявление и анализ выявленных, потенциальных (возможных) нарушений антимонопольного законодательства в нормативных правовых актов Департамента, а также ненормативных правовых актов по основной деятельности, адресованных неопределенному кругу лиц, которые могут иметь признаки нарушения антимонопольного законодательства (далее — правовые акты).</w:t>
      </w:r>
      <w:proofErr w:type="gramEnd"/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По итогам проведенного анализа правовых актов сделан вывод об их соответствии антимонопольному законодательству, а также о нецелесообразности внесения изменений в действующие правовые акты.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1.3. Выявление и анализ выявленных, потенциальных (возможных) нарушений антимонопольного законодательства при разработке проектов нормативных правовых актов Департамент (далее — проекты НПА).</w:t>
      </w:r>
    </w:p>
    <w:p w:rsidR="005A7823" w:rsidRPr="005A7823" w:rsidRDefault="00E12B99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="005A7823" w:rsidRPr="005A7823">
        <w:rPr>
          <w:sz w:val="26"/>
          <w:szCs w:val="26"/>
        </w:rPr>
        <w:t xml:space="preserve"> году в проектах НПА признаки нарушения антимонопольного законодательства не выявлены.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Замечания и предложения от организаций </w:t>
      </w:r>
      <w:r w:rsidR="00E12B99">
        <w:rPr>
          <w:sz w:val="26"/>
          <w:szCs w:val="26"/>
        </w:rPr>
        <w:t>и граждан по проектам НПА в 2023</w:t>
      </w:r>
      <w:r w:rsidRPr="005A7823">
        <w:rPr>
          <w:sz w:val="26"/>
          <w:szCs w:val="26"/>
        </w:rPr>
        <w:t xml:space="preserve"> году не поступали.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1.4. Осуществление на постоянной основе мониторинга и анализа практики применения антимонопольного законодательства в Департаменте посредством сбора сведений в структурных подразделениях Департамента о правоприменительной </w:t>
      </w:r>
      <w:r w:rsidRPr="005A7823">
        <w:rPr>
          <w:sz w:val="26"/>
          <w:szCs w:val="26"/>
        </w:rPr>
        <w:lastRenderedPageBreak/>
        <w:t>практике и подготовке аналитической справки об изменениях и основных аспектах правоприменительной практики.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По результатам анализа правоприменительной практики нарушений антимонопольного законодательства в деятельн</w:t>
      </w:r>
      <w:r w:rsidR="00E12B99">
        <w:rPr>
          <w:sz w:val="26"/>
          <w:szCs w:val="26"/>
        </w:rPr>
        <w:t>ости Департамента за период 2021-2023</w:t>
      </w:r>
      <w:r w:rsidRPr="005A7823">
        <w:rPr>
          <w:sz w:val="26"/>
          <w:szCs w:val="26"/>
        </w:rPr>
        <w:t xml:space="preserve"> гг. не выявлено.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2. Информация об исполнении мероприятий по снижению рисков нарушения Департаментом антимонопольного законодательства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Приказом Департамента от 16.12.2019 №124/1-п «Об утверждении карты рисков нарушения антимонопольного законодательства и плана мероприятий по снижению рисков нарушения антимонопольного законодательства» определены уровни рисков, выявленные риски (описание), причины возникновения (описание), условия возникновения рисков (описание), а также мероприятия по снижению рисков нарушения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Риски нарушения антимонопольного законодательства распределены по уровням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№ 2258-р. В целях снижения рисков нарушения антимонопольного законодательства приказом Департамента от 16.12.2019 №124/1-п утверждены мероприятия Департамента по снижению рисков нарушения антимонопольного законодательства.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Реализация мероприятий по снижению рисков нарушения антимонопольного законодательства осуществляется административно-экономическим  отделом и уполномоченным лицом Департамента, показателем выполнения мероприятий является отсутствие выявленных УФАС по Ивановской области нарушений антимонопольного законодательства и достижение плановых значений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>.</w:t>
      </w:r>
    </w:p>
    <w:p w:rsidR="005A7823" w:rsidRPr="00034CDE" w:rsidRDefault="005A7823" w:rsidP="00034CDE">
      <w:pPr>
        <w:pStyle w:val="a4"/>
        <w:spacing w:line="276" w:lineRule="auto"/>
        <w:ind w:firstLine="567"/>
        <w:jc w:val="both"/>
        <w:rPr>
          <w:b/>
          <w:sz w:val="26"/>
          <w:szCs w:val="26"/>
        </w:rPr>
      </w:pPr>
      <w:r w:rsidRPr="00034CDE">
        <w:rPr>
          <w:b/>
          <w:sz w:val="26"/>
          <w:szCs w:val="26"/>
        </w:rPr>
        <w:t>3. Информация о достижении ключевых показателей эффективности антимонопол</w:t>
      </w:r>
      <w:r w:rsidR="00E12B99">
        <w:rPr>
          <w:b/>
          <w:sz w:val="26"/>
          <w:szCs w:val="26"/>
        </w:rPr>
        <w:t xml:space="preserve">ьного </w:t>
      </w:r>
      <w:proofErr w:type="spellStart"/>
      <w:r w:rsidR="00E12B99">
        <w:rPr>
          <w:b/>
          <w:sz w:val="26"/>
          <w:szCs w:val="26"/>
        </w:rPr>
        <w:t>комплаенса</w:t>
      </w:r>
      <w:proofErr w:type="spellEnd"/>
      <w:r w:rsidR="00E12B99">
        <w:rPr>
          <w:b/>
          <w:sz w:val="26"/>
          <w:szCs w:val="26"/>
        </w:rPr>
        <w:t xml:space="preserve"> в 2023</w:t>
      </w:r>
      <w:r w:rsidRPr="00034CDE">
        <w:rPr>
          <w:b/>
          <w:sz w:val="26"/>
          <w:szCs w:val="26"/>
        </w:rPr>
        <w:t xml:space="preserve"> году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Приказом от 30.12.2019 № 131-п  Департаментом утверждены ключевые показатели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и методики расчета ключевых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 в Департаменте.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Ключевые показатели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в соответствии с приказом Департамента от 30.12.2019 № 131-п  являются: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1.</w:t>
      </w:r>
      <w:r w:rsidRPr="005A7823">
        <w:rPr>
          <w:sz w:val="26"/>
          <w:szCs w:val="26"/>
        </w:rPr>
        <w:tab/>
        <w:t>Коэффициент снижения количества нарушений антимонопольного законодательства со стороны Департамента по сравнению с предыдущим годом.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Нарушений антимонопольного законодательства со стороны Департамента не выявлено.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2.</w:t>
      </w:r>
      <w:r w:rsidRPr="005A7823">
        <w:rPr>
          <w:sz w:val="26"/>
          <w:szCs w:val="26"/>
        </w:rPr>
        <w:tab/>
        <w:t>Доля проектов нормативно-правовых актов Департамента, в которых выявлены риски нарушения антимонопольного законодательства.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Проектов нормативно-правовых актов Департамента, в которых </w:t>
      </w:r>
      <w:proofErr w:type="gramStart"/>
      <w:r w:rsidRPr="005A7823">
        <w:rPr>
          <w:sz w:val="26"/>
          <w:szCs w:val="26"/>
        </w:rPr>
        <w:t>выявлены риски нарушения антимонопольного законодательства не выявлено</w:t>
      </w:r>
      <w:proofErr w:type="gramEnd"/>
      <w:r w:rsidRPr="005A7823">
        <w:rPr>
          <w:sz w:val="26"/>
          <w:szCs w:val="26"/>
        </w:rPr>
        <w:t>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lastRenderedPageBreak/>
        <w:t>3.</w:t>
      </w:r>
      <w:r w:rsidRPr="005A7823">
        <w:rPr>
          <w:sz w:val="26"/>
          <w:szCs w:val="26"/>
        </w:rPr>
        <w:tab/>
        <w:t>Доля нормативно-правовых актов Департамента, в которых выявлены риски нарушения антимонопольного законодательства.</w:t>
      </w:r>
    </w:p>
    <w:p w:rsidR="005A7823" w:rsidRPr="005A7823" w:rsidRDefault="005A7823" w:rsidP="005A7823">
      <w:pPr>
        <w:pStyle w:val="a4"/>
        <w:spacing w:line="276" w:lineRule="auto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Нормативно-правовых актов Департамента, в которых </w:t>
      </w:r>
      <w:proofErr w:type="gramStart"/>
      <w:r w:rsidRPr="005A7823">
        <w:rPr>
          <w:sz w:val="26"/>
          <w:szCs w:val="26"/>
        </w:rPr>
        <w:t>выявлены риски нарушения антимонопольного законодательства не выявлено</w:t>
      </w:r>
      <w:proofErr w:type="gramEnd"/>
      <w:r w:rsidRPr="005A7823">
        <w:rPr>
          <w:sz w:val="26"/>
          <w:szCs w:val="26"/>
        </w:rPr>
        <w:t>.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>4.</w:t>
      </w:r>
      <w:r w:rsidRPr="005A7823">
        <w:rPr>
          <w:sz w:val="26"/>
          <w:szCs w:val="26"/>
        </w:rPr>
        <w:tab/>
        <w:t xml:space="preserve">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5A7823">
        <w:rPr>
          <w:sz w:val="26"/>
          <w:szCs w:val="26"/>
        </w:rPr>
        <w:t>комплаенсу</w:t>
      </w:r>
      <w:proofErr w:type="spellEnd"/>
      <w:r w:rsidRPr="005A7823">
        <w:rPr>
          <w:sz w:val="26"/>
          <w:szCs w:val="26"/>
        </w:rPr>
        <w:t>.</w:t>
      </w:r>
    </w:p>
    <w:p w:rsidR="005A7823" w:rsidRPr="005A7823" w:rsidRDefault="00E12B99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="005A7823" w:rsidRPr="005A7823">
        <w:rPr>
          <w:sz w:val="26"/>
          <w:szCs w:val="26"/>
        </w:rPr>
        <w:t xml:space="preserve"> году обучающие мероприятия по антимонопольному законодательству и антимонопольному </w:t>
      </w:r>
      <w:proofErr w:type="spellStart"/>
      <w:r w:rsidR="005A7823" w:rsidRPr="005A7823">
        <w:rPr>
          <w:sz w:val="26"/>
          <w:szCs w:val="26"/>
        </w:rPr>
        <w:t>комплаенсу</w:t>
      </w:r>
      <w:proofErr w:type="spellEnd"/>
      <w:r w:rsidR="005A7823" w:rsidRPr="005A7823">
        <w:rPr>
          <w:sz w:val="26"/>
          <w:szCs w:val="26"/>
        </w:rPr>
        <w:t xml:space="preserve"> проводились силами сотрудников Департамента. </w:t>
      </w:r>
    </w:p>
    <w:p w:rsidR="005A7823" w:rsidRPr="005A7823" w:rsidRDefault="005A7823" w:rsidP="00034CDE">
      <w:pPr>
        <w:pStyle w:val="a4"/>
        <w:spacing w:line="276" w:lineRule="auto"/>
        <w:ind w:firstLine="567"/>
        <w:jc w:val="both"/>
        <w:rPr>
          <w:sz w:val="26"/>
          <w:szCs w:val="26"/>
        </w:rPr>
      </w:pPr>
      <w:r w:rsidRPr="005A7823">
        <w:rPr>
          <w:sz w:val="26"/>
          <w:szCs w:val="26"/>
        </w:rPr>
        <w:t xml:space="preserve">По итогам проведенной </w:t>
      </w:r>
      <w:proofErr w:type="gramStart"/>
      <w:r w:rsidRPr="005A7823">
        <w:rPr>
          <w:sz w:val="26"/>
          <w:szCs w:val="26"/>
        </w:rPr>
        <w:t>оценки достижения показателей эффективности функционирования ан</w:t>
      </w:r>
      <w:r w:rsidR="00E12B99">
        <w:rPr>
          <w:sz w:val="26"/>
          <w:szCs w:val="26"/>
        </w:rPr>
        <w:t>тимонопольного</w:t>
      </w:r>
      <w:proofErr w:type="gramEnd"/>
      <w:r w:rsidR="00E12B99">
        <w:rPr>
          <w:sz w:val="26"/>
          <w:szCs w:val="26"/>
        </w:rPr>
        <w:t xml:space="preserve"> </w:t>
      </w:r>
      <w:proofErr w:type="spellStart"/>
      <w:r w:rsidR="00E12B99">
        <w:rPr>
          <w:sz w:val="26"/>
          <w:szCs w:val="26"/>
        </w:rPr>
        <w:t>комплаенса</w:t>
      </w:r>
      <w:proofErr w:type="spellEnd"/>
      <w:r w:rsidR="00E12B99">
        <w:rPr>
          <w:sz w:val="26"/>
          <w:szCs w:val="26"/>
        </w:rPr>
        <w:t xml:space="preserve"> в 2023</w:t>
      </w:r>
      <w:r w:rsidRPr="005A7823">
        <w:rPr>
          <w:sz w:val="26"/>
          <w:szCs w:val="26"/>
        </w:rPr>
        <w:t xml:space="preserve"> году сделан вывод о достижении значений показателей эффективности функционирования антимонопольного </w:t>
      </w:r>
      <w:proofErr w:type="spellStart"/>
      <w:r w:rsidRPr="005A7823">
        <w:rPr>
          <w:sz w:val="26"/>
          <w:szCs w:val="26"/>
        </w:rPr>
        <w:t>комплаенса</w:t>
      </w:r>
      <w:proofErr w:type="spellEnd"/>
      <w:r w:rsidRPr="005A7823">
        <w:rPr>
          <w:sz w:val="26"/>
          <w:szCs w:val="26"/>
        </w:rPr>
        <w:t xml:space="preserve"> в Департаменте.</w:t>
      </w:r>
    </w:p>
    <w:p w:rsidR="0095360B" w:rsidRPr="004025D6" w:rsidRDefault="00825A7B" w:rsidP="005A7823">
      <w:pPr>
        <w:pStyle w:val="a4"/>
        <w:spacing w:line="276" w:lineRule="auto"/>
        <w:jc w:val="both"/>
        <w:rPr>
          <w:b/>
          <w:sz w:val="26"/>
          <w:szCs w:val="26"/>
        </w:rPr>
      </w:pPr>
      <w:r w:rsidRPr="00825A7B">
        <w:rPr>
          <w:sz w:val="26"/>
          <w:szCs w:val="26"/>
        </w:rPr>
        <w:t xml:space="preserve"> </w:t>
      </w:r>
    </w:p>
    <w:p w:rsidR="00825A7B" w:rsidRPr="005A7823" w:rsidRDefault="00825A7B" w:rsidP="005A782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34CDE">
        <w:rPr>
          <w:b/>
          <w:sz w:val="26"/>
          <w:szCs w:val="26"/>
        </w:rPr>
        <w:t>Решили</w:t>
      </w:r>
      <w:r w:rsidRPr="00825A7B">
        <w:rPr>
          <w:sz w:val="26"/>
          <w:szCs w:val="26"/>
        </w:rPr>
        <w:t xml:space="preserve">: принять предложенный </w:t>
      </w:r>
      <w:r w:rsidR="005A7823">
        <w:rPr>
          <w:rFonts w:eastAsia="Calibri"/>
          <w:sz w:val="28"/>
          <w:szCs w:val="28"/>
          <w:lang w:eastAsia="en-US"/>
        </w:rPr>
        <w:t xml:space="preserve">Доклад </w:t>
      </w:r>
      <w:r w:rsidR="005A7823" w:rsidRPr="005A7823">
        <w:rPr>
          <w:rFonts w:eastAsia="Calibri"/>
          <w:sz w:val="28"/>
          <w:szCs w:val="28"/>
          <w:lang w:eastAsia="en-US"/>
        </w:rPr>
        <w:t xml:space="preserve">об организации </w:t>
      </w:r>
      <w:proofErr w:type="gramStart"/>
      <w:r w:rsidR="005A7823" w:rsidRPr="005A7823">
        <w:rPr>
          <w:rFonts w:eastAsia="Calibri"/>
          <w:sz w:val="28"/>
          <w:szCs w:val="28"/>
          <w:lang w:eastAsia="en-US"/>
        </w:rPr>
        <w:t>системы внутреннего обеспечения соответствия деятельности Департамента энергетики</w:t>
      </w:r>
      <w:proofErr w:type="gramEnd"/>
      <w:r w:rsidR="005A7823" w:rsidRPr="005A7823">
        <w:rPr>
          <w:rFonts w:eastAsia="Calibri"/>
          <w:sz w:val="28"/>
          <w:szCs w:val="28"/>
          <w:lang w:eastAsia="en-US"/>
        </w:rPr>
        <w:t xml:space="preserve"> и тарифов Ивановской области требованиям антимоно</w:t>
      </w:r>
      <w:r w:rsidR="004D7BB4">
        <w:rPr>
          <w:rFonts w:eastAsia="Calibri"/>
          <w:sz w:val="28"/>
          <w:szCs w:val="28"/>
          <w:lang w:eastAsia="en-US"/>
        </w:rPr>
        <w:t>польного законодательств</w:t>
      </w:r>
      <w:r w:rsidR="00E12B99">
        <w:rPr>
          <w:rFonts w:eastAsia="Calibri"/>
          <w:sz w:val="28"/>
          <w:szCs w:val="28"/>
          <w:lang w:eastAsia="en-US"/>
        </w:rPr>
        <w:t>а в 2023</w:t>
      </w:r>
      <w:bookmarkStart w:id="0" w:name="_GoBack"/>
      <w:bookmarkEnd w:id="0"/>
      <w:r w:rsidR="005A7823" w:rsidRPr="005A7823">
        <w:rPr>
          <w:rFonts w:eastAsia="Calibri"/>
          <w:sz w:val="28"/>
          <w:szCs w:val="28"/>
          <w:lang w:eastAsia="en-US"/>
        </w:rPr>
        <w:t xml:space="preserve"> году</w:t>
      </w:r>
      <w:r w:rsidRPr="00825A7B">
        <w:rPr>
          <w:rFonts w:eastAsia="Calibri"/>
          <w:sz w:val="28"/>
          <w:szCs w:val="28"/>
          <w:lang w:eastAsia="en-US"/>
        </w:rPr>
        <w:t>.</w:t>
      </w: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E12B99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E12B99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2B99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1530-2282-45B1-9BF8-3542006C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28</cp:revision>
  <cp:lastPrinted>2013-04-17T13:54:00Z</cp:lastPrinted>
  <dcterms:created xsi:type="dcterms:W3CDTF">2013-02-21T06:48:00Z</dcterms:created>
  <dcterms:modified xsi:type="dcterms:W3CDTF">2024-03-19T11:10:00Z</dcterms:modified>
</cp:coreProperties>
</file>