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8A6C98">
        <w:rPr>
          <w:b/>
          <w:sz w:val="24"/>
          <w:szCs w:val="24"/>
          <w:u w:val="single"/>
        </w:rPr>
        <w:t>23</w:t>
      </w:r>
      <w:r w:rsidR="00C64358" w:rsidRPr="009B4C3C">
        <w:rPr>
          <w:b/>
          <w:sz w:val="24"/>
          <w:szCs w:val="24"/>
          <w:u w:val="single"/>
        </w:rPr>
        <w:t>/</w:t>
      </w:r>
      <w:r w:rsidR="008A6C98">
        <w:rPr>
          <w:b/>
          <w:sz w:val="24"/>
          <w:szCs w:val="24"/>
          <w:u w:val="single"/>
        </w:rPr>
        <w:t>3</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D1206E" w:rsidP="005B384C">
      <w:pPr>
        <w:jc w:val="center"/>
        <w:rPr>
          <w:sz w:val="24"/>
          <w:szCs w:val="24"/>
        </w:rPr>
      </w:pPr>
      <w:r>
        <w:rPr>
          <w:sz w:val="24"/>
          <w:szCs w:val="24"/>
        </w:rPr>
        <w:t>2</w:t>
      </w:r>
      <w:r w:rsidR="008A6C98">
        <w:rPr>
          <w:sz w:val="24"/>
          <w:szCs w:val="24"/>
        </w:rPr>
        <w:t>8</w:t>
      </w:r>
      <w:r w:rsidR="00C45974" w:rsidRPr="009B4C3C">
        <w:rPr>
          <w:sz w:val="24"/>
          <w:szCs w:val="24"/>
        </w:rPr>
        <w:t xml:space="preserve"> </w:t>
      </w:r>
      <w:r w:rsidR="008A6C98">
        <w:rPr>
          <w:sz w:val="24"/>
          <w:szCs w:val="24"/>
        </w:rPr>
        <w:t>июня</w:t>
      </w:r>
      <w:r w:rsidR="00CD1ACA" w:rsidRPr="009B4C3C">
        <w:rPr>
          <w:sz w:val="24"/>
          <w:szCs w:val="24"/>
        </w:rPr>
        <w:t xml:space="preserve"> </w:t>
      </w:r>
      <w:r w:rsidR="00C45974" w:rsidRPr="009B4C3C">
        <w:rPr>
          <w:sz w:val="24"/>
          <w:szCs w:val="24"/>
        </w:rPr>
        <w:t>202</w:t>
      </w:r>
      <w:r w:rsidR="003D19D3">
        <w:rPr>
          <w:sz w:val="24"/>
          <w:szCs w:val="24"/>
        </w:rPr>
        <w:t>4</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1159E4" w:rsidRDefault="005B384C" w:rsidP="005B384C">
      <w:pPr>
        <w:pStyle w:val="21"/>
        <w:widowControl/>
        <w:ind w:firstLine="0"/>
        <w:rPr>
          <w:szCs w:val="24"/>
        </w:rPr>
      </w:pPr>
      <w:r w:rsidRPr="001159E4">
        <w:rPr>
          <w:szCs w:val="24"/>
        </w:rPr>
        <w:t>Присутствовали:</w:t>
      </w:r>
    </w:p>
    <w:p w:rsidR="005B384C" w:rsidRPr="001159E4" w:rsidRDefault="005B384C" w:rsidP="005B384C">
      <w:pPr>
        <w:pStyle w:val="21"/>
        <w:widowControl/>
        <w:ind w:firstLine="0"/>
        <w:rPr>
          <w:szCs w:val="24"/>
        </w:rPr>
      </w:pPr>
      <w:r w:rsidRPr="001159E4">
        <w:rPr>
          <w:szCs w:val="24"/>
        </w:rPr>
        <w:t>Председатель Правления: Морева Е.Н.</w:t>
      </w:r>
    </w:p>
    <w:p w:rsidR="00593C83" w:rsidRDefault="00593C83" w:rsidP="00593C83">
      <w:pPr>
        <w:jc w:val="both"/>
        <w:rPr>
          <w:sz w:val="24"/>
          <w:szCs w:val="24"/>
        </w:rPr>
      </w:pPr>
      <w:r w:rsidRPr="001159E4">
        <w:rPr>
          <w:sz w:val="24"/>
          <w:szCs w:val="24"/>
        </w:rPr>
        <w:t xml:space="preserve">Члены Правления: Бугаева С.Е., </w:t>
      </w:r>
      <w:r w:rsidR="008A6C98">
        <w:rPr>
          <w:sz w:val="24"/>
          <w:szCs w:val="24"/>
        </w:rPr>
        <w:t xml:space="preserve">Гущина Н.Б., </w:t>
      </w:r>
      <w:r w:rsidR="005010B2" w:rsidRPr="001159E4">
        <w:rPr>
          <w:sz w:val="24"/>
          <w:szCs w:val="24"/>
        </w:rPr>
        <w:t>Турбачкина Е.В.</w:t>
      </w:r>
      <w:r w:rsidRPr="001159E4">
        <w:rPr>
          <w:sz w:val="24"/>
          <w:szCs w:val="24"/>
        </w:rPr>
        <w:t xml:space="preserve">, </w:t>
      </w:r>
      <w:r w:rsidR="00AB2502" w:rsidRPr="001159E4">
        <w:rPr>
          <w:sz w:val="24"/>
          <w:szCs w:val="24"/>
        </w:rPr>
        <w:t>Агапова О</w:t>
      </w:r>
      <w:r w:rsidR="00F93FAF" w:rsidRPr="001159E4">
        <w:rPr>
          <w:sz w:val="24"/>
          <w:szCs w:val="24"/>
        </w:rPr>
        <w:t>.</w:t>
      </w:r>
      <w:r w:rsidR="00AB2502" w:rsidRPr="001159E4">
        <w:rPr>
          <w:sz w:val="24"/>
          <w:szCs w:val="24"/>
        </w:rPr>
        <w:t>П</w:t>
      </w:r>
      <w:r w:rsidRPr="001159E4">
        <w:rPr>
          <w:sz w:val="24"/>
          <w:szCs w:val="24"/>
        </w:rPr>
        <w:t>.</w:t>
      </w:r>
    </w:p>
    <w:p w:rsidR="00B56580" w:rsidRPr="00B56580" w:rsidRDefault="00B56580" w:rsidP="00593C83">
      <w:pPr>
        <w:jc w:val="both"/>
        <w:rPr>
          <w:sz w:val="24"/>
          <w:szCs w:val="24"/>
        </w:rPr>
      </w:pPr>
      <w:r>
        <w:rPr>
          <w:sz w:val="24"/>
          <w:szCs w:val="24"/>
        </w:rPr>
        <w:t>От Департамента энергетики и тарифов Ивановской области</w:t>
      </w:r>
      <w:r w:rsidRPr="00B56580">
        <w:rPr>
          <w:sz w:val="24"/>
          <w:szCs w:val="24"/>
        </w:rPr>
        <w:t>:</w:t>
      </w:r>
      <w:r>
        <w:rPr>
          <w:sz w:val="24"/>
          <w:szCs w:val="24"/>
        </w:rPr>
        <w:t xml:space="preserve"> Назарова О.А., Петрова Е.В., Кузьмичева Е.С.</w:t>
      </w:r>
    </w:p>
    <w:p w:rsidR="006E7BB8" w:rsidRPr="001159E4" w:rsidRDefault="006E7BB8" w:rsidP="005B384C">
      <w:pPr>
        <w:pStyle w:val="21"/>
        <w:widowControl/>
        <w:ind w:firstLine="0"/>
        <w:rPr>
          <w:szCs w:val="24"/>
        </w:rPr>
      </w:pPr>
      <w:r w:rsidRPr="001159E4">
        <w:rPr>
          <w:szCs w:val="24"/>
        </w:rPr>
        <w:t xml:space="preserve">От УФАС России по Ивановской области: Виднова З.Б. (на </w:t>
      </w:r>
      <w:proofErr w:type="gramStart"/>
      <w:r w:rsidRPr="001159E4">
        <w:rPr>
          <w:szCs w:val="24"/>
        </w:rPr>
        <w:t>праве</w:t>
      </w:r>
      <w:proofErr w:type="gramEnd"/>
      <w:r w:rsidRPr="001159E4">
        <w:rPr>
          <w:szCs w:val="24"/>
        </w:rPr>
        <w:t xml:space="preserve"> совещательного голоса, участие в голосовании не принимает).</w:t>
      </w:r>
    </w:p>
    <w:p w:rsidR="005B384C" w:rsidRPr="001159E4" w:rsidRDefault="005B384C" w:rsidP="005B384C">
      <w:pPr>
        <w:pStyle w:val="21"/>
        <w:widowControl/>
        <w:ind w:firstLine="0"/>
        <w:rPr>
          <w:szCs w:val="24"/>
        </w:rPr>
      </w:pPr>
      <w:r w:rsidRPr="001159E4">
        <w:rPr>
          <w:szCs w:val="24"/>
        </w:rPr>
        <w:t>От Ассоциации «НП Совет рынка»: Кулешов А.И.</w:t>
      </w:r>
    </w:p>
    <w:p w:rsidR="005B384C" w:rsidRPr="001159E4" w:rsidRDefault="005B384C" w:rsidP="005B384C">
      <w:pPr>
        <w:jc w:val="both"/>
        <w:rPr>
          <w:sz w:val="24"/>
          <w:szCs w:val="24"/>
        </w:rPr>
      </w:pPr>
      <w:r w:rsidRPr="001159E4">
        <w:rPr>
          <w:sz w:val="24"/>
          <w:szCs w:val="24"/>
        </w:rPr>
        <w:t>Ответственный секретарь Правления:</w:t>
      </w:r>
      <w:r w:rsidR="00C828F9" w:rsidRPr="001159E4">
        <w:rPr>
          <w:sz w:val="24"/>
          <w:szCs w:val="24"/>
        </w:rPr>
        <w:t xml:space="preserve"> </w:t>
      </w:r>
      <w:r w:rsidR="008A6C98">
        <w:rPr>
          <w:sz w:val="24"/>
          <w:szCs w:val="24"/>
        </w:rPr>
        <w:t>Аскярова М</w:t>
      </w:r>
      <w:r w:rsidR="001159E4" w:rsidRPr="001159E4">
        <w:rPr>
          <w:sz w:val="24"/>
          <w:szCs w:val="24"/>
        </w:rPr>
        <w:t>.</w:t>
      </w:r>
      <w:r w:rsidR="008A6C98">
        <w:rPr>
          <w:sz w:val="24"/>
          <w:szCs w:val="24"/>
        </w:rPr>
        <w:t>В</w:t>
      </w:r>
      <w:r w:rsidR="001159E4" w:rsidRPr="001159E4">
        <w:rPr>
          <w:sz w:val="24"/>
          <w:szCs w:val="24"/>
        </w:rPr>
        <w:t>.</w:t>
      </w:r>
    </w:p>
    <w:p w:rsidR="005B384C" w:rsidRPr="001159E4" w:rsidRDefault="005B384C" w:rsidP="005B384C">
      <w:pPr>
        <w:jc w:val="both"/>
        <w:rPr>
          <w:sz w:val="24"/>
          <w:szCs w:val="24"/>
        </w:rPr>
      </w:pPr>
    </w:p>
    <w:p w:rsidR="005B384C" w:rsidRPr="001159E4" w:rsidRDefault="005B384C" w:rsidP="005B384C">
      <w:pPr>
        <w:tabs>
          <w:tab w:val="left" w:pos="851"/>
        </w:tabs>
        <w:ind w:firstLine="567"/>
        <w:jc w:val="center"/>
        <w:rPr>
          <w:b/>
          <w:sz w:val="24"/>
          <w:szCs w:val="24"/>
        </w:rPr>
      </w:pPr>
      <w:proofErr w:type="gramStart"/>
      <w:r w:rsidRPr="001159E4">
        <w:rPr>
          <w:b/>
          <w:sz w:val="24"/>
          <w:szCs w:val="24"/>
        </w:rPr>
        <w:t>П</w:t>
      </w:r>
      <w:proofErr w:type="gramEnd"/>
      <w:r w:rsidRPr="001159E4">
        <w:rPr>
          <w:b/>
          <w:sz w:val="24"/>
          <w:szCs w:val="24"/>
        </w:rPr>
        <w:t xml:space="preserve"> О В Е С Т К А:</w:t>
      </w:r>
    </w:p>
    <w:p w:rsidR="005B384C" w:rsidRPr="001159E4" w:rsidRDefault="005B384C" w:rsidP="005B384C">
      <w:pPr>
        <w:tabs>
          <w:tab w:val="left" w:pos="851"/>
        </w:tabs>
        <w:ind w:firstLine="567"/>
        <w:jc w:val="center"/>
        <w:rPr>
          <w:b/>
          <w:sz w:val="24"/>
          <w:szCs w:val="24"/>
        </w:rPr>
      </w:pPr>
    </w:p>
    <w:p w:rsidR="008A6C98" w:rsidRDefault="008A6C98" w:rsidP="008A6C98">
      <w:pPr>
        <w:pStyle w:val="aa"/>
        <w:numPr>
          <w:ilvl w:val="0"/>
          <w:numId w:val="5"/>
        </w:numPr>
        <w:tabs>
          <w:tab w:val="left" w:pos="0"/>
          <w:tab w:val="left" w:pos="709"/>
          <w:tab w:val="left" w:pos="851"/>
        </w:tabs>
        <w:ind w:left="0" w:firstLine="709"/>
        <w:jc w:val="both"/>
        <w:rPr>
          <w:b/>
          <w:bCs/>
          <w:sz w:val="24"/>
          <w:szCs w:val="24"/>
        </w:rPr>
      </w:pPr>
      <w:r w:rsidRPr="008A6C98">
        <w:rPr>
          <w:b/>
          <w:bCs/>
          <w:sz w:val="24"/>
          <w:szCs w:val="24"/>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w:t>
      </w:r>
    </w:p>
    <w:p w:rsidR="008A6C98" w:rsidRDefault="008A6C98" w:rsidP="008A6C98">
      <w:pPr>
        <w:pStyle w:val="aa"/>
        <w:numPr>
          <w:ilvl w:val="0"/>
          <w:numId w:val="5"/>
        </w:numPr>
        <w:tabs>
          <w:tab w:val="left" w:pos="0"/>
          <w:tab w:val="left" w:pos="709"/>
          <w:tab w:val="left" w:pos="851"/>
        </w:tabs>
        <w:ind w:left="0" w:firstLine="709"/>
        <w:jc w:val="both"/>
        <w:rPr>
          <w:b/>
          <w:bCs/>
          <w:sz w:val="24"/>
          <w:szCs w:val="24"/>
        </w:rPr>
      </w:pPr>
      <w:r w:rsidRPr="008A6C98">
        <w:rPr>
          <w:b/>
          <w:bCs/>
          <w:sz w:val="24"/>
          <w:szCs w:val="24"/>
        </w:rPr>
        <w:t>О внесении изменений в постановление Департамента энергетики и тарифов Ивановской области от 27.04.2024 №14-э/2 «О единых (котловых) тарифах на услуги по передаче электрической энергии для потребителей Ивановской области»</w:t>
      </w:r>
      <w:r w:rsidR="002F6917">
        <w:rPr>
          <w:b/>
          <w:bCs/>
          <w:sz w:val="24"/>
          <w:szCs w:val="24"/>
        </w:rPr>
        <w:t>.</w:t>
      </w:r>
    </w:p>
    <w:p w:rsidR="008A6C98" w:rsidRDefault="008A6C98" w:rsidP="008A6C98">
      <w:pPr>
        <w:pStyle w:val="aa"/>
        <w:numPr>
          <w:ilvl w:val="0"/>
          <w:numId w:val="5"/>
        </w:numPr>
        <w:tabs>
          <w:tab w:val="left" w:pos="0"/>
          <w:tab w:val="left" w:pos="709"/>
          <w:tab w:val="left" w:pos="851"/>
        </w:tabs>
        <w:ind w:left="0" w:firstLine="709"/>
        <w:jc w:val="both"/>
        <w:rPr>
          <w:b/>
          <w:bCs/>
          <w:sz w:val="24"/>
          <w:szCs w:val="24"/>
        </w:rPr>
      </w:pPr>
      <w:r w:rsidRPr="008A6C98">
        <w:rPr>
          <w:b/>
          <w:bCs/>
          <w:sz w:val="24"/>
          <w:szCs w:val="24"/>
        </w:rPr>
        <w:t>О внесении изменений в постановление Департамента энергетики и тарифов Ивановской области от 27.04.2024 №14-э/3 «Об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r>
        <w:rPr>
          <w:b/>
          <w:bCs/>
          <w:sz w:val="24"/>
          <w:szCs w:val="24"/>
        </w:rPr>
        <w:t>.</w:t>
      </w:r>
    </w:p>
    <w:p w:rsidR="00A23C58" w:rsidRPr="001159E4" w:rsidRDefault="00A23C58" w:rsidP="008A6C98">
      <w:pPr>
        <w:pStyle w:val="aa"/>
        <w:tabs>
          <w:tab w:val="left" w:pos="0"/>
          <w:tab w:val="left" w:pos="709"/>
          <w:tab w:val="left" w:pos="851"/>
        </w:tabs>
        <w:ind w:left="1497"/>
        <w:jc w:val="both"/>
        <w:rPr>
          <w:b/>
          <w:bCs/>
          <w:sz w:val="24"/>
          <w:szCs w:val="24"/>
        </w:rPr>
      </w:pPr>
    </w:p>
    <w:p w:rsidR="0069698E" w:rsidRDefault="004C3F09" w:rsidP="00B56580">
      <w:pPr>
        <w:pStyle w:val="aa"/>
        <w:numPr>
          <w:ilvl w:val="0"/>
          <w:numId w:val="6"/>
        </w:numPr>
        <w:tabs>
          <w:tab w:val="left" w:pos="0"/>
          <w:tab w:val="left" w:pos="709"/>
          <w:tab w:val="left" w:pos="851"/>
        </w:tabs>
        <w:ind w:left="0" w:firstLine="709"/>
        <w:jc w:val="both"/>
        <w:rPr>
          <w:b/>
          <w:bCs/>
          <w:sz w:val="24"/>
          <w:szCs w:val="24"/>
        </w:rPr>
      </w:pPr>
      <w:r w:rsidRPr="001159E4">
        <w:rPr>
          <w:b/>
          <w:bCs/>
          <w:sz w:val="24"/>
          <w:szCs w:val="24"/>
        </w:rPr>
        <w:t>СЛУШАЛИ:</w:t>
      </w:r>
      <w:r w:rsidR="008A6C98">
        <w:rPr>
          <w:b/>
          <w:bCs/>
          <w:sz w:val="24"/>
          <w:szCs w:val="24"/>
        </w:rPr>
        <w:t xml:space="preserve"> </w:t>
      </w:r>
      <w:r w:rsidR="008A6C98" w:rsidRPr="008A6C98">
        <w:rPr>
          <w:b/>
          <w:bCs/>
          <w:sz w:val="24"/>
          <w:szCs w:val="24"/>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69698E" w:rsidRPr="001159E4">
        <w:rPr>
          <w:b/>
          <w:bCs/>
          <w:sz w:val="24"/>
          <w:szCs w:val="24"/>
        </w:rPr>
        <w:t xml:space="preserve"> (Морева, </w:t>
      </w:r>
      <w:r w:rsidR="00B56580">
        <w:rPr>
          <w:b/>
          <w:bCs/>
          <w:sz w:val="24"/>
          <w:szCs w:val="24"/>
        </w:rPr>
        <w:t>Петрова)</w:t>
      </w:r>
      <w:r w:rsidR="0069698E" w:rsidRPr="001159E4">
        <w:rPr>
          <w:b/>
          <w:bCs/>
          <w:sz w:val="24"/>
          <w:szCs w:val="24"/>
        </w:rPr>
        <w:t>.</w:t>
      </w:r>
    </w:p>
    <w:p w:rsidR="00591FE6" w:rsidRPr="00AB030B" w:rsidRDefault="00591FE6" w:rsidP="00591FE6">
      <w:pPr>
        <w:ind w:firstLine="720"/>
        <w:jc w:val="both"/>
        <w:rPr>
          <w:sz w:val="24"/>
          <w:szCs w:val="24"/>
        </w:rPr>
      </w:pPr>
      <w:r w:rsidRPr="00AB030B">
        <w:rPr>
          <w:sz w:val="24"/>
          <w:szCs w:val="24"/>
        </w:rPr>
        <w:t xml:space="preserve">В ходе </w:t>
      </w:r>
      <w:r w:rsidRPr="00EB02CB">
        <w:rPr>
          <w:sz w:val="24"/>
          <w:szCs w:val="24"/>
        </w:rPr>
        <w:t>выездной проверки состава электросетевого оборудования ОАО «Юрьевецкие электрические сети»</w:t>
      </w:r>
      <w:r>
        <w:rPr>
          <w:sz w:val="24"/>
          <w:szCs w:val="24"/>
        </w:rPr>
        <w:t xml:space="preserve"> в г. Родники</w:t>
      </w:r>
      <w:r w:rsidRPr="00EB02CB">
        <w:rPr>
          <w:sz w:val="24"/>
          <w:szCs w:val="24"/>
        </w:rPr>
        <w:t>, принадлежащего ОАО «Юрьевецкие электрические сети» на основании договора аренды имущества № 9</w:t>
      </w:r>
      <w:proofErr w:type="gramStart"/>
      <w:r w:rsidRPr="00EB02CB">
        <w:rPr>
          <w:sz w:val="24"/>
          <w:szCs w:val="24"/>
        </w:rPr>
        <w:t>/А</w:t>
      </w:r>
      <w:proofErr w:type="gramEnd"/>
      <w:r w:rsidRPr="00EB02CB">
        <w:rPr>
          <w:sz w:val="24"/>
          <w:szCs w:val="24"/>
        </w:rPr>
        <w:t xml:space="preserve"> от 03.08.2023 г., заключенного с ООО «Энергосеть», пров</w:t>
      </w:r>
      <w:r>
        <w:rPr>
          <w:sz w:val="24"/>
          <w:szCs w:val="24"/>
        </w:rPr>
        <w:t>еденной</w:t>
      </w:r>
      <w:r w:rsidRPr="00EB02CB">
        <w:rPr>
          <w:sz w:val="24"/>
          <w:szCs w:val="24"/>
        </w:rPr>
        <w:t xml:space="preserve"> прокуратурой Ивановской области</w:t>
      </w:r>
      <w:r>
        <w:rPr>
          <w:sz w:val="24"/>
          <w:szCs w:val="24"/>
        </w:rPr>
        <w:t xml:space="preserve"> (акт выездной проверки от 04.04.2024)</w:t>
      </w:r>
      <w:r w:rsidRPr="00EB02CB">
        <w:rPr>
          <w:sz w:val="24"/>
          <w:szCs w:val="24"/>
        </w:rPr>
        <w:t>, было выявлено отсутствие по факту ряда оборудования, в том числе в части масляных выключателей и выключателей</w:t>
      </w:r>
      <w:r w:rsidRPr="00AB030B">
        <w:rPr>
          <w:sz w:val="24"/>
          <w:szCs w:val="24"/>
        </w:rPr>
        <w:t xml:space="preserve"> нагрузки, которые были указаны на схеме электроснабжения и переданы по вышеуказанному договору аренды. Кроме того, в трансформаторной подстанции 26, заявленной как участвующей в передаче электрической энергии, по факту отсутствует подключени</w:t>
      </w:r>
      <w:r>
        <w:rPr>
          <w:sz w:val="24"/>
          <w:szCs w:val="24"/>
        </w:rPr>
        <w:t xml:space="preserve">е электрической энергии. </w:t>
      </w:r>
      <w:proofErr w:type="gramStart"/>
      <w:r>
        <w:rPr>
          <w:sz w:val="24"/>
          <w:szCs w:val="24"/>
        </w:rPr>
        <w:t>Также, к</w:t>
      </w:r>
      <w:r w:rsidRPr="00AB030B">
        <w:rPr>
          <w:sz w:val="24"/>
          <w:szCs w:val="24"/>
        </w:rPr>
        <w:t>ак</w:t>
      </w:r>
      <w:proofErr w:type="gramEnd"/>
      <w:r w:rsidRPr="00AB030B">
        <w:rPr>
          <w:sz w:val="24"/>
          <w:szCs w:val="24"/>
        </w:rPr>
        <w:t xml:space="preserve"> установлено в ходе проверки, трансформаторная подстанция 1 фактически питается от трансформаторной подстанции 5, а кабельные линии 6 кВ, соединяющие ТП 1 и ЦРП 8, как указано на схеме, отсутствуют. В трансформаторной подстанции ЦРП отсутствует подключение трансформаторов. </w:t>
      </w:r>
    </w:p>
    <w:p w:rsidR="00591FE6" w:rsidRDefault="00591FE6" w:rsidP="00591FE6">
      <w:pPr>
        <w:ind w:firstLine="720"/>
        <w:jc w:val="both"/>
        <w:rPr>
          <w:sz w:val="24"/>
          <w:szCs w:val="24"/>
        </w:rPr>
      </w:pPr>
      <w:proofErr w:type="gramStart"/>
      <w:r w:rsidRPr="00AB030B">
        <w:rPr>
          <w:sz w:val="24"/>
          <w:szCs w:val="24"/>
        </w:rPr>
        <w:t xml:space="preserve">Кроме того, ОАО «Юрьевецкие электрические сети» на основании вышеуказанного </w:t>
      </w:r>
      <w:r w:rsidRPr="00AB030B">
        <w:rPr>
          <w:sz w:val="24"/>
          <w:szCs w:val="24"/>
        </w:rPr>
        <w:lastRenderedPageBreak/>
        <w:t>договора аренды владеет кабельной линией 6 кВ, протяженностью 2*2 580 м, проходящей от ЦРП 8 к трансформаторной подстанции 24 и зарегистрированной в Росреестре (кадастровый номер 37:15:000000:462), указанной на схеме электроснабжения и заявленной, как участвующая в передаче электрической энергии.</w:t>
      </w:r>
      <w:proofErr w:type="gramEnd"/>
      <w:r w:rsidRPr="00AB030B">
        <w:rPr>
          <w:sz w:val="24"/>
          <w:szCs w:val="24"/>
        </w:rPr>
        <w:t xml:space="preserve"> По факту проверки трансформаторная подстанция 24 находится в аварийном состоянии и соединена кабельной линией 0,4 кВ с трансформаторной подстанцией 23. Подключение кабельной линии 6 кВ в трансформаторной подстанции отсутствует.</w:t>
      </w:r>
    </w:p>
    <w:p w:rsidR="00591FE6" w:rsidRDefault="00591FE6" w:rsidP="00591FE6">
      <w:pPr>
        <w:ind w:firstLine="720"/>
        <w:jc w:val="both"/>
        <w:rPr>
          <w:sz w:val="24"/>
          <w:szCs w:val="24"/>
        </w:rPr>
      </w:pPr>
      <w:proofErr w:type="gramStart"/>
      <w:r>
        <w:rPr>
          <w:sz w:val="24"/>
          <w:szCs w:val="24"/>
        </w:rPr>
        <w:t>По результатам</w:t>
      </w:r>
      <w:r w:rsidRPr="00EB02CB">
        <w:rPr>
          <w:sz w:val="24"/>
          <w:szCs w:val="24"/>
        </w:rPr>
        <w:t xml:space="preserve"> </w:t>
      </w:r>
      <w:r>
        <w:rPr>
          <w:sz w:val="24"/>
          <w:szCs w:val="24"/>
        </w:rPr>
        <w:t>вышеуказанной</w:t>
      </w:r>
      <w:r w:rsidRPr="00EB02CB">
        <w:rPr>
          <w:sz w:val="24"/>
          <w:szCs w:val="24"/>
        </w:rPr>
        <w:t xml:space="preserve"> проверки </w:t>
      </w:r>
      <w:r w:rsidRPr="00854AEC">
        <w:rPr>
          <w:sz w:val="24"/>
          <w:szCs w:val="24"/>
        </w:rPr>
        <w:t xml:space="preserve">и </w:t>
      </w:r>
      <w:r>
        <w:rPr>
          <w:sz w:val="24"/>
          <w:szCs w:val="24"/>
        </w:rPr>
        <w:t xml:space="preserve">с учетом </w:t>
      </w:r>
      <w:r w:rsidRPr="00854AEC">
        <w:rPr>
          <w:sz w:val="24"/>
          <w:szCs w:val="24"/>
        </w:rPr>
        <w:t>положений п. 7 Правил государственного регулирования (пересмотра, применения) цен (тарифов) в электроэнергетике, утвержденных постановлением Правительства РФ от 29.12.2011 № 1178, необходимо привести ранее принят</w:t>
      </w:r>
      <w:r>
        <w:rPr>
          <w:sz w:val="24"/>
          <w:szCs w:val="24"/>
        </w:rPr>
        <w:t>ы</w:t>
      </w:r>
      <w:r w:rsidRPr="00854AEC">
        <w:rPr>
          <w:sz w:val="24"/>
          <w:szCs w:val="24"/>
        </w:rPr>
        <w:t>е решени</w:t>
      </w:r>
      <w:r>
        <w:rPr>
          <w:sz w:val="24"/>
          <w:szCs w:val="24"/>
        </w:rPr>
        <w:t>я</w:t>
      </w:r>
      <w:r w:rsidRPr="00854AEC">
        <w:rPr>
          <w:sz w:val="24"/>
          <w:szCs w:val="24"/>
        </w:rPr>
        <w:t xml:space="preserve"> Департамента</w:t>
      </w:r>
      <w:r>
        <w:rPr>
          <w:sz w:val="24"/>
          <w:szCs w:val="24"/>
        </w:rPr>
        <w:t>, в том числе</w:t>
      </w:r>
      <w:r w:rsidRPr="00854AEC">
        <w:rPr>
          <w:sz w:val="24"/>
          <w:szCs w:val="24"/>
        </w:rPr>
        <w:t xml:space="preserve"> об установлении </w:t>
      </w:r>
      <w:r>
        <w:rPr>
          <w:sz w:val="24"/>
          <w:szCs w:val="24"/>
        </w:rPr>
        <w:t xml:space="preserve">для </w:t>
      </w:r>
      <w:r w:rsidRPr="00854AEC">
        <w:rPr>
          <w:sz w:val="24"/>
          <w:szCs w:val="24"/>
        </w:rPr>
        <w:t xml:space="preserve">ОАО «Юрьевецкие электрические сети» </w:t>
      </w:r>
      <w:r>
        <w:rPr>
          <w:sz w:val="24"/>
          <w:szCs w:val="24"/>
        </w:rPr>
        <w:t xml:space="preserve">НВВ на содержание электрических сетей </w:t>
      </w:r>
      <w:r w:rsidRPr="00854AEC">
        <w:rPr>
          <w:sz w:val="24"/>
          <w:szCs w:val="24"/>
        </w:rPr>
        <w:t>на 2024 год</w:t>
      </w:r>
      <w:r>
        <w:rPr>
          <w:sz w:val="24"/>
          <w:szCs w:val="24"/>
        </w:rPr>
        <w:t xml:space="preserve">, </w:t>
      </w:r>
      <w:r w:rsidRPr="00854AEC">
        <w:rPr>
          <w:sz w:val="24"/>
          <w:szCs w:val="24"/>
        </w:rPr>
        <w:t>в соответствие с законодательством Российской Федерации об электроэнергетике</w:t>
      </w:r>
      <w:r>
        <w:rPr>
          <w:sz w:val="24"/>
          <w:szCs w:val="24"/>
        </w:rPr>
        <w:t>.</w:t>
      </w:r>
      <w:proofErr w:type="gramEnd"/>
    </w:p>
    <w:p w:rsidR="00591FE6" w:rsidRDefault="00591FE6" w:rsidP="00591FE6">
      <w:pPr>
        <w:ind w:firstLine="720"/>
        <w:jc w:val="both"/>
        <w:rPr>
          <w:sz w:val="24"/>
          <w:szCs w:val="24"/>
        </w:rPr>
      </w:pPr>
      <w:proofErr w:type="gramStart"/>
      <w:r>
        <w:rPr>
          <w:sz w:val="24"/>
          <w:szCs w:val="24"/>
        </w:rPr>
        <w:t>Соответствующие</w:t>
      </w:r>
      <w:r w:rsidRPr="00854AEC">
        <w:rPr>
          <w:sz w:val="24"/>
          <w:szCs w:val="24"/>
        </w:rPr>
        <w:t xml:space="preserve"> </w:t>
      </w:r>
      <w:r w:rsidRPr="00EB02CB">
        <w:rPr>
          <w:sz w:val="24"/>
          <w:szCs w:val="24"/>
        </w:rPr>
        <w:t xml:space="preserve">изменения </w:t>
      </w:r>
      <w:r>
        <w:rPr>
          <w:sz w:val="24"/>
          <w:szCs w:val="24"/>
        </w:rPr>
        <w:t xml:space="preserve">были внесены </w:t>
      </w:r>
      <w:r w:rsidRPr="00EB02CB">
        <w:rPr>
          <w:sz w:val="24"/>
          <w:szCs w:val="24"/>
        </w:rPr>
        <w:t>в экспертное заключение по корректировке необходимой валовой выручки ОАО «Юрьевецкие электрические сети» на содержание электрических сетей на очередной (четвертый) год долгосрочного периода регулирования – 2024 год, принимаемой в расчет единых (котловых) тарифов на услуги по передаче электрической энергии (мощности) по Ивановской области на 2024 год, и долгосрочных параметров регулирования на 2021-2025 гг.</w:t>
      </w:r>
      <w:proofErr w:type="gramEnd"/>
    </w:p>
    <w:p w:rsidR="00591FE6" w:rsidRPr="008F769D" w:rsidRDefault="00591FE6" w:rsidP="00591FE6">
      <w:pPr>
        <w:ind w:firstLine="720"/>
        <w:jc w:val="both"/>
        <w:rPr>
          <w:sz w:val="24"/>
          <w:szCs w:val="24"/>
        </w:rPr>
      </w:pPr>
      <w:r w:rsidRPr="008F769D">
        <w:rPr>
          <w:sz w:val="24"/>
          <w:szCs w:val="24"/>
        </w:rPr>
        <w:t xml:space="preserve">С учетом </w:t>
      </w:r>
      <w:proofErr w:type="gramStart"/>
      <w:r w:rsidRPr="008F769D">
        <w:rPr>
          <w:sz w:val="24"/>
          <w:szCs w:val="24"/>
        </w:rPr>
        <w:t>вышеизложенного</w:t>
      </w:r>
      <w:proofErr w:type="gramEnd"/>
      <w:r w:rsidRPr="008F769D">
        <w:rPr>
          <w:sz w:val="24"/>
          <w:szCs w:val="24"/>
        </w:rPr>
        <w:t xml:space="preserve">, по итогам проверки </w:t>
      </w:r>
      <w:r>
        <w:rPr>
          <w:sz w:val="24"/>
          <w:szCs w:val="24"/>
        </w:rPr>
        <w:t xml:space="preserve">был </w:t>
      </w:r>
      <w:r w:rsidRPr="008F769D">
        <w:rPr>
          <w:sz w:val="24"/>
          <w:szCs w:val="24"/>
        </w:rPr>
        <w:t>скорректирован объем условных единиц и НВВ на содержание сетей для ОАО «Юрьевецкие электрические сети» на 2024 год.</w:t>
      </w:r>
    </w:p>
    <w:p w:rsidR="00591FE6" w:rsidRPr="00253EB1" w:rsidRDefault="00591FE6" w:rsidP="00591FE6">
      <w:pPr>
        <w:ind w:firstLine="720"/>
        <w:jc w:val="both"/>
        <w:rPr>
          <w:sz w:val="24"/>
          <w:szCs w:val="24"/>
        </w:rPr>
      </w:pPr>
      <w:r w:rsidRPr="008F769D">
        <w:rPr>
          <w:sz w:val="24"/>
          <w:szCs w:val="24"/>
        </w:rPr>
        <w:t>В части объема условных единиц электросетевого хозяйства ОАО «Юрьевецкие электрические сети</w:t>
      </w:r>
      <w:r>
        <w:rPr>
          <w:sz w:val="24"/>
          <w:szCs w:val="24"/>
        </w:rPr>
        <w:t>»</w:t>
      </w:r>
      <w:r w:rsidRPr="008F769D">
        <w:rPr>
          <w:sz w:val="24"/>
          <w:szCs w:val="24"/>
        </w:rPr>
        <w:t xml:space="preserve"> на 2024 год вместо 2 266,00 у.е. (плановое среднегодовое значение)</w:t>
      </w:r>
      <w:r w:rsidRPr="00253EB1">
        <w:rPr>
          <w:sz w:val="24"/>
          <w:szCs w:val="24"/>
        </w:rPr>
        <w:t xml:space="preserve"> прин</w:t>
      </w:r>
      <w:r>
        <w:rPr>
          <w:sz w:val="24"/>
          <w:szCs w:val="24"/>
        </w:rPr>
        <w:t>ято</w:t>
      </w:r>
      <w:r w:rsidRPr="00253EB1">
        <w:rPr>
          <w:sz w:val="24"/>
          <w:szCs w:val="24"/>
        </w:rPr>
        <w:t xml:space="preserve"> 2 242,69 у.е. (плановое среднегодовое значение).</w:t>
      </w:r>
    </w:p>
    <w:p w:rsidR="00591FE6" w:rsidRPr="00253EB1" w:rsidRDefault="00591FE6" w:rsidP="00591FE6">
      <w:pPr>
        <w:ind w:firstLine="720"/>
        <w:jc w:val="both"/>
        <w:rPr>
          <w:sz w:val="24"/>
          <w:szCs w:val="24"/>
        </w:rPr>
      </w:pPr>
      <w:r w:rsidRPr="00253EB1">
        <w:rPr>
          <w:sz w:val="24"/>
          <w:szCs w:val="24"/>
        </w:rPr>
        <w:t>Уменьшение количества активов повлекло снижение, в том числе, подконтрольных расходов.</w:t>
      </w:r>
    </w:p>
    <w:p w:rsidR="00591FE6" w:rsidRPr="00C015F4" w:rsidRDefault="00591FE6" w:rsidP="00591FE6">
      <w:pPr>
        <w:ind w:firstLine="708"/>
        <w:jc w:val="both"/>
        <w:rPr>
          <w:sz w:val="24"/>
          <w:szCs w:val="24"/>
        </w:rPr>
      </w:pPr>
      <w:r w:rsidRPr="00591FE6">
        <w:rPr>
          <w:sz w:val="24"/>
          <w:szCs w:val="24"/>
        </w:rPr>
        <w:t xml:space="preserve">В части величины </w:t>
      </w:r>
      <w:proofErr w:type="gramStart"/>
      <w:r w:rsidRPr="00591FE6">
        <w:rPr>
          <w:sz w:val="24"/>
          <w:szCs w:val="24"/>
        </w:rPr>
        <w:t>подконтрольных</w:t>
      </w:r>
      <w:proofErr w:type="gramEnd"/>
      <w:r w:rsidRPr="00591FE6">
        <w:rPr>
          <w:sz w:val="24"/>
          <w:szCs w:val="24"/>
        </w:rPr>
        <w:t xml:space="preserve"> расходов на 2024 год </w:t>
      </w:r>
      <w:r w:rsidRPr="00C015F4">
        <w:rPr>
          <w:sz w:val="24"/>
          <w:szCs w:val="24"/>
        </w:rPr>
        <w:t>для ОАО «Юрьевецкие электрические сети» вместо 50 972,37 тыс. руб. принято 50 508,47 тыс. руб.</w:t>
      </w:r>
    </w:p>
    <w:p w:rsidR="00591FE6" w:rsidRPr="00080D3A" w:rsidRDefault="00591FE6" w:rsidP="00591FE6">
      <w:pPr>
        <w:spacing w:line="264" w:lineRule="auto"/>
        <w:ind w:firstLine="567"/>
        <w:jc w:val="center"/>
        <w:rPr>
          <w:noProof/>
        </w:rPr>
      </w:pPr>
      <w:r>
        <w:rPr>
          <w:noProof/>
        </w:rPr>
        <w:drawing>
          <wp:inline distT="0" distB="0" distL="0" distR="0" wp14:anchorId="143FEC8F" wp14:editId="7362D4BB">
            <wp:extent cx="1343660" cy="492760"/>
            <wp:effectExtent l="0" t="0" r="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492760"/>
                    </a:xfrm>
                    <a:prstGeom prst="rect">
                      <a:avLst/>
                    </a:prstGeom>
                    <a:noFill/>
                    <a:ln>
                      <a:noFill/>
                    </a:ln>
                  </pic:spPr>
                </pic:pic>
              </a:graphicData>
            </a:graphic>
          </wp:inline>
        </w:drawing>
      </w:r>
    </w:p>
    <w:p w:rsidR="00591FE6" w:rsidRPr="00080D3A" w:rsidRDefault="00591FE6" w:rsidP="00591FE6">
      <w:pPr>
        <w:spacing w:line="264" w:lineRule="auto"/>
        <w:ind w:firstLine="567"/>
        <w:jc w:val="center"/>
        <w:rPr>
          <w:noProof/>
        </w:rPr>
      </w:pPr>
      <w:r>
        <w:rPr>
          <w:noProof/>
        </w:rPr>
        <w:drawing>
          <wp:inline distT="0" distB="0" distL="0" distR="0" wp14:anchorId="3187FF46" wp14:editId="4958E524">
            <wp:extent cx="2242185" cy="341630"/>
            <wp:effectExtent l="0" t="0" r="5715" b="127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185" cy="341630"/>
                    </a:xfrm>
                    <a:prstGeom prst="rect">
                      <a:avLst/>
                    </a:prstGeom>
                    <a:solidFill>
                      <a:srgbClr val="FFFFFF"/>
                    </a:solidFill>
                    <a:ln>
                      <a:noFill/>
                    </a:ln>
                  </pic:spPr>
                </pic:pic>
              </a:graphicData>
            </a:graphic>
          </wp:inline>
        </w:drawing>
      </w:r>
    </w:p>
    <w:p w:rsidR="00591FE6" w:rsidRPr="00080D3A" w:rsidRDefault="00591FE6" w:rsidP="00591FE6">
      <w:pPr>
        <w:spacing w:line="264" w:lineRule="auto"/>
        <w:ind w:firstLine="567"/>
        <w:jc w:val="center"/>
        <w:rPr>
          <w:noProof/>
        </w:rPr>
      </w:pPr>
      <w:r>
        <w:rPr>
          <w:noProof/>
        </w:rPr>
        <w:drawing>
          <wp:inline distT="0" distB="0" distL="0" distR="0" wp14:anchorId="725B5F35" wp14:editId="366058E2">
            <wp:extent cx="1670050" cy="501015"/>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0050" cy="501015"/>
                    </a:xfrm>
                    <a:prstGeom prst="rect">
                      <a:avLst/>
                    </a:prstGeom>
                    <a:solidFill>
                      <a:srgbClr val="FFFFFF"/>
                    </a:solidFill>
                    <a:ln>
                      <a:noFill/>
                    </a:ln>
                  </pic:spPr>
                </pic:pic>
              </a:graphicData>
            </a:graphic>
          </wp:inline>
        </w:drawing>
      </w:r>
    </w:p>
    <w:p w:rsidR="00591FE6" w:rsidRPr="008D5FD0" w:rsidRDefault="00591FE6" w:rsidP="00591FE6">
      <w:pPr>
        <w:spacing w:line="264" w:lineRule="auto"/>
        <w:ind w:firstLine="567"/>
        <w:jc w:val="center"/>
        <w:rPr>
          <w:sz w:val="24"/>
          <w:szCs w:val="24"/>
        </w:rPr>
      </w:pPr>
      <w:r w:rsidRPr="00080D3A">
        <w:rPr>
          <w:sz w:val="24"/>
          <w:szCs w:val="24"/>
        </w:rPr>
        <w:t>21 293,2324 *(1,08110 * 1,00510 * 2,18297)= 50 508,47 тыс. руб.</w:t>
      </w:r>
    </w:p>
    <w:p w:rsidR="00591FE6" w:rsidRPr="00690D53" w:rsidRDefault="00591FE6" w:rsidP="00591FE6">
      <w:pPr>
        <w:spacing w:line="264" w:lineRule="auto"/>
        <w:ind w:firstLine="567"/>
        <w:jc w:val="center"/>
        <w:rPr>
          <w:sz w:val="24"/>
          <w:szCs w:val="24"/>
        </w:rPr>
      </w:pPr>
    </w:p>
    <w:p w:rsidR="00591FE6" w:rsidRPr="00690D53" w:rsidRDefault="00591FE6" w:rsidP="00591FE6">
      <w:pPr>
        <w:spacing w:line="264" w:lineRule="auto"/>
        <w:ind w:firstLine="567"/>
        <w:jc w:val="center"/>
        <w:rPr>
          <w:sz w:val="24"/>
          <w:szCs w:val="24"/>
        </w:rPr>
      </w:pPr>
      <w:r>
        <w:rPr>
          <w:noProof/>
        </w:rPr>
        <w:drawing>
          <wp:inline distT="0" distB="0" distL="0" distR="0" wp14:anchorId="293EADD8" wp14:editId="64A005D8">
            <wp:extent cx="3800475" cy="212280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2122805"/>
                    </a:xfrm>
                    <a:prstGeom prst="rect">
                      <a:avLst/>
                    </a:prstGeom>
                    <a:noFill/>
                    <a:ln>
                      <a:noFill/>
                    </a:ln>
                  </pic:spPr>
                </pic:pic>
              </a:graphicData>
            </a:graphic>
          </wp:inline>
        </w:drawing>
      </w:r>
    </w:p>
    <w:p w:rsidR="00591FE6" w:rsidRPr="00690D53" w:rsidRDefault="00591FE6" w:rsidP="00591FE6">
      <w:pPr>
        <w:spacing w:line="264" w:lineRule="auto"/>
        <w:ind w:firstLine="567"/>
        <w:jc w:val="center"/>
        <w:rPr>
          <w:sz w:val="24"/>
          <w:szCs w:val="24"/>
        </w:rPr>
      </w:pPr>
    </w:p>
    <w:p w:rsidR="00591FE6" w:rsidRPr="00690D53" w:rsidRDefault="00591FE6" w:rsidP="00591FE6">
      <w:pPr>
        <w:spacing w:line="264" w:lineRule="auto"/>
        <w:ind w:firstLine="567"/>
        <w:jc w:val="center"/>
      </w:pPr>
      <w:r>
        <w:rPr>
          <w:noProof/>
        </w:rPr>
        <w:lastRenderedPageBreak/>
        <w:drawing>
          <wp:inline distT="0" distB="0" distL="0" distR="0" wp14:anchorId="6A0D0928" wp14:editId="11252DA2">
            <wp:extent cx="3736975" cy="212280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6975" cy="2122805"/>
                    </a:xfrm>
                    <a:prstGeom prst="rect">
                      <a:avLst/>
                    </a:prstGeom>
                    <a:noFill/>
                    <a:ln>
                      <a:noFill/>
                    </a:ln>
                  </pic:spPr>
                </pic:pic>
              </a:graphicData>
            </a:graphic>
          </wp:inline>
        </w:drawing>
      </w:r>
    </w:p>
    <w:p w:rsidR="00591FE6" w:rsidRPr="00690D53" w:rsidRDefault="00591FE6" w:rsidP="00591FE6">
      <w:pPr>
        <w:spacing w:line="264" w:lineRule="auto"/>
        <w:ind w:firstLine="567"/>
        <w:jc w:val="center"/>
        <w:rPr>
          <w:sz w:val="24"/>
          <w:szCs w:val="24"/>
        </w:rPr>
      </w:pPr>
    </w:p>
    <w:p w:rsidR="00591FE6" w:rsidRPr="00690D53" w:rsidRDefault="00591FE6" w:rsidP="00591FE6">
      <w:pPr>
        <w:spacing w:line="264" w:lineRule="auto"/>
        <w:ind w:firstLine="567"/>
        <w:jc w:val="center"/>
        <w:rPr>
          <w:sz w:val="24"/>
          <w:szCs w:val="24"/>
        </w:rPr>
      </w:pPr>
      <w:r>
        <w:rPr>
          <w:noProof/>
        </w:rPr>
        <w:drawing>
          <wp:inline distT="0" distB="0" distL="0" distR="0" wp14:anchorId="5A545B1E" wp14:editId="713881BC">
            <wp:extent cx="3713480" cy="2019935"/>
            <wp:effectExtent l="0" t="0" r="127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3480" cy="2019935"/>
                    </a:xfrm>
                    <a:prstGeom prst="rect">
                      <a:avLst/>
                    </a:prstGeom>
                    <a:noFill/>
                    <a:ln>
                      <a:noFill/>
                    </a:ln>
                  </pic:spPr>
                </pic:pic>
              </a:graphicData>
            </a:graphic>
          </wp:inline>
        </w:drawing>
      </w:r>
    </w:p>
    <w:p w:rsidR="00591FE6" w:rsidRPr="00690D53" w:rsidRDefault="00591FE6" w:rsidP="00591FE6">
      <w:pPr>
        <w:spacing w:line="264" w:lineRule="auto"/>
        <w:ind w:firstLine="567"/>
        <w:jc w:val="center"/>
        <w:rPr>
          <w:sz w:val="24"/>
          <w:szCs w:val="24"/>
        </w:rPr>
      </w:pPr>
    </w:p>
    <w:p w:rsidR="00591FE6" w:rsidRPr="00C9141F" w:rsidRDefault="00591FE6" w:rsidP="00591FE6">
      <w:pPr>
        <w:spacing w:line="264" w:lineRule="auto"/>
        <w:ind w:firstLine="708"/>
        <w:jc w:val="both"/>
        <w:rPr>
          <w:sz w:val="24"/>
          <w:szCs w:val="24"/>
        </w:rPr>
      </w:pPr>
      <w:r w:rsidRPr="00C9141F">
        <w:rPr>
          <w:sz w:val="24"/>
          <w:szCs w:val="24"/>
        </w:rPr>
        <w:t xml:space="preserve">По статье «Отчисления на социальные нужды» с учетом скорректированного планового значения </w:t>
      </w:r>
      <w:proofErr w:type="gramStart"/>
      <w:r w:rsidRPr="00C9141F">
        <w:rPr>
          <w:sz w:val="24"/>
          <w:szCs w:val="24"/>
        </w:rPr>
        <w:t>подконтрольных</w:t>
      </w:r>
      <w:proofErr w:type="gramEnd"/>
      <w:r w:rsidRPr="00C9141F">
        <w:rPr>
          <w:sz w:val="24"/>
          <w:szCs w:val="24"/>
        </w:rPr>
        <w:t xml:space="preserve"> расходов на 2024 год </w:t>
      </w:r>
      <w:r>
        <w:rPr>
          <w:sz w:val="24"/>
          <w:szCs w:val="24"/>
        </w:rPr>
        <w:t>в</w:t>
      </w:r>
      <w:r w:rsidRPr="00C9141F">
        <w:rPr>
          <w:sz w:val="24"/>
          <w:szCs w:val="24"/>
        </w:rPr>
        <w:t>место 3 496,06 тыс. руб. приняты расходы в сумме 3 464,24 тыс. руб.</w:t>
      </w:r>
    </w:p>
    <w:p w:rsidR="00591FE6" w:rsidRPr="00C9141F" w:rsidRDefault="00591FE6" w:rsidP="00591FE6">
      <w:pPr>
        <w:ind w:firstLine="720"/>
        <w:jc w:val="both"/>
        <w:rPr>
          <w:sz w:val="24"/>
          <w:szCs w:val="24"/>
        </w:rPr>
      </w:pPr>
      <w:r w:rsidRPr="00C9141F">
        <w:rPr>
          <w:sz w:val="24"/>
          <w:szCs w:val="24"/>
        </w:rPr>
        <w:t xml:space="preserve">Расходы по данной статье рассчитаны исходя из расчетной величины расходов по статье «Затраты на оплату труда» в составе </w:t>
      </w:r>
      <w:proofErr w:type="gramStart"/>
      <w:r w:rsidRPr="00C9141F">
        <w:rPr>
          <w:sz w:val="24"/>
          <w:szCs w:val="24"/>
        </w:rPr>
        <w:t>подконтрольных</w:t>
      </w:r>
      <w:proofErr w:type="gramEnd"/>
      <w:r w:rsidRPr="00C9141F">
        <w:rPr>
          <w:sz w:val="24"/>
          <w:szCs w:val="24"/>
        </w:rPr>
        <w:t xml:space="preserve"> расходов на 2024 год (13 175,77 тыс. руб.) и фактической ставки по страховым взносам на обязательное социальное страхование ОАО «Юрьевецкие электрические сети» за 2022 год.</w:t>
      </w:r>
    </w:p>
    <w:p w:rsidR="00591FE6" w:rsidRPr="00591FE6" w:rsidRDefault="00591FE6" w:rsidP="00591FE6">
      <w:pPr>
        <w:ind w:firstLine="708"/>
        <w:jc w:val="both"/>
        <w:rPr>
          <w:sz w:val="24"/>
          <w:szCs w:val="24"/>
        </w:rPr>
      </w:pPr>
      <w:r w:rsidRPr="00591FE6">
        <w:rPr>
          <w:sz w:val="24"/>
          <w:szCs w:val="24"/>
        </w:rPr>
        <w:t>Расчет необходимой валовой выручки на содержание электрических сетей:</w:t>
      </w:r>
    </w:p>
    <w:p w:rsidR="00591FE6" w:rsidRDefault="00591FE6" w:rsidP="00591FE6">
      <w:pPr>
        <w:ind w:firstLine="708"/>
        <w:jc w:val="center"/>
        <w:rPr>
          <w:noProof/>
          <w:highlight w:val="yellow"/>
        </w:rPr>
      </w:pPr>
    </w:p>
    <w:p w:rsidR="00591FE6" w:rsidRPr="00AE3115" w:rsidRDefault="00591FE6" w:rsidP="00591FE6">
      <w:pPr>
        <w:ind w:firstLine="708"/>
        <w:jc w:val="center"/>
        <w:rPr>
          <w:noProof/>
          <w:highlight w:val="yellow"/>
        </w:rPr>
      </w:pPr>
      <w:r>
        <w:rPr>
          <w:noProof/>
        </w:rPr>
        <w:drawing>
          <wp:inline distT="0" distB="0" distL="0" distR="0" wp14:anchorId="1FD60275" wp14:editId="70291167">
            <wp:extent cx="3474720" cy="2940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4720" cy="294005"/>
                    </a:xfrm>
                    <a:prstGeom prst="rect">
                      <a:avLst/>
                    </a:prstGeom>
                    <a:solidFill>
                      <a:srgbClr val="FFFFFF"/>
                    </a:solidFill>
                    <a:ln>
                      <a:noFill/>
                    </a:ln>
                  </pic:spPr>
                </pic:pic>
              </a:graphicData>
            </a:graphic>
          </wp:inline>
        </w:drawing>
      </w:r>
    </w:p>
    <w:p w:rsidR="00591FE6" w:rsidRPr="00AE3115" w:rsidRDefault="00591FE6" w:rsidP="00591FE6">
      <w:pPr>
        <w:ind w:firstLine="708"/>
        <w:jc w:val="center"/>
        <w:rPr>
          <w:sz w:val="24"/>
          <w:szCs w:val="24"/>
          <w:highlight w:val="yellow"/>
        </w:rPr>
      </w:pPr>
    </w:p>
    <w:p w:rsidR="00591FE6" w:rsidRPr="00C9141F" w:rsidRDefault="00591FE6" w:rsidP="00591FE6">
      <w:pPr>
        <w:ind w:firstLine="708"/>
        <w:jc w:val="center"/>
        <w:rPr>
          <w:noProof/>
          <w:position w:val="-9"/>
        </w:rPr>
      </w:pPr>
      <w:r>
        <w:rPr>
          <w:noProof/>
          <w:position w:val="-9"/>
        </w:rPr>
        <w:drawing>
          <wp:inline distT="0" distB="0" distL="0" distR="0" wp14:anchorId="728D8085" wp14:editId="398861EE">
            <wp:extent cx="3506470" cy="262255"/>
            <wp:effectExtent l="0" t="0" r="0"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6470" cy="262255"/>
                    </a:xfrm>
                    <a:prstGeom prst="rect">
                      <a:avLst/>
                    </a:prstGeom>
                    <a:noFill/>
                    <a:ln>
                      <a:noFill/>
                    </a:ln>
                  </pic:spPr>
                </pic:pic>
              </a:graphicData>
            </a:graphic>
          </wp:inline>
        </w:drawing>
      </w:r>
    </w:p>
    <w:p w:rsidR="00591FE6" w:rsidRPr="00C9141F" w:rsidRDefault="00591FE6" w:rsidP="00591FE6">
      <w:pPr>
        <w:ind w:firstLine="708"/>
        <w:jc w:val="center"/>
        <w:rPr>
          <w:sz w:val="24"/>
          <w:szCs w:val="24"/>
        </w:rPr>
      </w:pPr>
    </w:p>
    <w:p w:rsidR="00591FE6" w:rsidRDefault="00591FE6" w:rsidP="00591FE6">
      <w:pPr>
        <w:ind w:firstLine="708"/>
        <w:jc w:val="center"/>
        <w:rPr>
          <w:noProof/>
        </w:rPr>
      </w:pPr>
      <w:r>
        <w:rPr>
          <w:noProof/>
        </w:rPr>
        <w:drawing>
          <wp:inline distT="0" distB="0" distL="0" distR="0" wp14:anchorId="4021CBCA" wp14:editId="6B93E689">
            <wp:extent cx="2973705" cy="262255"/>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3705" cy="262255"/>
                    </a:xfrm>
                    <a:prstGeom prst="rect">
                      <a:avLst/>
                    </a:prstGeom>
                    <a:noFill/>
                    <a:ln>
                      <a:noFill/>
                    </a:ln>
                  </pic:spPr>
                </pic:pic>
              </a:graphicData>
            </a:graphic>
          </wp:inline>
        </w:drawing>
      </w:r>
    </w:p>
    <w:p w:rsidR="00591FE6" w:rsidRDefault="00591FE6" w:rsidP="00591FE6">
      <w:pPr>
        <w:ind w:firstLine="708"/>
        <w:jc w:val="center"/>
        <w:rPr>
          <w:noProof/>
        </w:rPr>
      </w:pPr>
      <w:r>
        <w:rPr>
          <w:noProof/>
        </w:rPr>
        <w:drawing>
          <wp:inline distT="0" distB="0" distL="0" distR="0" wp14:anchorId="24001407" wp14:editId="320D0691">
            <wp:extent cx="3562350" cy="247269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2472690"/>
                    </a:xfrm>
                    <a:prstGeom prst="rect">
                      <a:avLst/>
                    </a:prstGeom>
                    <a:noFill/>
                    <a:ln>
                      <a:noFill/>
                    </a:ln>
                  </pic:spPr>
                </pic:pic>
              </a:graphicData>
            </a:graphic>
          </wp:inline>
        </w:drawing>
      </w:r>
    </w:p>
    <w:p w:rsidR="00591FE6" w:rsidRPr="00C9141F" w:rsidRDefault="00591FE6" w:rsidP="00591FE6">
      <w:pPr>
        <w:ind w:firstLine="567"/>
        <w:jc w:val="both"/>
        <w:rPr>
          <w:sz w:val="24"/>
          <w:szCs w:val="24"/>
        </w:rPr>
      </w:pPr>
    </w:p>
    <w:p w:rsidR="00591FE6" w:rsidRDefault="00591FE6" w:rsidP="00F86A4C">
      <w:pPr>
        <w:ind w:left="567"/>
        <w:jc w:val="both"/>
        <w:rPr>
          <w:sz w:val="24"/>
          <w:szCs w:val="24"/>
          <w:highlight w:val="yellow"/>
        </w:rPr>
      </w:pPr>
      <w:r>
        <w:rPr>
          <w:noProof/>
        </w:rPr>
        <w:drawing>
          <wp:inline distT="0" distB="0" distL="0" distR="0" wp14:anchorId="38C1C118" wp14:editId="7C197614">
            <wp:extent cx="6217920" cy="33477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7920" cy="3347720"/>
                    </a:xfrm>
                    <a:prstGeom prst="rect">
                      <a:avLst/>
                    </a:prstGeom>
                    <a:noFill/>
                    <a:ln>
                      <a:noFill/>
                    </a:ln>
                  </pic:spPr>
                </pic:pic>
              </a:graphicData>
            </a:graphic>
          </wp:inline>
        </w:drawing>
      </w:r>
    </w:p>
    <w:p w:rsidR="00591FE6" w:rsidRPr="00E0442C" w:rsidRDefault="00591FE6" w:rsidP="0038234B">
      <w:pPr>
        <w:ind w:firstLine="708"/>
        <w:jc w:val="both"/>
        <w:rPr>
          <w:b/>
          <w:sz w:val="24"/>
          <w:szCs w:val="24"/>
        </w:rPr>
      </w:pPr>
      <w:proofErr w:type="gramStart"/>
      <w:r w:rsidRPr="00E0442C">
        <w:rPr>
          <w:sz w:val="24"/>
          <w:szCs w:val="24"/>
        </w:rPr>
        <w:t xml:space="preserve">С </w:t>
      </w:r>
      <w:r w:rsidR="00F86A4C">
        <w:rPr>
          <w:sz w:val="24"/>
          <w:szCs w:val="24"/>
        </w:rPr>
        <w:t>у</w:t>
      </w:r>
      <w:r w:rsidRPr="00E0442C">
        <w:rPr>
          <w:sz w:val="24"/>
          <w:szCs w:val="24"/>
        </w:rPr>
        <w:t xml:space="preserve">четом вышеизложенного, величина НВВ ОАО «Юрьевецкие электрические сети» на содержание электросетевого хозяйства, принятая в расчет тарифов на услуги по передаче электрической энергии на 2024 год, определена на уровне </w:t>
      </w:r>
      <w:r w:rsidRPr="00E0442C">
        <w:rPr>
          <w:b/>
          <w:sz w:val="24"/>
          <w:szCs w:val="24"/>
        </w:rPr>
        <w:t>56 835,04 тыс. руб.</w:t>
      </w:r>
      <w:r>
        <w:rPr>
          <w:b/>
          <w:sz w:val="24"/>
          <w:szCs w:val="24"/>
        </w:rPr>
        <w:t>,</w:t>
      </w:r>
      <w:r w:rsidRPr="00E0442C">
        <w:rPr>
          <w:sz w:val="24"/>
          <w:szCs w:val="24"/>
        </w:rPr>
        <w:t xml:space="preserve"> в том числе:</w:t>
      </w:r>
      <w:proofErr w:type="gramEnd"/>
    </w:p>
    <w:p w:rsidR="00591FE6" w:rsidRPr="001716B2" w:rsidRDefault="00591FE6" w:rsidP="0038234B">
      <w:pPr>
        <w:ind w:firstLine="708"/>
        <w:jc w:val="both"/>
        <w:rPr>
          <w:sz w:val="24"/>
          <w:szCs w:val="24"/>
        </w:rPr>
      </w:pPr>
      <w:r w:rsidRPr="001716B2">
        <w:rPr>
          <w:sz w:val="24"/>
          <w:szCs w:val="24"/>
        </w:rPr>
        <w:t>- на первое полугодие 2024 года – 28 665,38 тыс. руб.;</w:t>
      </w:r>
    </w:p>
    <w:p w:rsidR="00591FE6" w:rsidRPr="001716B2" w:rsidRDefault="00591FE6" w:rsidP="0038234B">
      <w:pPr>
        <w:ind w:firstLine="708"/>
        <w:jc w:val="both"/>
        <w:rPr>
          <w:sz w:val="24"/>
          <w:szCs w:val="24"/>
        </w:rPr>
      </w:pPr>
      <w:r w:rsidRPr="001716B2">
        <w:rPr>
          <w:sz w:val="24"/>
          <w:szCs w:val="24"/>
        </w:rPr>
        <w:t xml:space="preserve">- на второе полугодие 2024 года – 28 169,66 тыс. руб. </w:t>
      </w:r>
    </w:p>
    <w:p w:rsidR="009F2D1F" w:rsidRPr="0038234B" w:rsidRDefault="009F2D1F" w:rsidP="0038234B">
      <w:pPr>
        <w:tabs>
          <w:tab w:val="left" w:pos="851"/>
        </w:tabs>
        <w:ind w:firstLine="708"/>
        <w:jc w:val="both"/>
        <w:rPr>
          <w:sz w:val="24"/>
          <w:szCs w:val="24"/>
        </w:rPr>
      </w:pPr>
      <w:r w:rsidRPr="0038234B">
        <w:rPr>
          <w:sz w:val="24"/>
          <w:szCs w:val="24"/>
        </w:rPr>
        <w:t>Ассоциация «НП Совет рынка» голосует по данному вопросу «</w:t>
      </w:r>
      <w:r w:rsidR="00591FE6" w:rsidRPr="0038234B">
        <w:rPr>
          <w:sz w:val="24"/>
          <w:szCs w:val="24"/>
        </w:rPr>
        <w:t>воздержался</w:t>
      </w:r>
      <w:r w:rsidRPr="0038234B">
        <w:rPr>
          <w:sz w:val="24"/>
          <w:szCs w:val="24"/>
        </w:rPr>
        <w:t>»</w:t>
      </w:r>
      <w:r w:rsidR="001F10D5" w:rsidRPr="0038234B">
        <w:rPr>
          <w:sz w:val="24"/>
          <w:szCs w:val="24"/>
        </w:rPr>
        <w:t>, так как:</w:t>
      </w:r>
    </w:p>
    <w:p w:rsidR="0038234B" w:rsidRPr="0038234B" w:rsidRDefault="0038234B" w:rsidP="0038234B">
      <w:pPr>
        <w:widowControl/>
        <w:numPr>
          <w:ilvl w:val="0"/>
          <w:numId w:val="9"/>
        </w:numPr>
        <w:tabs>
          <w:tab w:val="left" w:pos="993"/>
        </w:tabs>
        <w:autoSpaceDE w:val="0"/>
        <w:autoSpaceDN w:val="0"/>
        <w:adjustRightInd w:val="0"/>
        <w:ind w:left="0" w:firstLine="708"/>
        <w:jc w:val="both"/>
        <w:rPr>
          <w:rFonts w:eastAsia="Calibri"/>
          <w:sz w:val="24"/>
          <w:szCs w:val="24"/>
          <w:lang w:eastAsia="en-US"/>
        </w:rPr>
      </w:pPr>
      <w:r w:rsidRPr="0038234B">
        <w:rPr>
          <w:rFonts w:eastAsia="Calibri"/>
          <w:sz w:val="24"/>
          <w:szCs w:val="24"/>
          <w:lang w:eastAsia="en-US"/>
        </w:rPr>
        <w:t>в предоставленных материалах отсутствует расчет условных единиц на 2024 г., в том числе детализация в разрезе договоров аренды;</w:t>
      </w:r>
    </w:p>
    <w:p w:rsidR="0038234B" w:rsidRPr="0038234B" w:rsidRDefault="0038234B" w:rsidP="0038234B">
      <w:pPr>
        <w:widowControl/>
        <w:numPr>
          <w:ilvl w:val="0"/>
          <w:numId w:val="9"/>
        </w:numPr>
        <w:tabs>
          <w:tab w:val="left" w:pos="993"/>
        </w:tabs>
        <w:autoSpaceDE w:val="0"/>
        <w:autoSpaceDN w:val="0"/>
        <w:adjustRightInd w:val="0"/>
        <w:ind w:left="0" w:firstLine="708"/>
        <w:jc w:val="both"/>
        <w:rPr>
          <w:rFonts w:eastAsia="Calibri"/>
          <w:sz w:val="24"/>
          <w:szCs w:val="24"/>
          <w:lang w:eastAsia="en-US"/>
        </w:rPr>
      </w:pPr>
      <w:r w:rsidRPr="0038234B">
        <w:rPr>
          <w:rFonts w:eastAsia="Calibri"/>
          <w:sz w:val="24"/>
          <w:szCs w:val="24"/>
          <w:lang w:eastAsia="en-GB"/>
        </w:rPr>
        <w:t xml:space="preserve">в экспертном заключении отсутствуют: пояснения об отклонениях между данными по принятому среднегодовому количеству условных единиц на 2021-2022 гг.; анализ исполнения сметы в части подконтрольных расходов, утвержденной на 2022 г.; информация о схеме взаиморасчетов между сетевыми компаниями; информация о сроке действия договоров аренды объектов электросетевого хозяйства, </w:t>
      </w:r>
      <w:r w:rsidRPr="0038234B">
        <w:rPr>
          <w:rFonts w:eastAsia="Calibri"/>
          <w:sz w:val="24"/>
          <w:szCs w:val="24"/>
          <w:lang w:eastAsia="en-US"/>
        </w:rPr>
        <w:t>принятых на 2024 г.;</w:t>
      </w:r>
    </w:p>
    <w:p w:rsidR="0038234B" w:rsidRPr="0038234B" w:rsidRDefault="0038234B" w:rsidP="0038234B">
      <w:pPr>
        <w:widowControl/>
        <w:numPr>
          <w:ilvl w:val="0"/>
          <w:numId w:val="9"/>
        </w:numPr>
        <w:tabs>
          <w:tab w:val="left" w:pos="993"/>
        </w:tabs>
        <w:autoSpaceDE w:val="0"/>
        <w:autoSpaceDN w:val="0"/>
        <w:adjustRightInd w:val="0"/>
        <w:ind w:left="0" w:firstLine="708"/>
        <w:jc w:val="both"/>
        <w:rPr>
          <w:rFonts w:eastAsia="Calibri"/>
          <w:sz w:val="24"/>
          <w:szCs w:val="24"/>
          <w:lang w:eastAsia="en-US"/>
        </w:rPr>
      </w:pPr>
      <w:r w:rsidRPr="0038234B">
        <w:rPr>
          <w:rFonts w:eastAsia="Calibri"/>
          <w:sz w:val="24"/>
          <w:szCs w:val="24"/>
          <w:lang w:eastAsia="en-US"/>
        </w:rPr>
        <w:t xml:space="preserve">в предоставленных материалах не указаны основания для пересмотра статьи «тепловая энергия и коммунальные услуги». </w:t>
      </w:r>
    </w:p>
    <w:p w:rsidR="001F10D5" w:rsidRPr="00124E3A" w:rsidRDefault="001F10D5" w:rsidP="0038234B">
      <w:pPr>
        <w:tabs>
          <w:tab w:val="left" w:pos="851"/>
        </w:tabs>
        <w:ind w:firstLine="708"/>
        <w:jc w:val="both"/>
        <w:rPr>
          <w:sz w:val="24"/>
          <w:szCs w:val="24"/>
        </w:rPr>
      </w:pPr>
      <w:r w:rsidRPr="00124E3A">
        <w:rPr>
          <w:sz w:val="24"/>
          <w:szCs w:val="24"/>
        </w:rPr>
        <w:t xml:space="preserve">Департамент отмечает, что </w:t>
      </w:r>
      <w:r w:rsidR="005D232B" w:rsidRPr="00124E3A">
        <w:rPr>
          <w:sz w:val="24"/>
          <w:szCs w:val="24"/>
        </w:rPr>
        <w:t xml:space="preserve">в </w:t>
      </w:r>
      <w:r w:rsidR="006E25CF" w:rsidRPr="00124E3A">
        <w:rPr>
          <w:sz w:val="24"/>
          <w:szCs w:val="24"/>
        </w:rPr>
        <w:t xml:space="preserve">направленном в адрес Ассоциации «НП Совет рынка» </w:t>
      </w:r>
      <w:r w:rsidR="005D232B" w:rsidRPr="00124E3A">
        <w:rPr>
          <w:sz w:val="24"/>
          <w:szCs w:val="24"/>
        </w:rPr>
        <w:t xml:space="preserve">экспертном заключении </w:t>
      </w:r>
      <w:r w:rsidR="006E25CF" w:rsidRPr="00124E3A">
        <w:rPr>
          <w:sz w:val="24"/>
          <w:szCs w:val="24"/>
        </w:rPr>
        <w:t xml:space="preserve">по </w:t>
      </w:r>
      <w:r w:rsidR="005D232B" w:rsidRPr="00124E3A">
        <w:rPr>
          <w:sz w:val="24"/>
          <w:szCs w:val="24"/>
        </w:rPr>
        <w:t xml:space="preserve">ОАО «Юрьевецкие электрические сети» </w:t>
      </w:r>
      <w:r w:rsidR="006E25CF" w:rsidRPr="00124E3A">
        <w:rPr>
          <w:sz w:val="24"/>
          <w:szCs w:val="24"/>
        </w:rPr>
        <w:t>содержится расчет условных единиц на 2024 год с учетом принятых договоров аренды электросетевого оборудования, С</w:t>
      </w:r>
      <w:r w:rsidR="005D232B" w:rsidRPr="00124E3A">
        <w:rPr>
          <w:sz w:val="24"/>
          <w:szCs w:val="24"/>
        </w:rPr>
        <w:t>реднегодово</w:t>
      </w:r>
      <w:r w:rsidR="006E25CF" w:rsidRPr="00124E3A">
        <w:rPr>
          <w:sz w:val="24"/>
          <w:szCs w:val="24"/>
        </w:rPr>
        <w:t>е</w:t>
      </w:r>
      <w:r w:rsidR="005D232B" w:rsidRPr="00124E3A">
        <w:rPr>
          <w:sz w:val="24"/>
          <w:szCs w:val="24"/>
        </w:rPr>
        <w:t xml:space="preserve"> количеств</w:t>
      </w:r>
      <w:r w:rsidR="006E25CF" w:rsidRPr="00124E3A">
        <w:rPr>
          <w:sz w:val="24"/>
          <w:szCs w:val="24"/>
        </w:rPr>
        <w:t>о</w:t>
      </w:r>
      <w:r w:rsidR="005D232B" w:rsidRPr="00124E3A">
        <w:rPr>
          <w:sz w:val="24"/>
          <w:szCs w:val="24"/>
        </w:rPr>
        <w:t xml:space="preserve"> условных единиц на 202</w:t>
      </w:r>
      <w:r w:rsidR="006E25CF" w:rsidRPr="00124E3A">
        <w:rPr>
          <w:sz w:val="24"/>
          <w:szCs w:val="24"/>
        </w:rPr>
        <w:t>1</w:t>
      </w:r>
      <w:r w:rsidR="005D232B" w:rsidRPr="00124E3A">
        <w:rPr>
          <w:sz w:val="24"/>
          <w:szCs w:val="24"/>
        </w:rPr>
        <w:t>-202</w:t>
      </w:r>
      <w:r w:rsidR="006E25CF" w:rsidRPr="00124E3A">
        <w:rPr>
          <w:sz w:val="24"/>
          <w:szCs w:val="24"/>
        </w:rPr>
        <w:t>3</w:t>
      </w:r>
      <w:r w:rsidR="005D232B" w:rsidRPr="00124E3A">
        <w:rPr>
          <w:sz w:val="24"/>
          <w:szCs w:val="24"/>
        </w:rPr>
        <w:t xml:space="preserve"> гг. </w:t>
      </w:r>
      <w:r w:rsidR="006E25CF" w:rsidRPr="00124E3A">
        <w:rPr>
          <w:sz w:val="24"/>
          <w:szCs w:val="24"/>
        </w:rPr>
        <w:t>по ОАО «Юрьевецкие электрические сети» не изменялось</w:t>
      </w:r>
      <w:r w:rsidR="005D232B" w:rsidRPr="00124E3A">
        <w:rPr>
          <w:sz w:val="24"/>
          <w:szCs w:val="24"/>
        </w:rPr>
        <w:t>. Увеличение условных единиц</w:t>
      </w:r>
      <w:r w:rsidR="006E25CF" w:rsidRPr="00124E3A">
        <w:rPr>
          <w:sz w:val="24"/>
          <w:szCs w:val="24"/>
        </w:rPr>
        <w:t xml:space="preserve"> на 2024 год</w:t>
      </w:r>
      <w:r w:rsidR="005D232B" w:rsidRPr="00124E3A">
        <w:rPr>
          <w:sz w:val="24"/>
          <w:szCs w:val="24"/>
        </w:rPr>
        <w:t xml:space="preserve"> обусловлено заключением договоров аренды и субаренды объектов электросетевого хозяйства. Т.к., ОАО «Юрьевецкие электрические сети» регулируется с применением метода долгосрочной индексации НВВ (долгосрочный период регулирования 2021-2025гг.) итоговый анализ исполнения сметы в части </w:t>
      </w:r>
      <w:proofErr w:type="gramStart"/>
      <w:r w:rsidR="005D232B" w:rsidRPr="00124E3A">
        <w:rPr>
          <w:sz w:val="24"/>
          <w:szCs w:val="24"/>
        </w:rPr>
        <w:t>подконтрольных</w:t>
      </w:r>
      <w:proofErr w:type="gramEnd"/>
      <w:r w:rsidR="005D232B" w:rsidRPr="00124E3A">
        <w:rPr>
          <w:sz w:val="24"/>
          <w:szCs w:val="24"/>
        </w:rPr>
        <w:t xml:space="preserve"> расходов, утвержденной на 2022 год, будет произведен при установлении НВВ организации на следующий долгосрочный период регулирования. Договор взаимного оказания услуг по передаче электрической энергии (мощности) с учетом новых точек поставки с</w:t>
      </w:r>
      <w:r w:rsidR="006E25CF" w:rsidRPr="00124E3A">
        <w:rPr>
          <w:sz w:val="24"/>
          <w:szCs w:val="24"/>
        </w:rPr>
        <w:t xml:space="preserve"> «котлодержателем» урегулирован, схема взаиморасчетов указана в экспертном заключении по расчету индивидуальных тарифов для ОАО «Юрьевецкие электрические сети» на 2024 год. </w:t>
      </w:r>
      <w:r w:rsidR="00124E3A" w:rsidRPr="00124E3A">
        <w:rPr>
          <w:sz w:val="24"/>
          <w:szCs w:val="24"/>
        </w:rPr>
        <w:t xml:space="preserve">В экспертном заключении также было указано, что ОАО «Юрьевецкие электрические сети» владеет объектами электросетевого хозяйства на праве собственности и на праве аренды на срок не менее долгосрочного периода регулирования. </w:t>
      </w:r>
      <w:r w:rsidR="006E25CF" w:rsidRPr="00124E3A">
        <w:rPr>
          <w:sz w:val="24"/>
          <w:szCs w:val="24"/>
        </w:rPr>
        <w:t>Расходы по статье «тепловая энергия и коммунальные услуги»</w:t>
      </w:r>
      <w:r w:rsidR="00124E3A" w:rsidRPr="00124E3A">
        <w:rPr>
          <w:sz w:val="24"/>
          <w:szCs w:val="24"/>
        </w:rPr>
        <w:t xml:space="preserve"> в рамках данного вопроса по сравнению с ранее принятой величиной не пересматривались.</w:t>
      </w:r>
    </w:p>
    <w:p w:rsidR="009F2D1F" w:rsidRPr="00124E3A" w:rsidRDefault="009F2D1F" w:rsidP="009F2D1F">
      <w:pPr>
        <w:tabs>
          <w:tab w:val="left" w:pos="851"/>
        </w:tabs>
        <w:ind w:firstLine="567"/>
        <w:jc w:val="both"/>
        <w:rPr>
          <w:sz w:val="24"/>
          <w:szCs w:val="24"/>
        </w:rPr>
      </w:pPr>
    </w:p>
    <w:p w:rsidR="009F2D1F" w:rsidRPr="00124E3A" w:rsidRDefault="009F2D1F" w:rsidP="0038234B">
      <w:pPr>
        <w:ind w:firstLine="709"/>
        <w:jc w:val="both"/>
        <w:rPr>
          <w:b/>
          <w:bCs/>
          <w:sz w:val="24"/>
          <w:szCs w:val="24"/>
        </w:rPr>
      </w:pPr>
      <w:r w:rsidRPr="00124E3A">
        <w:rPr>
          <w:b/>
          <w:bCs/>
          <w:sz w:val="24"/>
          <w:szCs w:val="24"/>
        </w:rPr>
        <w:t>РЕШИЛИ:</w:t>
      </w:r>
    </w:p>
    <w:p w:rsidR="00040B2A" w:rsidRPr="00040B2A" w:rsidRDefault="00040B2A" w:rsidP="00040B2A">
      <w:pPr>
        <w:widowControl/>
        <w:autoSpaceDE w:val="0"/>
        <w:autoSpaceDN w:val="0"/>
        <w:adjustRightInd w:val="0"/>
        <w:ind w:firstLine="709"/>
        <w:jc w:val="both"/>
        <w:rPr>
          <w:rFonts w:eastAsia="Calibri"/>
          <w:sz w:val="24"/>
          <w:szCs w:val="24"/>
        </w:rPr>
      </w:pPr>
      <w:proofErr w:type="gramStart"/>
      <w:r w:rsidRPr="00040B2A">
        <w:rPr>
          <w:rFonts w:eastAsia="Calibri"/>
          <w:sz w:val="24"/>
          <w:szCs w:val="24"/>
        </w:rPr>
        <w:lastRenderedPageBreak/>
        <w:t xml:space="preserve">В соответствии с Федеральным </w:t>
      </w:r>
      <w:hyperlink r:id="rId20" w:history="1">
        <w:r w:rsidRPr="00040B2A">
          <w:rPr>
            <w:rFonts w:eastAsia="Calibri"/>
            <w:sz w:val="24"/>
            <w:szCs w:val="24"/>
          </w:rPr>
          <w:t>законом</w:t>
        </w:r>
      </w:hyperlink>
      <w:r w:rsidRPr="00040B2A">
        <w:rPr>
          <w:rFonts w:eastAsia="Calibri"/>
          <w:sz w:val="24"/>
          <w:szCs w:val="24"/>
        </w:rPr>
        <w:t xml:space="preserve"> от 26.03.2003 № 35-ФЗ «Об электроэнергетике», </w:t>
      </w:r>
      <w:hyperlink r:id="rId21" w:history="1">
        <w:r w:rsidRPr="00040B2A">
          <w:rPr>
            <w:rFonts w:eastAsia="Calibri"/>
            <w:sz w:val="24"/>
            <w:szCs w:val="24"/>
          </w:rPr>
          <w:t>постановлением</w:t>
        </w:r>
      </w:hyperlink>
      <w:r w:rsidRPr="00040B2A">
        <w:rPr>
          <w:rFonts w:eastAsia="Calibri"/>
          <w:sz w:val="24"/>
          <w:szCs w:val="24"/>
        </w:rPr>
        <w:t xml:space="preserve"> Правительства Российской Федерации от 29.12.2011 № 1178 «О ценообразовании в области регулируемых цен (тарифов) в электроэнергетике», </w:t>
      </w:r>
      <w:hyperlink r:id="rId22" w:history="1">
        <w:r w:rsidRPr="00040B2A">
          <w:rPr>
            <w:rFonts w:eastAsia="Calibri"/>
            <w:sz w:val="24"/>
            <w:szCs w:val="24"/>
          </w:rPr>
          <w:t>постановлением</w:t>
        </w:r>
      </w:hyperlink>
      <w:r w:rsidRPr="00040B2A">
        <w:rPr>
          <w:rFonts w:eastAsia="Calibri"/>
          <w:sz w:val="24"/>
          <w:szCs w:val="24"/>
        </w:rPr>
        <w:t xml:space="preserve"> Правительства Российской Федерации от 28.02.2015 № 184 «Об отнесении владельцев объектов электросетевого хозяйства к территориальным сетевым организациям», </w:t>
      </w:r>
      <w:hyperlink r:id="rId23" w:history="1">
        <w:r w:rsidRPr="00040B2A">
          <w:rPr>
            <w:rFonts w:eastAsia="Calibri"/>
            <w:sz w:val="24"/>
            <w:szCs w:val="24"/>
          </w:rPr>
          <w:t>Правилами</w:t>
        </w:r>
      </w:hyperlink>
      <w:r w:rsidRPr="00040B2A">
        <w:rPr>
          <w:rFonts w:eastAsia="Calibri"/>
          <w:sz w:val="24"/>
          <w:szCs w:val="24"/>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040B2A">
        <w:rPr>
          <w:rFonts w:eastAsia="Calibri"/>
          <w:sz w:val="24"/>
          <w:szCs w:val="24"/>
        </w:rPr>
        <w:t xml:space="preserve"> Федерации от 27.12.2004 № 861:</w:t>
      </w:r>
    </w:p>
    <w:p w:rsidR="00040B2A" w:rsidRPr="00040B2A" w:rsidRDefault="00040B2A" w:rsidP="00040B2A">
      <w:pPr>
        <w:pStyle w:val="aa"/>
        <w:numPr>
          <w:ilvl w:val="0"/>
          <w:numId w:val="36"/>
        </w:numPr>
        <w:tabs>
          <w:tab w:val="left" w:pos="0"/>
        </w:tabs>
        <w:autoSpaceDE w:val="0"/>
        <w:autoSpaceDN w:val="0"/>
        <w:adjustRightInd w:val="0"/>
        <w:ind w:left="0" w:firstLine="709"/>
        <w:jc w:val="both"/>
        <w:rPr>
          <w:rFonts w:eastAsia="Calibri"/>
          <w:bCs/>
          <w:sz w:val="24"/>
          <w:szCs w:val="24"/>
          <w:lang w:eastAsia="en-US"/>
        </w:rPr>
      </w:pPr>
      <w:proofErr w:type="gramStart"/>
      <w:r w:rsidRPr="00040B2A">
        <w:rPr>
          <w:rFonts w:eastAsia="Calibri"/>
          <w:sz w:val="24"/>
          <w:szCs w:val="24"/>
          <w:lang w:eastAsia="en-US"/>
        </w:rPr>
        <w:t xml:space="preserve">Внести изменения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 изложив </w:t>
      </w:r>
      <w:r w:rsidRPr="00040B2A">
        <w:rPr>
          <w:rFonts w:eastAsia="Calibri"/>
          <w:bCs/>
          <w:sz w:val="24"/>
          <w:szCs w:val="24"/>
          <w:lang w:eastAsia="en-US"/>
        </w:rPr>
        <w:t>приложение 2 к постановлению Департамента энергетики и тарифов Ивановской области от 29.12.2020</w:t>
      </w:r>
      <w:proofErr w:type="gramEnd"/>
      <w:r w:rsidRPr="00040B2A">
        <w:rPr>
          <w:rFonts w:eastAsia="Calibri"/>
          <w:bCs/>
          <w:sz w:val="24"/>
          <w:szCs w:val="24"/>
          <w:lang w:eastAsia="en-US"/>
        </w:rPr>
        <w:t xml:space="preserve"> № 77-э/3 в новой редакции согласно </w:t>
      </w:r>
      <w:r>
        <w:rPr>
          <w:rFonts w:eastAsia="Calibri"/>
          <w:bCs/>
          <w:sz w:val="24"/>
          <w:szCs w:val="24"/>
          <w:lang w:eastAsia="en-US"/>
        </w:rPr>
        <w:t>Таблице</w:t>
      </w:r>
      <w:r w:rsidRPr="00040B2A">
        <w:rPr>
          <w:rFonts w:eastAsia="Calibri"/>
          <w:bCs/>
          <w:sz w:val="24"/>
          <w:szCs w:val="24"/>
          <w:lang w:eastAsia="en-US"/>
        </w:rPr>
        <w:t>.</w:t>
      </w:r>
    </w:p>
    <w:p w:rsidR="00040B2A" w:rsidRDefault="00040B2A" w:rsidP="00040B2A">
      <w:pPr>
        <w:tabs>
          <w:tab w:val="left" w:pos="567"/>
        </w:tabs>
        <w:autoSpaceDE w:val="0"/>
        <w:autoSpaceDN w:val="0"/>
        <w:adjustRightInd w:val="0"/>
        <w:jc w:val="right"/>
        <w:rPr>
          <w:rFonts w:eastAsia="Calibri"/>
          <w:sz w:val="24"/>
          <w:szCs w:val="24"/>
          <w:lang w:eastAsia="en-US"/>
        </w:rPr>
      </w:pPr>
      <w:r>
        <w:rPr>
          <w:rFonts w:eastAsia="Calibri"/>
          <w:sz w:val="24"/>
          <w:szCs w:val="24"/>
          <w:lang w:eastAsia="en-US"/>
        </w:rPr>
        <w:t>Таблица</w:t>
      </w:r>
    </w:p>
    <w:p w:rsidR="00040B2A" w:rsidRDefault="00040B2A" w:rsidP="00040B2A">
      <w:pPr>
        <w:tabs>
          <w:tab w:val="left" w:pos="567"/>
        </w:tabs>
        <w:autoSpaceDE w:val="0"/>
        <w:autoSpaceDN w:val="0"/>
        <w:adjustRightInd w:val="0"/>
        <w:jc w:val="right"/>
        <w:rPr>
          <w:rFonts w:eastAsia="Calibri"/>
          <w:sz w:val="24"/>
          <w:szCs w:val="24"/>
          <w:lang w:eastAsia="en-US"/>
        </w:rPr>
      </w:pPr>
    </w:p>
    <w:p w:rsidR="00040B2A" w:rsidRPr="00040B2A" w:rsidRDefault="00040B2A" w:rsidP="00040B2A">
      <w:pPr>
        <w:tabs>
          <w:tab w:val="left" w:pos="1276"/>
        </w:tabs>
        <w:autoSpaceDE w:val="0"/>
        <w:autoSpaceDN w:val="0"/>
        <w:adjustRightInd w:val="0"/>
        <w:ind w:right="-3"/>
        <w:jc w:val="center"/>
        <w:rPr>
          <w:sz w:val="24"/>
          <w:szCs w:val="24"/>
        </w:rPr>
      </w:pPr>
      <w:r w:rsidRPr="00040B2A">
        <w:rPr>
          <w:sz w:val="24"/>
          <w:szCs w:val="24"/>
        </w:rPr>
        <w:t>Необходимая валовая выручка</w:t>
      </w:r>
    </w:p>
    <w:p w:rsidR="00040B2A" w:rsidRPr="00040B2A" w:rsidRDefault="00040B2A" w:rsidP="00040B2A">
      <w:pPr>
        <w:tabs>
          <w:tab w:val="left" w:pos="1276"/>
        </w:tabs>
        <w:autoSpaceDE w:val="0"/>
        <w:autoSpaceDN w:val="0"/>
        <w:adjustRightInd w:val="0"/>
        <w:ind w:right="-3"/>
        <w:jc w:val="center"/>
        <w:rPr>
          <w:sz w:val="24"/>
          <w:szCs w:val="24"/>
        </w:rPr>
      </w:pPr>
      <w:r w:rsidRPr="00040B2A">
        <w:rPr>
          <w:sz w:val="24"/>
          <w:szCs w:val="24"/>
        </w:rPr>
        <w:t>ОАО «Юрьевецкие электрические сети» на долгосрочный период регулирования</w:t>
      </w:r>
    </w:p>
    <w:p w:rsidR="00040B2A" w:rsidRPr="00040B2A" w:rsidRDefault="00040B2A" w:rsidP="00040B2A">
      <w:pPr>
        <w:tabs>
          <w:tab w:val="left" w:pos="1276"/>
        </w:tabs>
        <w:autoSpaceDE w:val="0"/>
        <w:autoSpaceDN w:val="0"/>
        <w:adjustRightInd w:val="0"/>
        <w:ind w:right="-3"/>
        <w:jc w:val="center"/>
        <w:rPr>
          <w:sz w:val="24"/>
          <w:szCs w:val="24"/>
        </w:rPr>
      </w:pPr>
      <w:r w:rsidRPr="00040B2A">
        <w:rPr>
          <w:sz w:val="24"/>
          <w:szCs w:val="24"/>
        </w:rPr>
        <w:t>(без учета оплаты потерь)</w:t>
      </w:r>
    </w:p>
    <w:p w:rsidR="00040B2A" w:rsidRPr="00040B2A" w:rsidRDefault="00040B2A" w:rsidP="00040B2A">
      <w:pPr>
        <w:tabs>
          <w:tab w:val="left" w:pos="1276"/>
        </w:tabs>
        <w:autoSpaceDE w:val="0"/>
        <w:autoSpaceDN w:val="0"/>
        <w:adjustRightInd w:val="0"/>
        <w:ind w:right="-3"/>
        <w:jc w:val="both"/>
        <w:rPr>
          <w:rFonts w:eastAsia="Calibri"/>
          <w:sz w:val="24"/>
          <w:szCs w:val="24"/>
          <w:lang w:eastAsia="en-US"/>
        </w:rPr>
      </w:pPr>
    </w:p>
    <w:tbl>
      <w:tblPr>
        <w:tblW w:w="9938" w:type="dxa"/>
        <w:tblInd w:w="108" w:type="dxa"/>
        <w:tblLook w:val="04A0" w:firstRow="1" w:lastRow="0" w:firstColumn="1" w:lastColumn="0" w:noHBand="0" w:noVBand="1"/>
      </w:tblPr>
      <w:tblGrid>
        <w:gridCol w:w="520"/>
        <w:gridCol w:w="4700"/>
        <w:gridCol w:w="1100"/>
        <w:gridCol w:w="3618"/>
      </w:tblGrid>
      <w:tr w:rsidR="00040B2A" w:rsidRPr="00040B2A" w:rsidTr="0009664F">
        <w:trPr>
          <w:trHeight w:val="615"/>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0B2A" w:rsidRPr="00040B2A" w:rsidRDefault="00040B2A" w:rsidP="00040B2A">
            <w:pPr>
              <w:widowControl/>
              <w:jc w:val="center"/>
              <w:rPr>
                <w:sz w:val="22"/>
                <w:szCs w:val="22"/>
              </w:rPr>
            </w:pPr>
            <w:r w:rsidRPr="00040B2A">
              <w:rPr>
                <w:sz w:val="22"/>
                <w:szCs w:val="22"/>
              </w:rPr>
              <w:t xml:space="preserve">№ </w:t>
            </w:r>
            <w:proofErr w:type="gramStart"/>
            <w:r w:rsidRPr="00040B2A">
              <w:rPr>
                <w:sz w:val="22"/>
                <w:szCs w:val="22"/>
              </w:rPr>
              <w:t>п</w:t>
            </w:r>
            <w:proofErr w:type="gramEnd"/>
            <w:r w:rsidRPr="00040B2A">
              <w:rPr>
                <w:sz w:val="22"/>
                <w:szCs w:val="22"/>
              </w:rPr>
              <w:t>/п</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0B2A" w:rsidRPr="00040B2A" w:rsidRDefault="00040B2A" w:rsidP="00040B2A">
            <w:pPr>
              <w:widowControl/>
              <w:jc w:val="center"/>
              <w:rPr>
                <w:sz w:val="22"/>
                <w:szCs w:val="22"/>
              </w:rPr>
            </w:pPr>
            <w:r w:rsidRPr="00040B2A">
              <w:rPr>
                <w:sz w:val="22"/>
                <w:szCs w:val="22"/>
              </w:rPr>
              <w:t>Наименование сетевой организации в субъекте Российской Федерации</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0B2A" w:rsidRPr="00040B2A" w:rsidRDefault="00040B2A" w:rsidP="00040B2A">
            <w:pPr>
              <w:widowControl/>
              <w:jc w:val="center"/>
              <w:rPr>
                <w:sz w:val="22"/>
                <w:szCs w:val="22"/>
              </w:rPr>
            </w:pPr>
            <w:r w:rsidRPr="00040B2A">
              <w:rPr>
                <w:sz w:val="22"/>
                <w:szCs w:val="22"/>
              </w:rPr>
              <w:t>Год</w:t>
            </w:r>
          </w:p>
        </w:tc>
        <w:tc>
          <w:tcPr>
            <w:tcW w:w="3618" w:type="dxa"/>
            <w:tcBorders>
              <w:top w:val="single" w:sz="4" w:space="0" w:color="000000"/>
              <w:left w:val="nil"/>
              <w:bottom w:val="single" w:sz="4" w:space="0" w:color="000000"/>
              <w:right w:val="single" w:sz="4" w:space="0" w:color="000000"/>
            </w:tcBorders>
            <w:shd w:val="clear" w:color="auto" w:fill="auto"/>
            <w:vAlign w:val="center"/>
            <w:hideMark/>
          </w:tcPr>
          <w:p w:rsidR="00040B2A" w:rsidRPr="00040B2A" w:rsidRDefault="00040B2A" w:rsidP="00040B2A">
            <w:pPr>
              <w:widowControl/>
              <w:jc w:val="center"/>
              <w:rPr>
                <w:sz w:val="22"/>
                <w:szCs w:val="22"/>
              </w:rPr>
            </w:pPr>
            <w:r w:rsidRPr="00040B2A">
              <w:rPr>
                <w:sz w:val="22"/>
                <w:szCs w:val="22"/>
              </w:rPr>
              <w:t>НВВ сетевых организаций без учета оплаты потерь</w:t>
            </w:r>
          </w:p>
        </w:tc>
      </w:tr>
      <w:tr w:rsidR="00040B2A" w:rsidRPr="00040B2A" w:rsidTr="0009664F">
        <w:trPr>
          <w:trHeight w:val="315"/>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40B2A" w:rsidRPr="00040B2A" w:rsidRDefault="00040B2A" w:rsidP="00040B2A">
            <w:pPr>
              <w:widowControl/>
              <w:rPr>
                <w:sz w:val="22"/>
                <w:szCs w:val="22"/>
              </w:rPr>
            </w:pPr>
          </w:p>
        </w:tc>
        <w:tc>
          <w:tcPr>
            <w:tcW w:w="4700" w:type="dxa"/>
            <w:vMerge/>
            <w:tcBorders>
              <w:top w:val="single" w:sz="4" w:space="0" w:color="000000"/>
              <w:left w:val="single" w:sz="4" w:space="0" w:color="000000"/>
              <w:bottom w:val="single" w:sz="4" w:space="0" w:color="000000"/>
              <w:right w:val="single" w:sz="4" w:space="0" w:color="000000"/>
            </w:tcBorders>
            <w:vAlign w:val="center"/>
            <w:hideMark/>
          </w:tcPr>
          <w:p w:rsidR="00040B2A" w:rsidRPr="00040B2A" w:rsidRDefault="00040B2A" w:rsidP="00040B2A">
            <w:pPr>
              <w:widowControl/>
              <w:rPr>
                <w:sz w:val="22"/>
                <w:szCs w:val="22"/>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040B2A" w:rsidRPr="00040B2A" w:rsidRDefault="00040B2A" w:rsidP="00040B2A">
            <w:pPr>
              <w:widowControl/>
              <w:rPr>
                <w:sz w:val="22"/>
                <w:szCs w:val="22"/>
              </w:rPr>
            </w:pPr>
          </w:p>
        </w:tc>
        <w:tc>
          <w:tcPr>
            <w:tcW w:w="3618" w:type="dxa"/>
            <w:tcBorders>
              <w:top w:val="nil"/>
              <w:left w:val="nil"/>
              <w:bottom w:val="single" w:sz="4" w:space="0" w:color="000000"/>
              <w:right w:val="single" w:sz="4" w:space="0" w:color="000000"/>
            </w:tcBorders>
            <w:shd w:val="clear" w:color="auto" w:fill="auto"/>
            <w:noWrap/>
            <w:vAlign w:val="center"/>
            <w:hideMark/>
          </w:tcPr>
          <w:p w:rsidR="00040B2A" w:rsidRPr="00040B2A" w:rsidRDefault="00040B2A" w:rsidP="00040B2A">
            <w:pPr>
              <w:widowControl/>
              <w:jc w:val="center"/>
              <w:rPr>
                <w:sz w:val="22"/>
                <w:szCs w:val="22"/>
              </w:rPr>
            </w:pPr>
            <w:r w:rsidRPr="00040B2A">
              <w:rPr>
                <w:sz w:val="22"/>
                <w:szCs w:val="22"/>
              </w:rPr>
              <w:t>тыс. руб.</w:t>
            </w:r>
          </w:p>
        </w:tc>
      </w:tr>
      <w:tr w:rsidR="00040B2A" w:rsidRPr="00040B2A" w:rsidTr="0009664F">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40B2A" w:rsidRPr="00040B2A" w:rsidRDefault="00040B2A" w:rsidP="00040B2A">
            <w:pPr>
              <w:widowControl/>
              <w:jc w:val="center"/>
              <w:rPr>
                <w:sz w:val="22"/>
                <w:szCs w:val="22"/>
              </w:rPr>
            </w:pPr>
            <w:r w:rsidRPr="00040B2A">
              <w:rPr>
                <w:sz w:val="22"/>
                <w:szCs w:val="22"/>
              </w:rPr>
              <w:t>1.</w:t>
            </w:r>
          </w:p>
        </w:tc>
        <w:tc>
          <w:tcPr>
            <w:tcW w:w="47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040B2A" w:rsidRPr="00040B2A" w:rsidRDefault="00040B2A" w:rsidP="00040B2A">
            <w:pPr>
              <w:widowControl/>
              <w:jc w:val="center"/>
              <w:rPr>
                <w:sz w:val="22"/>
                <w:szCs w:val="22"/>
              </w:rPr>
            </w:pPr>
            <w:r w:rsidRPr="00040B2A">
              <w:rPr>
                <w:sz w:val="22"/>
                <w:szCs w:val="22"/>
              </w:rPr>
              <w:t>ОАО «Юрьевецкие электрические сети»</w:t>
            </w:r>
          </w:p>
        </w:tc>
        <w:tc>
          <w:tcPr>
            <w:tcW w:w="1100" w:type="dxa"/>
            <w:tcBorders>
              <w:top w:val="nil"/>
              <w:left w:val="nil"/>
              <w:bottom w:val="single" w:sz="4" w:space="0" w:color="000000"/>
              <w:right w:val="single" w:sz="4" w:space="0" w:color="000000"/>
            </w:tcBorders>
            <w:shd w:val="clear" w:color="FFFFCC" w:fill="FFFFFF"/>
            <w:noWrap/>
            <w:hideMark/>
          </w:tcPr>
          <w:p w:rsidR="00040B2A" w:rsidRPr="00040B2A" w:rsidRDefault="00040B2A" w:rsidP="00040B2A">
            <w:pPr>
              <w:widowControl/>
              <w:jc w:val="center"/>
              <w:rPr>
                <w:sz w:val="22"/>
                <w:szCs w:val="22"/>
              </w:rPr>
            </w:pPr>
            <w:r w:rsidRPr="00040B2A">
              <w:rPr>
                <w:sz w:val="22"/>
                <w:szCs w:val="22"/>
              </w:rPr>
              <w:t>2021</w:t>
            </w:r>
          </w:p>
        </w:tc>
        <w:tc>
          <w:tcPr>
            <w:tcW w:w="3618" w:type="dxa"/>
            <w:tcBorders>
              <w:top w:val="nil"/>
              <w:left w:val="nil"/>
              <w:bottom w:val="single" w:sz="4" w:space="0" w:color="000000"/>
              <w:right w:val="single" w:sz="4" w:space="0" w:color="000000"/>
            </w:tcBorders>
            <w:shd w:val="clear" w:color="FFFFCC" w:fill="FFFFFF"/>
            <w:noWrap/>
            <w:hideMark/>
          </w:tcPr>
          <w:p w:rsidR="00040B2A" w:rsidRPr="00040B2A" w:rsidRDefault="00040B2A" w:rsidP="00040B2A">
            <w:pPr>
              <w:widowControl/>
              <w:jc w:val="center"/>
              <w:rPr>
                <w:sz w:val="22"/>
                <w:szCs w:val="22"/>
              </w:rPr>
            </w:pPr>
            <w:r w:rsidRPr="00040B2A">
              <w:rPr>
                <w:sz w:val="22"/>
                <w:szCs w:val="22"/>
              </w:rPr>
              <w:t>23 588 23</w:t>
            </w:r>
          </w:p>
        </w:tc>
      </w:tr>
      <w:tr w:rsidR="00040B2A" w:rsidRPr="00040B2A" w:rsidTr="0009664F">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040B2A" w:rsidRPr="00040B2A" w:rsidRDefault="00040B2A" w:rsidP="00040B2A">
            <w:pPr>
              <w:widowControl/>
              <w:jc w:val="center"/>
              <w:rPr>
                <w:sz w:val="22"/>
                <w:szCs w:val="22"/>
              </w:rPr>
            </w:pPr>
            <w:r w:rsidRPr="00040B2A">
              <w:rPr>
                <w:sz w:val="22"/>
                <w:szCs w:val="22"/>
              </w:rPr>
              <w:t>2022</w:t>
            </w:r>
          </w:p>
        </w:tc>
        <w:tc>
          <w:tcPr>
            <w:tcW w:w="3618" w:type="dxa"/>
            <w:tcBorders>
              <w:top w:val="nil"/>
              <w:left w:val="nil"/>
              <w:bottom w:val="single" w:sz="4" w:space="0" w:color="000000"/>
              <w:right w:val="single" w:sz="4" w:space="0" w:color="000000"/>
            </w:tcBorders>
            <w:shd w:val="clear" w:color="FFFFCC" w:fill="FFFFFF"/>
            <w:noWrap/>
          </w:tcPr>
          <w:p w:rsidR="00040B2A" w:rsidRPr="00040B2A" w:rsidRDefault="00040B2A" w:rsidP="00040B2A">
            <w:pPr>
              <w:widowControl/>
              <w:jc w:val="center"/>
              <w:rPr>
                <w:sz w:val="22"/>
                <w:szCs w:val="22"/>
              </w:rPr>
            </w:pPr>
            <w:r w:rsidRPr="00040B2A">
              <w:rPr>
                <w:sz w:val="22"/>
                <w:szCs w:val="22"/>
              </w:rPr>
              <w:t>24 709,12</w:t>
            </w:r>
          </w:p>
        </w:tc>
      </w:tr>
      <w:tr w:rsidR="00040B2A" w:rsidRPr="00040B2A" w:rsidTr="0009664F">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040B2A" w:rsidRPr="00040B2A" w:rsidRDefault="00040B2A" w:rsidP="00040B2A">
            <w:pPr>
              <w:widowControl/>
              <w:jc w:val="center"/>
              <w:rPr>
                <w:sz w:val="22"/>
                <w:szCs w:val="22"/>
              </w:rPr>
            </w:pPr>
            <w:r w:rsidRPr="00040B2A">
              <w:rPr>
                <w:sz w:val="22"/>
                <w:szCs w:val="22"/>
              </w:rPr>
              <w:t>2023</w:t>
            </w:r>
          </w:p>
        </w:tc>
        <w:tc>
          <w:tcPr>
            <w:tcW w:w="3618" w:type="dxa"/>
            <w:tcBorders>
              <w:top w:val="nil"/>
              <w:left w:val="nil"/>
              <w:bottom w:val="nil"/>
              <w:right w:val="single" w:sz="4" w:space="0" w:color="000000"/>
            </w:tcBorders>
            <w:shd w:val="clear" w:color="FFFFCC" w:fill="FFFFFF"/>
            <w:noWrap/>
          </w:tcPr>
          <w:p w:rsidR="00040B2A" w:rsidRPr="00040B2A" w:rsidRDefault="00040B2A" w:rsidP="00040B2A">
            <w:pPr>
              <w:widowControl/>
              <w:jc w:val="center"/>
              <w:rPr>
                <w:sz w:val="22"/>
                <w:szCs w:val="22"/>
              </w:rPr>
            </w:pPr>
            <w:r w:rsidRPr="00040B2A">
              <w:rPr>
                <w:sz w:val="22"/>
                <w:szCs w:val="22"/>
              </w:rPr>
              <w:t>24 179,36</w:t>
            </w:r>
          </w:p>
        </w:tc>
      </w:tr>
      <w:tr w:rsidR="00040B2A" w:rsidRPr="00040B2A" w:rsidTr="0009664F">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040B2A" w:rsidRPr="00040B2A" w:rsidRDefault="00040B2A" w:rsidP="00040B2A">
            <w:pPr>
              <w:widowControl/>
              <w:jc w:val="center"/>
              <w:rPr>
                <w:sz w:val="22"/>
                <w:szCs w:val="22"/>
              </w:rPr>
            </w:pPr>
            <w:r w:rsidRPr="00040B2A">
              <w:rPr>
                <w:sz w:val="22"/>
                <w:szCs w:val="22"/>
              </w:rPr>
              <w:t>2024</w:t>
            </w:r>
          </w:p>
        </w:tc>
        <w:tc>
          <w:tcPr>
            <w:tcW w:w="3618" w:type="dxa"/>
            <w:tcBorders>
              <w:top w:val="single" w:sz="4" w:space="0" w:color="auto"/>
              <w:left w:val="nil"/>
              <w:bottom w:val="single" w:sz="4" w:space="0" w:color="auto"/>
              <w:right w:val="single" w:sz="4" w:space="0" w:color="auto"/>
            </w:tcBorders>
            <w:shd w:val="clear" w:color="auto" w:fill="auto"/>
            <w:noWrap/>
            <w:vAlign w:val="bottom"/>
          </w:tcPr>
          <w:p w:rsidR="00040B2A" w:rsidRPr="00040B2A" w:rsidRDefault="00040B2A" w:rsidP="00040B2A">
            <w:pPr>
              <w:widowControl/>
              <w:jc w:val="center"/>
              <w:rPr>
                <w:sz w:val="22"/>
                <w:szCs w:val="22"/>
                <w:highlight w:val="yellow"/>
              </w:rPr>
            </w:pPr>
            <w:r w:rsidRPr="00040B2A">
              <w:rPr>
                <w:sz w:val="22"/>
                <w:szCs w:val="22"/>
              </w:rPr>
              <w:t>56 835,04</w:t>
            </w:r>
          </w:p>
        </w:tc>
      </w:tr>
      <w:tr w:rsidR="00040B2A" w:rsidRPr="00040B2A" w:rsidTr="0009664F">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040B2A" w:rsidRPr="00040B2A" w:rsidRDefault="00040B2A" w:rsidP="00040B2A">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040B2A" w:rsidRPr="00040B2A" w:rsidRDefault="00040B2A" w:rsidP="00040B2A">
            <w:pPr>
              <w:widowControl/>
              <w:jc w:val="center"/>
              <w:rPr>
                <w:sz w:val="22"/>
                <w:szCs w:val="22"/>
              </w:rPr>
            </w:pPr>
            <w:r w:rsidRPr="00040B2A">
              <w:rPr>
                <w:sz w:val="22"/>
                <w:szCs w:val="22"/>
              </w:rPr>
              <w:t>2025</w:t>
            </w:r>
          </w:p>
        </w:tc>
        <w:tc>
          <w:tcPr>
            <w:tcW w:w="3618" w:type="dxa"/>
            <w:tcBorders>
              <w:top w:val="nil"/>
              <w:left w:val="nil"/>
              <w:bottom w:val="single" w:sz="4" w:space="0" w:color="auto"/>
              <w:right w:val="single" w:sz="4" w:space="0" w:color="auto"/>
            </w:tcBorders>
            <w:shd w:val="clear" w:color="auto" w:fill="auto"/>
            <w:noWrap/>
            <w:vAlign w:val="bottom"/>
          </w:tcPr>
          <w:p w:rsidR="00040B2A" w:rsidRPr="00040B2A" w:rsidRDefault="00040B2A" w:rsidP="00040B2A">
            <w:pPr>
              <w:widowControl/>
              <w:jc w:val="center"/>
              <w:rPr>
                <w:sz w:val="22"/>
                <w:szCs w:val="22"/>
                <w:highlight w:val="yellow"/>
              </w:rPr>
            </w:pPr>
            <w:r w:rsidRPr="00040B2A">
              <w:rPr>
                <w:sz w:val="22"/>
                <w:szCs w:val="22"/>
              </w:rPr>
              <w:t>60 027,06</w:t>
            </w:r>
          </w:p>
        </w:tc>
      </w:tr>
    </w:tbl>
    <w:p w:rsidR="00040B2A" w:rsidRPr="00040B2A" w:rsidRDefault="00040B2A" w:rsidP="00040B2A">
      <w:pPr>
        <w:tabs>
          <w:tab w:val="left" w:pos="567"/>
        </w:tabs>
        <w:autoSpaceDE w:val="0"/>
        <w:autoSpaceDN w:val="0"/>
        <w:adjustRightInd w:val="0"/>
        <w:jc w:val="both"/>
        <w:rPr>
          <w:rFonts w:eastAsia="Calibri"/>
          <w:sz w:val="24"/>
          <w:szCs w:val="24"/>
          <w:lang w:eastAsia="en-US"/>
        </w:rPr>
      </w:pPr>
    </w:p>
    <w:p w:rsidR="00040B2A" w:rsidRPr="00040B2A" w:rsidRDefault="00040B2A" w:rsidP="00040B2A">
      <w:pPr>
        <w:tabs>
          <w:tab w:val="left" w:pos="0"/>
          <w:tab w:val="left" w:pos="993"/>
        </w:tabs>
        <w:autoSpaceDE w:val="0"/>
        <w:autoSpaceDN w:val="0"/>
        <w:adjustRightInd w:val="0"/>
        <w:ind w:firstLine="709"/>
        <w:contextualSpacing/>
        <w:jc w:val="both"/>
        <w:rPr>
          <w:rFonts w:eastAsia="Calibri"/>
          <w:sz w:val="24"/>
          <w:szCs w:val="24"/>
          <w:lang w:eastAsia="en-US"/>
        </w:rPr>
      </w:pPr>
      <w:r w:rsidRPr="00040B2A">
        <w:rPr>
          <w:rFonts w:eastAsia="Calibri"/>
          <w:sz w:val="24"/>
          <w:szCs w:val="24"/>
          <w:lang w:eastAsia="en-US"/>
        </w:rPr>
        <w:t>2. Настоящее постановление вступает в силу после дня его официального опубликования.</w:t>
      </w:r>
    </w:p>
    <w:p w:rsidR="00FE0A3A" w:rsidRPr="00D55430" w:rsidRDefault="00FE0A3A" w:rsidP="00FE0A3A">
      <w:pPr>
        <w:pStyle w:val="a6"/>
        <w:spacing w:before="0" w:beforeAutospacing="0" w:after="0" w:afterAutospacing="0"/>
        <w:ind w:firstLine="567"/>
        <w:jc w:val="both"/>
      </w:pPr>
    </w:p>
    <w:p w:rsidR="00FE0A3A" w:rsidRPr="00D55430" w:rsidRDefault="00FE0A3A" w:rsidP="00704C4B">
      <w:pPr>
        <w:tabs>
          <w:tab w:val="left" w:pos="4020"/>
        </w:tabs>
        <w:ind w:firstLine="709"/>
        <w:rPr>
          <w:sz w:val="24"/>
          <w:szCs w:val="24"/>
        </w:rPr>
      </w:pPr>
      <w:r w:rsidRPr="00D55430">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159E4" w:rsidRPr="00D55430" w:rsidTr="00FE0A3A">
        <w:tc>
          <w:tcPr>
            <w:tcW w:w="959"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 xml:space="preserve">№ </w:t>
            </w:r>
            <w:proofErr w:type="gramStart"/>
            <w:r w:rsidRPr="00D55430">
              <w:rPr>
                <w:sz w:val="24"/>
                <w:szCs w:val="24"/>
              </w:rPr>
              <w:t>п</w:t>
            </w:r>
            <w:proofErr w:type="gramEnd"/>
            <w:r w:rsidRPr="00D55430">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Результаты голосования</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156739" w:rsidP="00FE0A3A">
            <w:pPr>
              <w:tabs>
                <w:tab w:val="left" w:pos="4020"/>
              </w:tabs>
              <w:ind w:firstLine="33"/>
              <w:jc w:val="center"/>
              <w:rPr>
                <w:sz w:val="24"/>
                <w:szCs w:val="24"/>
              </w:rPr>
            </w:pPr>
            <w:r>
              <w:rPr>
                <w:sz w:val="24"/>
                <w:szCs w:val="24"/>
              </w:rPr>
              <w:t>-</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156739" w:rsidP="00FE0A3A">
            <w:pPr>
              <w:tabs>
                <w:tab w:val="left" w:pos="4020"/>
              </w:tabs>
              <w:ind w:firstLine="33"/>
              <w:jc w:val="center"/>
              <w:rPr>
                <w:sz w:val="24"/>
                <w:szCs w:val="24"/>
              </w:rPr>
            </w:pPr>
            <w:r>
              <w:rPr>
                <w:sz w:val="24"/>
                <w:szCs w:val="24"/>
              </w:rPr>
              <w:t>-</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156739" w:rsidP="00FE0A3A">
            <w:pPr>
              <w:tabs>
                <w:tab w:val="left" w:pos="4020"/>
              </w:tabs>
              <w:ind w:firstLine="33"/>
              <w:jc w:val="center"/>
              <w:rPr>
                <w:sz w:val="24"/>
                <w:szCs w:val="24"/>
              </w:rPr>
            </w:pPr>
            <w:r>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156739" w:rsidP="00FE0A3A">
            <w:pPr>
              <w:tabs>
                <w:tab w:val="left" w:pos="4020"/>
              </w:tabs>
              <w:ind w:firstLine="33"/>
              <w:jc w:val="center"/>
              <w:rPr>
                <w:sz w:val="24"/>
                <w:szCs w:val="24"/>
              </w:rPr>
            </w:pPr>
            <w:r>
              <w:rPr>
                <w:sz w:val="24"/>
                <w:szCs w:val="24"/>
              </w:rPr>
              <w:t>воздержался</w:t>
            </w:r>
          </w:p>
        </w:tc>
      </w:tr>
    </w:tbl>
    <w:p w:rsidR="00FE0A3A" w:rsidRPr="001159E4" w:rsidRDefault="00FE0A3A" w:rsidP="00704C4B">
      <w:pPr>
        <w:tabs>
          <w:tab w:val="left" w:pos="4020"/>
        </w:tabs>
        <w:ind w:firstLine="709"/>
        <w:rPr>
          <w:sz w:val="24"/>
          <w:szCs w:val="24"/>
        </w:rPr>
      </w:pPr>
      <w:r w:rsidRPr="001159E4">
        <w:rPr>
          <w:sz w:val="24"/>
          <w:szCs w:val="24"/>
        </w:rPr>
        <w:t xml:space="preserve">Итого: за – </w:t>
      </w:r>
      <w:r w:rsidR="00565B9E">
        <w:rPr>
          <w:sz w:val="24"/>
          <w:szCs w:val="24"/>
        </w:rPr>
        <w:t>5</w:t>
      </w:r>
      <w:r w:rsidRPr="001159E4">
        <w:rPr>
          <w:sz w:val="24"/>
          <w:szCs w:val="24"/>
        </w:rPr>
        <w:t xml:space="preserve">, против – </w:t>
      </w:r>
      <w:r w:rsidR="00565B9E">
        <w:rPr>
          <w:sz w:val="24"/>
          <w:szCs w:val="24"/>
        </w:rPr>
        <w:t>0</w:t>
      </w:r>
      <w:r w:rsidRPr="001159E4">
        <w:rPr>
          <w:sz w:val="24"/>
          <w:szCs w:val="24"/>
        </w:rPr>
        <w:t xml:space="preserve">, воздержался – </w:t>
      </w:r>
      <w:r w:rsidR="00565B9E">
        <w:rPr>
          <w:sz w:val="24"/>
          <w:szCs w:val="24"/>
        </w:rPr>
        <w:t>1</w:t>
      </w:r>
      <w:r w:rsidRPr="001159E4">
        <w:rPr>
          <w:sz w:val="24"/>
          <w:szCs w:val="24"/>
        </w:rPr>
        <w:t xml:space="preserve">, отсутствуют – </w:t>
      </w:r>
      <w:r w:rsidR="00565B9E">
        <w:rPr>
          <w:sz w:val="24"/>
          <w:szCs w:val="24"/>
        </w:rPr>
        <w:t>2</w:t>
      </w:r>
      <w:r w:rsidRPr="001159E4">
        <w:rPr>
          <w:sz w:val="24"/>
          <w:szCs w:val="24"/>
        </w:rPr>
        <w:t>.</w:t>
      </w:r>
    </w:p>
    <w:p w:rsidR="00F92C62" w:rsidRPr="005F2157" w:rsidRDefault="00F92C62" w:rsidP="00F92C62">
      <w:pPr>
        <w:tabs>
          <w:tab w:val="left" w:pos="4020"/>
        </w:tabs>
        <w:ind w:firstLine="567"/>
        <w:jc w:val="both"/>
        <w:rPr>
          <w:b/>
          <w:sz w:val="24"/>
          <w:szCs w:val="24"/>
        </w:rPr>
      </w:pPr>
    </w:p>
    <w:p w:rsidR="00F92C62" w:rsidRPr="002F6917" w:rsidRDefault="00F92C62" w:rsidP="00805B4E">
      <w:pPr>
        <w:pStyle w:val="aa"/>
        <w:numPr>
          <w:ilvl w:val="0"/>
          <w:numId w:val="6"/>
        </w:numPr>
        <w:ind w:left="0" w:firstLine="567"/>
        <w:jc w:val="both"/>
        <w:rPr>
          <w:b/>
          <w:bCs/>
          <w:sz w:val="24"/>
          <w:szCs w:val="24"/>
        </w:rPr>
      </w:pPr>
      <w:r w:rsidRPr="002F6917">
        <w:rPr>
          <w:b/>
          <w:bCs/>
          <w:sz w:val="24"/>
          <w:szCs w:val="24"/>
        </w:rPr>
        <w:t xml:space="preserve">СЛУШАЛИ: </w:t>
      </w:r>
      <w:r w:rsidR="002F6917" w:rsidRPr="002F6917">
        <w:rPr>
          <w:b/>
          <w:bCs/>
          <w:sz w:val="24"/>
          <w:szCs w:val="24"/>
        </w:rPr>
        <w:t>О внесении изменений в постановление Департамента энергетики и тарифов Ивановской области от 27.04.2024 №14-э/2 «О единых (котловых) тарифах на услуги по передаче электрической энергии для потребителей Ивановской области»</w:t>
      </w:r>
      <w:r w:rsidRPr="002F6917">
        <w:rPr>
          <w:b/>
          <w:bCs/>
          <w:sz w:val="24"/>
          <w:szCs w:val="24"/>
        </w:rPr>
        <w:t xml:space="preserve"> (Морева, </w:t>
      </w:r>
      <w:r w:rsidR="002F6917">
        <w:rPr>
          <w:b/>
          <w:bCs/>
          <w:sz w:val="24"/>
          <w:szCs w:val="24"/>
        </w:rPr>
        <w:t>Бугаева</w:t>
      </w:r>
      <w:r w:rsidRPr="002F6917">
        <w:rPr>
          <w:b/>
          <w:bCs/>
          <w:sz w:val="24"/>
          <w:szCs w:val="24"/>
        </w:rPr>
        <w:t>).</w:t>
      </w:r>
    </w:p>
    <w:p w:rsidR="00162F96" w:rsidRPr="00162F96" w:rsidRDefault="00162F96" w:rsidP="00162F96">
      <w:pPr>
        <w:ind w:firstLine="720"/>
        <w:jc w:val="both"/>
        <w:rPr>
          <w:sz w:val="24"/>
          <w:szCs w:val="24"/>
        </w:rPr>
      </w:pPr>
      <w:r w:rsidRPr="00162F96">
        <w:rPr>
          <w:sz w:val="24"/>
          <w:szCs w:val="24"/>
        </w:rPr>
        <w:t>В ходе выездной проверки состава электросетевого оборудования ОАО «Юрьевецкие электрические сети» в г. Родники, принадлежащего ОАО «Юрьевецкие электрические сети» на основании договора аренды имущества № 9</w:t>
      </w:r>
      <w:proofErr w:type="gramStart"/>
      <w:r w:rsidRPr="00162F96">
        <w:rPr>
          <w:sz w:val="24"/>
          <w:szCs w:val="24"/>
        </w:rPr>
        <w:t>/А</w:t>
      </w:r>
      <w:proofErr w:type="gramEnd"/>
      <w:r w:rsidRPr="00162F96">
        <w:rPr>
          <w:sz w:val="24"/>
          <w:szCs w:val="24"/>
        </w:rPr>
        <w:t xml:space="preserve"> от 03.08.2023 г., заключенного с ООО «Энергосеть», проведенной прокуратурой Ивановской области (акт выездной проверки от 04.04.2024), было выявлено отсутствие по факту ряда электросетевого оборудования, заявленного как участвующего в передаче электрической энергии.</w:t>
      </w:r>
    </w:p>
    <w:p w:rsidR="00162F96" w:rsidRPr="00162F96" w:rsidRDefault="00162F96" w:rsidP="00162F96">
      <w:pPr>
        <w:ind w:firstLine="720"/>
        <w:jc w:val="both"/>
        <w:rPr>
          <w:sz w:val="24"/>
          <w:szCs w:val="24"/>
        </w:rPr>
      </w:pPr>
      <w:proofErr w:type="gramStart"/>
      <w:r w:rsidRPr="00162F96">
        <w:rPr>
          <w:sz w:val="24"/>
          <w:szCs w:val="24"/>
        </w:rPr>
        <w:t xml:space="preserve">По результатам вышеуказанной проверки и с учетом положений п. 7 Правил государственного регулирования (пересмотра, применения) цен (тарифов) в электроэнергетике, </w:t>
      </w:r>
      <w:r w:rsidRPr="00162F96">
        <w:rPr>
          <w:sz w:val="24"/>
          <w:szCs w:val="24"/>
        </w:rPr>
        <w:lastRenderedPageBreak/>
        <w:t>утвержденных постановлением Правительства РФ от 29.12.2011 № 1178, необходимо привести ранее принятые решения Департамента, в том числе об установлении единых (котловых) тарифов на услуги по передаче электрической энергии по сетям Ивановской области на 2024 год, в соответствие с законодательством Российской Федерации об</w:t>
      </w:r>
      <w:proofErr w:type="gramEnd"/>
      <w:r w:rsidRPr="00162F96">
        <w:rPr>
          <w:sz w:val="24"/>
          <w:szCs w:val="24"/>
        </w:rPr>
        <w:t xml:space="preserve"> электроэнергетике</w:t>
      </w:r>
      <w:proofErr w:type="gramStart"/>
      <w:r>
        <w:rPr>
          <w:sz w:val="24"/>
          <w:szCs w:val="24"/>
        </w:rPr>
        <w:t>.</w:t>
      </w:r>
      <w:proofErr w:type="gramEnd"/>
      <w:r>
        <w:rPr>
          <w:sz w:val="24"/>
          <w:szCs w:val="24"/>
        </w:rPr>
        <w:t xml:space="preserve"> Соответствующие </w:t>
      </w:r>
      <w:r w:rsidRPr="00162F96">
        <w:rPr>
          <w:sz w:val="24"/>
          <w:szCs w:val="24"/>
        </w:rPr>
        <w:t xml:space="preserve">изменения </w:t>
      </w:r>
      <w:r>
        <w:rPr>
          <w:sz w:val="24"/>
          <w:szCs w:val="24"/>
        </w:rPr>
        <w:t xml:space="preserve">были внесены </w:t>
      </w:r>
      <w:r w:rsidRPr="00162F96">
        <w:rPr>
          <w:sz w:val="24"/>
          <w:szCs w:val="24"/>
        </w:rPr>
        <w:t>в экспертное заключение по расчету единых (котловых) тарифов на услуги по передаче электрической энергии по сетям Ивановской области на 2024 год в части расчета соответствующих тарифов с 01.07.2024г.</w:t>
      </w:r>
    </w:p>
    <w:p w:rsidR="00162F96" w:rsidRPr="00162F96" w:rsidRDefault="00162F96" w:rsidP="00162F96">
      <w:pPr>
        <w:ind w:firstLine="720"/>
        <w:jc w:val="both"/>
        <w:rPr>
          <w:sz w:val="24"/>
          <w:szCs w:val="24"/>
          <w:u w:val="single"/>
        </w:rPr>
      </w:pPr>
      <w:r w:rsidRPr="00162F96">
        <w:rPr>
          <w:sz w:val="24"/>
          <w:szCs w:val="24"/>
          <w:u w:val="single"/>
          <w:lang w:val="en-US"/>
        </w:rPr>
        <w:t>II</w:t>
      </w:r>
      <w:r w:rsidRPr="00162F96">
        <w:rPr>
          <w:sz w:val="24"/>
          <w:szCs w:val="24"/>
          <w:u w:val="single"/>
        </w:rPr>
        <w:t>. На период с 01.07.2024г. по 31.12.2024г.:</w:t>
      </w:r>
    </w:p>
    <w:p w:rsidR="00162F96" w:rsidRPr="00162F96" w:rsidRDefault="00162F96" w:rsidP="00162F96">
      <w:pPr>
        <w:ind w:firstLine="720"/>
        <w:jc w:val="both"/>
        <w:rPr>
          <w:sz w:val="24"/>
          <w:szCs w:val="24"/>
        </w:rPr>
      </w:pPr>
      <w:r w:rsidRPr="00162F96">
        <w:rPr>
          <w:sz w:val="24"/>
          <w:szCs w:val="24"/>
        </w:rPr>
        <w:t xml:space="preserve">Суммарная величина необходимой валовой выручки сетевых организаций составляет </w:t>
      </w:r>
      <w:r w:rsidRPr="00162F96">
        <w:rPr>
          <w:b/>
          <w:sz w:val="24"/>
          <w:szCs w:val="24"/>
        </w:rPr>
        <w:t xml:space="preserve">3 887 111,44 </w:t>
      </w:r>
      <w:r w:rsidRPr="00162F96">
        <w:rPr>
          <w:sz w:val="24"/>
          <w:szCs w:val="24"/>
        </w:rPr>
        <w:t>тыс. руб., в том числе:</w:t>
      </w:r>
    </w:p>
    <w:p w:rsidR="00162F96" w:rsidRPr="00162F96" w:rsidRDefault="00162F96" w:rsidP="00162F96">
      <w:pPr>
        <w:ind w:firstLine="720"/>
        <w:jc w:val="both"/>
        <w:rPr>
          <w:sz w:val="24"/>
          <w:szCs w:val="24"/>
        </w:rPr>
      </w:pPr>
      <w:r w:rsidRPr="00162F96">
        <w:rPr>
          <w:sz w:val="24"/>
          <w:szCs w:val="24"/>
        </w:rPr>
        <w:t xml:space="preserve">1. Расходы на содержание сетей – </w:t>
      </w:r>
      <w:r w:rsidRPr="00162F96">
        <w:rPr>
          <w:b/>
          <w:sz w:val="24"/>
          <w:szCs w:val="24"/>
        </w:rPr>
        <w:t>3 202 759,34</w:t>
      </w:r>
      <w:r w:rsidRPr="00162F96">
        <w:rPr>
          <w:sz w:val="24"/>
          <w:szCs w:val="24"/>
        </w:rPr>
        <w:t xml:space="preserve"> тыс.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«Россети».</w:t>
      </w:r>
    </w:p>
    <w:p w:rsidR="00162F96" w:rsidRPr="00162F96" w:rsidRDefault="00162F96" w:rsidP="00162F96">
      <w:pPr>
        <w:ind w:firstLine="720"/>
        <w:jc w:val="both"/>
        <w:rPr>
          <w:sz w:val="24"/>
          <w:szCs w:val="24"/>
        </w:rPr>
      </w:pPr>
      <w:r w:rsidRPr="00162F96">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162F96" w:rsidRPr="00162F96" w:rsidRDefault="00162F96" w:rsidP="00162F96">
      <w:pPr>
        <w:ind w:firstLine="720"/>
        <w:jc w:val="both"/>
        <w:rPr>
          <w:sz w:val="24"/>
          <w:szCs w:val="24"/>
        </w:rPr>
      </w:pPr>
      <w:r w:rsidRPr="00162F96">
        <w:rPr>
          <w:sz w:val="24"/>
          <w:szCs w:val="24"/>
        </w:rPr>
        <w:t xml:space="preserve">Расходы на оплату услуг ПАО «Россети» определены исходя </w:t>
      </w:r>
      <w:proofErr w:type="gramStart"/>
      <w:r w:rsidRPr="00162F96">
        <w:rPr>
          <w:sz w:val="24"/>
          <w:szCs w:val="24"/>
        </w:rPr>
        <w:t>из</w:t>
      </w:r>
      <w:proofErr w:type="gramEnd"/>
      <w:r w:rsidRPr="00162F96">
        <w:rPr>
          <w:sz w:val="24"/>
          <w:szCs w:val="24"/>
        </w:rPr>
        <w:t>:</w:t>
      </w:r>
    </w:p>
    <w:p w:rsidR="00162F96" w:rsidRPr="00162F96" w:rsidRDefault="00162F96" w:rsidP="00162F96">
      <w:pPr>
        <w:ind w:firstLine="720"/>
        <w:jc w:val="both"/>
        <w:rPr>
          <w:sz w:val="24"/>
          <w:szCs w:val="24"/>
        </w:rPr>
      </w:pPr>
      <w:r w:rsidRPr="00162F96">
        <w:rPr>
          <w:sz w:val="24"/>
          <w:szCs w:val="24"/>
        </w:rPr>
        <w:t>Сводного прогнозного баланса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162F96" w:rsidRPr="00162F96" w:rsidRDefault="00162F96" w:rsidP="00162F96">
      <w:pPr>
        <w:ind w:firstLine="720"/>
        <w:jc w:val="both"/>
        <w:rPr>
          <w:sz w:val="24"/>
          <w:szCs w:val="24"/>
        </w:rPr>
      </w:pPr>
      <w:r w:rsidRPr="00162F96">
        <w:rPr>
          <w:sz w:val="24"/>
          <w:szCs w:val="24"/>
        </w:rPr>
        <w:t xml:space="preserve">приказа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 </w:t>
      </w:r>
    </w:p>
    <w:p w:rsidR="00162F96" w:rsidRPr="00162F96" w:rsidRDefault="00162F96" w:rsidP="00162F96">
      <w:pPr>
        <w:ind w:firstLine="720"/>
        <w:jc w:val="both"/>
        <w:rPr>
          <w:sz w:val="24"/>
          <w:szCs w:val="24"/>
        </w:rPr>
      </w:pPr>
      <w:r w:rsidRPr="00162F96">
        <w:rPr>
          <w:sz w:val="24"/>
          <w:szCs w:val="24"/>
        </w:rPr>
        <w:t xml:space="preserve">прогнозного значения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опубликованного Ассоциацией «НП Совет рынка» в сети Интернет, </w:t>
      </w:r>
    </w:p>
    <w:p w:rsidR="00162F96" w:rsidRPr="00162F96" w:rsidRDefault="00162F96" w:rsidP="00162F96">
      <w:pPr>
        <w:ind w:firstLine="720"/>
        <w:jc w:val="both"/>
        <w:rPr>
          <w:sz w:val="24"/>
          <w:szCs w:val="24"/>
        </w:rPr>
      </w:pPr>
      <w:proofErr w:type="gramStart"/>
      <w:r w:rsidRPr="00162F96">
        <w:rPr>
          <w:sz w:val="24"/>
          <w:szCs w:val="24"/>
        </w:rPr>
        <w:t>приказа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roofErr w:type="gramEnd"/>
    </w:p>
    <w:p w:rsidR="00162F96" w:rsidRPr="00162F96" w:rsidRDefault="00162F96" w:rsidP="00162F96">
      <w:pPr>
        <w:spacing w:before="120" w:after="120"/>
        <w:ind w:firstLine="709"/>
        <w:jc w:val="both"/>
        <w:rPr>
          <w:sz w:val="24"/>
          <w:szCs w:val="24"/>
        </w:rPr>
      </w:pPr>
      <w:r w:rsidRPr="00162F96">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162F96">
        <w:rPr>
          <w:b/>
          <w:sz w:val="24"/>
          <w:szCs w:val="24"/>
        </w:rPr>
        <w:t xml:space="preserve">684 352,10 </w:t>
      </w:r>
      <w:r w:rsidRPr="00162F96">
        <w:rPr>
          <w:sz w:val="24"/>
          <w:szCs w:val="24"/>
        </w:rPr>
        <w:t>тыс. руб.</w:t>
      </w:r>
    </w:p>
    <w:p w:rsidR="00162F96" w:rsidRPr="00162F96" w:rsidRDefault="00162F96" w:rsidP="00162F96">
      <w:pPr>
        <w:ind w:firstLine="720"/>
        <w:jc w:val="both"/>
        <w:rPr>
          <w:sz w:val="24"/>
          <w:szCs w:val="24"/>
        </w:rPr>
      </w:pPr>
      <w:r w:rsidRPr="00162F96">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162F96">
        <w:rPr>
          <w:i/>
          <w:sz w:val="24"/>
          <w:szCs w:val="24"/>
        </w:rPr>
        <w:t xml:space="preserve">180,6087 </w:t>
      </w:r>
      <w:r w:rsidRPr="00162F96">
        <w:rPr>
          <w:sz w:val="24"/>
          <w:szCs w:val="24"/>
        </w:rPr>
        <w:t>млн. кВтч и прогнозных тарифов на электроэнергию на 2024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p w:rsidR="00162F96" w:rsidRPr="00162F96" w:rsidRDefault="00162F96" w:rsidP="00162F96">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27"/>
        <w:gridCol w:w="3269"/>
      </w:tblGrid>
      <w:tr w:rsidR="00162F96" w:rsidRPr="004D0E04" w:rsidTr="009E509A">
        <w:tc>
          <w:tcPr>
            <w:tcW w:w="540" w:type="dxa"/>
            <w:vAlign w:val="center"/>
          </w:tcPr>
          <w:p w:rsidR="00162F96" w:rsidRPr="004D0E04" w:rsidRDefault="00162F96" w:rsidP="009E509A">
            <w:pPr>
              <w:tabs>
                <w:tab w:val="left" w:pos="4020"/>
              </w:tabs>
              <w:jc w:val="center"/>
            </w:pPr>
            <w:r w:rsidRPr="004D0E04">
              <w:t xml:space="preserve">№ </w:t>
            </w:r>
            <w:proofErr w:type="gramStart"/>
            <w:r w:rsidRPr="004D0E04">
              <w:t>п</w:t>
            </w:r>
            <w:proofErr w:type="gramEnd"/>
            <w:r w:rsidRPr="004D0E04">
              <w:t>/п</w:t>
            </w:r>
          </w:p>
        </w:tc>
        <w:tc>
          <w:tcPr>
            <w:tcW w:w="6327" w:type="dxa"/>
            <w:vAlign w:val="center"/>
          </w:tcPr>
          <w:p w:rsidR="00162F96" w:rsidRPr="004D0E04" w:rsidRDefault="00162F96" w:rsidP="009E509A">
            <w:pPr>
              <w:tabs>
                <w:tab w:val="left" w:pos="4020"/>
              </w:tabs>
              <w:jc w:val="center"/>
            </w:pPr>
            <w:r w:rsidRPr="004D0E04">
              <w:t>Наименование показателя</w:t>
            </w:r>
          </w:p>
        </w:tc>
        <w:tc>
          <w:tcPr>
            <w:tcW w:w="3269" w:type="dxa"/>
            <w:vAlign w:val="center"/>
          </w:tcPr>
          <w:p w:rsidR="00162F96" w:rsidRPr="004D0E04" w:rsidRDefault="00162F96" w:rsidP="009E509A">
            <w:pPr>
              <w:tabs>
                <w:tab w:val="left" w:pos="4020"/>
              </w:tabs>
              <w:jc w:val="center"/>
            </w:pPr>
            <w:r w:rsidRPr="004D0E04">
              <w:t>Сумма, тыс. руб.</w:t>
            </w:r>
          </w:p>
        </w:tc>
      </w:tr>
      <w:tr w:rsidR="00162F96" w:rsidRPr="004D0E04" w:rsidTr="009E509A">
        <w:tc>
          <w:tcPr>
            <w:tcW w:w="540" w:type="dxa"/>
            <w:vAlign w:val="center"/>
          </w:tcPr>
          <w:p w:rsidR="00162F96" w:rsidRPr="004D0E04" w:rsidRDefault="00162F96" w:rsidP="009E509A">
            <w:pPr>
              <w:tabs>
                <w:tab w:val="left" w:pos="4020"/>
              </w:tabs>
              <w:jc w:val="center"/>
            </w:pPr>
            <w:r w:rsidRPr="004D0E04">
              <w:t>1</w:t>
            </w:r>
          </w:p>
        </w:tc>
        <w:tc>
          <w:tcPr>
            <w:tcW w:w="6327" w:type="dxa"/>
          </w:tcPr>
          <w:p w:rsidR="00162F96" w:rsidRPr="004D0E04" w:rsidRDefault="00162F96" w:rsidP="009E509A">
            <w:pPr>
              <w:tabs>
                <w:tab w:val="left" w:pos="4020"/>
              </w:tabs>
              <w:jc w:val="both"/>
            </w:pPr>
            <w:proofErr w:type="gramStart"/>
            <w:r w:rsidRPr="004D0E04">
              <w:t>Суммарная</w:t>
            </w:r>
            <w:proofErr w:type="gramEnd"/>
            <w:r w:rsidRPr="004D0E04">
              <w:t xml:space="preserve"> НВВ 9-ти сетевых организаций на содержание электрических сетей с учетом стоимости услуг ПАО «Россети»</w:t>
            </w:r>
          </w:p>
        </w:tc>
        <w:tc>
          <w:tcPr>
            <w:tcW w:w="3269" w:type="dxa"/>
            <w:vAlign w:val="center"/>
          </w:tcPr>
          <w:p w:rsidR="00162F96" w:rsidRPr="004D0E04" w:rsidRDefault="00162F96" w:rsidP="009E509A">
            <w:pPr>
              <w:tabs>
                <w:tab w:val="left" w:pos="4020"/>
              </w:tabs>
              <w:jc w:val="right"/>
            </w:pPr>
            <w:r w:rsidRPr="004D0E04">
              <w:t>3 202 759,34</w:t>
            </w:r>
          </w:p>
        </w:tc>
      </w:tr>
      <w:tr w:rsidR="00162F96" w:rsidRPr="004D0E04" w:rsidTr="009E509A">
        <w:tc>
          <w:tcPr>
            <w:tcW w:w="540" w:type="dxa"/>
            <w:vAlign w:val="center"/>
          </w:tcPr>
          <w:p w:rsidR="00162F96" w:rsidRPr="004D0E04" w:rsidRDefault="00162F96" w:rsidP="009E509A">
            <w:pPr>
              <w:tabs>
                <w:tab w:val="left" w:pos="4020"/>
              </w:tabs>
              <w:jc w:val="center"/>
            </w:pPr>
            <w:r w:rsidRPr="004D0E04">
              <w:t>2</w:t>
            </w:r>
          </w:p>
        </w:tc>
        <w:tc>
          <w:tcPr>
            <w:tcW w:w="6327" w:type="dxa"/>
          </w:tcPr>
          <w:p w:rsidR="00162F96" w:rsidRPr="004D0E04" w:rsidRDefault="00162F96" w:rsidP="009E509A">
            <w:pPr>
              <w:tabs>
                <w:tab w:val="left" w:pos="4020"/>
              </w:tabs>
              <w:jc w:val="both"/>
            </w:pPr>
            <w:r w:rsidRPr="004D0E04">
              <w:t>Расходы сетевых организаций на покупку электроэнергии для компенсации потерь в электрических сетях</w:t>
            </w:r>
          </w:p>
        </w:tc>
        <w:tc>
          <w:tcPr>
            <w:tcW w:w="3269" w:type="dxa"/>
            <w:vAlign w:val="center"/>
          </w:tcPr>
          <w:p w:rsidR="00162F96" w:rsidRPr="004D0E04" w:rsidRDefault="00162F96" w:rsidP="009E509A">
            <w:pPr>
              <w:tabs>
                <w:tab w:val="left" w:pos="4020"/>
              </w:tabs>
              <w:jc w:val="right"/>
            </w:pPr>
            <w:r w:rsidRPr="004D0E04">
              <w:t>684 352,10</w:t>
            </w:r>
          </w:p>
        </w:tc>
      </w:tr>
      <w:tr w:rsidR="00162F96" w:rsidRPr="004D0E04" w:rsidTr="009E509A">
        <w:tc>
          <w:tcPr>
            <w:tcW w:w="540" w:type="dxa"/>
            <w:vAlign w:val="center"/>
          </w:tcPr>
          <w:p w:rsidR="00162F96" w:rsidRPr="004D0E04" w:rsidRDefault="00162F96" w:rsidP="009E509A">
            <w:pPr>
              <w:tabs>
                <w:tab w:val="left" w:pos="4020"/>
              </w:tabs>
              <w:jc w:val="center"/>
            </w:pPr>
            <w:r w:rsidRPr="004D0E04">
              <w:t>3</w:t>
            </w:r>
          </w:p>
        </w:tc>
        <w:tc>
          <w:tcPr>
            <w:tcW w:w="6327" w:type="dxa"/>
          </w:tcPr>
          <w:p w:rsidR="00162F96" w:rsidRPr="004D0E04" w:rsidRDefault="00162F96" w:rsidP="009E509A">
            <w:pPr>
              <w:tabs>
                <w:tab w:val="left" w:pos="4020"/>
              </w:tabs>
              <w:jc w:val="both"/>
            </w:pPr>
            <w:r w:rsidRPr="004D0E04">
              <w:t xml:space="preserve">Итого НВВ, </w:t>
            </w:r>
            <w:proofErr w:type="gramStart"/>
            <w:r w:rsidRPr="004D0E04">
              <w:t>включаемая</w:t>
            </w:r>
            <w:proofErr w:type="gramEnd"/>
            <w:r w:rsidRPr="004D0E04">
              <w:t xml:space="preserve"> в расчет единых (котловых) тарифов на услуги по передаче электрической энергии на период с 01.07.2024 по 31.12.2024</w:t>
            </w:r>
          </w:p>
        </w:tc>
        <w:tc>
          <w:tcPr>
            <w:tcW w:w="3269" w:type="dxa"/>
            <w:vAlign w:val="center"/>
          </w:tcPr>
          <w:p w:rsidR="00162F96" w:rsidRPr="004D0E04" w:rsidRDefault="00162F96" w:rsidP="009E509A">
            <w:pPr>
              <w:tabs>
                <w:tab w:val="left" w:pos="4020"/>
              </w:tabs>
              <w:jc w:val="right"/>
            </w:pPr>
            <w:r w:rsidRPr="004D0E04">
              <w:t>3 887 111,44</w:t>
            </w:r>
          </w:p>
        </w:tc>
      </w:tr>
    </w:tbl>
    <w:p w:rsidR="00162F96" w:rsidRPr="00162F96" w:rsidRDefault="00162F96" w:rsidP="00162F96">
      <w:pPr>
        <w:ind w:firstLine="708"/>
        <w:jc w:val="both"/>
        <w:rPr>
          <w:sz w:val="24"/>
          <w:szCs w:val="24"/>
        </w:rPr>
      </w:pPr>
      <w:r w:rsidRPr="00162F96">
        <w:rPr>
          <w:sz w:val="24"/>
          <w:szCs w:val="24"/>
        </w:rPr>
        <w:t>Согласно расчетам, произведенным исходя из необходимой валовой выручки сетевых организаций, распределенной в соответствии с объемом условных единиц оборудования по каждой территориальной сетевой организации, экономически обоснованные размеры единых (котловых) тарифов на услуги по передаче электрической энергии, дифференцированных по уровням напряжения, на период с 01.07.2024г. по 31.12.2024г. составляют: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1418"/>
        <w:gridCol w:w="1417"/>
        <w:gridCol w:w="1276"/>
        <w:gridCol w:w="1417"/>
      </w:tblGrid>
      <w:tr w:rsidR="00162F96" w:rsidRPr="009625DA" w:rsidTr="009E509A">
        <w:tc>
          <w:tcPr>
            <w:tcW w:w="3261" w:type="dxa"/>
            <w:shd w:val="clear" w:color="auto" w:fill="auto"/>
            <w:vAlign w:val="center"/>
          </w:tcPr>
          <w:p w:rsidR="00162F96" w:rsidRPr="009625DA" w:rsidRDefault="00162F96" w:rsidP="009E509A">
            <w:pPr>
              <w:jc w:val="center"/>
              <w:rPr>
                <w:sz w:val="22"/>
                <w:szCs w:val="22"/>
              </w:rPr>
            </w:pPr>
            <w:r w:rsidRPr="009625DA">
              <w:rPr>
                <w:sz w:val="22"/>
                <w:szCs w:val="22"/>
              </w:rPr>
              <w:lastRenderedPageBreak/>
              <w:t>Наименование показателя</w:t>
            </w:r>
          </w:p>
        </w:tc>
        <w:tc>
          <w:tcPr>
            <w:tcW w:w="1417" w:type="dxa"/>
            <w:shd w:val="clear" w:color="auto" w:fill="auto"/>
          </w:tcPr>
          <w:p w:rsidR="00162F96" w:rsidRPr="009625DA" w:rsidRDefault="00162F96" w:rsidP="009E509A">
            <w:pPr>
              <w:jc w:val="center"/>
              <w:rPr>
                <w:sz w:val="22"/>
                <w:szCs w:val="22"/>
              </w:rPr>
            </w:pPr>
          </w:p>
          <w:p w:rsidR="00162F96" w:rsidRPr="009625DA" w:rsidRDefault="00162F96" w:rsidP="009E509A">
            <w:pPr>
              <w:jc w:val="center"/>
              <w:rPr>
                <w:sz w:val="22"/>
                <w:szCs w:val="22"/>
              </w:rPr>
            </w:pPr>
            <w:r w:rsidRPr="009625DA">
              <w:rPr>
                <w:sz w:val="22"/>
                <w:szCs w:val="22"/>
              </w:rPr>
              <w:t>Ед. изм.</w:t>
            </w:r>
          </w:p>
        </w:tc>
        <w:tc>
          <w:tcPr>
            <w:tcW w:w="1418" w:type="dxa"/>
            <w:shd w:val="clear" w:color="auto" w:fill="auto"/>
          </w:tcPr>
          <w:p w:rsidR="00162F96" w:rsidRPr="009625DA" w:rsidRDefault="00162F96" w:rsidP="009E509A">
            <w:pPr>
              <w:jc w:val="center"/>
              <w:rPr>
                <w:sz w:val="22"/>
                <w:szCs w:val="22"/>
              </w:rPr>
            </w:pPr>
          </w:p>
          <w:p w:rsidR="00162F96" w:rsidRPr="009625DA" w:rsidRDefault="00162F96" w:rsidP="009E509A">
            <w:pPr>
              <w:jc w:val="center"/>
              <w:rPr>
                <w:sz w:val="22"/>
                <w:szCs w:val="22"/>
              </w:rPr>
            </w:pPr>
            <w:r w:rsidRPr="009625DA">
              <w:rPr>
                <w:sz w:val="22"/>
                <w:szCs w:val="22"/>
              </w:rPr>
              <w:t>ВН</w:t>
            </w:r>
          </w:p>
          <w:p w:rsidR="00162F96" w:rsidRPr="009625DA" w:rsidRDefault="00162F96" w:rsidP="009E509A">
            <w:pPr>
              <w:jc w:val="center"/>
              <w:rPr>
                <w:sz w:val="22"/>
                <w:szCs w:val="22"/>
              </w:rPr>
            </w:pPr>
          </w:p>
          <w:p w:rsidR="00162F96" w:rsidRPr="009625DA" w:rsidRDefault="00162F96" w:rsidP="009E509A">
            <w:pPr>
              <w:jc w:val="center"/>
              <w:rPr>
                <w:sz w:val="22"/>
                <w:szCs w:val="22"/>
              </w:rPr>
            </w:pPr>
          </w:p>
        </w:tc>
        <w:tc>
          <w:tcPr>
            <w:tcW w:w="1417" w:type="dxa"/>
            <w:shd w:val="clear" w:color="auto" w:fill="auto"/>
          </w:tcPr>
          <w:p w:rsidR="00162F96" w:rsidRPr="009625DA" w:rsidRDefault="00162F96" w:rsidP="009E509A">
            <w:pPr>
              <w:jc w:val="center"/>
              <w:rPr>
                <w:sz w:val="22"/>
                <w:szCs w:val="22"/>
              </w:rPr>
            </w:pPr>
          </w:p>
          <w:p w:rsidR="00162F96" w:rsidRPr="009625DA" w:rsidRDefault="00162F96" w:rsidP="009E509A">
            <w:pPr>
              <w:jc w:val="center"/>
              <w:rPr>
                <w:sz w:val="22"/>
                <w:szCs w:val="22"/>
              </w:rPr>
            </w:pPr>
            <w:r w:rsidRPr="009625DA">
              <w:rPr>
                <w:sz w:val="22"/>
                <w:szCs w:val="22"/>
              </w:rPr>
              <w:t>СН-1</w:t>
            </w:r>
          </w:p>
        </w:tc>
        <w:tc>
          <w:tcPr>
            <w:tcW w:w="1276" w:type="dxa"/>
            <w:shd w:val="clear" w:color="auto" w:fill="auto"/>
          </w:tcPr>
          <w:p w:rsidR="00162F96" w:rsidRPr="009625DA" w:rsidRDefault="00162F96" w:rsidP="009E509A">
            <w:pPr>
              <w:jc w:val="center"/>
              <w:rPr>
                <w:sz w:val="22"/>
                <w:szCs w:val="22"/>
              </w:rPr>
            </w:pPr>
          </w:p>
          <w:p w:rsidR="00162F96" w:rsidRPr="009625DA" w:rsidRDefault="00162F96" w:rsidP="009E509A">
            <w:pPr>
              <w:jc w:val="center"/>
              <w:rPr>
                <w:sz w:val="22"/>
                <w:szCs w:val="22"/>
              </w:rPr>
            </w:pPr>
            <w:r w:rsidRPr="009625DA">
              <w:rPr>
                <w:sz w:val="22"/>
                <w:szCs w:val="22"/>
              </w:rPr>
              <w:t>СН-2</w:t>
            </w:r>
          </w:p>
        </w:tc>
        <w:tc>
          <w:tcPr>
            <w:tcW w:w="1417" w:type="dxa"/>
            <w:shd w:val="clear" w:color="auto" w:fill="auto"/>
          </w:tcPr>
          <w:p w:rsidR="00162F96" w:rsidRPr="009625DA" w:rsidRDefault="00162F96" w:rsidP="009E509A">
            <w:pPr>
              <w:jc w:val="center"/>
              <w:rPr>
                <w:sz w:val="22"/>
                <w:szCs w:val="22"/>
              </w:rPr>
            </w:pPr>
          </w:p>
          <w:p w:rsidR="00162F96" w:rsidRPr="009625DA" w:rsidRDefault="00162F96" w:rsidP="009E509A">
            <w:pPr>
              <w:jc w:val="center"/>
              <w:rPr>
                <w:sz w:val="22"/>
                <w:szCs w:val="22"/>
              </w:rPr>
            </w:pPr>
            <w:r w:rsidRPr="009625DA">
              <w:rPr>
                <w:sz w:val="22"/>
                <w:szCs w:val="22"/>
              </w:rPr>
              <w:t>НН</w:t>
            </w:r>
          </w:p>
        </w:tc>
      </w:tr>
      <w:tr w:rsidR="00162F96" w:rsidRPr="009625DA" w:rsidTr="009E509A">
        <w:tc>
          <w:tcPr>
            <w:tcW w:w="3261" w:type="dxa"/>
            <w:shd w:val="clear" w:color="auto" w:fill="auto"/>
          </w:tcPr>
          <w:p w:rsidR="00162F96" w:rsidRPr="009625DA" w:rsidRDefault="00162F96" w:rsidP="009E509A">
            <w:pPr>
              <w:rPr>
                <w:sz w:val="22"/>
                <w:szCs w:val="22"/>
              </w:rPr>
            </w:pPr>
            <w:r w:rsidRPr="009625DA">
              <w:rPr>
                <w:sz w:val="22"/>
                <w:szCs w:val="22"/>
              </w:rPr>
              <w:t xml:space="preserve">Ставка на оплату содержания электрических сетей </w:t>
            </w:r>
          </w:p>
        </w:tc>
        <w:tc>
          <w:tcPr>
            <w:tcW w:w="1417" w:type="dxa"/>
            <w:shd w:val="clear" w:color="auto" w:fill="auto"/>
          </w:tcPr>
          <w:p w:rsidR="00162F96" w:rsidRPr="009625DA" w:rsidRDefault="00162F96" w:rsidP="009E509A">
            <w:pPr>
              <w:jc w:val="center"/>
              <w:rPr>
                <w:sz w:val="22"/>
                <w:szCs w:val="22"/>
              </w:rPr>
            </w:pPr>
          </w:p>
          <w:p w:rsidR="00162F96" w:rsidRPr="009625DA" w:rsidRDefault="00162F96" w:rsidP="009E509A">
            <w:pPr>
              <w:jc w:val="center"/>
              <w:rPr>
                <w:sz w:val="22"/>
                <w:szCs w:val="22"/>
              </w:rPr>
            </w:pPr>
            <w:r w:rsidRPr="009625DA">
              <w:rPr>
                <w:sz w:val="22"/>
                <w:szCs w:val="22"/>
              </w:rPr>
              <w:t>руб./МВт в месяц</w:t>
            </w:r>
          </w:p>
        </w:tc>
        <w:tc>
          <w:tcPr>
            <w:tcW w:w="1418" w:type="dxa"/>
            <w:shd w:val="clear" w:color="auto" w:fill="auto"/>
            <w:vAlign w:val="center"/>
          </w:tcPr>
          <w:p w:rsidR="00162F96" w:rsidRPr="009625DA" w:rsidRDefault="00162F96" w:rsidP="009E509A">
            <w:pPr>
              <w:jc w:val="right"/>
            </w:pPr>
            <w:r w:rsidRPr="009625DA">
              <w:t>484 378,37</w:t>
            </w:r>
          </w:p>
        </w:tc>
        <w:tc>
          <w:tcPr>
            <w:tcW w:w="1417" w:type="dxa"/>
            <w:shd w:val="clear" w:color="auto" w:fill="auto"/>
            <w:vAlign w:val="center"/>
          </w:tcPr>
          <w:p w:rsidR="00162F96" w:rsidRPr="009625DA" w:rsidRDefault="00162F96" w:rsidP="009E509A">
            <w:pPr>
              <w:jc w:val="right"/>
            </w:pPr>
            <w:r w:rsidRPr="009625DA">
              <w:t>1 078 221,89</w:t>
            </w:r>
          </w:p>
        </w:tc>
        <w:tc>
          <w:tcPr>
            <w:tcW w:w="1276" w:type="dxa"/>
            <w:shd w:val="clear" w:color="auto" w:fill="auto"/>
            <w:vAlign w:val="center"/>
          </w:tcPr>
          <w:p w:rsidR="00162F96" w:rsidRPr="009625DA" w:rsidRDefault="00162F96" w:rsidP="009E509A">
            <w:pPr>
              <w:jc w:val="right"/>
            </w:pPr>
            <w:r w:rsidRPr="009625DA">
              <w:t>1 105 052,93</w:t>
            </w:r>
          </w:p>
        </w:tc>
        <w:tc>
          <w:tcPr>
            <w:tcW w:w="1417" w:type="dxa"/>
            <w:shd w:val="clear" w:color="auto" w:fill="auto"/>
            <w:vAlign w:val="center"/>
          </w:tcPr>
          <w:p w:rsidR="00162F96" w:rsidRPr="009625DA" w:rsidRDefault="00162F96" w:rsidP="009E509A">
            <w:pPr>
              <w:jc w:val="right"/>
            </w:pPr>
            <w:r w:rsidRPr="009625DA">
              <w:t>1 474 752,06</w:t>
            </w:r>
          </w:p>
        </w:tc>
      </w:tr>
      <w:tr w:rsidR="00162F96" w:rsidRPr="009625DA" w:rsidTr="009E509A">
        <w:tc>
          <w:tcPr>
            <w:tcW w:w="3261" w:type="dxa"/>
            <w:shd w:val="clear" w:color="auto" w:fill="auto"/>
          </w:tcPr>
          <w:p w:rsidR="00162F96" w:rsidRPr="009625DA" w:rsidRDefault="00162F96" w:rsidP="009E509A">
            <w:pPr>
              <w:rPr>
                <w:sz w:val="22"/>
                <w:szCs w:val="22"/>
              </w:rPr>
            </w:pPr>
            <w:r w:rsidRPr="009625DA">
              <w:rPr>
                <w:sz w:val="22"/>
                <w:szCs w:val="22"/>
              </w:rPr>
              <w:t>Ставка на оплату технологического расхода (потерь) электроэнергии в процессе ее передачи</w:t>
            </w:r>
          </w:p>
        </w:tc>
        <w:tc>
          <w:tcPr>
            <w:tcW w:w="1417" w:type="dxa"/>
            <w:shd w:val="clear" w:color="auto" w:fill="auto"/>
          </w:tcPr>
          <w:p w:rsidR="00162F96" w:rsidRPr="009625DA" w:rsidRDefault="00162F96" w:rsidP="009E509A">
            <w:pPr>
              <w:jc w:val="center"/>
              <w:rPr>
                <w:sz w:val="22"/>
                <w:szCs w:val="22"/>
              </w:rPr>
            </w:pPr>
          </w:p>
          <w:p w:rsidR="00162F96" w:rsidRPr="009625DA" w:rsidRDefault="00162F96" w:rsidP="009E509A">
            <w:pPr>
              <w:jc w:val="center"/>
              <w:rPr>
                <w:sz w:val="22"/>
                <w:szCs w:val="22"/>
              </w:rPr>
            </w:pPr>
            <w:r w:rsidRPr="009625DA">
              <w:rPr>
                <w:sz w:val="22"/>
                <w:szCs w:val="22"/>
              </w:rPr>
              <w:t>руб./тыс. кВтч</w:t>
            </w:r>
          </w:p>
        </w:tc>
        <w:tc>
          <w:tcPr>
            <w:tcW w:w="1418" w:type="dxa"/>
            <w:shd w:val="clear" w:color="auto" w:fill="auto"/>
            <w:vAlign w:val="center"/>
          </w:tcPr>
          <w:p w:rsidR="00162F96" w:rsidRPr="009625DA" w:rsidRDefault="00162F96" w:rsidP="009E509A">
            <w:pPr>
              <w:jc w:val="right"/>
            </w:pPr>
            <w:r w:rsidRPr="009625DA">
              <w:t>132,72</w:t>
            </w:r>
          </w:p>
        </w:tc>
        <w:tc>
          <w:tcPr>
            <w:tcW w:w="1417" w:type="dxa"/>
            <w:shd w:val="clear" w:color="auto" w:fill="auto"/>
            <w:vAlign w:val="center"/>
          </w:tcPr>
          <w:p w:rsidR="00162F96" w:rsidRPr="009625DA" w:rsidRDefault="00162F96" w:rsidP="009E509A">
            <w:pPr>
              <w:jc w:val="right"/>
            </w:pPr>
            <w:r w:rsidRPr="009625DA">
              <w:t>182,67</w:t>
            </w:r>
          </w:p>
        </w:tc>
        <w:tc>
          <w:tcPr>
            <w:tcW w:w="1276" w:type="dxa"/>
            <w:shd w:val="clear" w:color="auto" w:fill="auto"/>
            <w:vAlign w:val="center"/>
          </w:tcPr>
          <w:p w:rsidR="00162F96" w:rsidRPr="009625DA" w:rsidRDefault="00162F96" w:rsidP="009E509A">
            <w:pPr>
              <w:jc w:val="right"/>
            </w:pPr>
            <w:r w:rsidRPr="009625DA">
              <w:t>323,33</w:t>
            </w:r>
          </w:p>
        </w:tc>
        <w:tc>
          <w:tcPr>
            <w:tcW w:w="1417" w:type="dxa"/>
            <w:shd w:val="clear" w:color="auto" w:fill="auto"/>
            <w:vAlign w:val="center"/>
          </w:tcPr>
          <w:p w:rsidR="00162F96" w:rsidRPr="009625DA" w:rsidRDefault="00162F96" w:rsidP="009E509A">
            <w:pPr>
              <w:jc w:val="right"/>
            </w:pPr>
            <w:r w:rsidRPr="009625DA">
              <w:t>869,15</w:t>
            </w:r>
          </w:p>
        </w:tc>
      </w:tr>
      <w:tr w:rsidR="00162F96" w:rsidRPr="009625DA" w:rsidTr="009E509A">
        <w:tc>
          <w:tcPr>
            <w:tcW w:w="3261" w:type="dxa"/>
            <w:shd w:val="clear" w:color="auto" w:fill="auto"/>
          </w:tcPr>
          <w:p w:rsidR="00162F96" w:rsidRPr="009625DA" w:rsidRDefault="00162F96" w:rsidP="009E509A">
            <w:r w:rsidRPr="009625DA">
              <w:t>Одноставочный тариф</w:t>
            </w:r>
          </w:p>
        </w:tc>
        <w:tc>
          <w:tcPr>
            <w:tcW w:w="1417" w:type="dxa"/>
            <w:shd w:val="clear" w:color="auto" w:fill="auto"/>
          </w:tcPr>
          <w:p w:rsidR="00162F96" w:rsidRPr="009625DA" w:rsidRDefault="00162F96" w:rsidP="009E509A">
            <w:r w:rsidRPr="009625DA">
              <w:t>руб./кВт*</w:t>
            </w:r>
            <w:proofErr w:type="gramStart"/>
            <w:r w:rsidRPr="009625DA">
              <w:t>ч</w:t>
            </w:r>
            <w:proofErr w:type="gramEnd"/>
          </w:p>
        </w:tc>
        <w:tc>
          <w:tcPr>
            <w:tcW w:w="1418" w:type="dxa"/>
            <w:shd w:val="clear" w:color="auto" w:fill="auto"/>
            <w:vAlign w:val="center"/>
          </w:tcPr>
          <w:p w:rsidR="00162F96" w:rsidRPr="009625DA" w:rsidRDefault="00162F96" w:rsidP="009E509A">
            <w:pPr>
              <w:jc w:val="right"/>
            </w:pPr>
            <w:r w:rsidRPr="009625DA">
              <w:t>1,03527</w:t>
            </w:r>
          </w:p>
        </w:tc>
        <w:tc>
          <w:tcPr>
            <w:tcW w:w="1417" w:type="dxa"/>
            <w:shd w:val="clear" w:color="auto" w:fill="auto"/>
            <w:vAlign w:val="center"/>
          </w:tcPr>
          <w:p w:rsidR="00162F96" w:rsidRPr="009625DA" w:rsidRDefault="00162F96" w:rsidP="009E509A">
            <w:pPr>
              <w:jc w:val="right"/>
            </w:pPr>
            <w:r w:rsidRPr="009625DA">
              <w:t>2,18131</w:t>
            </w:r>
          </w:p>
        </w:tc>
        <w:tc>
          <w:tcPr>
            <w:tcW w:w="1276" w:type="dxa"/>
            <w:shd w:val="clear" w:color="auto" w:fill="auto"/>
            <w:vAlign w:val="center"/>
          </w:tcPr>
          <w:p w:rsidR="00162F96" w:rsidRPr="009625DA" w:rsidRDefault="00162F96" w:rsidP="009E509A">
            <w:pPr>
              <w:jc w:val="right"/>
            </w:pPr>
            <w:r w:rsidRPr="009625DA">
              <w:t>2,71901</w:t>
            </w:r>
          </w:p>
        </w:tc>
        <w:tc>
          <w:tcPr>
            <w:tcW w:w="1417" w:type="dxa"/>
            <w:shd w:val="clear" w:color="auto" w:fill="auto"/>
            <w:vAlign w:val="center"/>
          </w:tcPr>
          <w:p w:rsidR="00162F96" w:rsidRPr="009625DA" w:rsidRDefault="00162F96" w:rsidP="009E509A">
            <w:pPr>
              <w:jc w:val="right"/>
            </w:pPr>
            <w:r w:rsidRPr="009625DA">
              <w:t>4,20178</w:t>
            </w:r>
          </w:p>
        </w:tc>
      </w:tr>
    </w:tbl>
    <w:p w:rsidR="00162F96" w:rsidRPr="00162F96" w:rsidRDefault="00162F96" w:rsidP="00162F96">
      <w:pPr>
        <w:ind w:firstLine="708"/>
        <w:jc w:val="both"/>
        <w:rPr>
          <w:sz w:val="24"/>
          <w:szCs w:val="24"/>
        </w:rPr>
      </w:pPr>
      <w:proofErr w:type="gramStart"/>
      <w:r w:rsidRPr="00162F96">
        <w:rPr>
          <w:sz w:val="24"/>
          <w:szCs w:val="24"/>
        </w:rPr>
        <w:t>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w:t>
      </w:r>
      <w:proofErr w:type="gramEnd"/>
      <w:r w:rsidRPr="00162F96">
        <w:rPr>
          <w:sz w:val="24"/>
          <w:szCs w:val="24"/>
        </w:rPr>
        <w:t xml:space="preserve"> осуществляют.</w:t>
      </w:r>
    </w:p>
    <w:p w:rsidR="00162F96" w:rsidRPr="00162F96" w:rsidRDefault="00162F96" w:rsidP="009E509A">
      <w:pPr>
        <w:ind w:firstLine="720"/>
        <w:jc w:val="both"/>
        <w:rPr>
          <w:sz w:val="24"/>
          <w:szCs w:val="24"/>
        </w:rPr>
      </w:pPr>
      <w:r w:rsidRPr="00162F96">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804 442,99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162F96" w:rsidRPr="00162F96" w:rsidRDefault="00162F96" w:rsidP="009E509A">
      <w:pPr>
        <w:tabs>
          <w:tab w:val="left" w:pos="4020"/>
        </w:tabs>
        <w:ind w:firstLine="720"/>
        <w:jc w:val="both"/>
        <w:rPr>
          <w:sz w:val="24"/>
          <w:szCs w:val="24"/>
        </w:rPr>
      </w:pPr>
      <w:r w:rsidRPr="00162F96">
        <w:rPr>
          <w:sz w:val="24"/>
          <w:szCs w:val="24"/>
        </w:rPr>
        <w:t>Предлагаемые к установлению единые (котловые) тарифы на услуги по передаче электрической энергии для прочих потребителей Ивановской области, рассчитанные с учетом перекрестного субсидирования, не превышают предельные максимальные тарифы на услуги по передаче электрической энергии по Ивановской области, определенные приказом ФАС России от 31.10.2023 № 782/23.</w:t>
      </w:r>
    </w:p>
    <w:p w:rsidR="002B01F5" w:rsidRPr="00F12D13" w:rsidRDefault="002B01F5" w:rsidP="009E509A">
      <w:pPr>
        <w:tabs>
          <w:tab w:val="left" w:pos="4020"/>
        </w:tabs>
        <w:ind w:firstLine="720"/>
        <w:jc w:val="both"/>
        <w:rPr>
          <w:sz w:val="24"/>
          <w:szCs w:val="24"/>
        </w:rPr>
      </w:pPr>
      <w:r w:rsidRPr="00F12D13">
        <w:rPr>
          <w:sz w:val="24"/>
          <w:szCs w:val="24"/>
        </w:rPr>
        <w:t>Ассоциация «НП Совет рынка» голосует по данному вопросу «</w:t>
      </w:r>
      <w:r w:rsidR="00162F96">
        <w:rPr>
          <w:sz w:val="24"/>
          <w:szCs w:val="24"/>
        </w:rPr>
        <w:t>воздержался</w:t>
      </w:r>
      <w:r w:rsidRPr="00F12D13">
        <w:rPr>
          <w:sz w:val="24"/>
          <w:szCs w:val="24"/>
        </w:rPr>
        <w:t>», так как:</w:t>
      </w:r>
    </w:p>
    <w:p w:rsidR="009E509A" w:rsidRPr="009E509A" w:rsidRDefault="009E509A" w:rsidP="009E509A">
      <w:pPr>
        <w:widowControl/>
        <w:numPr>
          <w:ilvl w:val="0"/>
          <w:numId w:val="9"/>
        </w:numPr>
        <w:autoSpaceDE w:val="0"/>
        <w:autoSpaceDN w:val="0"/>
        <w:adjustRightInd w:val="0"/>
        <w:ind w:left="0" w:firstLine="720"/>
        <w:contextualSpacing/>
        <w:jc w:val="both"/>
        <w:rPr>
          <w:rFonts w:eastAsia="Calibri"/>
          <w:sz w:val="24"/>
          <w:szCs w:val="24"/>
          <w:lang w:eastAsia="en-GB"/>
        </w:rPr>
      </w:pPr>
      <w:r w:rsidRPr="009E509A">
        <w:rPr>
          <w:rFonts w:eastAsia="Calibri"/>
          <w:sz w:val="24"/>
          <w:szCs w:val="24"/>
          <w:lang w:eastAsia="en-GB"/>
        </w:rPr>
        <w:t>не предоставлен расчет условных единиц (по каждой сетевой организации) для распределения общей НВВ на содержание электрических сетей по уровням напряжения;</w:t>
      </w:r>
    </w:p>
    <w:p w:rsidR="009E509A" w:rsidRPr="009E509A" w:rsidRDefault="009E509A" w:rsidP="009E509A">
      <w:pPr>
        <w:widowControl/>
        <w:numPr>
          <w:ilvl w:val="0"/>
          <w:numId w:val="9"/>
        </w:numPr>
        <w:autoSpaceDE w:val="0"/>
        <w:autoSpaceDN w:val="0"/>
        <w:adjustRightInd w:val="0"/>
        <w:ind w:left="0" w:firstLine="720"/>
        <w:contextualSpacing/>
        <w:jc w:val="both"/>
        <w:rPr>
          <w:rFonts w:eastAsia="Calibri"/>
          <w:sz w:val="24"/>
          <w:szCs w:val="24"/>
          <w:lang w:eastAsia="en-GB"/>
        </w:rPr>
      </w:pPr>
      <w:r w:rsidRPr="009E509A">
        <w:rPr>
          <w:rFonts w:eastAsia="Calibri"/>
          <w:sz w:val="24"/>
          <w:szCs w:val="24"/>
          <w:lang w:eastAsia="en-GB"/>
        </w:rPr>
        <w:t>расчет ставок перекрестного субсидирования не соответствует требованиям Методических указаний от 22.02.2022 № 141/22.</w:t>
      </w:r>
    </w:p>
    <w:p w:rsidR="00FD4C77" w:rsidRPr="00B621D4" w:rsidRDefault="00965C74" w:rsidP="009E509A">
      <w:pPr>
        <w:tabs>
          <w:tab w:val="left" w:pos="4020"/>
        </w:tabs>
        <w:ind w:firstLine="720"/>
        <w:jc w:val="both"/>
        <w:rPr>
          <w:sz w:val="24"/>
          <w:szCs w:val="24"/>
        </w:rPr>
      </w:pPr>
      <w:r w:rsidRPr="00B621D4">
        <w:rPr>
          <w:sz w:val="24"/>
          <w:szCs w:val="24"/>
        </w:rPr>
        <w:t xml:space="preserve">Департамент отмечает, что </w:t>
      </w:r>
      <w:r w:rsidR="009E509A">
        <w:rPr>
          <w:sz w:val="24"/>
          <w:szCs w:val="24"/>
        </w:rPr>
        <w:t xml:space="preserve">расчет </w:t>
      </w:r>
      <w:r w:rsidR="00F12D13" w:rsidRPr="00B621D4">
        <w:rPr>
          <w:sz w:val="24"/>
          <w:szCs w:val="24"/>
        </w:rPr>
        <w:t>условных единиц по каждой ТСО с разбивкой по уровням напряжения для распределения НВВ на содержание электрических сетей по уровням напряжения</w:t>
      </w:r>
      <w:r w:rsidR="009E509A">
        <w:rPr>
          <w:sz w:val="24"/>
          <w:szCs w:val="24"/>
        </w:rPr>
        <w:t xml:space="preserve"> содержится в изначальном экспертном заключении</w:t>
      </w:r>
      <w:r w:rsidR="00F12D13" w:rsidRPr="00B621D4">
        <w:rPr>
          <w:sz w:val="24"/>
          <w:szCs w:val="24"/>
        </w:rPr>
        <w:t>,</w:t>
      </w:r>
      <w:r w:rsidR="008E79AB">
        <w:rPr>
          <w:sz w:val="24"/>
          <w:szCs w:val="24"/>
        </w:rPr>
        <w:t xml:space="preserve"> размещенном также на официальном сайте Департамента</w:t>
      </w:r>
      <w:r w:rsidRPr="00B621D4">
        <w:rPr>
          <w:sz w:val="24"/>
          <w:szCs w:val="24"/>
        </w:rPr>
        <w:t>.</w:t>
      </w:r>
      <w:r w:rsidR="008E79AB">
        <w:rPr>
          <w:sz w:val="24"/>
          <w:szCs w:val="24"/>
        </w:rPr>
        <w:t xml:space="preserve"> В данном случае направлялась информация в части пересмотра ранее принятых параметров расчета.</w:t>
      </w:r>
    </w:p>
    <w:p w:rsidR="00965C74" w:rsidRPr="00CC776F" w:rsidRDefault="00CC776F" w:rsidP="00744DBC">
      <w:pPr>
        <w:tabs>
          <w:tab w:val="left" w:pos="4020"/>
        </w:tabs>
        <w:ind w:firstLine="720"/>
        <w:jc w:val="both"/>
        <w:rPr>
          <w:sz w:val="24"/>
          <w:szCs w:val="24"/>
        </w:rPr>
      </w:pPr>
      <w:r w:rsidRPr="00CC776F">
        <w:rPr>
          <w:sz w:val="24"/>
          <w:szCs w:val="24"/>
        </w:rPr>
        <w:t>Постановлением Правительства РФ от 07.02.2024 № 133</w:t>
      </w:r>
      <w:r w:rsidR="00965C74" w:rsidRPr="00CC776F">
        <w:rPr>
          <w:sz w:val="24"/>
          <w:szCs w:val="24"/>
        </w:rPr>
        <w:t xml:space="preserve"> предусм</w:t>
      </w:r>
      <w:r w:rsidR="007364F8">
        <w:rPr>
          <w:sz w:val="24"/>
          <w:szCs w:val="24"/>
        </w:rPr>
        <w:t>о</w:t>
      </w:r>
      <w:r w:rsidR="00965C74" w:rsidRPr="00CC776F">
        <w:rPr>
          <w:sz w:val="24"/>
          <w:szCs w:val="24"/>
        </w:rPr>
        <w:t>тр</w:t>
      </w:r>
      <w:r w:rsidRPr="00CC776F">
        <w:rPr>
          <w:sz w:val="24"/>
          <w:szCs w:val="24"/>
        </w:rPr>
        <w:t>ен</w:t>
      </w:r>
      <w:r w:rsidR="00965C74" w:rsidRPr="00CC776F">
        <w:rPr>
          <w:sz w:val="24"/>
          <w:szCs w:val="24"/>
        </w:rPr>
        <w:t xml:space="preserve"> «мораторий» до 2028 года на расчет ставок перекрестного субсидирования, учитываемых в единых (котловых) тарифах, в соотношениях, предусмотренных Методическим указаниям от 22.02.2022 № 141/22</w:t>
      </w:r>
      <w:r w:rsidR="002F1BFC" w:rsidRPr="00CC776F">
        <w:rPr>
          <w:sz w:val="24"/>
          <w:szCs w:val="24"/>
        </w:rPr>
        <w:t>.</w:t>
      </w:r>
    </w:p>
    <w:p w:rsidR="002B01F5" w:rsidRPr="00CC776F" w:rsidRDefault="002B01F5" w:rsidP="00744DBC">
      <w:pPr>
        <w:tabs>
          <w:tab w:val="left" w:pos="993"/>
        </w:tabs>
        <w:autoSpaceDE w:val="0"/>
        <w:autoSpaceDN w:val="0"/>
        <w:adjustRightInd w:val="0"/>
        <w:ind w:firstLine="720"/>
        <w:jc w:val="both"/>
        <w:rPr>
          <w:bCs/>
          <w:sz w:val="24"/>
          <w:szCs w:val="24"/>
        </w:rPr>
      </w:pPr>
    </w:p>
    <w:p w:rsidR="002B01F5" w:rsidRPr="00E92E95" w:rsidRDefault="002B01F5" w:rsidP="00744DBC">
      <w:pPr>
        <w:tabs>
          <w:tab w:val="left" w:pos="993"/>
        </w:tabs>
        <w:autoSpaceDE w:val="0"/>
        <w:autoSpaceDN w:val="0"/>
        <w:adjustRightInd w:val="0"/>
        <w:ind w:firstLine="720"/>
        <w:jc w:val="both"/>
        <w:rPr>
          <w:b/>
          <w:sz w:val="24"/>
          <w:szCs w:val="24"/>
        </w:rPr>
      </w:pPr>
      <w:r w:rsidRPr="00E92E95">
        <w:rPr>
          <w:b/>
          <w:sz w:val="24"/>
          <w:szCs w:val="24"/>
        </w:rPr>
        <w:t>РЕШИЛИ:</w:t>
      </w:r>
    </w:p>
    <w:p w:rsidR="00744DBC" w:rsidRPr="00744DBC" w:rsidRDefault="00744DBC" w:rsidP="00744DBC">
      <w:pPr>
        <w:widowControl/>
        <w:suppressAutoHyphens/>
        <w:ind w:firstLine="720"/>
        <w:jc w:val="both"/>
        <w:rPr>
          <w:sz w:val="24"/>
          <w:szCs w:val="24"/>
          <w:lang w:eastAsia="zh-CN"/>
        </w:rPr>
      </w:pPr>
      <w:proofErr w:type="gramStart"/>
      <w:r w:rsidRPr="00744DBC">
        <w:rPr>
          <w:sz w:val="24"/>
          <w:szCs w:val="24"/>
          <w:lang w:eastAsia="zh-CN"/>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744DBC">
        <w:rPr>
          <w:sz w:val="24"/>
          <w:szCs w:val="24"/>
          <w:lang w:eastAsia="zh-CN"/>
        </w:rPr>
        <w:t xml:space="preserve"> Федерации от 27.12.2004 № 861:</w:t>
      </w:r>
    </w:p>
    <w:p w:rsidR="00744DBC" w:rsidRPr="00744DBC" w:rsidRDefault="00744DBC" w:rsidP="00744DBC">
      <w:pPr>
        <w:widowControl/>
        <w:suppressAutoHyphens/>
        <w:ind w:firstLine="709"/>
        <w:jc w:val="both"/>
        <w:rPr>
          <w:sz w:val="24"/>
          <w:szCs w:val="24"/>
          <w:lang w:eastAsia="zh-CN"/>
        </w:rPr>
      </w:pPr>
      <w:r w:rsidRPr="00744DBC">
        <w:rPr>
          <w:sz w:val="24"/>
          <w:szCs w:val="24"/>
          <w:lang w:eastAsia="zh-CN"/>
        </w:rPr>
        <w:t>1. Внести следующие изменения в постановление Департамента энергетики и тарифов Ивановской области от 27.04.2024 № 14-э/2 «О единых (котловых) тарифах на услуги по передаче электрической энергии для потребителей Ивановской области»:</w:t>
      </w:r>
    </w:p>
    <w:p w:rsidR="00744DBC" w:rsidRPr="00744DBC" w:rsidRDefault="00744DBC" w:rsidP="00744DBC">
      <w:pPr>
        <w:suppressAutoHyphens/>
        <w:ind w:firstLine="709"/>
        <w:jc w:val="both"/>
        <w:rPr>
          <w:sz w:val="24"/>
          <w:szCs w:val="24"/>
          <w:lang w:eastAsia="zh-CN"/>
        </w:rPr>
      </w:pPr>
      <w:r w:rsidRPr="00744DBC">
        <w:rPr>
          <w:sz w:val="24"/>
          <w:szCs w:val="24"/>
          <w:lang w:val="x-none" w:eastAsia="zh-CN"/>
        </w:rPr>
        <w:t>1.</w:t>
      </w:r>
      <w:r w:rsidRPr="00744DBC">
        <w:rPr>
          <w:sz w:val="24"/>
          <w:szCs w:val="24"/>
          <w:lang w:eastAsia="zh-CN"/>
        </w:rPr>
        <w:t>1.</w:t>
      </w:r>
      <w:r w:rsidRPr="00744DBC">
        <w:rPr>
          <w:sz w:val="24"/>
          <w:szCs w:val="24"/>
          <w:lang w:val="x-none" w:eastAsia="zh-CN"/>
        </w:rPr>
        <w:t xml:space="preserve"> Приложение 1 к постановлению Департамента энергетики и тарифов Ивановской области от 27.04.2024 № 14-э/2</w:t>
      </w:r>
      <w:r w:rsidRPr="00744DBC">
        <w:rPr>
          <w:sz w:val="24"/>
          <w:szCs w:val="24"/>
          <w:lang w:eastAsia="zh-CN"/>
        </w:rPr>
        <w:t xml:space="preserve"> изложить в новой редакции в соответствии с </w:t>
      </w:r>
      <w:r>
        <w:rPr>
          <w:sz w:val="24"/>
          <w:szCs w:val="24"/>
          <w:lang w:eastAsia="zh-CN"/>
        </w:rPr>
        <w:t>Таблицей</w:t>
      </w:r>
      <w:r w:rsidRPr="00744DBC">
        <w:rPr>
          <w:sz w:val="24"/>
          <w:szCs w:val="24"/>
          <w:lang w:eastAsia="zh-CN"/>
        </w:rPr>
        <w:t xml:space="preserve"> 1</w:t>
      </w:r>
      <w:r>
        <w:rPr>
          <w:sz w:val="24"/>
          <w:szCs w:val="24"/>
          <w:lang w:eastAsia="zh-CN"/>
        </w:rPr>
        <w:t>.</w:t>
      </w:r>
    </w:p>
    <w:p w:rsidR="00744DBC" w:rsidRPr="00744DBC" w:rsidRDefault="00744DBC" w:rsidP="00744DBC">
      <w:pPr>
        <w:suppressAutoHyphens/>
        <w:ind w:firstLine="709"/>
        <w:jc w:val="both"/>
        <w:rPr>
          <w:sz w:val="24"/>
          <w:szCs w:val="24"/>
          <w:lang w:eastAsia="zh-CN"/>
        </w:rPr>
      </w:pPr>
      <w:r w:rsidRPr="00744DBC">
        <w:rPr>
          <w:sz w:val="24"/>
          <w:szCs w:val="24"/>
          <w:lang w:eastAsia="zh-CN"/>
        </w:rPr>
        <w:t xml:space="preserve">1.2. </w:t>
      </w:r>
      <w:proofErr w:type="gramStart"/>
      <w:r w:rsidRPr="00744DBC">
        <w:rPr>
          <w:sz w:val="24"/>
          <w:szCs w:val="24"/>
          <w:lang w:eastAsia="zh-CN"/>
        </w:rPr>
        <w:t xml:space="preserve">Таблицу 1 к приложениям 1 и 2 к постановлению Департамента энергетики и тарифов Ивановской области от 27.04.2024 № 14-э/2 изложить в новой редакции в соответствии с </w:t>
      </w:r>
      <w:r>
        <w:rPr>
          <w:sz w:val="24"/>
          <w:szCs w:val="24"/>
          <w:lang w:eastAsia="zh-CN"/>
        </w:rPr>
        <w:t xml:space="preserve">Таблицей </w:t>
      </w:r>
      <w:r w:rsidRPr="00744DBC">
        <w:rPr>
          <w:sz w:val="24"/>
          <w:szCs w:val="24"/>
          <w:lang w:eastAsia="zh-CN"/>
        </w:rPr>
        <w:lastRenderedPageBreak/>
        <w:t>2.</w:t>
      </w:r>
      <w:proofErr w:type="gramEnd"/>
    </w:p>
    <w:p w:rsidR="00744DBC" w:rsidRPr="00744DBC" w:rsidRDefault="00744DBC" w:rsidP="00744DBC">
      <w:pPr>
        <w:suppressAutoHyphens/>
        <w:ind w:firstLine="709"/>
        <w:jc w:val="both"/>
        <w:rPr>
          <w:sz w:val="24"/>
          <w:szCs w:val="24"/>
          <w:lang w:eastAsia="zh-CN"/>
        </w:rPr>
      </w:pPr>
      <w:r w:rsidRPr="00744DBC">
        <w:rPr>
          <w:sz w:val="24"/>
          <w:szCs w:val="24"/>
          <w:lang w:eastAsia="zh-CN"/>
        </w:rPr>
        <w:t xml:space="preserve">1.3. </w:t>
      </w:r>
      <w:proofErr w:type="gramStart"/>
      <w:r w:rsidRPr="00744DBC">
        <w:rPr>
          <w:sz w:val="24"/>
          <w:szCs w:val="24"/>
          <w:lang w:eastAsia="zh-CN"/>
        </w:rPr>
        <w:t xml:space="preserve">Приложение 3 к постановлению Департамента энергетики и тарифов Ивановской области от 27.04.2024 № 14-э/2 изложить в новой редакции в соответствии с </w:t>
      </w:r>
      <w:r>
        <w:rPr>
          <w:sz w:val="24"/>
          <w:szCs w:val="24"/>
          <w:lang w:eastAsia="zh-CN"/>
        </w:rPr>
        <w:t>Таблицей</w:t>
      </w:r>
      <w:r w:rsidRPr="00744DBC">
        <w:rPr>
          <w:sz w:val="24"/>
          <w:szCs w:val="24"/>
          <w:lang w:eastAsia="zh-CN"/>
        </w:rPr>
        <w:t xml:space="preserve"> 3.</w:t>
      </w:r>
      <w:proofErr w:type="gramEnd"/>
    </w:p>
    <w:p w:rsidR="00744DBC" w:rsidRPr="00744DBC" w:rsidRDefault="00744DBC" w:rsidP="00744DBC">
      <w:pPr>
        <w:suppressAutoHyphens/>
        <w:ind w:firstLine="709"/>
        <w:jc w:val="both"/>
        <w:rPr>
          <w:sz w:val="24"/>
          <w:szCs w:val="24"/>
          <w:lang w:eastAsia="zh-CN"/>
        </w:rPr>
      </w:pPr>
      <w:r w:rsidRPr="00744DBC">
        <w:rPr>
          <w:sz w:val="24"/>
          <w:szCs w:val="24"/>
          <w:lang w:eastAsia="zh-CN"/>
        </w:rPr>
        <w:t>2. Настоящее постановление вступает в силу после дня его официального опубликования и распространяется на правоотношения, возникшие с 01.07.2024.</w:t>
      </w:r>
    </w:p>
    <w:p w:rsidR="00C6450F" w:rsidRDefault="00C6450F" w:rsidP="00E05E2D">
      <w:pPr>
        <w:suppressAutoHyphens/>
        <w:ind w:firstLine="567"/>
        <w:jc w:val="both"/>
        <w:rPr>
          <w:sz w:val="24"/>
          <w:szCs w:val="24"/>
          <w:lang w:eastAsia="zh-CN"/>
        </w:rPr>
      </w:pPr>
    </w:p>
    <w:p w:rsidR="00C6450F" w:rsidRDefault="00C6450F" w:rsidP="00E05E2D">
      <w:pPr>
        <w:suppressAutoHyphens/>
        <w:ind w:firstLine="567"/>
        <w:jc w:val="both"/>
        <w:rPr>
          <w:sz w:val="24"/>
          <w:szCs w:val="24"/>
          <w:lang w:eastAsia="zh-CN"/>
        </w:rPr>
      </w:pPr>
    </w:p>
    <w:p w:rsidR="00C6450F" w:rsidRDefault="00C6450F" w:rsidP="00E05E2D">
      <w:pPr>
        <w:suppressAutoHyphens/>
        <w:ind w:firstLine="567"/>
        <w:jc w:val="both"/>
        <w:rPr>
          <w:sz w:val="24"/>
          <w:szCs w:val="24"/>
          <w:lang w:eastAsia="zh-CN"/>
        </w:rPr>
      </w:pPr>
    </w:p>
    <w:p w:rsidR="00C6450F" w:rsidRDefault="00C6450F" w:rsidP="00E05E2D">
      <w:pPr>
        <w:suppressAutoHyphens/>
        <w:ind w:firstLine="567"/>
        <w:jc w:val="both"/>
        <w:rPr>
          <w:sz w:val="24"/>
          <w:szCs w:val="24"/>
          <w:lang w:eastAsia="zh-CN"/>
        </w:rPr>
      </w:pPr>
    </w:p>
    <w:p w:rsidR="002F1BFC" w:rsidRPr="00E92E95" w:rsidRDefault="002F1BFC" w:rsidP="00E05E2D">
      <w:pPr>
        <w:suppressAutoHyphens/>
        <w:ind w:firstLine="567"/>
        <w:jc w:val="both"/>
        <w:rPr>
          <w:sz w:val="24"/>
          <w:szCs w:val="24"/>
          <w:lang w:eastAsia="zh-CN"/>
        </w:rPr>
      </w:pPr>
    </w:p>
    <w:p w:rsidR="002F1BFC" w:rsidRPr="00E92E95" w:rsidRDefault="002F1BFC" w:rsidP="002F1BFC">
      <w:pPr>
        <w:autoSpaceDE w:val="0"/>
        <w:autoSpaceDN w:val="0"/>
        <w:jc w:val="right"/>
        <w:rPr>
          <w:sz w:val="24"/>
          <w:szCs w:val="24"/>
        </w:rPr>
        <w:sectPr w:rsidR="002F1BFC" w:rsidRPr="00E92E95" w:rsidSect="002F6917">
          <w:pgSz w:w="11907" w:h="16840" w:code="9"/>
          <w:pgMar w:top="567" w:right="567" w:bottom="567" w:left="1134" w:header="284" w:footer="0" w:gutter="0"/>
          <w:pgNumType w:start="64"/>
          <w:cols w:space="720"/>
        </w:sectPr>
      </w:pPr>
    </w:p>
    <w:p w:rsidR="002F1BFC" w:rsidRPr="00E92E95" w:rsidRDefault="00B5577E" w:rsidP="002F1BFC">
      <w:pPr>
        <w:autoSpaceDE w:val="0"/>
        <w:autoSpaceDN w:val="0"/>
        <w:jc w:val="right"/>
        <w:rPr>
          <w:sz w:val="24"/>
          <w:szCs w:val="24"/>
        </w:rPr>
      </w:pPr>
      <w:r w:rsidRPr="00E92E95">
        <w:rPr>
          <w:sz w:val="24"/>
          <w:szCs w:val="24"/>
        </w:rPr>
        <w:lastRenderedPageBreak/>
        <w:t>Таблица 1</w:t>
      </w:r>
    </w:p>
    <w:p w:rsidR="002F1BFC" w:rsidRPr="00E92E95" w:rsidRDefault="002F1BFC" w:rsidP="002F1BFC">
      <w:pPr>
        <w:autoSpaceDE w:val="0"/>
        <w:autoSpaceDN w:val="0"/>
        <w:jc w:val="center"/>
      </w:pPr>
    </w:p>
    <w:p w:rsidR="00E92E95" w:rsidRDefault="00E92E95" w:rsidP="00E92E95">
      <w:pPr>
        <w:autoSpaceDE w:val="0"/>
        <w:autoSpaceDN w:val="0"/>
        <w:jc w:val="center"/>
        <w:rPr>
          <w:sz w:val="24"/>
          <w:szCs w:val="24"/>
        </w:rPr>
      </w:pPr>
      <w:r w:rsidRPr="00E92E95">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2024 год</w:t>
      </w:r>
    </w:p>
    <w:tbl>
      <w:tblPr>
        <w:tblW w:w="16083" w:type="dxa"/>
        <w:tblInd w:w="-647" w:type="dxa"/>
        <w:tblLayout w:type="fixed"/>
        <w:tblCellMar>
          <w:top w:w="102" w:type="dxa"/>
          <w:left w:w="62" w:type="dxa"/>
          <w:bottom w:w="102" w:type="dxa"/>
          <w:right w:w="62" w:type="dxa"/>
        </w:tblCellMar>
        <w:tblLook w:val="0000" w:firstRow="0" w:lastRow="0" w:firstColumn="0" w:lastColumn="0" w:noHBand="0" w:noVBand="0"/>
      </w:tblPr>
      <w:tblGrid>
        <w:gridCol w:w="568"/>
        <w:gridCol w:w="2976"/>
        <w:gridCol w:w="1418"/>
        <w:gridCol w:w="850"/>
        <w:gridCol w:w="708"/>
        <w:gridCol w:w="931"/>
        <w:gridCol w:w="992"/>
        <w:gridCol w:w="993"/>
        <w:gridCol w:w="992"/>
        <w:gridCol w:w="912"/>
        <w:gridCol w:w="624"/>
        <w:gridCol w:w="1077"/>
        <w:gridCol w:w="1069"/>
        <w:gridCol w:w="993"/>
        <w:gridCol w:w="980"/>
      </w:tblGrid>
      <w:tr w:rsidR="00D10777" w:rsidRPr="00D10777" w:rsidTr="00D10777">
        <w:tc>
          <w:tcPr>
            <w:tcW w:w="568" w:type="dxa"/>
            <w:vMerge w:val="restart"/>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 xml:space="preserve">№ </w:t>
            </w:r>
            <w:proofErr w:type="gramStart"/>
            <w:r w:rsidRPr="00D10777">
              <w:rPr>
                <w:sz w:val="18"/>
                <w:szCs w:val="18"/>
              </w:rPr>
              <w:t>п</w:t>
            </w:r>
            <w:proofErr w:type="gramEnd"/>
            <w:r w:rsidRPr="00D10777">
              <w:rPr>
                <w:sz w:val="18"/>
                <w:szCs w:val="18"/>
              </w:rPr>
              <w:t>/п</w:t>
            </w:r>
          </w:p>
        </w:tc>
        <w:tc>
          <w:tcPr>
            <w:tcW w:w="2976" w:type="dxa"/>
            <w:vMerge w:val="restart"/>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Тарифные группы потребителей электрической энергии (мощности)</w:t>
            </w:r>
          </w:p>
        </w:tc>
        <w:tc>
          <w:tcPr>
            <w:tcW w:w="1418" w:type="dxa"/>
            <w:vMerge w:val="restart"/>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Единица измерения</w:t>
            </w:r>
          </w:p>
        </w:tc>
        <w:tc>
          <w:tcPr>
            <w:tcW w:w="11121" w:type="dxa"/>
            <w:gridSpan w:val="12"/>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Диапазоны напряжения</w:t>
            </w:r>
          </w:p>
        </w:tc>
      </w:tr>
      <w:tr w:rsidR="00D10777" w:rsidRPr="00D10777" w:rsidTr="00D10777">
        <w:tc>
          <w:tcPr>
            <w:tcW w:w="568" w:type="dxa"/>
            <w:vMerge/>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ВН-1</w:t>
            </w:r>
          </w:p>
        </w:tc>
        <w:tc>
          <w:tcPr>
            <w:tcW w:w="93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ВН</w:t>
            </w:r>
          </w:p>
        </w:tc>
        <w:tc>
          <w:tcPr>
            <w:tcW w:w="99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СН-</w:t>
            </w:r>
            <w:proofErr w:type="gramStart"/>
            <w:r w:rsidRPr="00D10777">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СН-</w:t>
            </w:r>
            <w:proofErr w:type="gramStart"/>
            <w:r w:rsidRPr="00D10777">
              <w:rPr>
                <w:sz w:val="18"/>
                <w:szCs w:val="18"/>
              </w:rPr>
              <w:t>II</w:t>
            </w:r>
            <w:proofErr w:type="gramEnd"/>
          </w:p>
        </w:tc>
        <w:tc>
          <w:tcPr>
            <w:tcW w:w="99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НН</w:t>
            </w:r>
          </w:p>
        </w:tc>
        <w:tc>
          <w:tcPr>
            <w:tcW w:w="91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Всего</w:t>
            </w:r>
          </w:p>
        </w:tc>
        <w:tc>
          <w:tcPr>
            <w:tcW w:w="62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ВН-1</w:t>
            </w:r>
          </w:p>
        </w:tc>
        <w:tc>
          <w:tcPr>
            <w:tcW w:w="1077"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ВН</w:t>
            </w:r>
          </w:p>
        </w:tc>
        <w:tc>
          <w:tcPr>
            <w:tcW w:w="1069"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СН-</w:t>
            </w:r>
            <w:proofErr w:type="gramStart"/>
            <w:r w:rsidRPr="00D10777">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СН-</w:t>
            </w:r>
            <w:proofErr w:type="gramStart"/>
            <w:r w:rsidRPr="00D10777">
              <w:rPr>
                <w:sz w:val="18"/>
                <w:szCs w:val="18"/>
              </w:rPr>
              <w:t>II</w:t>
            </w:r>
            <w:proofErr w:type="gramEnd"/>
          </w:p>
        </w:tc>
        <w:tc>
          <w:tcPr>
            <w:tcW w:w="980"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НН</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5</w:t>
            </w:r>
          </w:p>
        </w:tc>
        <w:tc>
          <w:tcPr>
            <w:tcW w:w="93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9</w:t>
            </w:r>
          </w:p>
        </w:tc>
        <w:tc>
          <w:tcPr>
            <w:tcW w:w="91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10</w:t>
            </w:r>
          </w:p>
        </w:tc>
        <w:tc>
          <w:tcPr>
            <w:tcW w:w="62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11</w:t>
            </w:r>
          </w:p>
        </w:tc>
        <w:tc>
          <w:tcPr>
            <w:tcW w:w="1077"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12</w:t>
            </w:r>
          </w:p>
        </w:tc>
        <w:tc>
          <w:tcPr>
            <w:tcW w:w="1069"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14</w:t>
            </w:r>
          </w:p>
        </w:tc>
        <w:tc>
          <w:tcPr>
            <w:tcW w:w="980"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15</w:t>
            </w:r>
          </w:p>
        </w:tc>
      </w:tr>
      <w:tr w:rsidR="00D10777" w:rsidRPr="00D10777" w:rsidTr="00D10777">
        <w:trPr>
          <w:trHeight w:val="603"/>
        </w:trPr>
        <w:tc>
          <w:tcPr>
            <w:tcW w:w="56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w:t>
            </w:r>
          </w:p>
        </w:tc>
        <w:tc>
          <w:tcPr>
            <w:tcW w:w="4394" w:type="dxa"/>
            <w:gridSpan w:val="2"/>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rPr>
                <w:sz w:val="18"/>
                <w:szCs w:val="18"/>
              </w:rPr>
            </w:pPr>
            <w:r w:rsidRPr="00D10777">
              <w:rPr>
                <w:sz w:val="18"/>
                <w:szCs w:val="18"/>
              </w:rPr>
              <w:t>Прочие потребители (тарифы указываются без учета НДС)</w:t>
            </w:r>
          </w:p>
        </w:tc>
        <w:tc>
          <w:tcPr>
            <w:tcW w:w="5466" w:type="dxa"/>
            <w:gridSpan w:val="6"/>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I полугодие</w:t>
            </w:r>
          </w:p>
        </w:tc>
        <w:tc>
          <w:tcPr>
            <w:tcW w:w="5655" w:type="dxa"/>
            <w:gridSpan w:val="6"/>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II полугодие</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8"/>
                <w:szCs w:val="18"/>
              </w:rPr>
            </w:pPr>
            <w:r w:rsidRPr="00D10777">
              <w:rPr>
                <w:sz w:val="18"/>
                <w:szCs w:val="18"/>
              </w:rPr>
              <w:t>1.1</w:t>
            </w:r>
          </w:p>
        </w:tc>
        <w:tc>
          <w:tcPr>
            <w:tcW w:w="15515" w:type="dxa"/>
            <w:gridSpan w:val="14"/>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rPr>
                <w:sz w:val="18"/>
                <w:szCs w:val="18"/>
              </w:rPr>
            </w:pPr>
            <w:r w:rsidRPr="00D10777">
              <w:rPr>
                <w:sz w:val="18"/>
                <w:szCs w:val="18"/>
              </w:rPr>
              <w:t>Двухставочный тариф</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1.1.1</w:t>
            </w:r>
          </w:p>
        </w:tc>
        <w:tc>
          <w:tcPr>
            <w:tcW w:w="2976"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both"/>
              <w:rPr>
                <w:sz w:val="18"/>
                <w:szCs w:val="18"/>
              </w:rPr>
            </w:pPr>
            <w:r w:rsidRPr="00D10777">
              <w:rPr>
                <w:sz w:val="18"/>
                <w:szCs w:val="18"/>
              </w:rPr>
              <w:t>- 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руб./МВт·мес.</w:t>
            </w:r>
          </w:p>
        </w:tc>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outlineLvl w:val="0"/>
              <w:rPr>
                <w:sz w:val="16"/>
                <w:szCs w:val="16"/>
              </w:rPr>
            </w:pPr>
            <w:r w:rsidRPr="00D10777">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955 243,43</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1 182 956,99</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1 670 055,33</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1 437 441,30</w:t>
            </w:r>
          </w:p>
        </w:tc>
        <w:tc>
          <w:tcPr>
            <w:tcW w:w="91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1 146 845,33</w:t>
            </w:r>
          </w:p>
        </w:tc>
        <w:tc>
          <w:tcPr>
            <w:tcW w:w="106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1 297 467,23</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1 729 795,29</w:t>
            </w:r>
          </w:p>
        </w:tc>
        <w:tc>
          <w:tcPr>
            <w:tcW w:w="98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1 577 120,23</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1.1.2</w:t>
            </w:r>
          </w:p>
        </w:tc>
        <w:tc>
          <w:tcPr>
            <w:tcW w:w="2976"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both"/>
              <w:rPr>
                <w:sz w:val="18"/>
                <w:szCs w:val="18"/>
              </w:rPr>
            </w:pPr>
            <w:r w:rsidRPr="00D10777">
              <w:rPr>
                <w:sz w:val="18"/>
                <w:szCs w:val="18"/>
              </w:rPr>
              <w:t>- ставка на оплату технологического расхода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руб./МВт·</w:t>
            </w:r>
            <w:proofErr w:type="gramStart"/>
            <w:r w:rsidRPr="00D10777">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121,65</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167,43</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296,36</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796,65</w:t>
            </w:r>
          </w:p>
        </w:tc>
        <w:tc>
          <w:tcPr>
            <w:tcW w:w="91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132,72</w:t>
            </w:r>
          </w:p>
        </w:tc>
        <w:tc>
          <w:tcPr>
            <w:tcW w:w="106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182,67</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323,33</w:t>
            </w:r>
          </w:p>
        </w:tc>
        <w:tc>
          <w:tcPr>
            <w:tcW w:w="98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869,15</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8"/>
                <w:szCs w:val="18"/>
              </w:rPr>
            </w:pPr>
            <w:r w:rsidRPr="00D10777">
              <w:rPr>
                <w:sz w:val="18"/>
                <w:szCs w:val="18"/>
              </w:rPr>
              <w:t>1.2</w:t>
            </w:r>
          </w:p>
        </w:tc>
        <w:tc>
          <w:tcPr>
            <w:tcW w:w="2976"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both"/>
              <w:rPr>
                <w:sz w:val="18"/>
                <w:szCs w:val="18"/>
              </w:rPr>
            </w:pPr>
            <w:r w:rsidRPr="00D10777">
              <w:rPr>
                <w:sz w:val="18"/>
                <w:szCs w:val="18"/>
              </w:rPr>
              <w:t>Одноставочный тариф</w:t>
            </w:r>
          </w:p>
        </w:tc>
        <w:tc>
          <w:tcPr>
            <w:tcW w:w="141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руб./кВт·</w:t>
            </w:r>
            <w:proofErr w:type="gramStart"/>
            <w:r w:rsidRPr="00D10777">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9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1,85672</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2,35915</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3,93693</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4,99294</w:t>
            </w:r>
          </w:p>
        </w:tc>
        <w:tc>
          <w:tcPr>
            <w:tcW w:w="91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x</w:t>
            </w:r>
          </w:p>
        </w:tc>
        <w:tc>
          <w:tcPr>
            <w:tcW w:w="1077"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2,21581</w:t>
            </w:r>
          </w:p>
        </w:tc>
        <w:tc>
          <w:tcPr>
            <w:tcW w:w="106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2,58634</w:t>
            </w:r>
          </w:p>
        </w:tc>
        <w:tc>
          <w:tcPr>
            <w:tcW w:w="993"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suppressAutoHyphens/>
              <w:jc w:val="right"/>
              <w:rPr>
                <w:sz w:val="16"/>
                <w:szCs w:val="16"/>
                <w:lang w:eastAsia="zh-CN"/>
              </w:rPr>
            </w:pPr>
            <w:r w:rsidRPr="00D10777">
              <w:rPr>
                <w:sz w:val="16"/>
                <w:szCs w:val="16"/>
                <w:lang w:eastAsia="zh-CN"/>
              </w:rPr>
              <w:t>4,09479</w:t>
            </w:r>
          </w:p>
        </w:tc>
        <w:tc>
          <w:tcPr>
            <w:tcW w:w="980"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suppressAutoHyphens/>
              <w:jc w:val="right"/>
              <w:rPr>
                <w:sz w:val="16"/>
                <w:szCs w:val="16"/>
                <w:lang w:eastAsia="zh-CN"/>
              </w:rPr>
            </w:pPr>
            <w:r w:rsidRPr="00D10777">
              <w:rPr>
                <w:sz w:val="16"/>
                <w:szCs w:val="16"/>
                <w:lang w:eastAsia="zh-CN"/>
              </w:rPr>
              <w:t>5,47905</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1.3</w:t>
            </w:r>
          </w:p>
        </w:tc>
        <w:tc>
          <w:tcPr>
            <w:tcW w:w="2976"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both"/>
              <w:rPr>
                <w:sz w:val="18"/>
                <w:szCs w:val="18"/>
              </w:rPr>
            </w:pPr>
            <w:r w:rsidRPr="00D10777">
              <w:rPr>
                <w:sz w:val="18"/>
                <w:szCs w:val="18"/>
              </w:rPr>
              <w:t>Величина перекрестного субсидирования, учтенная в ценах (тарифах) на услуги по передаче электрической энергии</w:t>
            </w:r>
          </w:p>
        </w:tc>
        <w:tc>
          <w:tcPr>
            <w:tcW w:w="141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888 561,62</w:t>
            </w:r>
          </w:p>
        </w:tc>
        <w:tc>
          <w:tcPr>
            <w:tcW w:w="70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292 272,85</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77 355,01</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474 900,49</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44 033,27</w:t>
            </w:r>
          </w:p>
        </w:tc>
        <w:tc>
          <w:tcPr>
            <w:tcW w:w="91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804 442,99</w:t>
            </w:r>
          </w:p>
        </w:tc>
        <w:tc>
          <w:tcPr>
            <w:tcW w:w="62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295 323,12</w:t>
            </w:r>
          </w:p>
        </w:tc>
        <w:tc>
          <w:tcPr>
            <w:tcW w:w="106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29 629,90</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427 539,12</w:t>
            </w:r>
          </w:p>
        </w:tc>
        <w:tc>
          <w:tcPr>
            <w:tcW w:w="98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51 950,85</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1.4</w:t>
            </w:r>
          </w:p>
        </w:tc>
        <w:tc>
          <w:tcPr>
            <w:tcW w:w="2976"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both"/>
              <w:rPr>
                <w:sz w:val="18"/>
                <w:szCs w:val="18"/>
              </w:rPr>
            </w:pPr>
            <w:r w:rsidRPr="00D10777">
              <w:rPr>
                <w:sz w:val="18"/>
                <w:szCs w:val="18"/>
              </w:rPr>
              <w:t>Ставка перекрестного субсидирования</w:t>
            </w:r>
          </w:p>
        </w:tc>
        <w:tc>
          <w:tcPr>
            <w:tcW w:w="141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руб./МВт·</w:t>
            </w:r>
            <w:proofErr w:type="gramStart"/>
            <w:r w:rsidRPr="00D10777">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1 129,78</w:t>
            </w:r>
          </w:p>
        </w:tc>
        <w:tc>
          <w:tcPr>
            <w:tcW w:w="70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1 044,20</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962,16</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1 569,91</w:t>
            </w:r>
          </w:p>
        </w:tc>
        <w:tc>
          <w:tcPr>
            <w:tcW w:w="99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1 164,43</w:t>
            </w:r>
          </w:p>
        </w:tc>
        <w:tc>
          <w:tcPr>
            <w:tcW w:w="91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right"/>
              <w:rPr>
                <w:sz w:val="16"/>
                <w:szCs w:val="16"/>
              </w:rPr>
            </w:pPr>
            <w:r w:rsidRPr="00D10777">
              <w:rPr>
                <w:sz w:val="16"/>
                <w:szCs w:val="16"/>
              </w:rPr>
              <w:t>1 078,87</w:t>
            </w:r>
          </w:p>
        </w:tc>
        <w:tc>
          <w:tcPr>
            <w:tcW w:w="62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6"/>
                <w:szCs w:val="16"/>
              </w:rPr>
            </w:pPr>
            <w:r w:rsidRPr="00D10777">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1 180,54</w:t>
            </w:r>
          </w:p>
        </w:tc>
        <w:tc>
          <w:tcPr>
            <w:tcW w:w="106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405,03</w:t>
            </w:r>
          </w:p>
        </w:tc>
        <w:tc>
          <w:tcPr>
            <w:tcW w:w="99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1 375,78</w:t>
            </w:r>
          </w:p>
        </w:tc>
        <w:tc>
          <w:tcPr>
            <w:tcW w:w="98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1 277,28</w:t>
            </w:r>
          </w:p>
        </w:tc>
      </w:tr>
      <w:tr w:rsidR="00D10777" w:rsidRPr="00D10777" w:rsidTr="00D10777">
        <w:tc>
          <w:tcPr>
            <w:tcW w:w="56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1.5</w:t>
            </w:r>
          </w:p>
        </w:tc>
        <w:tc>
          <w:tcPr>
            <w:tcW w:w="2976"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both"/>
              <w:rPr>
                <w:sz w:val="18"/>
                <w:szCs w:val="18"/>
              </w:rPr>
            </w:pPr>
            <w:proofErr w:type="gramStart"/>
            <w:r w:rsidRPr="00D10777">
              <w:rPr>
                <w:sz w:val="18"/>
                <w:szCs w:val="18"/>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roofErr w:type="gramEnd"/>
          </w:p>
        </w:tc>
        <w:tc>
          <w:tcPr>
            <w:tcW w:w="1418"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rPr>
                <w:sz w:val="18"/>
                <w:szCs w:val="18"/>
              </w:rPr>
            </w:pPr>
            <w:r w:rsidRPr="00D10777">
              <w:rPr>
                <w:sz w:val="18"/>
                <w:szCs w:val="18"/>
              </w:rPr>
              <w:t>тыс. руб.</w:t>
            </w:r>
          </w:p>
        </w:tc>
        <w:tc>
          <w:tcPr>
            <w:tcW w:w="5466" w:type="dxa"/>
            <w:gridSpan w:val="6"/>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8"/>
                <w:szCs w:val="18"/>
              </w:rPr>
            </w:pPr>
            <w:r w:rsidRPr="00D10777">
              <w:rPr>
                <w:sz w:val="18"/>
                <w:szCs w:val="18"/>
              </w:rPr>
              <w:t>х</w:t>
            </w:r>
          </w:p>
        </w:tc>
        <w:tc>
          <w:tcPr>
            <w:tcW w:w="5655" w:type="dxa"/>
            <w:gridSpan w:val="6"/>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rPr>
                <w:sz w:val="18"/>
                <w:szCs w:val="18"/>
              </w:rPr>
            </w:pPr>
            <w:r w:rsidRPr="00D10777">
              <w:rPr>
                <w:sz w:val="18"/>
                <w:szCs w:val="18"/>
              </w:rPr>
              <w:t>х</w:t>
            </w:r>
          </w:p>
        </w:tc>
      </w:tr>
    </w:tbl>
    <w:p w:rsidR="00D10777" w:rsidRPr="00E92E95" w:rsidRDefault="00D10777" w:rsidP="00E92E95">
      <w:pPr>
        <w:autoSpaceDE w:val="0"/>
        <w:autoSpaceDN w:val="0"/>
        <w:jc w:val="center"/>
        <w:rPr>
          <w:sz w:val="24"/>
          <w:szCs w:val="24"/>
          <w:vertAlign w:val="superscript"/>
        </w:rPr>
      </w:pPr>
    </w:p>
    <w:p w:rsidR="00E92E95" w:rsidRPr="00E92E95" w:rsidRDefault="00E92E95" w:rsidP="00E92E95">
      <w:pPr>
        <w:autoSpaceDE w:val="0"/>
        <w:autoSpaceDN w:val="0"/>
        <w:jc w:val="both"/>
      </w:pPr>
    </w:p>
    <w:p w:rsidR="00E92E95" w:rsidRPr="00E92E95" w:rsidRDefault="00E92E95" w:rsidP="00E92E95">
      <w:pPr>
        <w:autoSpaceDE w:val="0"/>
        <w:autoSpaceDN w:val="0"/>
        <w:jc w:val="right"/>
        <w:rPr>
          <w:color w:val="FF0000"/>
          <w:sz w:val="28"/>
          <w:szCs w:val="28"/>
        </w:rPr>
        <w:sectPr w:rsidR="00E92E95" w:rsidRPr="00E92E95" w:rsidSect="00E21E72">
          <w:headerReference w:type="default" r:id="rId24"/>
          <w:pgSz w:w="16840" w:h="11907" w:orient="landscape" w:code="9"/>
          <w:pgMar w:top="1134" w:right="680" w:bottom="851" w:left="1134" w:header="284" w:footer="0" w:gutter="0"/>
          <w:pgNumType w:start="64"/>
          <w:cols w:space="720"/>
        </w:sectPr>
      </w:pPr>
    </w:p>
    <w:p w:rsidR="00D10777" w:rsidRDefault="00D10777" w:rsidP="00D10777">
      <w:pPr>
        <w:autoSpaceDE w:val="0"/>
        <w:autoSpaceDN w:val="0"/>
        <w:jc w:val="right"/>
        <w:rPr>
          <w:sz w:val="24"/>
          <w:szCs w:val="24"/>
        </w:rPr>
      </w:pPr>
      <w:r>
        <w:rPr>
          <w:sz w:val="24"/>
          <w:szCs w:val="24"/>
        </w:rPr>
        <w:lastRenderedPageBreak/>
        <w:t>Таблица 2</w:t>
      </w:r>
    </w:p>
    <w:p w:rsidR="00E92E95" w:rsidRDefault="00E92E95" w:rsidP="00E92E95">
      <w:pPr>
        <w:autoSpaceDE w:val="0"/>
        <w:autoSpaceDN w:val="0"/>
        <w:jc w:val="center"/>
        <w:rPr>
          <w:sz w:val="24"/>
          <w:szCs w:val="24"/>
        </w:rPr>
      </w:pPr>
      <w:r w:rsidRPr="00E92E95">
        <w:rPr>
          <w:sz w:val="24"/>
          <w:szCs w:val="24"/>
        </w:rPr>
        <w:t>Размер экономически обоснованных единых (котловых) тарифов на услуги по передаче электрической энергии по сетям Ивановской области на 2024 год</w:t>
      </w:r>
    </w:p>
    <w:p w:rsidR="00D10777" w:rsidRPr="00E92E95" w:rsidRDefault="00D10777" w:rsidP="00E92E95">
      <w:pPr>
        <w:autoSpaceDE w:val="0"/>
        <w:autoSpaceDN w:val="0"/>
        <w:jc w:val="center"/>
        <w:rPr>
          <w:sz w:val="24"/>
          <w:szCs w:val="24"/>
          <w:vertAlign w:val="superscript"/>
        </w:rPr>
      </w:pPr>
    </w:p>
    <w:tbl>
      <w:tblPr>
        <w:tblW w:w="10517" w:type="dxa"/>
        <w:tblLayout w:type="fixed"/>
        <w:tblCellMar>
          <w:top w:w="102" w:type="dxa"/>
          <w:left w:w="62" w:type="dxa"/>
          <w:bottom w:w="102" w:type="dxa"/>
          <w:right w:w="62" w:type="dxa"/>
        </w:tblCellMar>
        <w:tblLook w:val="0000" w:firstRow="0" w:lastRow="0" w:firstColumn="0" w:lastColumn="0" w:noHBand="0" w:noVBand="0"/>
      </w:tblPr>
      <w:tblGrid>
        <w:gridCol w:w="964"/>
        <w:gridCol w:w="3351"/>
        <w:gridCol w:w="1474"/>
        <w:gridCol w:w="1219"/>
        <w:gridCol w:w="1242"/>
        <w:gridCol w:w="1133"/>
        <w:gridCol w:w="1134"/>
      </w:tblGrid>
      <w:tr w:rsidR="00D10777" w:rsidRPr="00D10777" w:rsidTr="00D10777">
        <w:tc>
          <w:tcPr>
            <w:tcW w:w="964" w:type="dxa"/>
            <w:vMerge w:val="restart"/>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 xml:space="preserve">№ </w:t>
            </w:r>
            <w:proofErr w:type="gramStart"/>
            <w:r w:rsidRPr="00D10777">
              <w:t>п</w:t>
            </w:r>
            <w:proofErr w:type="gramEnd"/>
            <w:r w:rsidRPr="00D10777">
              <w:t>/п</w:t>
            </w:r>
          </w:p>
        </w:tc>
        <w:tc>
          <w:tcPr>
            <w:tcW w:w="3351" w:type="dxa"/>
            <w:vMerge w:val="restart"/>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Тарифные группы потребителей электрической энергии (мощности)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Единица измерения</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Уровни напряжения</w:t>
            </w:r>
          </w:p>
        </w:tc>
      </w:tr>
      <w:tr w:rsidR="00D10777" w:rsidRPr="00D10777" w:rsidTr="00D10777">
        <w:tc>
          <w:tcPr>
            <w:tcW w:w="964" w:type="dxa"/>
            <w:vMerge/>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p>
        </w:tc>
        <w:tc>
          <w:tcPr>
            <w:tcW w:w="3351" w:type="dxa"/>
            <w:vMerge/>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ВН</w:t>
            </w:r>
          </w:p>
        </w:tc>
        <w:tc>
          <w:tcPr>
            <w:tcW w:w="124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СН-</w:t>
            </w:r>
            <w:proofErr w:type="gramStart"/>
            <w:r w:rsidRPr="00D10777">
              <w:t>I</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СН-</w:t>
            </w:r>
            <w:proofErr w:type="gramStart"/>
            <w:r w:rsidRPr="00D10777">
              <w:t>II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НН</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w:t>
            </w:r>
          </w:p>
        </w:tc>
        <w:tc>
          <w:tcPr>
            <w:tcW w:w="335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2</w:t>
            </w:r>
          </w:p>
        </w:tc>
        <w:tc>
          <w:tcPr>
            <w:tcW w:w="147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3</w:t>
            </w:r>
          </w:p>
        </w:tc>
        <w:tc>
          <w:tcPr>
            <w:tcW w:w="1219"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4</w:t>
            </w:r>
          </w:p>
        </w:tc>
        <w:tc>
          <w:tcPr>
            <w:tcW w:w="124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5</w:t>
            </w:r>
          </w:p>
        </w:tc>
        <w:tc>
          <w:tcPr>
            <w:tcW w:w="1133"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6</w:t>
            </w:r>
          </w:p>
        </w:tc>
        <w:tc>
          <w:tcPr>
            <w:tcW w:w="113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7</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w:t>
            </w:r>
          </w:p>
        </w:tc>
        <w:tc>
          <w:tcPr>
            <w:tcW w:w="9553" w:type="dxa"/>
            <w:gridSpan w:val="6"/>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Величины, используемые при утверждении (расчете) единых (котловых) тарифов на услуги по передаче электрической энергии в субъекте Российской Федерации:</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1.1</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both"/>
            </w:pPr>
            <w:r w:rsidRPr="00D10777">
              <w:t>Экономически обоснованные единые (котловые) тарифы на услуги по передаче электрической энергии (тарифы указываются без учета НДС)</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I полугодие</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1.1.1</w:t>
            </w:r>
          </w:p>
        </w:tc>
        <w:tc>
          <w:tcPr>
            <w:tcW w:w="9553" w:type="dxa"/>
            <w:gridSpan w:val="6"/>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pPr>
            <w:r w:rsidRPr="00D10777">
              <w:t>Двухставочный тариф:</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1.1.1.1</w:t>
            </w:r>
          </w:p>
        </w:tc>
        <w:tc>
          <w:tcPr>
            <w:tcW w:w="335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 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371 670,18</w:t>
            </w:r>
          </w:p>
        </w:tc>
        <w:tc>
          <w:tcPr>
            <w:tcW w:w="124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663 301,09</w:t>
            </w:r>
          </w:p>
        </w:tc>
        <w:tc>
          <w:tcPr>
            <w:tcW w:w="113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955 628,74</w:t>
            </w:r>
          </w:p>
        </w:tc>
        <w:tc>
          <w:tcPr>
            <w:tcW w:w="113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1 351 428,49</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1.1.1.2</w:t>
            </w:r>
          </w:p>
        </w:tc>
        <w:tc>
          <w:tcPr>
            <w:tcW w:w="335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 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руб./МВт·</w:t>
            </w:r>
            <w:proofErr w:type="gramStart"/>
            <w:r w:rsidRPr="00D10777">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121,65</w:t>
            </w:r>
          </w:p>
        </w:tc>
        <w:tc>
          <w:tcPr>
            <w:tcW w:w="124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167,43</w:t>
            </w:r>
          </w:p>
        </w:tc>
        <w:tc>
          <w:tcPr>
            <w:tcW w:w="113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296,36</w:t>
            </w:r>
          </w:p>
        </w:tc>
        <w:tc>
          <w:tcPr>
            <w:tcW w:w="113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796,65</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1.1.2</w:t>
            </w:r>
          </w:p>
        </w:tc>
        <w:tc>
          <w:tcPr>
            <w:tcW w:w="335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руб./кВт·</w:t>
            </w:r>
            <w:proofErr w:type="gramStart"/>
            <w:r w:rsidRPr="00D10777">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0,81252</w:t>
            </w:r>
          </w:p>
        </w:tc>
        <w:tc>
          <w:tcPr>
            <w:tcW w:w="124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1,39700</w:t>
            </w:r>
          </w:p>
        </w:tc>
        <w:tc>
          <w:tcPr>
            <w:tcW w:w="113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2,36702</w:t>
            </w:r>
          </w:p>
        </w:tc>
        <w:tc>
          <w:tcPr>
            <w:tcW w:w="113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3,82850</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1.2</w:t>
            </w:r>
          </w:p>
        </w:tc>
        <w:tc>
          <w:tcPr>
            <w:tcW w:w="4825" w:type="dxa"/>
            <w:gridSpan w:val="2"/>
            <w:tcBorders>
              <w:top w:val="single" w:sz="4" w:space="0" w:color="auto"/>
              <w:left w:val="single" w:sz="4" w:space="0" w:color="auto"/>
              <w:bottom w:val="single" w:sz="4" w:space="0" w:color="auto"/>
              <w:right w:val="single" w:sz="4" w:space="0" w:color="auto"/>
            </w:tcBorders>
            <w:vAlign w:val="bottom"/>
          </w:tcPr>
          <w:p w:rsidR="00D10777" w:rsidRPr="00D10777" w:rsidRDefault="00D10777" w:rsidP="00D10777">
            <w:pPr>
              <w:widowControl/>
              <w:autoSpaceDE w:val="0"/>
              <w:autoSpaceDN w:val="0"/>
              <w:adjustRightInd w:val="0"/>
              <w:jc w:val="both"/>
            </w:pPr>
            <w:r w:rsidRPr="00D10777">
              <w:t>Экономически обоснованные единые (котловые) тарифы на услуги по передаче электрической энергии (тарифы указываются без учета НДС)</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II полугодие</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1.2.1</w:t>
            </w:r>
          </w:p>
        </w:tc>
        <w:tc>
          <w:tcPr>
            <w:tcW w:w="9553" w:type="dxa"/>
            <w:gridSpan w:val="6"/>
            <w:tcBorders>
              <w:top w:val="single" w:sz="4" w:space="0" w:color="auto"/>
              <w:left w:val="single" w:sz="4" w:space="0" w:color="auto"/>
              <w:bottom w:val="single" w:sz="4" w:space="0" w:color="auto"/>
              <w:right w:val="single" w:sz="4" w:space="0" w:color="auto"/>
            </w:tcBorders>
            <w:vAlign w:val="bottom"/>
          </w:tcPr>
          <w:p w:rsidR="00D10777" w:rsidRPr="00D10777" w:rsidRDefault="00D10777" w:rsidP="00D10777">
            <w:pPr>
              <w:widowControl/>
              <w:autoSpaceDE w:val="0"/>
              <w:autoSpaceDN w:val="0"/>
              <w:adjustRightInd w:val="0"/>
            </w:pPr>
            <w:r w:rsidRPr="00D10777">
              <w:t>Двухставочный тариф</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1.2.1.1</w:t>
            </w:r>
          </w:p>
        </w:tc>
        <w:tc>
          <w:tcPr>
            <w:tcW w:w="335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 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484 378,37</w:t>
            </w:r>
          </w:p>
        </w:tc>
        <w:tc>
          <w:tcPr>
            <w:tcW w:w="124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1 078 221,89</w:t>
            </w:r>
          </w:p>
        </w:tc>
        <w:tc>
          <w:tcPr>
            <w:tcW w:w="113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1 105 052,93</w:t>
            </w:r>
          </w:p>
        </w:tc>
        <w:tc>
          <w:tcPr>
            <w:tcW w:w="113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sz w:val="16"/>
                <w:szCs w:val="16"/>
                <w:lang w:eastAsia="zh-CN"/>
              </w:rPr>
            </w:pPr>
            <w:r w:rsidRPr="00D10777">
              <w:rPr>
                <w:sz w:val="16"/>
                <w:szCs w:val="16"/>
                <w:lang w:eastAsia="zh-CN"/>
              </w:rPr>
              <w:t>1 474 752,06</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1.2.1.2</w:t>
            </w:r>
          </w:p>
        </w:tc>
        <w:tc>
          <w:tcPr>
            <w:tcW w:w="335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 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руб./МВт·</w:t>
            </w:r>
            <w:proofErr w:type="gramStart"/>
            <w:r w:rsidRPr="00D10777">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132,72</w:t>
            </w:r>
          </w:p>
        </w:tc>
        <w:tc>
          <w:tcPr>
            <w:tcW w:w="1242"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182,67</w:t>
            </w:r>
          </w:p>
        </w:tc>
        <w:tc>
          <w:tcPr>
            <w:tcW w:w="1133"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323,33</w:t>
            </w:r>
          </w:p>
        </w:tc>
        <w:tc>
          <w:tcPr>
            <w:tcW w:w="1134"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suppressAutoHyphens/>
              <w:jc w:val="right"/>
              <w:rPr>
                <w:bCs/>
                <w:sz w:val="16"/>
                <w:szCs w:val="16"/>
                <w:lang w:eastAsia="zh-CN"/>
              </w:rPr>
            </w:pPr>
            <w:r w:rsidRPr="00D10777">
              <w:rPr>
                <w:bCs/>
                <w:sz w:val="16"/>
                <w:szCs w:val="16"/>
                <w:lang w:eastAsia="zh-CN"/>
              </w:rPr>
              <w:t>869,15</w:t>
            </w:r>
          </w:p>
        </w:tc>
      </w:tr>
      <w:tr w:rsidR="00D10777" w:rsidRPr="00D10777" w:rsidTr="00D10777">
        <w:tc>
          <w:tcPr>
            <w:tcW w:w="96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1.2.2</w:t>
            </w:r>
          </w:p>
        </w:tc>
        <w:tc>
          <w:tcPr>
            <w:tcW w:w="3351"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jc w:val="center"/>
            </w:pPr>
            <w:r w:rsidRPr="00D10777">
              <w:t>руб./кВт·</w:t>
            </w:r>
            <w:proofErr w:type="gramStart"/>
            <w:r w:rsidRPr="00D10777">
              <w:t>ч</w:t>
            </w:r>
            <w:proofErr w:type="gramEnd"/>
          </w:p>
        </w:tc>
        <w:tc>
          <w:tcPr>
            <w:tcW w:w="1219"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suppressAutoHyphens/>
              <w:jc w:val="right"/>
              <w:rPr>
                <w:sz w:val="16"/>
                <w:szCs w:val="16"/>
                <w:lang w:eastAsia="zh-CN"/>
              </w:rPr>
            </w:pPr>
            <w:r w:rsidRPr="00D10777">
              <w:rPr>
                <w:sz w:val="16"/>
                <w:szCs w:val="16"/>
                <w:lang w:eastAsia="zh-CN"/>
              </w:rPr>
              <w:t>1,03527</w:t>
            </w:r>
          </w:p>
        </w:tc>
        <w:tc>
          <w:tcPr>
            <w:tcW w:w="1242"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suppressAutoHyphens/>
              <w:jc w:val="right"/>
              <w:rPr>
                <w:sz w:val="16"/>
                <w:szCs w:val="16"/>
                <w:lang w:eastAsia="zh-CN"/>
              </w:rPr>
            </w:pPr>
            <w:r w:rsidRPr="00D10777">
              <w:rPr>
                <w:sz w:val="16"/>
                <w:szCs w:val="16"/>
                <w:lang w:eastAsia="zh-CN"/>
              </w:rPr>
              <w:t>2,18131</w:t>
            </w:r>
          </w:p>
        </w:tc>
        <w:tc>
          <w:tcPr>
            <w:tcW w:w="1133"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suppressAutoHyphens/>
              <w:jc w:val="right"/>
              <w:rPr>
                <w:sz w:val="16"/>
                <w:szCs w:val="16"/>
                <w:lang w:eastAsia="zh-CN"/>
              </w:rPr>
            </w:pPr>
            <w:r w:rsidRPr="00D10777">
              <w:rPr>
                <w:sz w:val="16"/>
                <w:szCs w:val="16"/>
                <w:lang w:eastAsia="zh-CN"/>
              </w:rPr>
              <w:t>2,71901</w:t>
            </w:r>
          </w:p>
        </w:tc>
        <w:tc>
          <w:tcPr>
            <w:tcW w:w="113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suppressAutoHyphens/>
              <w:jc w:val="right"/>
              <w:rPr>
                <w:sz w:val="16"/>
                <w:szCs w:val="16"/>
                <w:lang w:eastAsia="zh-CN"/>
              </w:rPr>
            </w:pPr>
            <w:r w:rsidRPr="00D10777">
              <w:rPr>
                <w:sz w:val="16"/>
                <w:szCs w:val="16"/>
                <w:lang w:eastAsia="zh-CN"/>
              </w:rPr>
              <w:t>4,20178</w:t>
            </w:r>
          </w:p>
        </w:tc>
      </w:tr>
    </w:tbl>
    <w:p w:rsidR="00E92E95" w:rsidRPr="00E92E95" w:rsidRDefault="00E92E95" w:rsidP="00E92E95">
      <w:pPr>
        <w:autoSpaceDE w:val="0"/>
        <w:autoSpaceDN w:val="0"/>
        <w:jc w:val="both"/>
      </w:pPr>
    </w:p>
    <w:tbl>
      <w:tblPr>
        <w:tblW w:w="10495" w:type="dxa"/>
        <w:tblLayout w:type="fixed"/>
        <w:tblCellMar>
          <w:top w:w="102" w:type="dxa"/>
          <w:left w:w="62" w:type="dxa"/>
          <w:bottom w:w="102" w:type="dxa"/>
          <w:right w:w="62" w:type="dxa"/>
        </w:tblCellMar>
        <w:tblLook w:val="0000" w:firstRow="0" w:lastRow="0" w:firstColumn="0" w:lastColumn="0" w:noHBand="0" w:noVBand="0"/>
      </w:tblPr>
      <w:tblGrid>
        <w:gridCol w:w="850"/>
        <w:gridCol w:w="2494"/>
        <w:gridCol w:w="2041"/>
        <w:gridCol w:w="2048"/>
        <w:gridCol w:w="1531"/>
        <w:gridCol w:w="1531"/>
      </w:tblGrid>
      <w:tr w:rsidR="00D10777" w:rsidRPr="00D10777" w:rsidTr="00D10777">
        <w:tc>
          <w:tcPr>
            <w:tcW w:w="850" w:type="dxa"/>
            <w:vMerge w:val="restart"/>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 xml:space="preserve">№ </w:t>
            </w:r>
            <w:proofErr w:type="gramStart"/>
            <w:r w:rsidRPr="00D10777">
              <w:t>п</w:t>
            </w:r>
            <w:proofErr w:type="gramEnd"/>
            <w:r w:rsidRPr="00D10777">
              <w:t>/п</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Ивановской области</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Ивановской области</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 xml:space="preserve">Необходимая валовая выручка на оплату технологического расхода (потерь) </w:t>
            </w:r>
            <w:proofErr w:type="gramStart"/>
            <w:r w:rsidRPr="00D10777">
              <w:t>электрической</w:t>
            </w:r>
            <w:proofErr w:type="gramEnd"/>
            <w:r w:rsidRPr="00D10777">
              <w:t xml:space="preserve"> энергии</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proofErr w:type="gramStart"/>
            <w:r w:rsidRPr="00D10777">
              <w:t>Величина потерь электрической энергии при ее передаче по электрическим сетям, учтенная при формировании регулируемых цен (тарифов)</w:t>
            </w:r>
            <w:proofErr w:type="gramEnd"/>
          </w:p>
        </w:tc>
      </w:tr>
      <w:tr w:rsidR="00D10777" w:rsidRPr="00D10777" w:rsidTr="00D10777">
        <w:tc>
          <w:tcPr>
            <w:tcW w:w="850" w:type="dxa"/>
            <w:vMerge/>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p>
        </w:tc>
        <w:tc>
          <w:tcPr>
            <w:tcW w:w="2494" w:type="dxa"/>
            <w:vMerge/>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тыс. руб.</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млн. кВт·</w:t>
            </w:r>
            <w:proofErr w:type="gramStart"/>
            <w:r w:rsidRPr="00D10777">
              <w:t>ч</w:t>
            </w:r>
            <w:proofErr w:type="gramEnd"/>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ПАО «Россети Центр и Приволжье» (филиал «Ивэнерго»)</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4 825 879,09</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54 308,31</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857 388,55</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246,6887</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2</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АО «Объединенные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856 538,20</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5 193,36</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209 858,10</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45,1871</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lastRenderedPageBreak/>
              <w:t>3</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АО «Кинешемская ГЭС»</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110 328,26</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3 736,76</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80 288,52</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16,2680</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4</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ОАО «Юрьевецкие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56 835,04</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х</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101 601,62</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27,6945</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5</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ООО «ИВЭЛС»</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108 507,26</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1 292,94</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29 156,64</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8,6352</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6</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АО «МРСК-ТК»</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83 896,47</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х</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32 682,23</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9,7092</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7</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ООО «ЭлСеть»</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37 643,92</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х</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24 826,47</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6,6318</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8</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АО «Оборонэнерго» (филиал «Волго-Вятский»)</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73 052,28</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44,77</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11 562,84</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3,0030</w:t>
            </w:r>
          </w:p>
        </w:tc>
      </w:tr>
      <w:tr w:rsidR="00D10777" w:rsidRPr="00D10777" w:rsidTr="00D10777">
        <w:tc>
          <w:tcPr>
            <w:tcW w:w="850"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9</w:t>
            </w:r>
          </w:p>
        </w:tc>
        <w:tc>
          <w:tcPr>
            <w:tcW w:w="2494" w:type="dxa"/>
            <w:tcBorders>
              <w:top w:val="single" w:sz="4" w:space="0" w:color="auto"/>
              <w:left w:val="single" w:sz="4" w:space="0" w:color="auto"/>
              <w:bottom w:val="single" w:sz="4" w:space="0" w:color="auto"/>
              <w:right w:val="single" w:sz="4" w:space="0" w:color="auto"/>
            </w:tcBorders>
          </w:tcPr>
          <w:p w:rsidR="00D10777" w:rsidRPr="00D10777" w:rsidRDefault="00D10777" w:rsidP="00D10777">
            <w:pPr>
              <w:widowControl/>
              <w:autoSpaceDE w:val="0"/>
              <w:autoSpaceDN w:val="0"/>
              <w:adjustRightInd w:val="0"/>
            </w:pPr>
            <w:r w:rsidRPr="00D10777">
              <w:t>АО «ПСК»</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0,01</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х</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2 004,22</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0,5915</w:t>
            </w:r>
          </w:p>
        </w:tc>
      </w:tr>
      <w:tr w:rsidR="00D10777" w:rsidRPr="00D10777" w:rsidTr="00D10777">
        <w:tc>
          <w:tcPr>
            <w:tcW w:w="3344" w:type="dxa"/>
            <w:gridSpan w:val="2"/>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pPr>
            <w:r w:rsidRPr="00D10777">
              <w:t>ВСЕГО</w:t>
            </w:r>
          </w:p>
        </w:tc>
        <w:tc>
          <w:tcPr>
            <w:tcW w:w="204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6 152 680,53</w:t>
            </w:r>
          </w:p>
        </w:tc>
        <w:tc>
          <w:tcPr>
            <w:tcW w:w="2048"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64 576,14</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1 349 369,19</w:t>
            </w:r>
          </w:p>
        </w:tc>
        <w:tc>
          <w:tcPr>
            <w:tcW w:w="1531" w:type="dxa"/>
            <w:tcBorders>
              <w:top w:val="single" w:sz="4" w:space="0" w:color="auto"/>
              <w:left w:val="single" w:sz="4" w:space="0" w:color="auto"/>
              <w:bottom w:val="single" w:sz="4" w:space="0" w:color="auto"/>
              <w:right w:val="single" w:sz="4" w:space="0" w:color="auto"/>
            </w:tcBorders>
            <w:vAlign w:val="center"/>
          </w:tcPr>
          <w:p w:rsidR="00D10777" w:rsidRPr="00D10777" w:rsidRDefault="00D10777" w:rsidP="00D10777">
            <w:pPr>
              <w:widowControl/>
              <w:autoSpaceDE w:val="0"/>
              <w:autoSpaceDN w:val="0"/>
              <w:adjustRightInd w:val="0"/>
              <w:jc w:val="center"/>
            </w:pPr>
            <w:r w:rsidRPr="00D10777">
              <w:t>364,4090</w:t>
            </w:r>
          </w:p>
        </w:tc>
      </w:tr>
    </w:tbl>
    <w:p w:rsidR="00E92E95" w:rsidRPr="00E92E95" w:rsidRDefault="00E92E95" w:rsidP="00E92E95">
      <w:pPr>
        <w:widowControl/>
        <w:autoSpaceDE w:val="0"/>
        <w:autoSpaceDN w:val="0"/>
        <w:adjustRightInd w:val="0"/>
        <w:jc w:val="both"/>
      </w:pPr>
    </w:p>
    <w:p w:rsidR="00E92E95" w:rsidRPr="00E92E95" w:rsidRDefault="00E92E95" w:rsidP="00E92E95">
      <w:pPr>
        <w:autoSpaceDE w:val="0"/>
        <w:autoSpaceDN w:val="0"/>
        <w:jc w:val="both"/>
      </w:pPr>
    </w:p>
    <w:p w:rsidR="00E92E95" w:rsidRPr="00E92E95" w:rsidRDefault="00E92E95" w:rsidP="00E92E95">
      <w:pPr>
        <w:widowControl/>
        <w:spacing w:after="160" w:line="259" w:lineRule="auto"/>
        <w:rPr>
          <w:rFonts w:eastAsia="Calibri"/>
          <w:sz w:val="28"/>
          <w:szCs w:val="28"/>
          <w:lang w:eastAsia="en-US"/>
        </w:rPr>
        <w:sectPr w:rsidR="00E92E95" w:rsidRPr="00E92E95" w:rsidSect="00E21E72">
          <w:pgSz w:w="11907" w:h="16840" w:code="9"/>
          <w:pgMar w:top="851" w:right="567" w:bottom="567" w:left="1134" w:header="284" w:footer="0" w:gutter="0"/>
          <w:pgNumType w:start="64"/>
          <w:cols w:space="720"/>
        </w:sectPr>
      </w:pPr>
    </w:p>
    <w:p w:rsidR="00E92E95" w:rsidRPr="00E92E95" w:rsidRDefault="00EB769C" w:rsidP="00E92E95">
      <w:pPr>
        <w:autoSpaceDE w:val="0"/>
        <w:autoSpaceDN w:val="0"/>
        <w:jc w:val="right"/>
        <w:outlineLvl w:val="1"/>
        <w:rPr>
          <w:sz w:val="24"/>
          <w:szCs w:val="24"/>
        </w:rPr>
      </w:pPr>
      <w:r>
        <w:rPr>
          <w:sz w:val="24"/>
          <w:szCs w:val="24"/>
        </w:rPr>
        <w:lastRenderedPageBreak/>
        <w:t>Т</w:t>
      </w:r>
      <w:r w:rsidR="00E92E95">
        <w:rPr>
          <w:sz w:val="24"/>
          <w:szCs w:val="24"/>
        </w:rPr>
        <w:t xml:space="preserve">аблица </w:t>
      </w:r>
      <w:r w:rsidR="00E92E95" w:rsidRPr="00E92E95">
        <w:rPr>
          <w:sz w:val="24"/>
          <w:szCs w:val="24"/>
        </w:rPr>
        <w:t>3</w:t>
      </w:r>
      <w:r w:rsidR="00E92E95" w:rsidRPr="00E92E95">
        <w:rPr>
          <w:sz w:val="24"/>
          <w:szCs w:val="24"/>
          <w:lang w:eastAsia="zh-CN"/>
        </w:rPr>
        <w:t xml:space="preserve"> </w:t>
      </w:r>
    </w:p>
    <w:p w:rsidR="00E92E95" w:rsidRPr="00E92E95" w:rsidRDefault="00E92E95" w:rsidP="00E92E95">
      <w:pPr>
        <w:autoSpaceDE w:val="0"/>
        <w:autoSpaceDN w:val="0"/>
        <w:jc w:val="both"/>
        <w:rPr>
          <w:sz w:val="28"/>
          <w:szCs w:val="28"/>
        </w:rPr>
      </w:pPr>
    </w:p>
    <w:p w:rsidR="00E92E95" w:rsidRPr="00E92E95" w:rsidRDefault="00E92E95" w:rsidP="00E92E95">
      <w:pPr>
        <w:autoSpaceDE w:val="0"/>
        <w:autoSpaceDN w:val="0"/>
        <w:jc w:val="center"/>
        <w:rPr>
          <w:sz w:val="28"/>
          <w:szCs w:val="28"/>
        </w:rPr>
      </w:pPr>
      <w:r w:rsidRPr="00E92E95">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2025-2028 гг.</w:t>
      </w:r>
    </w:p>
    <w:p w:rsidR="00E92E95" w:rsidRDefault="00E92E95" w:rsidP="00E92E95">
      <w:pPr>
        <w:autoSpaceDE w:val="0"/>
        <w:autoSpaceDN w:val="0"/>
        <w:jc w:val="both"/>
        <w:rPr>
          <w:sz w:val="28"/>
          <w:szCs w:val="28"/>
        </w:rPr>
      </w:pPr>
    </w:p>
    <w:p w:rsidR="00EB769C" w:rsidRPr="00E92E95" w:rsidRDefault="00EB769C" w:rsidP="00E92E95">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3"/>
        <w:gridCol w:w="992"/>
        <w:gridCol w:w="992"/>
      </w:tblGrid>
      <w:tr w:rsidR="00EB769C" w:rsidRPr="00EB769C" w:rsidTr="00FD1256">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 xml:space="preserve">№ </w:t>
            </w:r>
            <w:proofErr w:type="gramStart"/>
            <w:r w:rsidRPr="00EB769C">
              <w:rPr>
                <w:rFonts w:eastAsia="Calibri"/>
                <w:sz w:val="16"/>
                <w:szCs w:val="16"/>
                <w:lang w:eastAsia="en-US"/>
              </w:rPr>
              <w:t>п</w:t>
            </w:r>
            <w:proofErr w:type="gramEnd"/>
            <w:r w:rsidRPr="00EB769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Диапазоны напряжения</w:t>
            </w:r>
          </w:p>
        </w:tc>
      </w:tr>
      <w:tr w:rsidR="00EB769C" w:rsidRPr="00EB769C" w:rsidTr="00FD1256">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r>
      <w:tr w:rsidR="00EB769C" w:rsidRPr="00EB769C" w:rsidTr="00FD1256">
        <w:trPr>
          <w:trHeight w:val="166"/>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15</w:t>
            </w:r>
          </w:p>
        </w:tc>
      </w:tr>
      <w:tr w:rsidR="00EB769C" w:rsidRPr="00EB769C" w:rsidTr="00FD1256">
        <w:trPr>
          <w:trHeight w:val="225"/>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B769C" w:rsidRPr="00EB769C" w:rsidRDefault="00EB769C" w:rsidP="00EB769C">
            <w:pPr>
              <w:widowControl/>
              <w:autoSpaceDE w:val="0"/>
              <w:autoSpaceDN w:val="0"/>
              <w:adjustRightInd w:val="0"/>
              <w:rPr>
                <w:rFonts w:eastAsia="Calibri"/>
                <w:bCs/>
                <w:sz w:val="16"/>
                <w:szCs w:val="16"/>
                <w:highlight w:val="yellow"/>
                <w:lang w:eastAsia="en-US"/>
              </w:rPr>
            </w:pPr>
            <w:r w:rsidRPr="00EB769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 xml:space="preserve">I </w:t>
            </w:r>
            <w:r w:rsidRPr="00EB769C">
              <w:rPr>
                <w:rFonts w:eastAsia="Calibri"/>
                <w:sz w:val="16"/>
                <w:szCs w:val="16"/>
                <w:lang w:eastAsia="en-US"/>
              </w:rPr>
              <w:t>полугодие 2025г.</w:t>
            </w:r>
          </w:p>
        </w:tc>
        <w:tc>
          <w:tcPr>
            <w:tcW w:w="5103"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 xml:space="preserve">II </w:t>
            </w:r>
            <w:r w:rsidRPr="00EB769C">
              <w:rPr>
                <w:rFonts w:eastAsia="Calibri"/>
                <w:sz w:val="16"/>
                <w:szCs w:val="16"/>
                <w:lang w:eastAsia="en-US"/>
              </w:rPr>
              <w:t>полугодие 2025г.</w:t>
            </w:r>
          </w:p>
        </w:tc>
      </w:tr>
      <w:tr w:rsidR="00EB769C" w:rsidRPr="00EB769C" w:rsidTr="00FD1256">
        <w:trPr>
          <w:trHeight w:val="166"/>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Двухставочный тариф</w:t>
            </w:r>
          </w:p>
        </w:tc>
      </w:tr>
      <w:tr w:rsidR="00EB769C" w:rsidRPr="00EB769C" w:rsidTr="00FD1256">
        <w:trPr>
          <w:trHeight w:val="251"/>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both"/>
              <w:rPr>
                <w:rFonts w:eastAsia="Calibri"/>
                <w:sz w:val="16"/>
                <w:szCs w:val="16"/>
                <w:lang w:eastAsia="en-US"/>
              </w:rPr>
            </w:pPr>
            <w:r w:rsidRPr="00EB769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1 146 845,33</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1 297 467,23</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1 729 795,29</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1 577 120,23</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1 215 656,05</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1 375 315,26</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1 671 999,37</w:t>
            </w:r>
          </w:p>
        </w:tc>
      </w:tr>
      <w:tr w:rsidR="00EB769C" w:rsidRPr="00EB769C" w:rsidTr="00FD1256">
        <w:trPr>
          <w:trHeight w:val="273"/>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both"/>
              <w:rPr>
                <w:rFonts w:eastAsia="Calibri"/>
                <w:sz w:val="16"/>
                <w:szCs w:val="16"/>
                <w:lang w:eastAsia="en-US"/>
              </w:rPr>
            </w:pPr>
            <w:r w:rsidRPr="00EB769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132,72</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182,67</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323,33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869,15</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140,68</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193,63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921,30</w:t>
            </w:r>
          </w:p>
        </w:tc>
      </w:tr>
      <w:tr w:rsidR="00EB769C" w:rsidRPr="00EB769C" w:rsidTr="00FD1256">
        <w:trPr>
          <w:trHeight w:val="196"/>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both"/>
              <w:rPr>
                <w:rFonts w:eastAsia="Calibri"/>
                <w:sz w:val="16"/>
                <w:szCs w:val="16"/>
                <w:lang w:eastAsia="en-US"/>
              </w:rPr>
            </w:pPr>
            <w:r w:rsidRPr="00EB769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руб./кВт•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2,21581</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bCs/>
                <w:sz w:val="16"/>
                <w:szCs w:val="16"/>
                <w:lang w:eastAsia="zh-CN"/>
              </w:rPr>
            </w:pPr>
            <w:r w:rsidRPr="00EB769C">
              <w:rPr>
                <w:bCs/>
                <w:sz w:val="16"/>
                <w:szCs w:val="16"/>
                <w:lang w:eastAsia="zh-CN"/>
              </w:rPr>
              <w:t>2,58634</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right"/>
              <w:rPr>
                <w:sz w:val="16"/>
                <w:szCs w:val="16"/>
                <w:lang w:eastAsia="zh-CN"/>
              </w:rPr>
            </w:pPr>
            <w:r w:rsidRPr="00EB769C">
              <w:rPr>
                <w:sz w:val="16"/>
                <w:szCs w:val="16"/>
                <w:lang w:eastAsia="zh-CN"/>
              </w:rPr>
              <w:t>4,09479</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right"/>
              <w:rPr>
                <w:sz w:val="16"/>
                <w:szCs w:val="16"/>
                <w:lang w:eastAsia="zh-CN"/>
              </w:rPr>
            </w:pPr>
            <w:r w:rsidRPr="00EB769C">
              <w:rPr>
                <w:sz w:val="16"/>
                <w:szCs w:val="16"/>
                <w:lang w:eastAsia="zh-CN"/>
              </w:rPr>
              <w:t>5,47905</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right"/>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2,34876</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2,74152</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5,80854</w:t>
            </w:r>
          </w:p>
        </w:tc>
      </w:tr>
    </w:tbl>
    <w:p w:rsidR="00EB769C" w:rsidRPr="00EB769C" w:rsidRDefault="00EB769C" w:rsidP="00EB769C">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1134"/>
        <w:gridCol w:w="567"/>
        <w:gridCol w:w="567"/>
        <w:gridCol w:w="993"/>
        <w:gridCol w:w="1134"/>
        <w:gridCol w:w="1134"/>
        <w:gridCol w:w="992"/>
        <w:gridCol w:w="567"/>
        <w:gridCol w:w="567"/>
        <w:gridCol w:w="992"/>
        <w:gridCol w:w="993"/>
        <w:gridCol w:w="993"/>
        <w:gridCol w:w="992"/>
      </w:tblGrid>
      <w:tr w:rsidR="00EB769C" w:rsidRPr="00EB769C" w:rsidTr="00FD1256">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 xml:space="preserve">№ </w:t>
            </w:r>
            <w:proofErr w:type="gramStart"/>
            <w:r w:rsidRPr="00EB769C">
              <w:rPr>
                <w:rFonts w:eastAsia="Calibri"/>
                <w:sz w:val="16"/>
                <w:szCs w:val="16"/>
                <w:lang w:eastAsia="en-US"/>
              </w:rPr>
              <w:t>п</w:t>
            </w:r>
            <w:proofErr w:type="gramEnd"/>
            <w:r w:rsidRPr="00EB769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Диапазоны напряжения</w:t>
            </w:r>
          </w:p>
        </w:tc>
      </w:tr>
      <w:tr w:rsidR="00EB769C" w:rsidRPr="00EB769C" w:rsidTr="00FD1256">
        <w:trPr>
          <w:trHeight w:val="365"/>
        </w:trPr>
        <w:tc>
          <w:tcPr>
            <w:tcW w:w="566"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r>
      <w:tr w:rsidR="00EB769C" w:rsidRPr="00EB769C" w:rsidTr="00FD1256">
        <w:trPr>
          <w:trHeight w:val="166"/>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15</w:t>
            </w:r>
          </w:p>
        </w:tc>
      </w:tr>
      <w:tr w:rsidR="00EB769C" w:rsidRPr="00EB769C" w:rsidTr="00FD1256">
        <w:trPr>
          <w:trHeight w:val="225"/>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B769C" w:rsidRPr="00EB769C" w:rsidRDefault="00EB769C" w:rsidP="00EB769C">
            <w:pPr>
              <w:widowControl/>
              <w:autoSpaceDE w:val="0"/>
              <w:autoSpaceDN w:val="0"/>
              <w:adjustRightInd w:val="0"/>
              <w:rPr>
                <w:rFonts w:eastAsia="Calibri"/>
                <w:bCs/>
                <w:sz w:val="16"/>
                <w:szCs w:val="16"/>
                <w:highlight w:val="yellow"/>
                <w:lang w:eastAsia="en-US"/>
              </w:rPr>
            </w:pPr>
            <w:r w:rsidRPr="00EB769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 xml:space="preserve">I </w:t>
            </w:r>
            <w:r w:rsidRPr="00EB769C">
              <w:rPr>
                <w:rFonts w:eastAsia="Calibri"/>
                <w:sz w:val="16"/>
                <w:szCs w:val="16"/>
                <w:lang w:eastAsia="en-US"/>
              </w:rPr>
              <w:t>полугодие 2026г.</w:t>
            </w:r>
          </w:p>
        </w:tc>
        <w:tc>
          <w:tcPr>
            <w:tcW w:w="5104"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II</w:t>
            </w:r>
            <w:r w:rsidRPr="00EB769C">
              <w:rPr>
                <w:rFonts w:eastAsia="Calibri"/>
                <w:sz w:val="16"/>
                <w:szCs w:val="16"/>
                <w:lang w:eastAsia="en-US"/>
              </w:rPr>
              <w:t xml:space="preserve"> полугодие 2026г. </w:t>
            </w:r>
          </w:p>
        </w:tc>
      </w:tr>
      <w:tr w:rsidR="00EB769C" w:rsidRPr="00EB769C" w:rsidTr="00FD1256">
        <w:trPr>
          <w:trHeight w:val="166"/>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Двухставочный тариф</w:t>
            </w:r>
          </w:p>
        </w:tc>
      </w:tr>
      <w:tr w:rsidR="00EB769C" w:rsidRPr="00EB769C" w:rsidTr="00FD1256">
        <w:trPr>
          <w:trHeight w:val="251"/>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1 215 656,05</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1 375 315,26</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1 671 999,37</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1 276 438,85</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1 444 081,03</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1 755 599,34</w:t>
            </w:r>
          </w:p>
        </w:tc>
      </w:tr>
      <w:tr w:rsidR="00EB769C" w:rsidRPr="00EB769C" w:rsidTr="00FD1256">
        <w:trPr>
          <w:trHeight w:val="273"/>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140,68</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193,63</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921,30</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147,72</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203,31</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967,36</w:t>
            </w:r>
          </w:p>
        </w:tc>
      </w:tr>
      <w:tr w:rsidR="00EB769C" w:rsidRPr="00EB769C" w:rsidTr="00FD1256">
        <w:trPr>
          <w:trHeight w:val="196"/>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руб./кВт•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2,34876</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2,74152</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5,80854</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2,46620</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2,87860</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6,09896</w:t>
            </w:r>
          </w:p>
        </w:tc>
      </w:tr>
      <w:tr w:rsidR="00EB769C" w:rsidRPr="00EB769C" w:rsidTr="00FD1256">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lastRenderedPageBreak/>
              <w:t xml:space="preserve">№ </w:t>
            </w:r>
            <w:proofErr w:type="gramStart"/>
            <w:r w:rsidRPr="00EB769C">
              <w:rPr>
                <w:rFonts w:eastAsia="Calibri"/>
                <w:sz w:val="16"/>
                <w:szCs w:val="16"/>
                <w:lang w:eastAsia="en-US"/>
              </w:rPr>
              <w:t>п</w:t>
            </w:r>
            <w:proofErr w:type="gramEnd"/>
            <w:r w:rsidRPr="00EB769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Диапазоны напряжения</w:t>
            </w:r>
          </w:p>
        </w:tc>
      </w:tr>
      <w:tr w:rsidR="00EB769C" w:rsidRPr="00EB769C" w:rsidTr="00FD1256">
        <w:trPr>
          <w:trHeight w:val="145"/>
        </w:trPr>
        <w:tc>
          <w:tcPr>
            <w:tcW w:w="566"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r>
      <w:tr w:rsidR="00EB769C" w:rsidRPr="00EB769C" w:rsidTr="00FD1256">
        <w:trPr>
          <w:trHeight w:val="166"/>
        </w:trPr>
        <w:tc>
          <w:tcPr>
            <w:tcW w:w="566"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15</w:t>
            </w:r>
          </w:p>
        </w:tc>
      </w:tr>
      <w:tr w:rsidR="00EB769C" w:rsidRPr="00EB769C" w:rsidTr="00FD1256">
        <w:trPr>
          <w:trHeight w:val="225"/>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B769C" w:rsidRPr="00EB769C" w:rsidRDefault="00EB769C" w:rsidP="00EB769C">
            <w:pPr>
              <w:widowControl/>
              <w:autoSpaceDE w:val="0"/>
              <w:autoSpaceDN w:val="0"/>
              <w:adjustRightInd w:val="0"/>
              <w:rPr>
                <w:rFonts w:eastAsia="Calibri"/>
                <w:bCs/>
                <w:sz w:val="16"/>
                <w:szCs w:val="16"/>
                <w:highlight w:val="yellow"/>
                <w:lang w:eastAsia="en-US"/>
              </w:rPr>
            </w:pPr>
            <w:r w:rsidRPr="00EB769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 xml:space="preserve">I </w:t>
            </w:r>
            <w:r w:rsidRPr="00EB769C">
              <w:rPr>
                <w:rFonts w:eastAsia="Calibri"/>
                <w:sz w:val="16"/>
                <w:szCs w:val="16"/>
                <w:lang w:eastAsia="en-US"/>
              </w:rPr>
              <w:t>полугодие 2027г.</w:t>
            </w:r>
          </w:p>
        </w:tc>
        <w:tc>
          <w:tcPr>
            <w:tcW w:w="5104"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 xml:space="preserve">II </w:t>
            </w:r>
            <w:r w:rsidRPr="00EB769C">
              <w:rPr>
                <w:rFonts w:eastAsia="Calibri"/>
                <w:sz w:val="16"/>
                <w:szCs w:val="16"/>
                <w:lang w:eastAsia="en-US"/>
              </w:rPr>
              <w:t>полугодие 2027г.</w:t>
            </w:r>
          </w:p>
        </w:tc>
      </w:tr>
      <w:tr w:rsidR="00EB769C" w:rsidRPr="00EB769C" w:rsidTr="00FD1256">
        <w:trPr>
          <w:trHeight w:val="166"/>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Двухставочный тариф</w:t>
            </w:r>
          </w:p>
        </w:tc>
      </w:tr>
      <w:tr w:rsidR="00EB769C" w:rsidRPr="00EB769C" w:rsidTr="00FD1256">
        <w:trPr>
          <w:trHeight w:val="251"/>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1 276 438,85</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1 444 081,03</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1 755 599,34</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1 340 260,79</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1 516 285,08</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1 843 379,31</w:t>
            </w:r>
          </w:p>
        </w:tc>
      </w:tr>
      <w:tr w:rsidR="00EB769C" w:rsidRPr="00EB769C" w:rsidTr="00FD1256">
        <w:trPr>
          <w:trHeight w:val="273"/>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147,72</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203,31</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967,36</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155,10</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213,48</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1 015,73</w:t>
            </w:r>
          </w:p>
        </w:tc>
      </w:tr>
      <w:tr w:rsidR="00EB769C" w:rsidRPr="00EB769C" w:rsidTr="00FD1256">
        <w:trPr>
          <w:trHeight w:val="196"/>
        </w:trPr>
        <w:tc>
          <w:tcPr>
            <w:tcW w:w="566"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руб./кВт•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2,46620</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2,87860</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6,09896</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2,58951</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3,02253</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6,40391</w:t>
            </w:r>
          </w:p>
        </w:tc>
      </w:tr>
    </w:tbl>
    <w:p w:rsidR="00EB769C" w:rsidRPr="00EB769C" w:rsidRDefault="00EB769C" w:rsidP="00EB769C">
      <w:pPr>
        <w:autoSpaceDE w:val="0"/>
        <w:autoSpaceDN w:val="0"/>
        <w:jc w:val="both"/>
        <w:rPr>
          <w:sz w:val="16"/>
          <w:szCs w:val="16"/>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2"/>
        <w:gridCol w:w="993"/>
        <w:gridCol w:w="992"/>
      </w:tblGrid>
      <w:tr w:rsidR="00EB769C" w:rsidRPr="00EB769C" w:rsidTr="00FD1256">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 xml:space="preserve">№ </w:t>
            </w:r>
            <w:proofErr w:type="gramStart"/>
            <w:r w:rsidRPr="00EB769C">
              <w:rPr>
                <w:rFonts w:eastAsia="Calibri"/>
                <w:sz w:val="16"/>
                <w:szCs w:val="16"/>
                <w:lang w:eastAsia="en-US"/>
              </w:rPr>
              <w:t>п</w:t>
            </w:r>
            <w:proofErr w:type="gramEnd"/>
            <w:r w:rsidRPr="00EB769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Диапазоны напряжения</w:t>
            </w:r>
          </w:p>
        </w:tc>
      </w:tr>
      <w:tr w:rsidR="00EB769C" w:rsidRPr="00EB769C" w:rsidTr="00FD1256">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ВН</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СН-</w:t>
            </w:r>
            <w:proofErr w:type="gramStart"/>
            <w:r w:rsidRPr="00EB769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НН</w:t>
            </w:r>
          </w:p>
        </w:tc>
      </w:tr>
      <w:tr w:rsidR="00EB769C" w:rsidRPr="00EB769C" w:rsidTr="00FD1256">
        <w:trPr>
          <w:trHeight w:val="166"/>
        </w:trPr>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15</w:t>
            </w:r>
          </w:p>
        </w:tc>
      </w:tr>
      <w:tr w:rsidR="00EB769C" w:rsidRPr="00EB769C" w:rsidTr="00FD1256">
        <w:trPr>
          <w:trHeight w:val="225"/>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B769C" w:rsidRPr="00EB769C" w:rsidRDefault="00EB769C" w:rsidP="00EB769C">
            <w:pPr>
              <w:widowControl/>
              <w:autoSpaceDE w:val="0"/>
              <w:autoSpaceDN w:val="0"/>
              <w:adjustRightInd w:val="0"/>
              <w:rPr>
                <w:rFonts w:eastAsia="Calibri"/>
                <w:bCs/>
                <w:sz w:val="16"/>
                <w:szCs w:val="16"/>
                <w:highlight w:val="yellow"/>
                <w:lang w:eastAsia="en-US"/>
              </w:rPr>
            </w:pPr>
            <w:r w:rsidRPr="00EB769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 xml:space="preserve">I </w:t>
            </w:r>
            <w:r w:rsidRPr="00EB769C">
              <w:rPr>
                <w:rFonts w:eastAsia="Calibri"/>
                <w:sz w:val="16"/>
                <w:szCs w:val="16"/>
                <w:lang w:eastAsia="en-US"/>
              </w:rPr>
              <w:t>полугодие 2028г.</w:t>
            </w:r>
          </w:p>
        </w:tc>
        <w:tc>
          <w:tcPr>
            <w:tcW w:w="5103" w:type="dxa"/>
            <w:gridSpan w:val="6"/>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val="en-US" w:eastAsia="en-US"/>
              </w:rPr>
              <w:t xml:space="preserve">II </w:t>
            </w:r>
            <w:r w:rsidRPr="00EB769C">
              <w:rPr>
                <w:rFonts w:eastAsia="Calibri"/>
                <w:sz w:val="16"/>
                <w:szCs w:val="16"/>
                <w:lang w:eastAsia="en-US"/>
              </w:rPr>
              <w:t>полугодие 2028г.</w:t>
            </w:r>
          </w:p>
        </w:tc>
      </w:tr>
      <w:tr w:rsidR="00EB769C" w:rsidRPr="00EB769C" w:rsidTr="00FD1256">
        <w:trPr>
          <w:trHeight w:val="166"/>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Двухставочный тариф</w:t>
            </w:r>
          </w:p>
        </w:tc>
      </w:tr>
      <w:tr w:rsidR="00EB769C" w:rsidRPr="00EB769C" w:rsidTr="00FD1256">
        <w:trPr>
          <w:trHeight w:val="251"/>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1 340 260,79</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1 516 285,08</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1 843 379,31</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1 407 273,83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1 592 099,33</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2 123 275,23</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1 935 548,28</w:t>
            </w:r>
          </w:p>
        </w:tc>
      </w:tr>
      <w:tr w:rsidR="00EB769C" w:rsidRPr="00EB769C" w:rsidTr="00FD1256">
        <w:trPr>
          <w:trHeight w:val="273"/>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руб./МВт•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155,10</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213,48</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1 015,73</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162,86</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224,15</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396,75</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1 066,52</w:t>
            </w:r>
          </w:p>
        </w:tc>
      </w:tr>
      <w:tr w:rsidR="00EB769C" w:rsidRPr="00EB769C" w:rsidTr="00FD1256">
        <w:trPr>
          <w:trHeight w:val="196"/>
        </w:trPr>
        <w:tc>
          <w:tcPr>
            <w:tcW w:w="567"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jc w:val="center"/>
              <w:rPr>
                <w:rFonts w:eastAsia="Calibri"/>
                <w:sz w:val="16"/>
                <w:szCs w:val="16"/>
                <w:lang w:eastAsia="en-US"/>
              </w:rPr>
            </w:pPr>
            <w:r w:rsidRPr="00EB769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widowControl/>
              <w:autoSpaceDE w:val="0"/>
              <w:autoSpaceDN w:val="0"/>
              <w:adjustRightInd w:val="0"/>
              <w:rPr>
                <w:rFonts w:eastAsia="Calibri"/>
                <w:sz w:val="16"/>
                <w:szCs w:val="16"/>
                <w:lang w:eastAsia="en-US"/>
              </w:rPr>
            </w:pPr>
            <w:r w:rsidRPr="00EB769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B769C" w:rsidRPr="00EB769C" w:rsidRDefault="00EB769C" w:rsidP="00EB769C">
            <w:pPr>
              <w:suppressAutoHyphens/>
              <w:jc w:val="center"/>
              <w:rPr>
                <w:sz w:val="16"/>
                <w:szCs w:val="16"/>
                <w:lang w:eastAsia="zh-CN"/>
              </w:rPr>
            </w:pPr>
            <w:r w:rsidRPr="00EB769C">
              <w:rPr>
                <w:sz w:val="16"/>
                <w:szCs w:val="16"/>
                <w:lang w:eastAsia="zh-CN"/>
              </w:rPr>
              <w:t>руб./кВт•</w:t>
            </w:r>
            <w:proofErr w:type="gramStart"/>
            <w:r w:rsidRPr="00EB769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2,58951</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3,02253</w:t>
            </w:r>
          </w:p>
        </w:tc>
        <w:tc>
          <w:tcPr>
            <w:tcW w:w="1134"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6,40391</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widowControl/>
              <w:autoSpaceDE w:val="0"/>
              <w:autoSpaceDN w:val="0"/>
              <w:adjustRightInd w:val="0"/>
              <w:jc w:val="center"/>
              <w:rPr>
                <w:rFonts w:eastAsia="Calibri"/>
                <w:sz w:val="16"/>
                <w:szCs w:val="16"/>
                <w:lang w:val="en-US" w:eastAsia="en-US"/>
              </w:rPr>
            </w:pPr>
            <w:r w:rsidRPr="00EB769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2,71898</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3,17365</w:t>
            </w:r>
          </w:p>
        </w:tc>
        <w:tc>
          <w:tcPr>
            <w:tcW w:w="993"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5,02612</w:t>
            </w:r>
          </w:p>
        </w:tc>
        <w:tc>
          <w:tcPr>
            <w:tcW w:w="992" w:type="dxa"/>
            <w:tcBorders>
              <w:top w:val="single" w:sz="4" w:space="0" w:color="auto"/>
              <w:left w:val="single" w:sz="4" w:space="0" w:color="auto"/>
              <w:bottom w:val="single" w:sz="4" w:space="0" w:color="auto"/>
              <w:right w:val="single" w:sz="4" w:space="0" w:color="auto"/>
            </w:tcBorders>
            <w:vAlign w:val="center"/>
          </w:tcPr>
          <w:p w:rsidR="00EB769C" w:rsidRPr="00EB769C" w:rsidRDefault="00EB769C" w:rsidP="00EB769C">
            <w:pPr>
              <w:suppressAutoHyphens/>
              <w:jc w:val="right"/>
              <w:rPr>
                <w:sz w:val="16"/>
                <w:szCs w:val="16"/>
                <w:lang w:eastAsia="zh-CN"/>
              </w:rPr>
            </w:pPr>
            <w:r w:rsidRPr="00EB769C">
              <w:rPr>
                <w:sz w:val="16"/>
                <w:szCs w:val="16"/>
                <w:lang w:eastAsia="zh-CN"/>
              </w:rPr>
              <w:t>6,72411</w:t>
            </w:r>
          </w:p>
        </w:tc>
      </w:tr>
    </w:tbl>
    <w:p w:rsidR="002F1BFC" w:rsidRPr="00571211" w:rsidRDefault="002F1BFC" w:rsidP="002F1BFC">
      <w:pPr>
        <w:suppressAutoHyphens/>
        <w:rPr>
          <w:sz w:val="26"/>
          <w:szCs w:val="26"/>
          <w:lang w:eastAsia="zh-CN"/>
        </w:rPr>
      </w:pPr>
    </w:p>
    <w:p w:rsidR="00A1552E" w:rsidRPr="00571211" w:rsidRDefault="00A1552E" w:rsidP="00F92C62">
      <w:pPr>
        <w:tabs>
          <w:tab w:val="left" w:pos="0"/>
          <w:tab w:val="left" w:pos="709"/>
          <w:tab w:val="left" w:pos="851"/>
        </w:tabs>
        <w:jc w:val="both"/>
        <w:rPr>
          <w:b/>
          <w:bCs/>
          <w:sz w:val="24"/>
          <w:szCs w:val="24"/>
        </w:rPr>
        <w:sectPr w:rsidR="00A1552E" w:rsidRPr="00571211" w:rsidSect="00326FC6">
          <w:headerReference w:type="even" r:id="rId25"/>
          <w:headerReference w:type="default" r:id="rId26"/>
          <w:pgSz w:w="16838" w:h="11906" w:orient="landscape"/>
          <w:pgMar w:top="1077" w:right="1418" w:bottom="425" w:left="567" w:header="284" w:footer="709" w:gutter="0"/>
          <w:cols w:space="708"/>
          <w:titlePg/>
          <w:docGrid w:linePitch="360"/>
        </w:sectPr>
      </w:pPr>
    </w:p>
    <w:p w:rsidR="005D0F97" w:rsidRPr="00D55430" w:rsidRDefault="005D0F97" w:rsidP="00704C4B">
      <w:pPr>
        <w:tabs>
          <w:tab w:val="left" w:pos="4020"/>
        </w:tabs>
        <w:ind w:firstLine="709"/>
        <w:rPr>
          <w:sz w:val="24"/>
          <w:szCs w:val="24"/>
        </w:rPr>
      </w:pPr>
      <w:r w:rsidRPr="00D55430">
        <w:rPr>
          <w:sz w:val="24"/>
          <w:szCs w:val="24"/>
        </w:rPr>
        <w:lastRenderedPageBreak/>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5D0F97" w:rsidRPr="00D55430" w:rsidTr="00FD1256">
        <w:tc>
          <w:tcPr>
            <w:tcW w:w="959" w:type="dxa"/>
            <w:tcBorders>
              <w:top w:val="single" w:sz="4" w:space="0" w:color="auto"/>
              <w:left w:val="single" w:sz="4" w:space="0" w:color="auto"/>
              <w:bottom w:val="single" w:sz="4" w:space="0" w:color="auto"/>
              <w:right w:val="single" w:sz="4" w:space="0" w:color="auto"/>
            </w:tcBorders>
          </w:tcPr>
          <w:p w:rsidR="005D0F97" w:rsidRPr="00D55430" w:rsidRDefault="005D0F97" w:rsidP="00FD1256">
            <w:pPr>
              <w:tabs>
                <w:tab w:val="left" w:pos="4020"/>
              </w:tabs>
              <w:rPr>
                <w:sz w:val="24"/>
                <w:szCs w:val="24"/>
              </w:rPr>
            </w:pPr>
            <w:r w:rsidRPr="00D55430">
              <w:rPr>
                <w:sz w:val="24"/>
                <w:szCs w:val="24"/>
              </w:rPr>
              <w:t xml:space="preserve">№ </w:t>
            </w:r>
            <w:proofErr w:type="gramStart"/>
            <w:r w:rsidRPr="00D55430">
              <w:rPr>
                <w:sz w:val="24"/>
                <w:szCs w:val="24"/>
              </w:rPr>
              <w:t>п</w:t>
            </w:r>
            <w:proofErr w:type="gramEnd"/>
            <w:r w:rsidRPr="00D55430">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5D0F97" w:rsidRPr="00D55430" w:rsidRDefault="005D0F97" w:rsidP="00FD1256">
            <w:pPr>
              <w:tabs>
                <w:tab w:val="left" w:pos="4020"/>
              </w:tabs>
              <w:rPr>
                <w:sz w:val="24"/>
                <w:szCs w:val="24"/>
              </w:rPr>
            </w:pPr>
            <w:r w:rsidRPr="00D55430">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5D0F97" w:rsidRPr="00D55430" w:rsidRDefault="005D0F97" w:rsidP="00FD1256">
            <w:pPr>
              <w:tabs>
                <w:tab w:val="left" w:pos="4020"/>
              </w:tabs>
              <w:rPr>
                <w:sz w:val="24"/>
                <w:szCs w:val="24"/>
              </w:rPr>
            </w:pPr>
            <w:r w:rsidRPr="00D55430">
              <w:rPr>
                <w:sz w:val="24"/>
                <w:szCs w:val="24"/>
              </w:rPr>
              <w:t>Результаты голосования</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sidRPr="001159E4">
              <w:rPr>
                <w:sz w:val="24"/>
                <w:szCs w:val="24"/>
              </w:rPr>
              <w:t>за</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sidRPr="001159E4">
              <w:rPr>
                <w:sz w:val="24"/>
                <w:szCs w:val="24"/>
              </w:rPr>
              <w:t>за</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sidRPr="001159E4">
              <w:rPr>
                <w:sz w:val="24"/>
                <w:szCs w:val="24"/>
              </w:rPr>
              <w:t>за</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Pr>
                <w:sz w:val="24"/>
                <w:szCs w:val="24"/>
              </w:rPr>
              <w:t>-</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Pr>
                <w:sz w:val="24"/>
                <w:szCs w:val="24"/>
              </w:rPr>
              <w:t>-</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Pr>
                <w:sz w:val="24"/>
                <w:szCs w:val="24"/>
              </w:rPr>
              <w:t>за</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sidRPr="001159E4">
              <w:rPr>
                <w:sz w:val="24"/>
                <w:szCs w:val="24"/>
              </w:rPr>
              <w:t>за</w:t>
            </w:r>
          </w:p>
        </w:tc>
      </w:tr>
      <w:tr w:rsidR="005D0F97" w:rsidRPr="001159E4" w:rsidTr="00FD1256">
        <w:tc>
          <w:tcPr>
            <w:tcW w:w="959"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540"/>
              <w:rPr>
                <w:sz w:val="24"/>
                <w:szCs w:val="24"/>
              </w:rPr>
            </w:pPr>
            <w:r w:rsidRPr="001159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15"/>
              <w:rPr>
                <w:sz w:val="24"/>
                <w:szCs w:val="24"/>
              </w:rPr>
            </w:pPr>
            <w:r w:rsidRPr="001159E4">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5D0F97" w:rsidRPr="001159E4" w:rsidRDefault="005D0F97" w:rsidP="00FD1256">
            <w:pPr>
              <w:tabs>
                <w:tab w:val="left" w:pos="4020"/>
              </w:tabs>
              <w:ind w:firstLine="33"/>
              <w:jc w:val="center"/>
              <w:rPr>
                <w:sz w:val="24"/>
                <w:szCs w:val="24"/>
              </w:rPr>
            </w:pPr>
            <w:r>
              <w:rPr>
                <w:sz w:val="24"/>
                <w:szCs w:val="24"/>
              </w:rPr>
              <w:t>воздержался</w:t>
            </w:r>
          </w:p>
        </w:tc>
      </w:tr>
    </w:tbl>
    <w:p w:rsidR="005D0F97" w:rsidRPr="001159E4" w:rsidRDefault="005D0F97" w:rsidP="00704C4B">
      <w:pPr>
        <w:tabs>
          <w:tab w:val="left" w:pos="4020"/>
        </w:tabs>
        <w:ind w:firstLine="709"/>
        <w:rPr>
          <w:sz w:val="24"/>
          <w:szCs w:val="24"/>
        </w:rPr>
      </w:pPr>
      <w:r w:rsidRPr="001159E4">
        <w:rPr>
          <w:sz w:val="24"/>
          <w:szCs w:val="24"/>
        </w:rPr>
        <w:t xml:space="preserve">Итого: за – </w:t>
      </w:r>
      <w:r>
        <w:rPr>
          <w:sz w:val="24"/>
          <w:szCs w:val="24"/>
        </w:rPr>
        <w:t>5</w:t>
      </w:r>
      <w:r w:rsidRPr="001159E4">
        <w:rPr>
          <w:sz w:val="24"/>
          <w:szCs w:val="24"/>
        </w:rPr>
        <w:t xml:space="preserve">, против – </w:t>
      </w:r>
      <w:r>
        <w:rPr>
          <w:sz w:val="24"/>
          <w:szCs w:val="24"/>
        </w:rPr>
        <w:t>0</w:t>
      </w:r>
      <w:r w:rsidRPr="001159E4">
        <w:rPr>
          <w:sz w:val="24"/>
          <w:szCs w:val="24"/>
        </w:rPr>
        <w:t xml:space="preserve">, воздержался – </w:t>
      </w:r>
      <w:r>
        <w:rPr>
          <w:sz w:val="24"/>
          <w:szCs w:val="24"/>
        </w:rPr>
        <w:t>1</w:t>
      </w:r>
      <w:r w:rsidRPr="001159E4">
        <w:rPr>
          <w:sz w:val="24"/>
          <w:szCs w:val="24"/>
        </w:rPr>
        <w:t xml:space="preserve">, отсутствуют – </w:t>
      </w:r>
      <w:r>
        <w:rPr>
          <w:sz w:val="24"/>
          <w:szCs w:val="24"/>
        </w:rPr>
        <w:t>2</w:t>
      </w:r>
      <w:r w:rsidRPr="001159E4">
        <w:rPr>
          <w:sz w:val="24"/>
          <w:szCs w:val="24"/>
        </w:rPr>
        <w:t>.</w:t>
      </w:r>
    </w:p>
    <w:p w:rsidR="00F92C62" w:rsidRPr="007D4F3A" w:rsidRDefault="00F92C62" w:rsidP="007D4F3A">
      <w:pPr>
        <w:tabs>
          <w:tab w:val="left" w:pos="4020"/>
        </w:tabs>
        <w:ind w:firstLine="709"/>
        <w:jc w:val="both"/>
        <w:rPr>
          <w:b/>
          <w:sz w:val="24"/>
          <w:szCs w:val="24"/>
        </w:rPr>
      </w:pPr>
    </w:p>
    <w:p w:rsidR="00F92C62" w:rsidRPr="007D4F3A" w:rsidRDefault="00F92C62" w:rsidP="00704C4B">
      <w:pPr>
        <w:pStyle w:val="aa"/>
        <w:numPr>
          <w:ilvl w:val="0"/>
          <w:numId w:val="6"/>
        </w:numPr>
        <w:tabs>
          <w:tab w:val="left" w:pos="0"/>
          <w:tab w:val="left" w:pos="709"/>
          <w:tab w:val="left" w:pos="851"/>
        </w:tabs>
        <w:ind w:left="0" w:firstLine="709"/>
        <w:jc w:val="both"/>
        <w:rPr>
          <w:b/>
          <w:bCs/>
          <w:sz w:val="24"/>
          <w:szCs w:val="24"/>
        </w:rPr>
      </w:pPr>
      <w:r w:rsidRPr="007D4F3A">
        <w:rPr>
          <w:b/>
          <w:bCs/>
          <w:sz w:val="24"/>
          <w:szCs w:val="24"/>
        </w:rPr>
        <w:t xml:space="preserve">СЛУШАЛИ: </w:t>
      </w:r>
      <w:bookmarkStart w:id="0" w:name="_GoBack"/>
      <w:bookmarkEnd w:id="0"/>
      <w:r w:rsidR="00704C4B" w:rsidRPr="007D4F3A">
        <w:rPr>
          <w:b/>
          <w:bCs/>
          <w:sz w:val="24"/>
          <w:szCs w:val="24"/>
        </w:rPr>
        <w:t xml:space="preserve">О внесении изменений в постановление Департамента энергетики и тарифов Ивановской области от 27.04.2024 №14-э/3 «Об индивидуальных тарифах на услуги по передаче электрической энергии для взаиморасчетов между сетевыми организациями Ивановской области на 2024 год» </w:t>
      </w:r>
      <w:r w:rsidRPr="007D4F3A">
        <w:rPr>
          <w:b/>
          <w:bCs/>
          <w:sz w:val="24"/>
          <w:szCs w:val="24"/>
        </w:rPr>
        <w:t xml:space="preserve">(Морева, </w:t>
      </w:r>
      <w:r w:rsidR="004E5D75">
        <w:rPr>
          <w:b/>
          <w:bCs/>
          <w:sz w:val="24"/>
          <w:szCs w:val="24"/>
        </w:rPr>
        <w:t>Назарова, Петрова, Кузьмичева</w:t>
      </w:r>
      <w:r w:rsidR="00704C4B" w:rsidRPr="007D4F3A">
        <w:rPr>
          <w:b/>
          <w:bCs/>
          <w:sz w:val="24"/>
          <w:szCs w:val="24"/>
        </w:rPr>
        <w:t>)</w:t>
      </w:r>
      <w:r w:rsidRPr="007D4F3A">
        <w:rPr>
          <w:b/>
          <w:bCs/>
          <w:sz w:val="24"/>
          <w:szCs w:val="24"/>
        </w:rPr>
        <w:t>.</w:t>
      </w:r>
    </w:p>
    <w:p w:rsidR="008C6669" w:rsidRPr="008C6669" w:rsidRDefault="008C6669" w:rsidP="008C6669">
      <w:pPr>
        <w:ind w:firstLine="709"/>
        <w:jc w:val="both"/>
        <w:rPr>
          <w:sz w:val="24"/>
          <w:szCs w:val="24"/>
        </w:rPr>
      </w:pPr>
      <w:r w:rsidRPr="008C6669">
        <w:rPr>
          <w:sz w:val="24"/>
          <w:szCs w:val="24"/>
        </w:rPr>
        <w:t>В ходе выездной проверки состава электросетевого оборудования ОАО «Юрьевецкие электрические сети» в г. Родники, принадлежащего ОАО «Юрьевецкие электрические сети» на основании договора аренды имущества № 9</w:t>
      </w:r>
      <w:proofErr w:type="gramStart"/>
      <w:r w:rsidRPr="008C6669">
        <w:rPr>
          <w:sz w:val="24"/>
          <w:szCs w:val="24"/>
        </w:rPr>
        <w:t>/А</w:t>
      </w:r>
      <w:proofErr w:type="gramEnd"/>
      <w:r w:rsidRPr="008C6669">
        <w:rPr>
          <w:sz w:val="24"/>
          <w:szCs w:val="24"/>
        </w:rPr>
        <w:t xml:space="preserve"> от 03.08.2023 г., заключенного с ООО «Энергосеть», проведенной прокуратурой Ивановской области (акт выездной проверки от 04.04.2024), было выявлено отсутствие по факту ряда электросетевого оборудования, заявленного как участвующего в передаче электрической энергии.</w:t>
      </w:r>
    </w:p>
    <w:p w:rsidR="008C6669" w:rsidRPr="008C6669" w:rsidRDefault="008C6669" w:rsidP="008C6669">
      <w:pPr>
        <w:ind w:firstLine="709"/>
        <w:jc w:val="both"/>
        <w:rPr>
          <w:sz w:val="24"/>
          <w:szCs w:val="24"/>
        </w:rPr>
      </w:pPr>
      <w:proofErr w:type="gramStart"/>
      <w:r w:rsidRPr="008C6669">
        <w:rPr>
          <w:sz w:val="24"/>
          <w:szCs w:val="24"/>
        </w:rPr>
        <w:t>По результатам вышеуказанной проверки и с учетом положений п. 7 Правил государственного регулирования (пересмотра, применения) цен (тарифов) в электроэнергетике, утвержденных постановлением Правительства РФ от 29.12.2011 № 1178, необходимо привести ранее принятые решения Департамента энергетики и тарифов Ивановской области (далее – Департамент), в том числе об установлении единых (котловых) тарифов на услуги по передаче электрической энергии по сетям Ивановской области на 2024 год</w:t>
      </w:r>
      <w:proofErr w:type="gramEnd"/>
      <w:r w:rsidRPr="008C6669">
        <w:rPr>
          <w:sz w:val="24"/>
          <w:szCs w:val="24"/>
        </w:rPr>
        <w:t xml:space="preserve"> и индивидуальных тарифов на услуги по передаче электрической энергии, предназначенных для взаиморасчетов со смежными сетевыми организациями, на 2024 год, в соответствие с законодательством Российской Федерации об электроэнергетике.</w:t>
      </w:r>
    </w:p>
    <w:p w:rsidR="008C6669" w:rsidRPr="008C6669" w:rsidRDefault="008C6669" w:rsidP="008C6669">
      <w:pPr>
        <w:ind w:firstLine="709"/>
        <w:jc w:val="both"/>
        <w:rPr>
          <w:sz w:val="24"/>
          <w:szCs w:val="24"/>
        </w:rPr>
      </w:pPr>
      <w:r w:rsidRPr="008C6669">
        <w:rPr>
          <w:sz w:val="24"/>
          <w:szCs w:val="24"/>
        </w:rPr>
        <w:t>Таким образом, с учетом вышеизложенного необходимо привести ранее принятое решение Департамента об установлении на 2024 год индивидуальных тарифов на услуги по передаче электрической энергии для взаиморасчетов со смежными территориальными сетевыми организациями в соответствие с законодательством Российской Федерации об электроэнергетике</w:t>
      </w:r>
      <w:r>
        <w:rPr>
          <w:sz w:val="24"/>
          <w:szCs w:val="24"/>
        </w:rPr>
        <w:t>. Соответствующие</w:t>
      </w:r>
      <w:r w:rsidRPr="008C6669">
        <w:rPr>
          <w:sz w:val="24"/>
          <w:szCs w:val="24"/>
        </w:rPr>
        <w:t xml:space="preserve"> изменения </w:t>
      </w:r>
      <w:r>
        <w:rPr>
          <w:sz w:val="24"/>
          <w:szCs w:val="24"/>
        </w:rPr>
        <w:t xml:space="preserve">были внесены </w:t>
      </w:r>
      <w:r w:rsidRPr="008C6669">
        <w:rPr>
          <w:sz w:val="24"/>
          <w:szCs w:val="24"/>
        </w:rPr>
        <w:t>в экспертн</w:t>
      </w:r>
      <w:r>
        <w:rPr>
          <w:sz w:val="24"/>
          <w:szCs w:val="24"/>
        </w:rPr>
        <w:t>ые заключения</w:t>
      </w:r>
      <w:r w:rsidRPr="008C6669">
        <w:rPr>
          <w:sz w:val="24"/>
          <w:szCs w:val="24"/>
        </w:rPr>
        <w:t xml:space="preserve"> Департамента по расчету индивидуальных тарифов на услуги по передаче электрической энергии, предназначенных для взаиморасчетов со смежными сетевыми организациями, на 2024 год.</w:t>
      </w:r>
    </w:p>
    <w:p w:rsidR="0058694A" w:rsidRDefault="0058694A" w:rsidP="0058694A">
      <w:pPr>
        <w:widowControl/>
        <w:ind w:firstLine="567"/>
        <w:jc w:val="both"/>
        <w:rPr>
          <w:sz w:val="24"/>
          <w:szCs w:val="24"/>
        </w:rPr>
      </w:pPr>
      <w:r w:rsidRPr="00E8643E">
        <w:rPr>
          <w:sz w:val="24"/>
          <w:szCs w:val="24"/>
        </w:rPr>
        <w:t>Порядок определения объемов электрической энергии и мощности, принимаемых при расчете индивидуальных тарифов на услуги по передаче электрической энергии, приведен в таблице:</w:t>
      </w:r>
    </w:p>
    <w:p w:rsidR="00E8643E" w:rsidRPr="00E8643E" w:rsidRDefault="00E8643E" w:rsidP="0058694A">
      <w:pPr>
        <w:widowControl/>
        <w:ind w:firstLine="567"/>
        <w:jc w:val="both"/>
        <w:rPr>
          <w:sz w:val="24"/>
          <w:szCs w:val="24"/>
        </w:rPr>
      </w:pPr>
    </w:p>
    <w:tbl>
      <w:tblPr>
        <w:tblW w:w="9890" w:type="dxa"/>
        <w:tblInd w:w="93" w:type="dxa"/>
        <w:tblLook w:val="04A0" w:firstRow="1" w:lastRow="0" w:firstColumn="1" w:lastColumn="0" w:noHBand="0" w:noVBand="1"/>
      </w:tblPr>
      <w:tblGrid>
        <w:gridCol w:w="582"/>
        <w:gridCol w:w="4205"/>
        <w:gridCol w:w="5103"/>
      </w:tblGrid>
      <w:tr w:rsidR="003D19D3" w:rsidRPr="00E8643E" w:rsidTr="00DE16B4">
        <w:trPr>
          <w:trHeight w:val="539"/>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 xml:space="preserve">№ </w:t>
            </w:r>
            <w:proofErr w:type="gramStart"/>
            <w:r w:rsidRPr="00E8643E">
              <w:t>п</w:t>
            </w:r>
            <w:proofErr w:type="gramEnd"/>
            <w:r w:rsidRPr="00E8643E">
              <w:t>/п</w:t>
            </w:r>
          </w:p>
        </w:tc>
        <w:tc>
          <w:tcPr>
            <w:tcW w:w="4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ind w:right="54"/>
              <w:jc w:val="center"/>
            </w:pPr>
            <w:r w:rsidRPr="00E8643E">
              <w:t>Наименование территориальной сетевой организации (ТСО)</w:t>
            </w:r>
          </w:p>
        </w:tc>
        <w:tc>
          <w:tcPr>
            <w:tcW w:w="51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5627B" w:rsidRPr="00E8643E" w:rsidRDefault="00F5627B" w:rsidP="00F5627B">
            <w:pPr>
              <w:widowControl/>
              <w:jc w:val="center"/>
            </w:pPr>
            <w:r w:rsidRPr="00E8643E">
              <w:t>Порядок определения объёма оказанных услуг в 2024 году</w:t>
            </w:r>
          </w:p>
        </w:tc>
      </w:tr>
      <w:tr w:rsidR="003D19D3" w:rsidRPr="00E8643E" w:rsidTr="00DE16B4">
        <w:trPr>
          <w:trHeight w:val="547"/>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E8643E"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E8643E"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E8643E" w:rsidRDefault="00F5627B" w:rsidP="00F5627B">
            <w:pPr>
              <w:widowControl/>
            </w:pPr>
          </w:p>
        </w:tc>
      </w:tr>
      <w:tr w:rsidR="003D19D3" w:rsidRPr="00E8643E" w:rsidTr="00DE16B4">
        <w:trPr>
          <w:trHeight w:val="230"/>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E8643E"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E8643E"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E8643E" w:rsidRDefault="00F5627B" w:rsidP="00F5627B">
            <w:pPr>
              <w:widowControl/>
            </w:pPr>
          </w:p>
        </w:tc>
      </w:tr>
      <w:tr w:rsidR="003D19D3" w:rsidRPr="00E8643E" w:rsidTr="00DE16B4">
        <w:trPr>
          <w:trHeight w:val="255"/>
        </w:trPr>
        <w:tc>
          <w:tcPr>
            <w:tcW w:w="582" w:type="dxa"/>
            <w:tcBorders>
              <w:top w:val="nil"/>
              <w:left w:val="single" w:sz="4" w:space="0" w:color="auto"/>
              <w:bottom w:val="single" w:sz="4" w:space="0" w:color="auto"/>
              <w:right w:val="single" w:sz="4" w:space="0" w:color="auto"/>
            </w:tcBorders>
            <w:shd w:val="clear" w:color="000000" w:fill="FFFFFF"/>
          </w:tcPr>
          <w:p w:rsidR="00F5627B" w:rsidRPr="00E8643E" w:rsidRDefault="00F5627B" w:rsidP="00F5627B">
            <w:pPr>
              <w:widowControl/>
              <w:jc w:val="center"/>
            </w:pPr>
            <w:r w:rsidRPr="00E8643E">
              <w:t>1</w:t>
            </w:r>
          </w:p>
        </w:tc>
        <w:tc>
          <w:tcPr>
            <w:tcW w:w="4205"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2</w:t>
            </w:r>
          </w:p>
        </w:tc>
        <w:tc>
          <w:tcPr>
            <w:tcW w:w="5103"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3</w:t>
            </w:r>
          </w:p>
        </w:tc>
      </w:tr>
      <w:tr w:rsidR="003D19D3" w:rsidRPr="00E8643E"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1</w:t>
            </w:r>
          </w:p>
        </w:tc>
        <w:tc>
          <w:tcPr>
            <w:tcW w:w="4205"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АО «Объединенные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Объем электроэнергии, отпущенной из сети ТСО в сети потребителей и нижестоящих сетевых организаций</w:t>
            </w:r>
          </w:p>
        </w:tc>
      </w:tr>
      <w:tr w:rsidR="003D19D3" w:rsidRPr="00E8643E"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2</w:t>
            </w:r>
          </w:p>
        </w:tc>
        <w:tc>
          <w:tcPr>
            <w:tcW w:w="4205"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АО «Кинешемская ГЭС»</w:t>
            </w:r>
          </w:p>
        </w:tc>
        <w:tc>
          <w:tcPr>
            <w:tcW w:w="5103"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Объем электроэнергии, отпущенной из сети ТСО в сети потребителей и нижестоящих сетевых организаций</w:t>
            </w:r>
          </w:p>
        </w:tc>
      </w:tr>
      <w:tr w:rsidR="00E8643E" w:rsidRPr="00E8643E" w:rsidTr="00E8643E">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3</w:t>
            </w:r>
          </w:p>
        </w:tc>
        <w:tc>
          <w:tcPr>
            <w:tcW w:w="4205"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ОАО «Юрьевецкие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Сальдированный объем поступления в сеть ТСО из сетей филиала «Ивэнерго» (сальдированная величина: «прием» минус «отдача»)</w:t>
            </w:r>
          </w:p>
        </w:tc>
      </w:tr>
      <w:tr w:rsidR="00E8643E" w:rsidRPr="00E8643E" w:rsidTr="00E8643E">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lastRenderedPageBreak/>
              <w:t>4</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ООО «ИВЭЛС»</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Объем электроэнергии, отпущенной из сети ТСО в сети потребителей и нижестоящих сетевых организаций</w:t>
            </w:r>
          </w:p>
        </w:tc>
      </w:tr>
      <w:tr w:rsidR="00E8643E" w:rsidRPr="00E8643E" w:rsidTr="00E8643E">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5</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АО «Оборонэнерго» (филиал «Волго-Вятский»)</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Объем электроэнергии, отпущенной из сети ТСО в сети потребителей и нижестоящих сетевых организаций</w:t>
            </w:r>
          </w:p>
        </w:tc>
      </w:tr>
      <w:tr w:rsidR="00E8643E" w:rsidRPr="00E8643E" w:rsidTr="00E8643E">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6</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АО «ПСК»</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Объем электроэнергии, отпущенной из сети ТСО в сети потребителей и нижестоящих сетевых организаций</w:t>
            </w:r>
          </w:p>
        </w:tc>
      </w:tr>
      <w:tr w:rsidR="00E8643E" w:rsidRPr="00E8643E" w:rsidTr="00E8643E">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7</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АО «МРСК-ТК»</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EA15EA" w:rsidP="00F5627B">
            <w:pPr>
              <w:widowControl/>
            </w:pPr>
            <w:r w:rsidRPr="00E8643E">
              <w:t>Сальдированный объем поступления в сеть ТСО из сетей филиала «Ивэнерго» (сальдированная величина: «прием» минус «отдача»)</w:t>
            </w:r>
          </w:p>
        </w:tc>
      </w:tr>
      <w:tr w:rsidR="003D19D3" w:rsidRPr="00E8643E" w:rsidTr="00DE16B4">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jc w:val="center"/>
            </w:pPr>
            <w:r w:rsidRPr="00E8643E">
              <w:t>8</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ООО «ЭлСеть»</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E8643E" w:rsidRDefault="00F5627B" w:rsidP="00F5627B">
            <w:pPr>
              <w:widowControl/>
            </w:pPr>
            <w:r w:rsidRPr="00E8643E">
              <w:t>Объем электроэнергии, отпущенной из сети ТСО в сети потребителей и нижестоящих сетевых организаций</w:t>
            </w:r>
          </w:p>
        </w:tc>
      </w:tr>
    </w:tbl>
    <w:p w:rsidR="0058694A" w:rsidRPr="00E8643E" w:rsidRDefault="0058694A" w:rsidP="0058694A">
      <w:pPr>
        <w:widowControl/>
        <w:ind w:firstLine="567"/>
        <w:jc w:val="both"/>
        <w:rPr>
          <w:sz w:val="24"/>
          <w:szCs w:val="24"/>
        </w:rPr>
      </w:pPr>
      <w:r w:rsidRPr="00E8643E">
        <w:rPr>
          <w:sz w:val="24"/>
          <w:szCs w:val="24"/>
        </w:rPr>
        <w:t>Показатели, используемые при расчете индивидуальных тарифов на услуги по передаче электрической энергии, приведены в таблице:</w:t>
      </w:r>
    </w:p>
    <w:tbl>
      <w:tblPr>
        <w:tblW w:w="10070" w:type="dxa"/>
        <w:tblInd w:w="103" w:type="dxa"/>
        <w:tblLayout w:type="fixed"/>
        <w:tblLook w:val="04A0" w:firstRow="1" w:lastRow="0" w:firstColumn="1" w:lastColumn="0" w:noHBand="0" w:noVBand="1"/>
      </w:tblPr>
      <w:tblGrid>
        <w:gridCol w:w="572"/>
        <w:gridCol w:w="1985"/>
        <w:gridCol w:w="567"/>
        <w:gridCol w:w="567"/>
        <w:gridCol w:w="567"/>
        <w:gridCol w:w="567"/>
        <w:gridCol w:w="567"/>
        <w:gridCol w:w="567"/>
        <w:gridCol w:w="709"/>
        <w:gridCol w:w="567"/>
        <w:gridCol w:w="708"/>
        <w:gridCol w:w="709"/>
        <w:gridCol w:w="709"/>
        <w:gridCol w:w="709"/>
      </w:tblGrid>
      <w:tr w:rsidR="00E8643E" w:rsidRPr="00E8643E" w:rsidTr="00FD1256">
        <w:trPr>
          <w:trHeight w:val="25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3E" w:rsidRPr="00E8643E" w:rsidRDefault="00E8643E" w:rsidP="00E8643E">
            <w:pPr>
              <w:widowControl/>
              <w:jc w:val="center"/>
              <w:rPr>
                <w:sz w:val="16"/>
                <w:szCs w:val="16"/>
              </w:rPr>
            </w:pPr>
            <w:r w:rsidRPr="00E8643E">
              <w:rPr>
                <w:sz w:val="16"/>
                <w:szCs w:val="16"/>
              </w:rPr>
              <w:t xml:space="preserve">№ </w:t>
            </w:r>
            <w:proofErr w:type="gramStart"/>
            <w:r w:rsidRPr="00E8643E">
              <w:rPr>
                <w:sz w:val="16"/>
                <w:szCs w:val="16"/>
              </w:rPr>
              <w:t>п</w:t>
            </w:r>
            <w:proofErr w:type="gramEnd"/>
            <w:r w:rsidRPr="00E8643E">
              <w:rPr>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3E" w:rsidRPr="00E8643E" w:rsidRDefault="00E8643E" w:rsidP="00E8643E">
            <w:pPr>
              <w:widowControl/>
              <w:jc w:val="center"/>
              <w:rPr>
                <w:sz w:val="16"/>
                <w:szCs w:val="16"/>
              </w:rPr>
            </w:pPr>
            <w:r w:rsidRPr="00E8643E">
              <w:rPr>
                <w:sz w:val="16"/>
                <w:szCs w:val="16"/>
              </w:rPr>
              <w:t>Наименование сетевых организаций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НВВ на содержание электрических сетей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НВВ на содержание электрических сетей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НВВ на содержание электрических сетей на 2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НВВ на оплату технологического расхода (потерь)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НВВ на оплату технологического расхода (потерь)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НВВ на оплату технологического расхода (потерь)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 xml:space="preserve">Объем  </w:t>
            </w:r>
            <w:proofErr w:type="gramStart"/>
            <w:r w:rsidRPr="00E8643E">
              <w:rPr>
                <w:sz w:val="16"/>
                <w:szCs w:val="16"/>
              </w:rPr>
              <w:t>электрической</w:t>
            </w:r>
            <w:proofErr w:type="gramEnd"/>
            <w:r w:rsidRPr="00E8643E">
              <w:rPr>
                <w:sz w:val="16"/>
                <w:szCs w:val="16"/>
              </w:rPr>
              <w:t xml:space="preserve"> энергии, участвующий в расчете индивидуальных тарифов,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 xml:space="preserve">Объем  </w:t>
            </w:r>
            <w:proofErr w:type="gramStart"/>
            <w:r w:rsidRPr="00E8643E">
              <w:rPr>
                <w:sz w:val="16"/>
                <w:szCs w:val="16"/>
              </w:rPr>
              <w:t>электрической</w:t>
            </w:r>
            <w:proofErr w:type="gramEnd"/>
            <w:r w:rsidRPr="00E8643E">
              <w:rPr>
                <w:sz w:val="16"/>
                <w:szCs w:val="16"/>
              </w:rPr>
              <w:t xml:space="preserve"> энергии, участвующий в расчете индивидуальных тарифов, на 1 полугодие 2024 года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 xml:space="preserve">Объем  </w:t>
            </w:r>
            <w:proofErr w:type="gramStart"/>
            <w:r w:rsidRPr="00E8643E">
              <w:rPr>
                <w:sz w:val="16"/>
                <w:szCs w:val="16"/>
              </w:rPr>
              <w:t>электрической</w:t>
            </w:r>
            <w:proofErr w:type="gramEnd"/>
            <w:r w:rsidRPr="00E8643E">
              <w:rPr>
                <w:sz w:val="16"/>
                <w:szCs w:val="16"/>
              </w:rPr>
              <w:t xml:space="preserve"> энергии, участвующий в расчете индивидуальных тарифов,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Объем  электрической мощности, участвующий в расчете индивидуальных тарифов, на 2024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Объем  электрической мощности, участвующий в расчете индивидуальных тарифов, на 1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Объем  электрической мощности, участвующий в расчете индивидуальных тарифов, на 2 полугодие 2024 года</w:t>
            </w:r>
          </w:p>
        </w:tc>
      </w:tr>
      <w:tr w:rsidR="00E8643E" w:rsidRPr="00E8643E" w:rsidTr="00FD1256">
        <w:trPr>
          <w:trHeight w:val="27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E8643E" w:rsidRPr="00E8643E" w:rsidRDefault="00E8643E" w:rsidP="00E8643E">
            <w:pPr>
              <w:widowControl/>
              <w:ind w:left="113" w:right="113"/>
              <w:rPr>
                <w:sz w:val="16"/>
                <w:szCs w:val="16"/>
              </w:rPr>
            </w:pPr>
          </w:p>
        </w:tc>
      </w:tr>
      <w:tr w:rsidR="00E8643E" w:rsidRPr="00E8643E" w:rsidTr="00FD1256">
        <w:trPr>
          <w:trHeight w:val="49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r>
      <w:tr w:rsidR="00E8643E" w:rsidRPr="00E8643E" w:rsidTr="00FD1256">
        <w:trPr>
          <w:trHeight w:val="243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r>
      <w:tr w:rsidR="00E8643E" w:rsidRPr="00E8643E" w:rsidTr="00FD1256">
        <w:trPr>
          <w:cantSplit/>
          <w:trHeight w:val="709"/>
        </w:trPr>
        <w:tc>
          <w:tcPr>
            <w:tcW w:w="572"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8643E" w:rsidRPr="00E8643E" w:rsidRDefault="00E8643E" w:rsidP="00E8643E">
            <w:pPr>
              <w:widowControl/>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руб.</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кВт·</w:t>
            </w:r>
            <w:proofErr w:type="gramStart"/>
            <w:r w:rsidRPr="00E8643E">
              <w:rPr>
                <w:sz w:val="16"/>
                <w:szCs w:val="16"/>
              </w:rPr>
              <w:t>ч</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кВт·</w:t>
            </w:r>
            <w:proofErr w:type="gramStart"/>
            <w:r w:rsidRPr="00E8643E">
              <w:rPr>
                <w:sz w:val="16"/>
                <w:szCs w:val="16"/>
              </w:rPr>
              <w:t>ч</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тыс. кВт·</w:t>
            </w:r>
            <w:proofErr w:type="gramStart"/>
            <w:r w:rsidRPr="00E8643E">
              <w:rPr>
                <w:sz w:val="16"/>
                <w:szCs w:val="16"/>
              </w:rPr>
              <w:t>ч</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кВт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кВт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643E" w:rsidRPr="00E8643E" w:rsidRDefault="00E8643E" w:rsidP="00E8643E">
            <w:pPr>
              <w:widowControl/>
              <w:ind w:left="113" w:right="113"/>
              <w:jc w:val="center"/>
              <w:rPr>
                <w:sz w:val="16"/>
                <w:szCs w:val="16"/>
              </w:rPr>
            </w:pPr>
            <w:r w:rsidRPr="00E8643E">
              <w:rPr>
                <w:sz w:val="16"/>
                <w:szCs w:val="16"/>
              </w:rPr>
              <w:t>кВт</w:t>
            </w:r>
          </w:p>
        </w:tc>
      </w:tr>
      <w:tr w:rsidR="00E8643E" w:rsidRPr="00E8643E" w:rsidTr="00FD1256">
        <w:trPr>
          <w:cantSplit/>
          <w:trHeight w:val="27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3E" w:rsidRPr="00E8643E" w:rsidRDefault="00E8643E" w:rsidP="00E8643E">
            <w:pPr>
              <w:widowControl/>
              <w:jc w:val="center"/>
              <w:rPr>
                <w:sz w:val="16"/>
                <w:szCs w:val="16"/>
              </w:rPr>
            </w:pPr>
            <w:r w:rsidRPr="00E8643E">
              <w:rPr>
                <w:sz w:val="16"/>
                <w:szCs w:val="16"/>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643E" w:rsidRPr="00E8643E" w:rsidRDefault="00E8643E" w:rsidP="00E8643E">
            <w:pPr>
              <w:widowControl/>
              <w:jc w:val="center"/>
              <w:rPr>
                <w:sz w:val="16"/>
                <w:szCs w:val="16"/>
              </w:rPr>
            </w:pPr>
            <w:r w:rsidRPr="00E8643E">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8643E" w:rsidRPr="00E8643E" w:rsidRDefault="00E8643E" w:rsidP="00E8643E">
            <w:pPr>
              <w:widowControl/>
              <w:jc w:val="center"/>
              <w:rPr>
                <w:sz w:val="16"/>
                <w:szCs w:val="16"/>
              </w:rPr>
            </w:pPr>
            <w:r w:rsidRPr="00E8643E">
              <w:rPr>
                <w:sz w:val="16"/>
                <w:szCs w:val="16"/>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8643E" w:rsidRPr="00E8643E" w:rsidRDefault="00E8643E" w:rsidP="00E8643E">
            <w:pPr>
              <w:widowControl/>
              <w:jc w:val="center"/>
              <w:rPr>
                <w:sz w:val="16"/>
                <w:szCs w:val="16"/>
              </w:rPr>
            </w:pPr>
            <w:r w:rsidRPr="00E8643E">
              <w:rPr>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643E" w:rsidRPr="00E8643E" w:rsidRDefault="00E8643E" w:rsidP="00E8643E">
            <w:pPr>
              <w:widowControl/>
              <w:jc w:val="center"/>
              <w:rPr>
                <w:sz w:val="16"/>
                <w:szCs w:val="16"/>
              </w:rPr>
            </w:pPr>
            <w:r w:rsidRPr="00E8643E">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643E" w:rsidRPr="00E8643E" w:rsidRDefault="00E8643E" w:rsidP="00E8643E">
            <w:pPr>
              <w:widowControl/>
              <w:jc w:val="center"/>
              <w:rPr>
                <w:sz w:val="16"/>
                <w:szCs w:val="16"/>
              </w:rPr>
            </w:pPr>
            <w:r w:rsidRPr="00E8643E">
              <w:rPr>
                <w:sz w:val="16"/>
                <w:szCs w:val="16"/>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643E" w:rsidRPr="00E8643E" w:rsidRDefault="00E8643E" w:rsidP="00E8643E">
            <w:pPr>
              <w:widowControl/>
              <w:jc w:val="center"/>
              <w:rPr>
                <w:sz w:val="16"/>
                <w:szCs w:val="16"/>
              </w:rPr>
            </w:pPr>
            <w:r w:rsidRPr="00E8643E">
              <w:rPr>
                <w:sz w:val="16"/>
                <w:szCs w:val="16"/>
              </w:rPr>
              <w:t>14</w:t>
            </w:r>
          </w:p>
        </w:tc>
      </w:tr>
      <w:tr w:rsidR="00E8643E" w:rsidRPr="00E8643E" w:rsidTr="00FD1256">
        <w:trPr>
          <w:cantSplit/>
          <w:trHeight w:val="106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ПАО "Россети Центр и Приволжье" (филиал "Ивэнерго") - ОАО "Юрьевецкие электрические сети"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56 835,04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28 665,380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28 169,660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101 601,62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49 598,022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52 003,593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78 025,444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38 557,965</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39 467,479</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8 883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8 828</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8 938</w:t>
            </w:r>
          </w:p>
        </w:tc>
      </w:tr>
      <w:tr w:rsidR="00E8643E" w:rsidRPr="00E8643E" w:rsidTr="00FD1256">
        <w:trPr>
          <w:cantSplit/>
          <w:trHeight w:val="97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ПАО "Россети Центр и Приволжье" (филиал "Ивэнерго") - ООО "ЭлСеть"</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37 643,92</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18 821,960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18 821,960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24 826,47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12 166,337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12 660,135</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46 337,268</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23 624,354</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22 712,914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11 596</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11 824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11 368</w:t>
            </w:r>
          </w:p>
        </w:tc>
      </w:tr>
      <w:tr w:rsidR="00E8643E" w:rsidRPr="00E8643E" w:rsidTr="00FD1256">
        <w:trPr>
          <w:cantSplit/>
          <w:trHeight w:val="1119"/>
        </w:trPr>
        <w:tc>
          <w:tcPr>
            <w:tcW w:w="572" w:type="dxa"/>
            <w:tcBorders>
              <w:top w:val="nil"/>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3</w:t>
            </w:r>
          </w:p>
        </w:tc>
        <w:tc>
          <w:tcPr>
            <w:tcW w:w="1985" w:type="dxa"/>
            <w:tcBorders>
              <w:top w:val="nil"/>
              <w:left w:val="nil"/>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ПАО "Россети Центр и Приволжье" (филиал "Ивэнерго") - ООО "ИВЭЛС"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108 507,26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29 156,64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13 844,764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15 311,878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198 447,317</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96 871,401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101 575,916</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22 918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22 507</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23 328</w:t>
            </w:r>
          </w:p>
        </w:tc>
      </w:tr>
      <w:tr w:rsidR="00E8643E" w:rsidRPr="00E8643E" w:rsidTr="00FD1256">
        <w:trPr>
          <w:cantSplit/>
          <w:trHeight w:val="1135"/>
        </w:trPr>
        <w:tc>
          <w:tcPr>
            <w:tcW w:w="572" w:type="dxa"/>
            <w:tcBorders>
              <w:top w:val="nil"/>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4</w:t>
            </w:r>
          </w:p>
        </w:tc>
        <w:tc>
          <w:tcPr>
            <w:tcW w:w="1985" w:type="dxa"/>
            <w:tcBorders>
              <w:top w:val="nil"/>
              <w:left w:val="nil"/>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ПАО "Россети Центр и Приволжье" (филиал "Ивэнерго") - АО "Кинешемская ГЭС"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110 328,26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80 288,52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36 108,901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44 179,618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115 031,930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58 678,157</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56 353,773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20 413</w:t>
            </w:r>
          </w:p>
        </w:tc>
      </w:tr>
      <w:tr w:rsidR="00E8643E" w:rsidRPr="00E8643E" w:rsidTr="00FD1256">
        <w:trPr>
          <w:cantSplit/>
          <w:trHeight w:val="967"/>
        </w:trPr>
        <w:tc>
          <w:tcPr>
            <w:tcW w:w="572" w:type="dxa"/>
            <w:tcBorders>
              <w:top w:val="nil"/>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5</w:t>
            </w:r>
          </w:p>
        </w:tc>
        <w:tc>
          <w:tcPr>
            <w:tcW w:w="1985" w:type="dxa"/>
            <w:tcBorders>
              <w:top w:val="nil"/>
              <w:left w:val="nil"/>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ПАО "Россети Центр и Приволжье" (филиал "Ивэнерго") - АО "ПСК"</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0,01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2 004,22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919,790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1 084,428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55 209,104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27 605,511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27 603,593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9 643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9 818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9 468</w:t>
            </w:r>
          </w:p>
        </w:tc>
      </w:tr>
      <w:tr w:rsidR="00E8643E" w:rsidRPr="00E8643E" w:rsidTr="00FD1256">
        <w:trPr>
          <w:cantSplit/>
          <w:trHeight w:val="969"/>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ПАО "Россети Центр и Приволжье" (филиал "Ивэнерго") - АО "Оборонэнерго" (филиал "Волго-Вятский")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73 052,28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11 562,84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5 992,869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5 569,973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47 587,150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25 009,066</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22 578,084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7 964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8 251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7 676</w:t>
            </w:r>
          </w:p>
        </w:tc>
      </w:tr>
      <w:tr w:rsidR="00E8643E" w:rsidRPr="00E8643E" w:rsidTr="00FD1256">
        <w:trPr>
          <w:cantSplit/>
          <w:trHeight w:val="984"/>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lastRenderedPageBreak/>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АО "МРСК-ТК" - ПАО "Россети Центр и Приволжье" (филиал "Ивэнерго")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83 896,47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32 682,23</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15 850,275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16 831,950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87 740,808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44 504,067</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43 236,741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7 926</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7 926</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7 926</w:t>
            </w:r>
          </w:p>
        </w:tc>
      </w:tr>
      <w:tr w:rsidR="00E8643E" w:rsidRPr="00E8643E" w:rsidTr="00FD1256">
        <w:trPr>
          <w:cantSplit/>
          <w:trHeight w:val="108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3E" w:rsidRPr="00E8643E" w:rsidRDefault="00E8643E" w:rsidP="00E8643E">
            <w:pPr>
              <w:widowControl/>
              <w:jc w:val="center"/>
              <w:rPr>
                <w:sz w:val="16"/>
                <w:szCs w:val="16"/>
              </w:rPr>
            </w:pPr>
            <w:r w:rsidRPr="00E8643E">
              <w:rPr>
                <w:sz w:val="16"/>
                <w:szCs w:val="16"/>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8643E" w:rsidRPr="00E8643E" w:rsidRDefault="00E8643E" w:rsidP="00E8643E">
            <w:pPr>
              <w:widowControl/>
              <w:rPr>
                <w:sz w:val="16"/>
                <w:szCs w:val="16"/>
              </w:rPr>
            </w:pPr>
            <w:r w:rsidRPr="00E8643E">
              <w:rPr>
                <w:sz w:val="16"/>
                <w:szCs w:val="16"/>
              </w:rPr>
              <w:t>ПАО "Россети Центр и Приволжье" (филиал "Ивэнерго") - АО "Объединенные электрические сети"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856 538,20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bCs/>
                <w:sz w:val="16"/>
                <w:szCs w:val="16"/>
              </w:rPr>
            </w:pPr>
            <w:r w:rsidRPr="00E8643E">
              <w:rPr>
                <w:bCs/>
                <w:sz w:val="16"/>
                <w:szCs w:val="16"/>
              </w:rPr>
              <w:t>209 858,10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103 668,207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106 189,898</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514 996,124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266 433,082</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248 563,042</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128 884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133 357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8643E" w:rsidRPr="00E8643E" w:rsidRDefault="00E8643E" w:rsidP="00E8643E">
            <w:pPr>
              <w:widowControl/>
              <w:ind w:left="113" w:right="113"/>
              <w:jc w:val="center"/>
              <w:rPr>
                <w:sz w:val="16"/>
                <w:szCs w:val="16"/>
              </w:rPr>
            </w:pPr>
            <w:r w:rsidRPr="00E8643E">
              <w:rPr>
                <w:sz w:val="16"/>
                <w:szCs w:val="16"/>
              </w:rPr>
              <w:t>124 411</w:t>
            </w:r>
          </w:p>
        </w:tc>
      </w:tr>
    </w:tbl>
    <w:p w:rsidR="0058694A" w:rsidRPr="00E8643E" w:rsidRDefault="0058694A" w:rsidP="00E8643E">
      <w:pPr>
        <w:tabs>
          <w:tab w:val="left" w:pos="4020"/>
        </w:tabs>
        <w:ind w:firstLine="709"/>
        <w:jc w:val="both"/>
        <w:rPr>
          <w:sz w:val="24"/>
          <w:szCs w:val="24"/>
        </w:rPr>
      </w:pPr>
      <w:r w:rsidRPr="00E8643E">
        <w:rPr>
          <w:sz w:val="24"/>
          <w:szCs w:val="24"/>
        </w:rPr>
        <w:t>Ассоциация «НП Совет рынка» голосует по данному вопросу «</w:t>
      </w:r>
      <w:r w:rsidR="00E8643E" w:rsidRPr="00E8643E">
        <w:rPr>
          <w:sz w:val="24"/>
          <w:szCs w:val="24"/>
        </w:rPr>
        <w:t>воздержался</w:t>
      </w:r>
      <w:r w:rsidRPr="00E8643E">
        <w:rPr>
          <w:sz w:val="24"/>
          <w:szCs w:val="24"/>
        </w:rPr>
        <w:t>», так как:</w:t>
      </w:r>
    </w:p>
    <w:p w:rsidR="00E8643E" w:rsidRPr="00E8643E" w:rsidRDefault="00E8643E" w:rsidP="00E8643E">
      <w:pPr>
        <w:widowControl/>
        <w:numPr>
          <w:ilvl w:val="0"/>
          <w:numId w:val="9"/>
        </w:numPr>
        <w:autoSpaceDE w:val="0"/>
        <w:autoSpaceDN w:val="0"/>
        <w:adjustRightInd w:val="0"/>
        <w:ind w:left="0" w:firstLine="709"/>
        <w:contextualSpacing/>
        <w:jc w:val="both"/>
        <w:rPr>
          <w:rFonts w:eastAsia="Calibri"/>
          <w:sz w:val="24"/>
          <w:szCs w:val="24"/>
          <w:lang w:eastAsia="en-GB"/>
        </w:rPr>
      </w:pPr>
      <w:r w:rsidRPr="00E8643E">
        <w:rPr>
          <w:rFonts w:eastAsia="Calibri"/>
          <w:sz w:val="24"/>
          <w:szCs w:val="24"/>
          <w:lang w:eastAsia="en-GB"/>
        </w:rPr>
        <w:t xml:space="preserve">не предоставлены обоснования объемов </w:t>
      </w:r>
      <w:proofErr w:type="gramStart"/>
      <w:r w:rsidRPr="00E8643E">
        <w:rPr>
          <w:rFonts w:eastAsia="Calibri"/>
          <w:sz w:val="24"/>
          <w:szCs w:val="24"/>
          <w:lang w:eastAsia="en-GB"/>
        </w:rPr>
        <w:t>электрической</w:t>
      </w:r>
      <w:proofErr w:type="gramEnd"/>
      <w:r w:rsidRPr="00E8643E">
        <w:rPr>
          <w:rFonts w:eastAsia="Calibri"/>
          <w:sz w:val="24"/>
          <w:szCs w:val="24"/>
          <w:lang w:eastAsia="en-GB"/>
        </w:rPr>
        <w:t xml:space="preserve"> энергии по группам потребителей;</w:t>
      </w:r>
    </w:p>
    <w:p w:rsidR="00E8643E" w:rsidRPr="00E8643E" w:rsidRDefault="00E8643E" w:rsidP="00E8643E">
      <w:pPr>
        <w:widowControl/>
        <w:numPr>
          <w:ilvl w:val="0"/>
          <w:numId w:val="9"/>
        </w:numPr>
        <w:autoSpaceDE w:val="0"/>
        <w:autoSpaceDN w:val="0"/>
        <w:adjustRightInd w:val="0"/>
        <w:ind w:left="0" w:firstLine="709"/>
        <w:contextualSpacing/>
        <w:jc w:val="both"/>
        <w:rPr>
          <w:rFonts w:eastAsia="Calibri"/>
          <w:sz w:val="24"/>
          <w:szCs w:val="24"/>
          <w:lang w:eastAsia="en-GB"/>
        </w:rPr>
      </w:pPr>
      <w:r w:rsidRPr="00E8643E">
        <w:rPr>
          <w:rFonts w:eastAsia="Calibri"/>
          <w:sz w:val="24"/>
          <w:szCs w:val="24"/>
          <w:lang w:eastAsia="en-GB"/>
        </w:rPr>
        <w:t xml:space="preserve">по основаниям, указанным </w:t>
      </w:r>
      <w:r>
        <w:rPr>
          <w:rFonts w:eastAsia="Calibri"/>
          <w:sz w:val="24"/>
          <w:szCs w:val="24"/>
          <w:lang w:eastAsia="en-GB"/>
        </w:rPr>
        <w:t>к</w:t>
      </w:r>
      <w:r w:rsidRPr="00E8643E">
        <w:rPr>
          <w:rFonts w:eastAsia="Calibri"/>
          <w:sz w:val="24"/>
          <w:szCs w:val="24"/>
          <w:lang w:eastAsia="en-GB"/>
        </w:rPr>
        <w:t xml:space="preserve"> вопросам 1-2 повестки.</w:t>
      </w:r>
    </w:p>
    <w:p w:rsidR="00FE1030" w:rsidRPr="00E8643E" w:rsidRDefault="00FE1030" w:rsidP="00E8643E">
      <w:pPr>
        <w:tabs>
          <w:tab w:val="left" w:pos="4020"/>
        </w:tabs>
        <w:ind w:firstLine="709"/>
        <w:jc w:val="both"/>
        <w:rPr>
          <w:sz w:val="24"/>
          <w:szCs w:val="24"/>
        </w:rPr>
      </w:pPr>
      <w:r w:rsidRPr="00E8643E">
        <w:rPr>
          <w:sz w:val="24"/>
          <w:szCs w:val="24"/>
        </w:rPr>
        <w:t xml:space="preserve">Департамент отмечает, что </w:t>
      </w:r>
      <w:r w:rsidR="00E8643E" w:rsidRPr="00E8643E">
        <w:rPr>
          <w:sz w:val="24"/>
          <w:szCs w:val="24"/>
        </w:rPr>
        <w:t>объемы электрической энергии по группам потребителей относительно ранее принятых параметров при рассмотрении данного вопроса не изменялись.</w:t>
      </w:r>
    </w:p>
    <w:p w:rsidR="0058694A" w:rsidRPr="00E8643E" w:rsidRDefault="0058694A" w:rsidP="00E8643E">
      <w:pPr>
        <w:pStyle w:val="aa"/>
        <w:tabs>
          <w:tab w:val="left" w:pos="0"/>
          <w:tab w:val="left" w:pos="1134"/>
          <w:tab w:val="left" w:pos="1276"/>
        </w:tabs>
        <w:ind w:left="0" w:firstLine="709"/>
        <w:jc w:val="both"/>
        <w:rPr>
          <w:sz w:val="24"/>
          <w:szCs w:val="24"/>
        </w:rPr>
      </w:pPr>
      <w:r w:rsidRPr="00E8643E">
        <w:rPr>
          <w:b/>
          <w:sz w:val="24"/>
          <w:szCs w:val="24"/>
        </w:rPr>
        <w:t>РЕШИЛИ:</w:t>
      </w:r>
    </w:p>
    <w:p w:rsidR="00F51E1D" w:rsidRPr="00F51E1D" w:rsidRDefault="00F51E1D" w:rsidP="00C420F4">
      <w:pPr>
        <w:tabs>
          <w:tab w:val="left" w:pos="1276"/>
        </w:tabs>
        <w:autoSpaceDE w:val="0"/>
        <w:autoSpaceDN w:val="0"/>
        <w:adjustRightInd w:val="0"/>
        <w:ind w:firstLine="709"/>
        <w:jc w:val="both"/>
        <w:rPr>
          <w:rFonts w:eastAsiaTheme="minorEastAsia"/>
          <w:sz w:val="24"/>
          <w:szCs w:val="24"/>
        </w:rPr>
      </w:pPr>
      <w:proofErr w:type="gramStart"/>
      <w:r w:rsidRPr="00F51E1D">
        <w:rPr>
          <w:rFonts w:eastAsiaTheme="minorEastAsia"/>
          <w:sz w:val="24"/>
          <w:szCs w:val="24"/>
        </w:rPr>
        <w:t xml:space="preserve">В соответствии с Федеральным законом от 26.03.2003 № 35-ФЗ «Об электроэнергетике», постановлением Правительства Российской </w:t>
      </w:r>
      <w:r w:rsidR="00C420F4">
        <w:rPr>
          <w:rFonts w:eastAsiaTheme="minorEastAsia"/>
          <w:sz w:val="24"/>
          <w:szCs w:val="24"/>
        </w:rPr>
        <w:t>Федерации от 29.12.2011</w:t>
      </w:r>
      <w:r w:rsidRPr="00F51E1D">
        <w:rPr>
          <w:rFonts w:eastAsiaTheme="minorEastAsia"/>
          <w:sz w:val="24"/>
          <w:szCs w:val="24"/>
        </w:rPr>
        <w:t xml:space="preserve">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регулируемых тарифов и цен на электрическую (тепловую) энергию на розничном (потребительском) рынке, утвержденными</w:t>
      </w:r>
      <w:proofErr w:type="gramEnd"/>
      <w:r w:rsidRPr="00F51E1D">
        <w:rPr>
          <w:rFonts w:eastAsiaTheme="minorEastAsia"/>
          <w:sz w:val="24"/>
          <w:szCs w:val="24"/>
        </w:rPr>
        <w:t xml:space="preserve"> приказом ФСТ России от 06.08.2004 № 20-э/2:</w:t>
      </w:r>
    </w:p>
    <w:p w:rsidR="00F51E1D" w:rsidRPr="00F51E1D" w:rsidRDefault="00F51E1D" w:rsidP="00C420F4">
      <w:pPr>
        <w:tabs>
          <w:tab w:val="left" w:pos="1276"/>
        </w:tabs>
        <w:autoSpaceDE w:val="0"/>
        <w:autoSpaceDN w:val="0"/>
        <w:adjustRightInd w:val="0"/>
        <w:ind w:firstLine="709"/>
        <w:jc w:val="both"/>
        <w:rPr>
          <w:rFonts w:eastAsiaTheme="minorEastAsia"/>
          <w:sz w:val="24"/>
          <w:szCs w:val="24"/>
        </w:rPr>
      </w:pPr>
      <w:r w:rsidRPr="00F51E1D">
        <w:rPr>
          <w:rFonts w:eastAsiaTheme="minorEastAsia"/>
          <w:sz w:val="24"/>
          <w:szCs w:val="24"/>
          <w:lang w:val="x-none"/>
        </w:rPr>
        <w:t>1. Внести изменения в постановление Департамента энергетики и тарифов Ивановской области от 27.04.2024 № 14-э/</w:t>
      </w:r>
      <w:r w:rsidRPr="00F51E1D">
        <w:rPr>
          <w:rFonts w:eastAsiaTheme="minorEastAsia"/>
          <w:sz w:val="24"/>
          <w:szCs w:val="24"/>
        </w:rPr>
        <w:t>3</w:t>
      </w:r>
      <w:r w:rsidRPr="00F51E1D">
        <w:rPr>
          <w:rFonts w:eastAsiaTheme="minorEastAsia"/>
          <w:sz w:val="24"/>
          <w:szCs w:val="24"/>
          <w:lang w:val="x-none"/>
        </w:rPr>
        <w:t xml:space="preserve"> «Об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r w:rsidRPr="00F51E1D">
        <w:rPr>
          <w:rFonts w:eastAsiaTheme="minorEastAsia"/>
          <w:sz w:val="24"/>
          <w:szCs w:val="24"/>
        </w:rPr>
        <w:t xml:space="preserve">, изложив приложение к постановлению Департамента энергетики и тарифов Ивановской области от 27.04.2024 № 14-э/3 в новой редакции в соответствии с </w:t>
      </w:r>
      <w:r w:rsidR="00C420F4">
        <w:rPr>
          <w:rFonts w:eastAsiaTheme="minorEastAsia"/>
          <w:sz w:val="24"/>
          <w:szCs w:val="24"/>
        </w:rPr>
        <w:t>Таблицей</w:t>
      </w:r>
      <w:r w:rsidRPr="00F51E1D">
        <w:rPr>
          <w:rFonts w:eastAsiaTheme="minorEastAsia"/>
          <w:sz w:val="24"/>
          <w:szCs w:val="24"/>
          <w:lang w:val="x-none"/>
        </w:rPr>
        <w:t>.</w:t>
      </w:r>
    </w:p>
    <w:p w:rsidR="007B13F0" w:rsidRPr="00C420F4" w:rsidRDefault="00EA07F3" w:rsidP="00C420F4">
      <w:pPr>
        <w:pStyle w:val="aa"/>
        <w:autoSpaceDE w:val="0"/>
        <w:autoSpaceDN w:val="0"/>
        <w:adjustRightInd w:val="0"/>
        <w:ind w:left="0" w:firstLine="709"/>
        <w:jc w:val="right"/>
        <w:rPr>
          <w:rFonts w:eastAsiaTheme="minorEastAsia"/>
          <w:sz w:val="24"/>
          <w:szCs w:val="24"/>
        </w:rPr>
      </w:pPr>
      <w:r w:rsidRPr="00C420F4">
        <w:rPr>
          <w:rFonts w:eastAsiaTheme="minorEastAsia"/>
          <w:sz w:val="24"/>
          <w:szCs w:val="24"/>
        </w:rPr>
        <w:t>Таблица</w:t>
      </w:r>
    </w:p>
    <w:p w:rsidR="0058694A" w:rsidRPr="00C420F4" w:rsidRDefault="0058694A" w:rsidP="00C420F4">
      <w:pPr>
        <w:tabs>
          <w:tab w:val="left" w:pos="1276"/>
        </w:tabs>
        <w:autoSpaceDE w:val="0"/>
        <w:autoSpaceDN w:val="0"/>
        <w:adjustRightInd w:val="0"/>
        <w:ind w:firstLine="709"/>
        <w:jc w:val="center"/>
        <w:rPr>
          <w:rFonts w:eastAsiaTheme="minorEastAsia"/>
          <w:sz w:val="24"/>
          <w:szCs w:val="24"/>
        </w:rPr>
      </w:pPr>
      <w:r w:rsidRPr="00C420F4">
        <w:rPr>
          <w:rFonts w:eastAsiaTheme="minorEastAsia"/>
          <w:sz w:val="24"/>
          <w:szCs w:val="24"/>
        </w:rPr>
        <w:t>Индивидуальные тарифы на услуги по передаче электрической энергии для взаиморасчетов между сетевыми организациями (устанавливаются согласно заключенным договорам оказания услуг по передаче электрической энергии)</w:t>
      </w:r>
    </w:p>
    <w:p w:rsidR="007B13F0" w:rsidRPr="00C420F4" w:rsidRDefault="007B13F0" w:rsidP="00C420F4">
      <w:pPr>
        <w:tabs>
          <w:tab w:val="left" w:pos="1276"/>
        </w:tabs>
        <w:autoSpaceDE w:val="0"/>
        <w:autoSpaceDN w:val="0"/>
        <w:adjustRightInd w:val="0"/>
        <w:ind w:firstLine="709"/>
        <w:jc w:val="center"/>
        <w:rPr>
          <w:rFonts w:eastAsiaTheme="minorEastAsia"/>
          <w:sz w:val="24"/>
          <w:szCs w:val="24"/>
        </w:rPr>
      </w:pPr>
    </w:p>
    <w:p w:rsidR="00F92C62" w:rsidRPr="00C420F4" w:rsidRDefault="00C420F4" w:rsidP="00C420F4">
      <w:pPr>
        <w:tabs>
          <w:tab w:val="left" w:pos="4020"/>
        </w:tabs>
        <w:jc w:val="both"/>
        <w:rPr>
          <w:b/>
          <w:sz w:val="24"/>
          <w:szCs w:val="24"/>
        </w:rPr>
      </w:pPr>
      <w:r w:rsidRPr="00C420F4">
        <w:drawing>
          <wp:inline distT="0" distB="0" distL="0" distR="0" wp14:anchorId="2B727CAC" wp14:editId="62258D74">
            <wp:extent cx="6605515" cy="3759958"/>
            <wp:effectExtent l="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06540" cy="3760541"/>
                    </a:xfrm>
                    <a:prstGeom prst="rect">
                      <a:avLst/>
                    </a:prstGeom>
                    <a:noFill/>
                    <a:ln>
                      <a:noFill/>
                    </a:ln>
                  </pic:spPr>
                </pic:pic>
              </a:graphicData>
            </a:graphic>
          </wp:inline>
        </w:drawing>
      </w:r>
    </w:p>
    <w:p w:rsidR="00F92C62" w:rsidRPr="00C420F4" w:rsidRDefault="00C420F4" w:rsidP="00C420F4">
      <w:pPr>
        <w:tabs>
          <w:tab w:val="left" w:pos="1276"/>
        </w:tabs>
        <w:autoSpaceDE w:val="0"/>
        <w:autoSpaceDN w:val="0"/>
        <w:adjustRightInd w:val="0"/>
        <w:ind w:firstLine="709"/>
        <w:jc w:val="both"/>
        <w:rPr>
          <w:rFonts w:eastAsiaTheme="minorEastAsia"/>
          <w:sz w:val="24"/>
          <w:szCs w:val="24"/>
        </w:rPr>
      </w:pPr>
      <w:r w:rsidRPr="00C420F4">
        <w:rPr>
          <w:rFonts w:eastAsiaTheme="minorEastAsia"/>
          <w:sz w:val="24"/>
          <w:szCs w:val="24"/>
        </w:rPr>
        <w:lastRenderedPageBreak/>
        <w:t>2</w:t>
      </w:r>
      <w:r w:rsidR="00571211" w:rsidRPr="00C420F4">
        <w:rPr>
          <w:rFonts w:eastAsiaTheme="minorEastAsia"/>
          <w:sz w:val="24"/>
          <w:szCs w:val="24"/>
          <w:lang w:val="x-none"/>
        </w:rPr>
        <w:t xml:space="preserve">. </w:t>
      </w:r>
      <w:r w:rsidRPr="00C420F4">
        <w:rPr>
          <w:rFonts w:eastAsiaTheme="minorEastAsia"/>
          <w:sz w:val="24"/>
          <w:szCs w:val="24"/>
          <w:lang w:val="x-none"/>
        </w:rPr>
        <w:t>Настоящее постановление вступает в силу после дня его официального опубликования и распространяется на правоотношения, возникшие с 01.07.2024.</w:t>
      </w:r>
    </w:p>
    <w:p w:rsidR="00C420F4" w:rsidRPr="00C420F4" w:rsidRDefault="00C420F4" w:rsidP="00C420F4">
      <w:pPr>
        <w:tabs>
          <w:tab w:val="left" w:pos="1276"/>
        </w:tabs>
        <w:autoSpaceDE w:val="0"/>
        <w:autoSpaceDN w:val="0"/>
        <w:adjustRightInd w:val="0"/>
        <w:ind w:firstLine="709"/>
        <w:jc w:val="both"/>
      </w:pPr>
    </w:p>
    <w:p w:rsidR="005B701F" w:rsidRPr="00D55430" w:rsidRDefault="005B701F" w:rsidP="00C420F4">
      <w:pPr>
        <w:tabs>
          <w:tab w:val="left" w:pos="4020"/>
        </w:tabs>
        <w:ind w:firstLine="709"/>
        <w:rPr>
          <w:sz w:val="24"/>
          <w:szCs w:val="24"/>
        </w:rPr>
      </w:pPr>
      <w:r w:rsidRPr="00D55430">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5B701F" w:rsidRPr="00D55430" w:rsidTr="00FD1256">
        <w:tc>
          <w:tcPr>
            <w:tcW w:w="959" w:type="dxa"/>
            <w:tcBorders>
              <w:top w:val="single" w:sz="4" w:space="0" w:color="auto"/>
              <w:left w:val="single" w:sz="4" w:space="0" w:color="auto"/>
              <w:bottom w:val="single" w:sz="4" w:space="0" w:color="auto"/>
              <w:right w:val="single" w:sz="4" w:space="0" w:color="auto"/>
            </w:tcBorders>
          </w:tcPr>
          <w:p w:rsidR="005B701F" w:rsidRPr="00D55430" w:rsidRDefault="005B701F" w:rsidP="00FD1256">
            <w:pPr>
              <w:tabs>
                <w:tab w:val="left" w:pos="4020"/>
              </w:tabs>
              <w:rPr>
                <w:sz w:val="24"/>
                <w:szCs w:val="24"/>
              </w:rPr>
            </w:pPr>
            <w:r w:rsidRPr="00D55430">
              <w:rPr>
                <w:sz w:val="24"/>
                <w:szCs w:val="24"/>
              </w:rPr>
              <w:t xml:space="preserve">№ </w:t>
            </w:r>
            <w:proofErr w:type="gramStart"/>
            <w:r w:rsidRPr="00D55430">
              <w:rPr>
                <w:sz w:val="24"/>
                <w:szCs w:val="24"/>
              </w:rPr>
              <w:t>п</w:t>
            </w:r>
            <w:proofErr w:type="gramEnd"/>
            <w:r w:rsidRPr="00D55430">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5B701F" w:rsidRPr="00D55430" w:rsidRDefault="005B701F" w:rsidP="00FD1256">
            <w:pPr>
              <w:tabs>
                <w:tab w:val="left" w:pos="4020"/>
              </w:tabs>
              <w:rPr>
                <w:sz w:val="24"/>
                <w:szCs w:val="24"/>
              </w:rPr>
            </w:pPr>
            <w:r w:rsidRPr="00D55430">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5B701F" w:rsidRPr="00D55430" w:rsidRDefault="005B701F" w:rsidP="00FD1256">
            <w:pPr>
              <w:tabs>
                <w:tab w:val="left" w:pos="4020"/>
              </w:tabs>
              <w:rPr>
                <w:sz w:val="24"/>
                <w:szCs w:val="24"/>
              </w:rPr>
            </w:pPr>
            <w:r w:rsidRPr="00D55430">
              <w:rPr>
                <w:sz w:val="24"/>
                <w:szCs w:val="24"/>
              </w:rPr>
              <w:t>Результаты голосования</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sidRPr="001159E4">
              <w:rPr>
                <w:sz w:val="24"/>
                <w:szCs w:val="24"/>
              </w:rPr>
              <w:t>за</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sidRPr="001159E4">
              <w:rPr>
                <w:sz w:val="24"/>
                <w:szCs w:val="24"/>
              </w:rPr>
              <w:t>за</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sidRPr="001159E4">
              <w:rPr>
                <w:sz w:val="24"/>
                <w:szCs w:val="24"/>
              </w:rPr>
              <w:t>за</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Pr>
                <w:sz w:val="24"/>
                <w:szCs w:val="24"/>
              </w:rPr>
              <w:t>-</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Pr>
                <w:sz w:val="24"/>
                <w:szCs w:val="24"/>
              </w:rPr>
              <w:t>-</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Pr>
                <w:sz w:val="24"/>
                <w:szCs w:val="24"/>
              </w:rPr>
              <w:t>за</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sidRPr="001159E4">
              <w:rPr>
                <w:sz w:val="24"/>
                <w:szCs w:val="24"/>
              </w:rPr>
              <w:t>за</w:t>
            </w:r>
          </w:p>
        </w:tc>
      </w:tr>
      <w:tr w:rsidR="005B701F" w:rsidRPr="001159E4" w:rsidTr="00FD1256">
        <w:tc>
          <w:tcPr>
            <w:tcW w:w="959"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540"/>
              <w:rPr>
                <w:sz w:val="24"/>
                <w:szCs w:val="24"/>
              </w:rPr>
            </w:pPr>
            <w:r w:rsidRPr="001159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15"/>
              <w:rPr>
                <w:sz w:val="24"/>
                <w:szCs w:val="24"/>
              </w:rPr>
            </w:pPr>
            <w:r w:rsidRPr="001159E4">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5B701F" w:rsidRPr="001159E4" w:rsidRDefault="005B701F" w:rsidP="00FD1256">
            <w:pPr>
              <w:tabs>
                <w:tab w:val="left" w:pos="4020"/>
              </w:tabs>
              <w:ind w:firstLine="33"/>
              <w:jc w:val="center"/>
              <w:rPr>
                <w:sz w:val="24"/>
                <w:szCs w:val="24"/>
              </w:rPr>
            </w:pPr>
            <w:r>
              <w:rPr>
                <w:sz w:val="24"/>
                <w:szCs w:val="24"/>
              </w:rPr>
              <w:t>воздержался</w:t>
            </w:r>
          </w:p>
        </w:tc>
      </w:tr>
    </w:tbl>
    <w:p w:rsidR="005B701F" w:rsidRPr="001159E4" w:rsidRDefault="005B701F" w:rsidP="00C420F4">
      <w:pPr>
        <w:tabs>
          <w:tab w:val="left" w:pos="4020"/>
        </w:tabs>
        <w:ind w:firstLine="709"/>
        <w:rPr>
          <w:sz w:val="24"/>
          <w:szCs w:val="24"/>
        </w:rPr>
      </w:pPr>
      <w:r w:rsidRPr="001159E4">
        <w:rPr>
          <w:sz w:val="24"/>
          <w:szCs w:val="24"/>
        </w:rPr>
        <w:t xml:space="preserve">Итого: за – </w:t>
      </w:r>
      <w:r>
        <w:rPr>
          <w:sz w:val="24"/>
          <w:szCs w:val="24"/>
        </w:rPr>
        <w:t>5</w:t>
      </w:r>
      <w:r w:rsidRPr="001159E4">
        <w:rPr>
          <w:sz w:val="24"/>
          <w:szCs w:val="24"/>
        </w:rPr>
        <w:t xml:space="preserve">, против – </w:t>
      </w:r>
      <w:r>
        <w:rPr>
          <w:sz w:val="24"/>
          <w:szCs w:val="24"/>
        </w:rPr>
        <w:t>0</w:t>
      </w:r>
      <w:r w:rsidRPr="001159E4">
        <w:rPr>
          <w:sz w:val="24"/>
          <w:szCs w:val="24"/>
        </w:rPr>
        <w:t xml:space="preserve">, воздержался – </w:t>
      </w:r>
      <w:r>
        <w:rPr>
          <w:sz w:val="24"/>
          <w:szCs w:val="24"/>
        </w:rPr>
        <w:t>1</w:t>
      </w:r>
      <w:r w:rsidRPr="001159E4">
        <w:rPr>
          <w:sz w:val="24"/>
          <w:szCs w:val="24"/>
        </w:rPr>
        <w:t xml:space="preserve">, отсутствуют – </w:t>
      </w:r>
      <w:r>
        <w:rPr>
          <w:sz w:val="24"/>
          <w:szCs w:val="24"/>
        </w:rPr>
        <w:t>2</w:t>
      </w:r>
      <w:r w:rsidRPr="001159E4">
        <w:rPr>
          <w:sz w:val="24"/>
          <w:szCs w:val="24"/>
        </w:rPr>
        <w:t>.</w:t>
      </w:r>
    </w:p>
    <w:p w:rsidR="00F92C62" w:rsidRPr="00A35A78" w:rsidRDefault="00F92C62" w:rsidP="00F92C62">
      <w:pPr>
        <w:tabs>
          <w:tab w:val="left" w:pos="4020"/>
        </w:tabs>
        <w:ind w:left="284" w:firstLine="283"/>
        <w:jc w:val="both"/>
        <w:rPr>
          <w:b/>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3D19D3" w:rsidRPr="00A35A78"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A35A78" w:rsidRDefault="00CB2DB7" w:rsidP="00FB144C">
            <w:pPr>
              <w:rPr>
                <w:sz w:val="24"/>
                <w:szCs w:val="24"/>
              </w:rPr>
            </w:pPr>
            <w:r w:rsidRPr="00A35A78">
              <w:rPr>
                <w:sz w:val="24"/>
                <w:szCs w:val="24"/>
              </w:rPr>
              <w:t>О</w:t>
            </w:r>
            <w:r w:rsidR="005B384C" w:rsidRPr="00A35A78">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A35A78"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A35A78" w:rsidRDefault="005B701F" w:rsidP="005B701F">
            <w:pPr>
              <w:tabs>
                <w:tab w:val="left" w:pos="4020"/>
              </w:tabs>
              <w:jc w:val="right"/>
              <w:rPr>
                <w:sz w:val="24"/>
                <w:szCs w:val="24"/>
              </w:rPr>
            </w:pPr>
            <w:r w:rsidRPr="00A35A78">
              <w:rPr>
                <w:sz w:val="24"/>
                <w:szCs w:val="24"/>
              </w:rPr>
              <w:t>М</w:t>
            </w:r>
            <w:r w:rsidR="00DE195F" w:rsidRPr="00A35A78">
              <w:rPr>
                <w:sz w:val="24"/>
                <w:szCs w:val="24"/>
              </w:rPr>
              <w:t>.</w:t>
            </w:r>
            <w:r w:rsidRPr="00A35A78">
              <w:rPr>
                <w:sz w:val="24"/>
                <w:szCs w:val="24"/>
              </w:rPr>
              <w:t>В</w:t>
            </w:r>
            <w:r w:rsidR="00DE195F" w:rsidRPr="00A35A78">
              <w:rPr>
                <w:sz w:val="24"/>
                <w:szCs w:val="24"/>
              </w:rPr>
              <w:t xml:space="preserve">. </w:t>
            </w:r>
            <w:r w:rsidRPr="00A35A78">
              <w:rPr>
                <w:sz w:val="24"/>
                <w:szCs w:val="24"/>
              </w:rPr>
              <w:t>Аскярова</w:t>
            </w:r>
            <w:r w:rsidR="00DE195F" w:rsidRPr="00A35A78">
              <w:rPr>
                <w:sz w:val="24"/>
                <w:szCs w:val="24"/>
              </w:rPr>
              <w:t xml:space="preserve"> </w:t>
            </w:r>
          </w:p>
        </w:tc>
      </w:tr>
      <w:tr w:rsidR="003D19D3" w:rsidRPr="00A35A78"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A35A78" w:rsidRDefault="005B384C" w:rsidP="00FB144C">
            <w:pPr>
              <w:jc w:val="both"/>
              <w:rPr>
                <w:b/>
                <w:sz w:val="24"/>
                <w:szCs w:val="24"/>
              </w:rPr>
            </w:pPr>
            <w:r w:rsidRPr="00A35A78">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A35A78"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A35A78" w:rsidRDefault="005B384C" w:rsidP="00FB144C">
            <w:pPr>
              <w:tabs>
                <w:tab w:val="left" w:pos="4020"/>
              </w:tabs>
              <w:jc w:val="right"/>
              <w:rPr>
                <w:sz w:val="24"/>
                <w:szCs w:val="24"/>
              </w:rPr>
            </w:pP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100123" w:rsidRPr="00A35A78" w:rsidRDefault="00100123" w:rsidP="00100123">
            <w:pPr>
              <w:rPr>
                <w:sz w:val="24"/>
                <w:szCs w:val="24"/>
              </w:rPr>
            </w:pPr>
            <w:r w:rsidRPr="00A35A78">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A35A78"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A35A78" w:rsidRDefault="00100123" w:rsidP="00100123">
            <w:pPr>
              <w:tabs>
                <w:tab w:val="left" w:pos="4020"/>
              </w:tabs>
              <w:jc w:val="right"/>
              <w:rPr>
                <w:sz w:val="24"/>
                <w:szCs w:val="24"/>
              </w:rPr>
            </w:pPr>
            <w:r w:rsidRPr="00A35A78">
              <w:rPr>
                <w:sz w:val="24"/>
                <w:szCs w:val="24"/>
              </w:rPr>
              <w:t xml:space="preserve">С.Е. Бугаева </w:t>
            </w: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100123" w:rsidRPr="00A35A78" w:rsidRDefault="00100123" w:rsidP="00100123">
            <w:pPr>
              <w:rPr>
                <w:sz w:val="24"/>
                <w:szCs w:val="24"/>
              </w:rPr>
            </w:pPr>
            <w:r w:rsidRPr="00A35A78">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A35A78" w:rsidRDefault="00100123" w:rsidP="00681C7A">
            <w:pPr>
              <w:tabs>
                <w:tab w:val="left" w:pos="4020"/>
              </w:tabs>
              <w:jc w:val="center"/>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A35A78" w:rsidRDefault="00100123" w:rsidP="00100123">
            <w:pPr>
              <w:tabs>
                <w:tab w:val="left" w:pos="4020"/>
              </w:tabs>
              <w:jc w:val="right"/>
              <w:rPr>
                <w:sz w:val="24"/>
                <w:szCs w:val="24"/>
              </w:rPr>
            </w:pPr>
          </w:p>
          <w:p w:rsidR="00100123" w:rsidRPr="00A35A78" w:rsidRDefault="00100123" w:rsidP="00100123">
            <w:pPr>
              <w:tabs>
                <w:tab w:val="left" w:pos="4020"/>
              </w:tabs>
              <w:jc w:val="right"/>
              <w:rPr>
                <w:sz w:val="24"/>
                <w:szCs w:val="24"/>
              </w:rPr>
            </w:pPr>
            <w:r w:rsidRPr="00A35A78">
              <w:rPr>
                <w:sz w:val="24"/>
                <w:szCs w:val="24"/>
              </w:rPr>
              <w:t xml:space="preserve">Н.Б. Гущина </w:t>
            </w: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100123" w:rsidRPr="00A35A78" w:rsidRDefault="00100123" w:rsidP="00100123">
            <w:pPr>
              <w:rPr>
                <w:sz w:val="24"/>
                <w:szCs w:val="24"/>
              </w:rPr>
            </w:pPr>
            <w:r w:rsidRPr="00A35A78">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A35A78" w:rsidRDefault="00100123" w:rsidP="00100123">
            <w:pPr>
              <w:tabs>
                <w:tab w:val="left" w:pos="4020"/>
              </w:tabs>
              <w:rPr>
                <w:sz w:val="24"/>
                <w:szCs w:val="24"/>
              </w:rPr>
            </w:pPr>
          </w:p>
          <w:p w:rsidR="00100123" w:rsidRPr="00A35A78"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A35A78" w:rsidRDefault="00100123" w:rsidP="00100123">
            <w:pPr>
              <w:tabs>
                <w:tab w:val="left" w:pos="4020"/>
              </w:tabs>
              <w:jc w:val="right"/>
              <w:rPr>
                <w:sz w:val="24"/>
                <w:szCs w:val="24"/>
              </w:rPr>
            </w:pPr>
          </w:p>
          <w:p w:rsidR="00100123" w:rsidRPr="00A35A78" w:rsidRDefault="00A73314" w:rsidP="00100123">
            <w:pPr>
              <w:tabs>
                <w:tab w:val="left" w:pos="4020"/>
              </w:tabs>
              <w:jc w:val="right"/>
              <w:rPr>
                <w:sz w:val="24"/>
                <w:szCs w:val="24"/>
              </w:rPr>
            </w:pPr>
            <w:r w:rsidRPr="00A35A78">
              <w:rPr>
                <w:sz w:val="24"/>
                <w:szCs w:val="24"/>
              </w:rPr>
              <w:t>Е.В. Турбачкина</w:t>
            </w: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100123" w:rsidRPr="00A35A78" w:rsidRDefault="00100123" w:rsidP="00100123">
            <w:pPr>
              <w:jc w:val="both"/>
              <w:rPr>
                <w:sz w:val="24"/>
                <w:szCs w:val="24"/>
              </w:rPr>
            </w:pPr>
            <w:r w:rsidRPr="00A35A78">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A35A78" w:rsidRDefault="000017F2" w:rsidP="000017F2">
            <w:pPr>
              <w:tabs>
                <w:tab w:val="left" w:pos="4020"/>
              </w:tabs>
              <w:jc w:val="center"/>
              <w:rPr>
                <w:b/>
                <w:sz w:val="24"/>
                <w:szCs w:val="24"/>
              </w:rPr>
            </w:pPr>
            <w:r w:rsidRPr="00A35A78">
              <w:rPr>
                <w:b/>
                <w:sz w:val="24"/>
                <w:szCs w:val="24"/>
              </w:rPr>
              <w:t>-</w:t>
            </w: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A35A78" w:rsidRDefault="00100123" w:rsidP="00100123">
            <w:pPr>
              <w:tabs>
                <w:tab w:val="left" w:pos="4020"/>
              </w:tabs>
              <w:jc w:val="right"/>
              <w:rPr>
                <w:sz w:val="24"/>
                <w:szCs w:val="24"/>
              </w:rPr>
            </w:pPr>
          </w:p>
          <w:p w:rsidR="00100123" w:rsidRPr="00A35A78" w:rsidRDefault="00102CEC" w:rsidP="00102CEC">
            <w:pPr>
              <w:tabs>
                <w:tab w:val="left" w:pos="4020"/>
              </w:tabs>
              <w:jc w:val="right"/>
              <w:rPr>
                <w:sz w:val="24"/>
                <w:szCs w:val="24"/>
              </w:rPr>
            </w:pPr>
            <w:r w:rsidRPr="00A35A78">
              <w:rPr>
                <w:sz w:val="24"/>
                <w:szCs w:val="24"/>
              </w:rPr>
              <w:t>Е.А. Коннова</w:t>
            </w: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100123" w:rsidRPr="00A35A78" w:rsidRDefault="006A3BBE" w:rsidP="00100123">
            <w:pPr>
              <w:rPr>
                <w:sz w:val="24"/>
                <w:szCs w:val="24"/>
              </w:rPr>
            </w:pPr>
            <w:r w:rsidRPr="00A35A78">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A35A78" w:rsidRDefault="000017F2" w:rsidP="000017F2">
            <w:pPr>
              <w:tabs>
                <w:tab w:val="left" w:pos="4020"/>
              </w:tabs>
              <w:jc w:val="center"/>
              <w:rPr>
                <w:sz w:val="24"/>
                <w:szCs w:val="24"/>
              </w:rPr>
            </w:pPr>
            <w:r w:rsidRPr="00A35A78">
              <w:rPr>
                <w:sz w:val="24"/>
                <w:szCs w:val="24"/>
              </w:rPr>
              <w:t>-</w:t>
            </w: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A35A78" w:rsidRDefault="006A3BBE" w:rsidP="00100123">
            <w:pPr>
              <w:tabs>
                <w:tab w:val="left" w:pos="4020"/>
              </w:tabs>
              <w:jc w:val="right"/>
              <w:rPr>
                <w:sz w:val="24"/>
                <w:szCs w:val="24"/>
              </w:rPr>
            </w:pPr>
            <w:r w:rsidRPr="00A35A78">
              <w:rPr>
                <w:sz w:val="24"/>
                <w:szCs w:val="24"/>
              </w:rPr>
              <w:t>И.Г. Полозов</w:t>
            </w: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750E43" w:rsidRPr="00A35A78" w:rsidRDefault="00750E43" w:rsidP="00FB144C">
            <w:pPr>
              <w:jc w:val="both"/>
              <w:rPr>
                <w:sz w:val="24"/>
                <w:szCs w:val="24"/>
              </w:rPr>
            </w:pPr>
            <w:r w:rsidRPr="00A35A78">
              <w:rPr>
                <w:sz w:val="24"/>
                <w:szCs w:val="24"/>
              </w:rPr>
              <w:t>Начальник отдела по утверждению нормативов и формированию це</w:t>
            </w:r>
            <w:r w:rsidR="00F92C62" w:rsidRPr="00A35A78">
              <w:rPr>
                <w:sz w:val="24"/>
                <w:szCs w:val="24"/>
              </w:rPr>
              <w:t>н на природный и сжиженный газ Д</w:t>
            </w:r>
            <w:r w:rsidRPr="00A35A78">
              <w:rPr>
                <w:sz w:val="24"/>
                <w:szCs w:val="24"/>
              </w:rPr>
              <w:t>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A35A78" w:rsidRDefault="00750E43" w:rsidP="00FB144C">
            <w:pPr>
              <w:tabs>
                <w:tab w:val="left" w:pos="4020"/>
              </w:tabs>
              <w:rPr>
                <w:sz w:val="24"/>
                <w:szCs w:val="24"/>
              </w:rPr>
            </w:pPr>
          </w:p>
          <w:p w:rsidR="00750E43" w:rsidRPr="00A35A78"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A35A78" w:rsidRDefault="00750E43" w:rsidP="00750E43">
            <w:pPr>
              <w:tabs>
                <w:tab w:val="left" w:pos="4020"/>
              </w:tabs>
              <w:jc w:val="right"/>
              <w:rPr>
                <w:sz w:val="24"/>
                <w:szCs w:val="24"/>
              </w:rPr>
            </w:pPr>
          </w:p>
          <w:p w:rsidR="00750E43" w:rsidRPr="00A35A78" w:rsidRDefault="00750E43" w:rsidP="00750E43">
            <w:pPr>
              <w:tabs>
                <w:tab w:val="left" w:pos="4020"/>
              </w:tabs>
              <w:jc w:val="right"/>
              <w:rPr>
                <w:sz w:val="24"/>
                <w:szCs w:val="24"/>
              </w:rPr>
            </w:pPr>
            <w:r w:rsidRPr="00A35A78">
              <w:rPr>
                <w:sz w:val="24"/>
                <w:szCs w:val="24"/>
              </w:rPr>
              <w:t>О.П. Агапова</w:t>
            </w: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100123" w:rsidRPr="00A35A78" w:rsidRDefault="00486D60" w:rsidP="00750E43">
            <w:pPr>
              <w:jc w:val="both"/>
              <w:rPr>
                <w:sz w:val="24"/>
                <w:szCs w:val="24"/>
                <w:highlight w:val="yellow"/>
              </w:rPr>
            </w:pPr>
            <w:r w:rsidRPr="00A35A78">
              <w:rPr>
                <w:sz w:val="24"/>
                <w:szCs w:val="24"/>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A35A78" w:rsidRDefault="00100123" w:rsidP="00FB144C">
            <w:pPr>
              <w:tabs>
                <w:tab w:val="left" w:pos="4020"/>
              </w:tabs>
              <w:rPr>
                <w:sz w:val="24"/>
                <w:szCs w:val="24"/>
                <w:highlight w:val="yellow"/>
              </w:rPr>
            </w:pPr>
          </w:p>
          <w:p w:rsidR="00100123" w:rsidRPr="00A35A78"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A35A78" w:rsidRDefault="00100123" w:rsidP="00FB144C">
            <w:pPr>
              <w:tabs>
                <w:tab w:val="left" w:pos="4020"/>
              </w:tabs>
              <w:jc w:val="right"/>
              <w:rPr>
                <w:sz w:val="24"/>
                <w:szCs w:val="24"/>
                <w:highlight w:val="yellow"/>
              </w:rPr>
            </w:pPr>
          </w:p>
          <w:p w:rsidR="00100123" w:rsidRPr="00A35A78" w:rsidRDefault="006A3BBE" w:rsidP="006A3BBE">
            <w:pPr>
              <w:tabs>
                <w:tab w:val="left" w:pos="4020"/>
              </w:tabs>
              <w:jc w:val="right"/>
              <w:rPr>
                <w:sz w:val="24"/>
                <w:szCs w:val="24"/>
                <w:highlight w:val="yellow"/>
              </w:rPr>
            </w:pPr>
            <w:r w:rsidRPr="00A35A78">
              <w:rPr>
                <w:sz w:val="24"/>
                <w:szCs w:val="24"/>
              </w:rPr>
              <w:t xml:space="preserve">З.Б. Виднова </w:t>
            </w:r>
          </w:p>
        </w:tc>
      </w:tr>
      <w:tr w:rsidR="003D19D3" w:rsidRPr="00A35A78" w:rsidTr="00AD318E">
        <w:tc>
          <w:tcPr>
            <w:tcW w:w="7088" w:type="dxa"/>
            <w:tcBorders>
              <w:top w:val="dotted" w:sz="4" w:space="0" w:color="auto"/>
              <w:left w:val="dotted" w:sz="4" w:space="0" w:color="auto"/>
              <w:bottom w:val="dotted" w:sz="4" w:space="0" w:color="auto"/>
              <w:right w:val="dotted" w:sz="4" w:space="0" w:color="auto"/>
            </w:tcBorders>
          </w:tcPr>
          <w:p w:rsidR="00100123" w:rsidRPr="00A35A78" w:rsidRDefault="00100123" w:rsidP="00FB144C">
            <w:pPr>
              <w:jc w:val="both"/>
              <w:rPr>
                <w:sz w:val="24"/>
                <w:szCs w:val="24"/>
              </w:rPr>
            </w:pPr>
            <w:r w:rsidRPr="00A35A78">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A35A78" w:rsidRDefault="00100123" w:rsidP="00FB144C">
            <w:pPr>
              <w:tabs>
                <w:tab w:val="left" w:pos="4020"/>
              </w:tabs>
              <w:rPr>
                <w:sz w:val="24"/>
                <w:szCs w:val="24"/>
              </w:rPr>
            </w:pPr>
          </w:p>
          <w:p w:rsidR="00100123" w:rsidRPr="00A35A78"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A35A78" w:rsidRDefault="00100123" w:rsidP="00FB144C">
            <w:pPr>
              <w:tabs>
                <w:tab w:val="left" w:pos="4020"/>
              </w:tabs>
              <w:jc w:val="right"/>
              <w:rPr>
                <w:sz w:val="24"/>
                <w:szCs w:val="24"/>
              </w:rPr>
            </w:pPr>
          </w:p>
          <w:p w:rsidR="00100123" w:rsidRPr="00A35A78" w:rsidRDefault="00100123" w:rsidP="00FB144C">
            <w:pPr>
              <w:tabs>
                <w:tab w:val="left" w:pos="4020"/>
              </w:tabs>
              <w:jc w:val="right"/>
              <w:rPr>
                <w:sz w:val="24"/>
                <w:szCs w:val="24"/>
              </w:rPr>
            </w:pPr>
            <w:r w:rsidRPr="00A35A78">
              <w:rPr>
                <w:sz w:val="24"/>
                <w:szCs w:val="24"/>
              </w:rPr>
              <w:t>А.И. Кулешов</w:t>
            </w:r>
          </w:p>
        </w:tc>
      </w:tr>
    </w:tbl>
    <w:p w:rsidR="006A3BBE" w:rsidRPr="009B4C3C" w:rsidRDefault="00C8155C" w:rsidP="00C8155C">
      <w:pPr>
        <w:jc w:val="right"/>
        <w:rPr>
          <w:sz w:val="24"/>
          <w:szCs w:val="24"/>
        </w:rPr>
      </w:pPr>
      <w:r w:rsidRPr="009B4C3C">
        <w:rPr>
          <w:sz w:val="24"/>
          <w:szCs w:val="24"/>
        </w:rPr>
        <w:t xml:space="preserve"> </w:t>
      </w:r>
    </w:p>
    <w:sectPr w:rsidR="006A3BBE" w:rsidRPr="009B4C3C" w:rsidSect="00A1552E">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77" w:rsidRDefault="00D10777">
      <w:r>
        <w:separator/>
      </w:r>
    </w:p>
  </w:endnote>
  <w:endnote w:type="continuationSeparator" w:id="0">
    <w:p w:rsidR="00D10777" w:rsidRDefault="00D1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77" w:rsidRDefault="00D10777">
      <w:r>
        <w:separator/>
      </w:r>
    </w:p>
  </w:footnote>
  <w:footnote w:type="continuationSeparator" w:id="0">
    <w:p w:rsidR="00D10777" w:rsidRDefault="00D10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77" w:rsidRDefault="00D107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77" w:rsidRDefault="00D10777"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0777" w:rsidRDefault="00D10777">
    <w:pPr>
      <w:pStyle w:val="a3"/>
    </w:pPr>
  </w:p>
  <w:p w:rsidR="00D10777" w:rsidRDefault="00D10777"/>
  <w:p w:rsidR="00D10777" w:rsidRDefault="00D10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77" w:rsidRDefault="00D10777" w:rsidP="00FB144C">
    <w:pPr>
      <w:pStyle w:val="a3"/>
      <w:framePr w:wrap="around" w:vAnchor="text" w:hAnchor="margin" w:xAlign="center" w:y="1"/>
      <w:rPr>
        <w:rStyle w:val="a5"/>
      </w:rPr>
    </w:pPr>
  </w:p>
  <w:p w:rsidR="00D10777" w:rsidRDefault="00D10777">
    <w:pPr>
      <w:pStyle w:val="a3"/>
    </w:pPr>
  </w:p>
  <w:p w:rsidR="00D10777" w:rsidRDefault="00D10777"/>
  <w:p w:rsidR="00D10777" w:rsidRDefault="00D10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7.95pt;height:21.5pt;visibility:visible"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64C3029"/>
    <w:multiLevelType w:val="hybridMultilevel"/>
    <w:tmpl w:val="B05AF4DA"/>
    <w:lvl w:ilvl="0" w:tplc="D116C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8124F8"/>
    <w:multiLevelType w:val="hybridMultilevel"/>
    <w:tmpl w:val="8D7085F8"/>
    <w:lvl w:ilvl="0" w:tplc="A920B7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CF788C"/>
    <w:multiLevelType w:val="hybridMultilevel"/>
    <w:tmpl w:val="A9D2604A"/>
    <w:lvl w:ilvl="0" w:tplc="893645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644801"/>
    <w:multiLevelType w:val="multilevel"/>
    <w:tmpl w:val="EADC7DF2"/>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F1B33AE"/>
    <w:multiLevelType w:val="hybridMultilevel"/>
    <w:tmpl w:val="55589B96"/>
    <w:lvl w:ilvl="0" w:tplc="6B901558">
      <w:start w:val="1"/>
      <w:numFmt w:val="decimal"/>
      <w:lvlText w:val="%1."/>
      <w:lvlJc w:val="left"/>
      <w:pPr>
        <w:ind w:left="419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D50F0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C2E7B"/>
    <w:multiLevelType w:val="hybridMultilevel"/>
    <w:tmpl w:val="C2385A7A"/>
    <w:lvl w:ilvl="0" w:tplc="C1820FA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DD1731"/>
    <w:multiLevelType w:val="hybridMultilevel"/>
    <w:tmpl w:val="3830E0BA"/>
    <w:lvl w:ilvl="0" w:tplc="688AC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C9691F"/>
    <w:multiLevelType w:val="hybridMultilevel"/>
    <w:tmpl w:val="AF387560"/>
    <w:lvl w:ilvl="0" w:tplc="264E0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A742C"/>
    <w:multiLevelType w:val="hybridMultilevel"/>
    <w:tmpl w:val="B16E36D8"/>
    <w:lvl w:ilvl="0" w:tplc="35067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AF454D"/>
    <w:multiLevelType w:val="hybridMultilevel"/>
    <w:tmpl w:val="D0F4A63C"/>
    <w:lvl w:ilvl="0" w:tplc="6478C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D26795"/>
    <w:multiLevelType w:val="hybridMultilevel"/>
    <w:tmpl w:val="5CE2A9DE"/>
    <w:lvl w:ilvl="0" w:tplc="2B34F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A25133A"/>
    <w:multiLevelType w:val="hybridMultilevel"/>
    <w:tmpl w:val="CF6289E0"/>
    <w:lvl w:ilvl="0" w:tplc="A30A21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865D7F"/>
    <w:multiLevelType w:val="multilevel"/>
    <w:tmpl w:val="2C865D7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2FA929E9"/>
    <w:multiLevelType w:val="multilevel"/>
    <w:tmpl w:val="2FA929E9"/>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3D1186A"/>
    <w:multiLevelType w:val="multilevel"/>
    <w:tmpl w:val="5DAACF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37D6444A"/>
    <w:multiLevelType w:val="hybridMultilevel"/>
    <w:tmpl w:val="3364F4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524769"/>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004217"/>
    <w:multiLevelType w:val="hybridMultilevel"/>
    <w:tmpl w:val="DA709D52"/>
    <w:lvl w:ilvl="0" w:tplc="D4F2FE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BE50946"/>
    <w:multiLevelType w:val="hybridMultilevel"/>
    <w:tmpl w:val="9938988A"/>
    <w:lvl w:ilvl="0" w:tplc="755A9526">
      <w:start w:val="1"/>
      <w:numFmt w:val="bullet"/>
      <w:lvlText w:val=""/>
      <w:lvlPicBulletId w:val="0"/>
      <w:lvlJc w:val="left"/>
      <w:pPr>
        <w:tabs>
          <w:tab w:val="num" w:pos="720"/>
        </w:tabs>
        <w:ind w:left="720" w:hanging="360"/>
      </w:pPr>
      <w:rPr>
        <w:rFonts w:ascii="Symbol" w:hAnsi="Symbol" w:hint="default"/>
        <w:sz w:val="48"/>
        <w:szCs w:val="28"/>
      </w:rPr>
    </w:lvl>
    <w:lvl w:ilvl="1" w:tplc="696A81A8" w:tentative="1">
      <w:start w:val="1"/>
      <w:numFmt w:val="bullet"/>
      <w:lvlText w:val=""/>
      <w:lvlJc w:val="left"/>
      <w:pPr>
        <w:tabs>
          <w:tab w:val="num" w:pos="1440"/>
        </w:tabs>
        <w:ind w:left="1440" w:hanging="360"/>
      </w:pPr>
      <w:rPr>
        <w:rFonts w:ascii="Symbol" w:hAnsi="Symbol" w:hint="default"/>
      </w:rPr>
    </w:lvl>
    <w:lvl w:ilvl="2" w:tplc="6F0ED322" w:tentative="1">
      <w:start w:val="1"/>
      <w:numFmt w:val="bullet"/>
      <w:lvlText w:val=""/>
      <w:lvlJc w:val="left"/>
      <w:pPr>
        <w:tabs>
          <w:tab w:val="num" w:pos="2160"/>
        </w:tabs>
        <w:ind w:left="2160" w:hanging="360"/>
      </w:pPr>
      <w:rPr>
        <w:rFonts w:ascii="Symbol" w:hAnsi="Symbol" w:hint="default"/>
      </w:rPr>
    </w:lvl>
    <w:lvl w:ilvl="3" w:tplc="59DCE268" w:tentative="1">
      <w:start w:val="1"/>
      <w:numFmt w:val="bullet"/>
      <w:lvlText w:val=""/>
      <w:lvlJc w:val="left"/>
      <w:pPr>
        <w:tabs>
          <w:tab w:val="num" w:pos="2880"/>
        </w:tabs>
        <w:ind w:left="2880" w:hanging="360"/>
      </w:pPr>
      <w:rPr>
        <w:rFonts w:ascii="Symbol" w:hAnsi="Symbol" w:hint="default"/>
      </w:rPr>
    </w:lvl>
    <w:lvl w:ilvl="4" w:tplc="73D4FB1A" w:tentative="1">
      <w:start w:val="1"/>
      <w:numFmt w:val="bullet"/>
      <w:lvlText w:val=""/>
      <w:lvlJc w:val="left"/>
      <w:pPr>
        <w:tabs>
          <w:tab w:val="num" w:pos="3600"/>
        </w:tabs>
        <w:ind w:left="3600" w:hanging="360"/>
      </w:pPr>
      <w:rPr>
        <w:rFonts w:ascii="Symbol" w:hAnsi="Symbol" w:hint="default"/>
      </w:rPr>
    </w:lvl>
    <w:lvl w:ilvl="5" w:tplc="B1EC4A82" w:tentative="1">
      <w:start w:val="1"/>
      <w:numFmt w:val="bullet"/>
      <w:lvlText w:val=""/>
      <w:lvlJc w:val="left"/>
      <w:pPr>
        <w:tabs>
          <w:tab w:val="num" w:pos="4320"/>
        </w:tabs>
        <w:ind w:left="4320" w:hanging="360"/>
      </w:pPr>
      <w:rPr>
        <w:rFonts w:ascii="Symbol" w:hAnsi="Symbol" w:hint="default"/>
      </w:rPr>
    </w:lvl>
    <w:lvl w:ilvl="6" w:tplc="DF5EA2D6" w:tentative="1">
      <w:start w:val="1"/>
      <w:numFmt w:val="bullet"/>
      <w:lvlText w:val=""/>
      <w:lvlJc w:val="left"/>
      <w:pPr>
        <w:tabs>
          <w:tab w:val="num" w:pos="5040"/>
        </w:tabs>
        <w:ind w:left="5040" w:hanging="360"/>
      </w:pPr>
      <w:rPr>
        <w:rFonts w:ascii="Symbol" w:hAnsi="Symbol" w:hint="default"/>
      </w:rPr>
    </w:lvl>
    <w:lvl w:ilvl="7" w:tplc="815C192C" w:tentative="1">
      <w:start w:val="1"/>
      <w:numFmt w:val="bullet"/>
      <w:lvlText w:val=""/>
      <w:lvlJc w:val="left"/>
      <w:pPr>
        <w:tabs>
          <w:tab w:val="num" w:pos="5760"/>
        </w:tabs>
        <w:ind w:left="5760" w:hanging="360"/>
      </w:pPr>
      <w:rPr>
        <w:rFonts w:ascii="Symbol" w:hAnsi="Symbol" w:hint="default"/>
      </w:rPr>
    </w:lvl>
    <w:lvl w:ilvl="8" w:tplc="07E42618" w:tentative="1">
      <w:start w:val="1"/>
      <w:numFmt w:val="bullet"/>
      <w:lvlText w:val=""/>
      <w:lvlJc w:val="left"/>
      <w:pPr>
        <w:tabs>
          <w:tab w:val="num" w:pos="6480"/>
        </w:tabs>
        <w:ind w:left="6480" w:hanging="360"/>
      </w:pPr>
      <w:rPr>
        <w:rFonts w:ascii="Symbol" w:hAnsi="Symbol" w:hint="default"/>
      </w:rPr>
    </w:lvl>
  </w:abstractNum>
  <w:abstractNum w:abstractNumId="23">
    <w:nsid w:val="416C06CB"/>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827DB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CB46C1A"/>
    <w:multiLevelType w:val="hybridMultilevel"/>
    <w:tmpl w:val="47C264EE"/>
    <w:lvl w:ilvl="0" w:tplc="3CC2608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20673B5"/>
    <w:multiLevelType w:val="hybridMultilevel"/>
    <w:tmpl w:val="8698FF12"/>
    <w:lvl w:ilvl="0" w:tplc="C06EC468">
      <w:start w:val="1"/>
      <w:numFmt w:val="upperRoman"/>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C85EE5"/>
    <w:multiLevelType w:val="hybridMultilevel"/>
    <w:tmpl w:val="7D4EA04E"/>
    <w:lvl w:ilvl="0" w:tplc="B29EE0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192934"/>
    <w:multiLevelType w:val="hybridMultilevel"/>
    <w:tmpl w:val="5878718C"/>
    <w:lvl w:ilvl="0" w:tplc="6CFA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32D0C46"/>
    <w:multiLevelType w:val="hybridMultilevel"/>
    <w:tmpl w:val="581ED95E"/>
    <w:lvl w:ilvl="0" w:tplc="D04C6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DF68F6"/>
    <w:multiLevelType w:val="hybridMultilevel"/>
    <w:tmpl w:val="73702730"/>
    <w:lvl w:ilvl="0" w:tplc="CD548380">
      <w:start w:val="1"/>
      <w:numFmt w:val="bullet"/>
      <w:lvlText w:val=""/>
      <w:lvlJc w:val="left"/>
      <w:pPr>
        <w:ind w:left="1080" w:hanging="360"/>
      </w:pPr>
      <w:rPr>
        <w:rFonts w:ascii="Symbol" w:hAnsi="Symbol" w:hint="default"/>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06532EC"/>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1227689"/>
    <w:multiLevelType w:val="hybridMultilevel"/>
    <w:tmpl w:val="54245C46"/>
    <w:lvl w:ilvl="0" w:tplc="49CEF5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F0674D"/>
    <w:multiLevelType w:val="hybridMultilevel"/>
    <w:tmpl w:val="9C0281B2"/>
    <w:lvl w:ilvl="0" w:tplc="622A6B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2"/>
  </w:num>
  <w:num w:numId="3">
    <w:abstractNumId w:val="19"/>
  </w:num>
  <w:num w:numId="4">
    <w:abstractNumId w:val="13"/>
  </w:num>
  <w:num w:numId="5">
    <w:abstractNumId w:val="26"/>
  </w:num>
  <w:num w:numId="6">
    <w:abstractNumId w:val="14"/>
  </w:num>
  <w:num w:numId="7">
    <w:abstractNumId w:val="35"/>
  </w:num>
  <w:num w:numId="8">
    <w:abstractNumId w:val="16"/>
  </w:num>
  <w:num w:numId="9">
    <w:abstractNumId w:val="15"/>
  </w:num>
  <w:num w:numId="10">
    <w:abstractNumId w:val="0"/>
  </w:num>
  <w:num w:numId="11">
    <w:abstractNumId w:val="28"/>
  </w:num>
  <w:num w:numId="12">
    <w:abstractNumId w:val="17"/>
  </w:num>
  <w:num w:numId="13">
    <w:abstractNumId w:val="7"/>
  </w:num>
  <w:num w:numId="14">
    <w:abstractNumId w:val="30"/>
  </w:num>
  <w:num w:numId="15">
    <w:abstractNumId w:val="31"/>
  </w:num>
  <w:num w:numId="16">
    <w:abstractNumId w:val="12"/>
  </w:num>
  <w:num w:numId="17">
    <w:abstractNumId w:val="29"/>
  </w:num>
  <w:num w:numId="18">
    <w:abstractNumId w:val="11"/>
  </w:num>
  <w:num w:numId="19">
    <w:abstractNumId w:val="20"/>
  </w:num>
  <w:num w:numId="20">
    <w:abstractNumId w:val="24"/>
  </w:num>
  <w:num w:numId="21">
    <w:abstractNumId w:val="23"/>
  </w:num>
  <w:num w:numId="22">
    <w:abstractNumId w:val="1"/>
  </w:num>
  <w:num w:numId="23">
    <w:abstractNumId w:val="21"/>
  </w:num>
  <w:num w:numId="24">
    <w:abstractNumId w:val="33"/>
  </w:num>
  <w:num w:numId="25">
    <w:abstractNumId w:val="6"/>
  </w:num>
  <w:num w:numId="26">
    <w:abstractNumId w:val="10"/>
  </w:num>
  <w:num w:numId="27">
    <w:abstractNumId w:val="9"/>
  </w:num>
  <w:num w:numId="28">
    <w:abstractNumId w:val="34"/>
  </w:num>
  <w:num w:numId="29">
    <w:abstractNumId w:val="27"/>
  </w:num>
  <w:num w:numId="30">
    <w:abstractNumId w:val="4"/>
  </w:num>
  <w:num w:numId="31">
    <w:abstractNumId w:val="25"/>
  </w:num>
  <w:num w:numId="32">
    <w:abstractNumId w:val="3"/>
  </w:num>
  <w:num w:numId="33">
    <w:abstractNumId w:val="22"/>
  </w:num>
  <w:num w:numId="34">
    <w:abstractNumId w:val="18"/>
  </w:num>
  <w:num w:numId="35">
    <w:abstractNumId w:val="2"/>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7F2"/>
    <w:rsid w:val="00001B84"/>
    <w:rsid w:val="000034F9"/>
    <w:rsid w:val="000064CF"/>
    <w:rsid w:val="0000686F"/>
    <w:rsid w:val="000137F0"/>
    <w:rsid w:val="00015145"/>
    <w:rsid w:val="00026139"/>
    <w:rsid w:val="000277EB"/>
    <w:rsid w:val="000301BD"/>
    <w:rsid w:val="00030E80"/>
    <w:rsid w:val="00034065"/>
    <w:rsid w:val="00035973"/>
    <w:rsid w:val="00035D7B"/>
    <w:rsid w:val="00040B2A"/>
    <w:rsid w:val="00042C3E"/>
    <w:rsid w:val="00045769"/>
    <w:rsid w:val="00047724"/>
    <w:rsid w:val="00050055"/>
    <w:rsid w:val="000514A4"/>
    <w:rsid w:val="00052294"/>
    <w:rsid w:val="000556C3"/>
    <w:rsid w:val="00056A15"/>
    <w:rsid w:val="0007292D"/>
    <w:rsid w:val="00074265"/>
    <w:rsid w:val="00074A3E"/>
    <w:rsid w:val="000803B1"/>
    <w:rsid w:val="0008522D"/>
    <w:rsid w:val="00085EAD"/>
    <w:rsid w:val="00086DEB"/>
    <w:rsid w:val="000911C2"/>
    <w:rsid w:val="00091843"/>
    <w:rsid w:val="000949BD"/>
    <w:rsid w:val="0009664F"/>
    <w:rsid w:val="0009775D"/>
    <w:rsid w:val="000A4B37"/>
    <w:rsid w:val="000A6172"/>
    <w:rsid w:val="000B2498"/>
    <w:rsid w:val="000B292B"/>
    <w:rsid w:val="000B6D4C"/>
    <w:rsid w:val="000B793E"/>
    <w:rsid w:val="000C03C8"/>
    <w:rsid w:val="000C2866"/>
    <w:rsid w:val="000C7F31"/>
    <w:rsid w:val="000D61F7"/>
    <w:rsid w:val="000E4885"/>
    <w:rsid w:val="000E6693"/>
    <w:rsid w:val="000E6C4A"/>
    <w:rsid w:val="00100123"/>
    <w:rsid w:val="00102665"/>
    <w:rsid w:val="00102CEC"/>
    <w:rsid w:val="00102ED2"/>
    <w:rsid w:val="0010702C"/>
    <w:rsid w:val="00107684"/>
    <w:rsid w:val="00110AC3"/>
    <w:rsid w:val="00113A9D"/>
    <w:rsid w:val="001159E4"/>
    <w:rsid w:val="00124E3A"/>
    <w:rsid w:val="00142BF3"/>
    <w:rsid w:val="001431CE"/>
    <w:rsid w:val="00147B89"/>
    <w:rsid w:val="001505AB"/>
    <w:rsid w:val="00150B76"/>
    <w:rsid w:val="001512A5"/>
    <w:rsid w:val="00151E68"/>
    <w:rsid w:val="0015450E"/>
    <w:rsid w:val="00156739"/>
    <w:rsid w:val="00162F96"/>
    <w:rsid w:val="001674F2"/>
    <w:rsid w:val="00174CA1"/>
    <w:rsid w:val="00174DB7"/>
    <w:rsid w:val="00175CED"/>
    <w:rsid w:val="0017733A"/>
    <w:rsid w:val="00181BF3"/>
    <w:rsid w:val="00181D4D"/>
    <w:rsid w:val="00181F32"/>
    <w:rsid w:val="00183E5D"/>
    <w:rsid w:val="00186589"/>
    <w:rsid w:val="00190A38"/>
    <w:rsid w:val="0019314A"/>
    <w:rsid w:val="001938D2"/>
    <w:rsid w:val="001A0167"/>
    <w:rsid w:val="001A1815"/>
    <w:rsid w:val="001A211D"/>
    <w:rsid w:val="001A269F"/>
    <w:rsid w:val="001A68A8"/>
    <w:rsid w:val="001B0649"/>
    <w:rsid w:val="001B5F14"/>
    <w:rsid w:val="001C1817"/>
    <w:rsid w:val="001C3FF6"/>
    <w:rsid w:val="001C5116"/>
    <w:rsid w:val="001C6E2F"/>
    <w:rsid w:val="001D267C"/>
    <w:rsid w:val="001E449B"/>
    <w:rsid w:val="001F100B"/>
    <w:rsid w:val="001F10D5"/>
    <w:rsid w:val="001F29F1"/>
    <w:rsid w:val="001F2F0F"/>
    <w:rsid w:val="001F414F"/>
    <w:rsid w:val="001F742F"/>
    <w:rsid w:val="0020423A"/>
    <w:rsid w:val="00207C1F"/>
    <w:rsid w:val="00211B49"/>
    <w:rsid w:val="0021547D"/>
    <w:rsid w:val="00217DC7"/>
    <w:rsid w:val="00222418"/>
    <w:rsid w:val="00226355"/>
    <w:rsid w:val="00230516"/>
    <w:rsid w:val="00230A1D"/>
    <w:rsid w:val="002339C5"/>
    <w:rsid w:val="00236CD7"/>
    <w:rsid w:val="002476A2"/>
    <w:rsid w:val="00252198"/>
    <w:rsid w:val="002524C2"/>
    <w:rsid w:val="0026091F"/>
    <w:rsid w:val="00262B8E"/>
    <w:rsid w:val="00262C82"/>
    <w:rsid w:val="00264EE1"/>
    <w:rsid w:val="002672CB"/>
    <w:rsid w:val="00267E21"/>
    <w:rsid w:val="00271547"/>
    <w:rsid w:val="0027284C"/>
    <w:rsid w:val="00273544"/>
    <w:rsid w:val="00273BD2"/>
    <w:rsid w:val="00283F36"/>
    <w:rsid w:val="002853CF"/>
    <w:rsid w:val="0028579F"/>
    <w:rsid w:val="00293AF9"/>
    <w:rsid w:val="002B01F5"/>
    <w:rsid w:val="002B338E"/>
    <w:rsid w:val="002C07D9"/>
    <w:rsid w:val="002C5B81"/>
    <w:rsid w:val="002C6749"/>
    <w:rsid w:val="002D04FB"/>
    <w:rsid w:val="002D0AF6"/>
    <w:rsid w:val="002E3293"/>
    <w:rsid w:val="002E3372"/>
    <w:rsid w:val="002E4504"/>
    <w:rsid w:val="002E7787"/>
    <w:rsid w:val="002F0C90"/>
    <w:rsid w:val="002F1BFC"/>
    <w:rsid w:val="002F5643"/>
    <w:rsid w:val="002F6917"/>
    <w:rsid w:val="002F7025"/>
    <w:rsid w:val="002F7851"/>
    <w:rsid w:val="003042C4"/>
    <w:rsid w:val="0030517F"/>
    <w:rsid w:val="00310AE0"/>
    <w:rsid w:val="00314BB6"/>
    <w:rsid w:val="00315EEF"/>
    <w:rsid w:val="00324EED"/>
    <w:rsid w:val="00326FC6"/>
    <w:rsid w:val="00334250"/>
    <w:rsid w:val="00335AB5"/>
    <w:rsid w:val="00340099"/>
    <w:rsid w:val="00341E04"/>
    <w:rsid w:val="00353E00"/>
    <w:rsid w:val="00356705"/>
    <w:rsid w:val="00362392"/>
    <w:rsid w:val="00370909"/>
    <w:rsid w:val="00370D57"/>
    <w:rsid w:val="003768AC"/>
    <w:rsid w:val="0038234B"/>
    <w:rsid w:val="00387F99"/>
    <w:rsid w:val="00390B94"/>
    <w:rsid w:val="0039140D"/>
    <w:rsid w:val="00392DA8"/>
    <w:rsid w:val="00394351"/>
    <w:rsid w:val="003953E3"/>
    <w:rsid w:val="0039712C"/>
    <w:rsid w:val="003A2FBF"/>
    <w:rsid w:val="003A4496"/>
    <w:rsid w:val="003A6C9D"/>
    <w:rsid w:val="003A78E2"/>
    <w:rsid w:val="003A7B41"/>
    <w:rsid w:val="003B0663"/>
    <w:rsid w:val="003B0C99"/>
    <w:rsid w:val="003B2CE7"/>
    <w:rsid w:val="003C01FA"/>
    <w:rsid w:val="003C20F8"/>
    <w:rsid w:val="003C295A"/>
    <w:rsid w:val="003D19D3"/>
    <w:rsid w:val="003D2E03"/>
    <w:rsid w:val="003E55E7"/>
    <w:rsid w:val="003E5A74"/>
    <w:rsid w:val="003E7C83"/>
    <w:rsid w:val="003F081D"/>
    <w:rsid w:val="003F3FC6"/>
    <w:rsid w:val="003F4CE4"/>
    <w:rsid w:val="00401B45"/>
    <w:rsid w:val="00401E5C"/>
    <w:rsid w:val="004068C6"/>
    <w:rsid w:val="00410FAC"/>
    <w:rsid w:val="004118FC"/>
    <w:rsid w:val="00412FA2"/>
    <w:rsid w:val="0041444D"/>
    <w:rsid w:val="00414B01"/>
    <w:rsid w:val="00417FF8"/>
    <w:rsid w:val="0042157E"/>
    <w:rsid w:val="00425E5F"/>
    <w:rsid w:val="004268A5"/>
    <w:rsid w:val="004271A1"/>
    <w:rsid w:val="00427593"/>
    <w:rsid w:val="0043516F"/>
    <w:rsid w:val="0043607E"/>
    <w:rsid w:val="00447FE6"/>
    <w:rsid w:val="00451273"/>
    <w:rsid w:val="00456648"/>
    <w:rsid w:val="00462E68"/>
    <w:rsid w:val="00463003"/>
    <w:rsid w:val="004649EB"/>
    <w:rsid w:val="00465DE5"/>
    <w:rsid w:val="00466942"/>
    <w:rsid w:val="0047135E"/>
    <w:rsid w:val="00473802"/>
    <w:rsid w:val="00473BF9"/>
    <w:rsid w:val="0047755F"/>
    <w:rsid w:val="00485F6E"/>
    <w:rsid w:val="0048693C"/>
    <w:rsid w:val="00486D60"/>
    <w:rsid w:val="00491AB6"/>
    <w:rsid w:val="004A3C0A"/>
    <w:rsid w:val="004A3F1A"/>
    <w:rsid w:val="004A64E7"/>
    <w:rsid w:val="004B0782"/>
    <w:rsid w:val="004B191C"/>
    <w:rsid w:val="004B347B"/>
    <w:rsid w:val="004C0143"/>
    <w:rsid w:val="004C116C"/>
    <w:rsid w:val="004C217C"/>
    <w:rsid w:val="004C360E"/>
    <w:rsid w:val="004C3F09"/>
    <w:rsid w:val="004C4178"/>
    <w:rsid w:val="004C6E09"/>
    <w:rsid w:val="004D0A10"/>
    <w:rsid w:val="004D4E6B"/>
    <w:rsid w:val="004E2154"/>
    <w:rsid w:val="004E2C77"/>
    <w:rsid w:val="004E35E5"/>
    <w:rsid w:val="004E5D75"/>
    <w:rsid w:val="004F3A3D"/>
    <w:rsid w:val="00500B17"/>
    <w:rsid w:val="005010B2"/>
    <w:rsid w:val="0050264C"/>
    <w:rsid w:val="00503415"/>
    <w:rsid w:val="00504AFD"/>
    <w:rsid w:val="005065A4"/>
    <w:rsid w:val="00515FCE"/>
    <w:rsid w:val="0051753F"/>
    <w:rsid w:val="00520414"/>
    <w:rsid w:val="0052099A"/>
    <w:rsid w:val="00522274"/>
    <w:rsid w:val="005310D6"/>
    <w:rsid w:val="0053263D"/>
    <w:rsid w:val="00534B05"/>
    <w:rsid w:val="005353FE"/>
    <w:rsid w:val="00546435"/>
    <w:rsid w:val="0054671C"/>
    <w:rsid w:val="0055061E"/>
    <w:rsid w:val="00551589"/>
    <w:rsid w:val="00552585"/>
    <w:rsid w:val="0055285B"/>
    <w:rsid w:val="00554200"/>
    <w:rsid w:val="005614F7"/>
    <w:rsid w:val="00561EC6"/>
    <w:rsid w:val="005631A6"/>
    <w:rsid w:val="005639E3"/>
    <w:rsid w:val="005657C9"/>
    <w:rsid w:val="00565B9E"/>
    <w:rsid w:val="00571211"/>
    <w:rsid w:val="00571D27"/>
    <w:rsid w:val="00576EDF"/>
    <w:rsid w:val="0058180F"/>
    <w:rsid w:val="0058694A"/>
    <w:rsid w:val="00591D17"/>
    <w:rsid w:val="00591FE6"/>
    <w:rsid w:val="00593C83"/>
    <w:rsid w:val="00593F83"/>
    <w:rsid w:val="00596AAD"/>
    <w:rsid w:val="005B132A"/>
    <w:rsid w:val="005B2A72"/>
    <w:rsid w:val="005B384C"/>
    <w:rsid w:val="005B4D9E"/>
    <w:rsid w:val="005B57C8"/>
    <w:rsid w:val="005B6B08"/>
    <w:rsid w:val="005B701F"/>
    <w:rsid w:val="005C0C82"/>
    <w:rsid w:val="005C5306"/>
    <w:rsid w:val="005C54A7"/>
    <w:rsid w:val="005C752D"/>
    <w:rsid w:val="005D0F97"/>
    <w:rsid w:val="005D13EC"/>
    <w:rsid w:val="005D232B"/>
    <w:rsid w:val="005D3BD4"/>
    <w:rsid w:val="005D4BBE"/>
    <w:rsid w:val="005E32C1"/>
    <w:rsid w:val="005F2157"/>
    <w:rsid w:val="005F268F"/>
    <w:rsid w:val="005F2896"/>
    <w:rsid w:val="005F701F"/>
    <w:rsid w:val="00606AFA"/>
    <w:rsid w:val="00610136"/>
    <w:rsid w:val="00615F0C"/>
    <w:rsid w:val="006208AA"/>
    <w:rsid w:val="006218E7"/>
    <w:rsid w:val="00626A32"/>
    <w:rsid w:val="00630F85"/>
    <w:rsid w:val="00631378"/>
    <w:rsid w:val="006340C7"/>
    <w:rsid w:val="006376B4"/>
    <w:rsid w:val="00637B5E"/>
    <w:rsid w:val="006479A0"/>
    <w:rsid w:val="00657A22"/>
    <w:rsid w:val="00662303"/>
    <w:rsid w:val="006629F6"/>
    <w:rsid w:val="006651B9"/>
    <w:rsid w:val="00665567"/>
    <w:rsid w:val="0066587A"/>
    <w:rsid w:val="00670278"/>
    <w:rsid w:val="00671CC5"/>
    <w:rsid w:val="006732ED"/>
    <w:rsid w:val="0067528C"/>
    <w:rsid w:val="00675A8B"/>
    <w:rsid w:val="00680E63"/>
    <w:rsid w:val="00681C7A"/>
    <w:rsid w:val="00690DA4"/>
    <w:rsid w:val="00691745"/>
    <w:rsid w:val="006923ED"/>
    <w:rsid w:val="00693F4E"/>
    <w:rsid w:val="00694117"/>
    <w:rsid w:val="0069698E"/>
    <w:rsid w:val="0069776C"/>
    <w:rsid w:val="006A3BBE"/>
    <w:rsid w:val="006A5EB4"/>
    <w:rsid w:val="006B54D8"/>
    <w:rsid w:val="006B6625"/>
    <w:rsid w:val="006B7720"/>
    <w:rsid w:val="006C2642"/>
    <w:rsid w:val="006C3F8F"/>
    <w:rsid w:val="006C3FC4"/>
    <w:rsid w:val="006C6386"/>
    <w:rsid w:val="006C7FD6"/>
    <w:rsid w:val="006D00A4"/>
    <w:rsid w:val="006D357B"/>
    <w:rsid w:val="006E25CF"/>
    <w:rsid w:val="006E2C97"/>
    <w:rsid w:val="006E56E3"/>
    <w:rsid w:val="006E6693"/>
    <w:rsid w:val="006E7BB8"/>
    <w:rsid w:val="006F1364"/>
    <w:rsid w:val="006F54B2"/>
    <w:rsid w:val="006F70A3"/>
    <w:rsid w:val="0070141D"/>
    <w:rsid w:val="00704C4B"/>
    <w:rsid w:val="007068DC"/>
    <w:rsid w:val="007228F6"/>
    <w:rsid w:val="00725F00"/>
    <w:rsid w:val="007261C4"/>
    <w:rsid w:val="00726C0D"/>
    <w:rsid w:val="007364F8"/>
    <w:rsid w:val="00737365"/>
    <w:rsid w:val="00742F8D"/>
    <w:rsid w:val="00744DBC"/>
    <w:rsid w:val="00745585"/>
    <w:rsid w:val="00750E43"/>
    <w:rsid w:val="00757CCA"/>
    <w:rsid w:val="00760CF5"/>
    <w:rsid w:val="0076398B"/>
    <w:rsid w:val="00764D5A"/>
    <w:rsid w:val="007660C9"/>
    <w:rsid w:val="00771B42"/>
    <w:rsid w:val="00772D93"/>
    <w:rsid w:val="0077531F"/>
    <w:rsid w:val="00784053"/>
    <w:rsid w:val="00784702"/>
    <w:rsid w:val="00790FF1"/>
    <w:rsid w:val="007921B5"/>
    <w:rsid w:val="0079386D"/>
    <w:rsid w:val="00794E71"/>
    <w:rsid w:val="00796DE0"/>
    <w:rsid w:val="007A0214"/>
    <w:rsid w:val="007A5684"/>
    <w:rsid w:val="007B13F0"/>
    <w:rsid w:val="007B37CA"/>
    <w:rsid w:val="007B5DD0"/>
    <w:rsid w:val="007B777A"/>
    <w:rsid w:val="007C2BFE"/>
    <w:rsid w:val="007D340D"/>
    <w:rsid w:val="007D42E6"/>
    <w:rsid w:val="007D4F3A"/>
    <w:rsid w:val="007D776C"/>
    <w:rsid w:val="007E5863"/>
    <w:rsid w:val="007E5A1F"/>
    <w:rsid w:val="007E7E24"/>
    <w:rsid w:val="007F6EB0"/>
    <w:rsid w:val="008018D0"/>
    <w:rsid w:val="0080253E"/>
    <w:rsid w:val="00802AFD"/>
    <w:rsid w:val="00803D70"/>
    <w:rsid w:val="00804CFB"/>
    <w:rsid w:val="00805B4E"/>
    <w:rsid w:val="008064A2"/>
    <w:rsid w:val="008069CD"/>
    <w:rsid w:val="00806B96"/>
    <w:rsid w:val="00817FB8"/>
    <w:rsid w:val="00822448"/>
    <w:rsid w:val="00827C6C"/>
    <w:rsid w:val="00832278"/>
    <w:rsid w:val="00834454"/>
    <w:rsid w:val="00842D18"/>
    <w:rsid w:val="00843EBE"/>
    <w:rsid w:val="008465E8"/>
    <w:rsid w:val="00847CC3"/>
    <w:rsid w:val="008536F3"/>
    <w:rsid w:val="00853E7E"/>
    <w:rsid w:val="00866AD7"/>
    <w:rsid w:val="00876CAB"/>
    <w:rsid w:val="00884BA4"/>
    <w:rsid w:val="00884C58"/>
    <w:rsid w:val="00885A4A"/>
    <w:rsid w:val="00887937"/>
    <w:rsid w:val="008A156D"/>
    <w:rsid w:val="008A5F9F"/>
    <w:rsid w:val="008A6C98"/>
    <w:rsid w:val="008B4AF5"/>
    <w:rsid w:val="008B720C"/>
    <w:rsid w:val="008B75D9"/>
    <w:rsid w:val="008B7CF2"/>
    <w:rsid w:val="008C042F"/>
    <w:rsid w:val="008C6669"/>
    <w:rsid w:val="008D0D47"/>
    <w:rsid w:val="008D0F15"/>
    <w:rsid w:val="008D1B66"/>
    <w:rsid w:val="008E1C37"/>
    <w:rsid w:val="008E24DC"/>
    <w:rsid w:val="008E343B"/>
    <w:rsid w:val="008E79AB"/>
    <w:rsid w:val="008E7EDA"/>
    <w:rsid w:val="008F0C67"/>
    <w:rsid w:val="00902327"/>
    <w:rsid w:val="00906527"/>
    <w:rsid w:val="0091037F"/>
    <w:rsid w:val="00910440"/>
    <w:rsid w:val="00910B1E"/>
    <w:rsid w:val="009162A7"/>
    <w:rsid w:val="009162DA"/>
    <w:rsid w:val="00917700"/>
    <w:rsid w:val="00925ECE"/>
    <w:rsid w:val="0092634E"/>
    <w:rsid w:val="00945A23"/>
    <w:rsid w:val="00946ADC"/>
    <w:rsid w:val="00947799"/>
    <w:rsid w:val="00950173"/>
    <w:rsid w:val="00950A6E"/>
    <w:rsid w:val="009541AA"/>
    <w:rsid w:val="0095422B"/>
    <w:rsid w:val="00956EEA"/>
    <w:rsid w:val="00957A06"/>
    <w:rsid w:val="00960CB6"/>
    <w:rsid w:val="009634F9"/>
    <w:rsid w:val="009643B0"/>
    <w:rsid w:val="00964578"/>
    <w:rsid w:val="00965C74"/>
    <w:rsid w:val="00966575"/>
    <w:rsid w:val="00971250"/>
    <w:rsid w:val="00987791"/>
    <w:rsid w:val="00993838"/>
    <w:rsid w:val="009A06DC"/>
    <w:rsid w:val="009A0A72"/>
    <w:rsid w:val="009A1FB2"/>
    <w:rsid w:val="009A3354"/>
    <w:rsid w:val="009A6438"/>
    <w:rsid w:val="009B4C3C"/>
    <w:rsid w:val="009B50E0"/>
    <w:rsid w:val="009B651F"/>
    <w:rsid w:val="009C2D1B"/>
    <w:rsid w:val="009C30CB"/>
    <w:rsid w:val="009C6019"/>
    <w:rsid w:val="009C6282"/>
    <w:rsid w:val="009C631A"/>
    <w:rsid w:val="009D0E6F"/>
    <w:rsid w:val="009D1404"/>
    <w:rsid w:val="009D3914"/>
    <w:rsid w:val="009D5AB3"/>
    <w:rsid w:val="009D60BE"/>
    <w:rsid w:val="009D62E9"/>
    <w:rsid w:val="009E2F43"/>
    <w:rsid w:val="009E3FD1"/>
    <w:rsid w:val="009E509A"/>
    <w:rsid w:val="009E75E7"/>
    <w:rsid w:val="009F131D"/>
    <w:rsid w:val="009F2C7F"/>
    <w:rsid w:val="009F2D1F"/>
    <w:rsid w:val="009F55B9"/>
    <w:rsid w:val="009F77AE"/>
    <w:rsid w:val="00A00FE4"/>
    <w:rsid w:val="00A01D42"/>
    <w:rsid w:val="00A02F26"/>
    <w:rsid w:val="00A0421C"/>
    <w:rsid w:val="00A06490"/>
    <w:rsid w:val="00A14BD5"/>
    <w:rsid w:val="00A1552E"/>
    <w:rsid w:val="00A17C95"/>
    <w:rsid w:val="00A23C58"/>
    <w:rsid w:val="00A26D02"/>
    <w:rsid w:val="00A32482"/>
    <w:rsid w:val="00A33801"/>
    <w:rsid w:val="00A342A8"/>
    <w:rsid w:val="00A35A78"/>
    <w:rsid w:val="00A41D7A"/>
    <w:rsid w:val="00A423D8"/>
    <w:rsid w:val="00A4262F"/>
    <w:rsid w:val="00A43114"/>
    <w:rsid w:val="00A525DD"/>
    <w:rsid w:val="00A53A61"/>
    <w:rsid w:val="00A54C74"/>
    <w:rsid w:val="00A6055A"/>
    <w:rsid w:val="00A60B93"/>
    <w:rsid w:val="00A63791"/>
    <w:rsid w:val="00A64548"/>
    <w:rsid w:val="00A658B7"/>
    <w:rsid w:val="00A73314"/>
    <w:rsid w:val="00A75A23"/>
    <w:rsid w:val="00A83083"/>
    <w:rsid w:val="00A8315D"/>
    <w:rsid w:val="00A833E0"/>
    <w:rsid w:val="00A8570A"/>
    <w:rsid w:val="00A8662B"/>
    <w:rsid w:val="00A94DEB"/>
    <w:rsid w:val="00A9555A"/>
    <w:rsid w:val="00A973F4"/>
    <w:rsid w:val="00AA0D5B"/>
    <w:rsid w:val="00AA1281"/>
    <w:rsid w:val="00AA1CE4"/>
    <w:rsid w:val="00AA3F49"/>
    <w:rsid w:val="00AA4D30"/>
    <w:rsid w:val="00AA5C1A"/>
    <w:rsid w:val="00AA676D"/>
    <w:rsid w:val="00AB2502"/>
    <w:rsid w:val="00AB5325"/>
    <w:rsid w:val="00AC336E"/>
    <w:rsid w:val="00AC6A44"/>
    <w:rsid w:val="00AC773B"/>
    <w:rsid w:val="00AD10E7"/>
    <w:rsid w:val="00AD318E"/>
    <w:rsid w:val="00AD339B"/>
    <w:rsid w:val="00AD6195"/>
    <w:rsid w:val="00AE001D"/>
    <w:rsid w:val="00AE1D47"/>
    <w:rsid w:val="00AE592F"/>
    <w:rsid w:val="00AE5EEB"/>
    <w:rsid w:val="00AE791B"/>
    <w:rsid w:val="00AF06B6"/>
    <w:rsid w:val="00AF0BE9"/>
    <w:rsid w:val="00AF14BE"/>
    <w:rsid w:val="00B00CF1"/>
    <w:rsid w:val="00B02516"/>
    <w:rsid w:val="00B03957"/>
    <w:rsid w:val="00B03A77"/>
    <w:rsid w:val="00B06DEC"/>
    <w:rsid w:val="00B1374E"/>
    <w:rsid w:val="00B150D4"/>
    <w:rsid w:val="00B173E4"/>
    <w:rsid w:val="00B21B80"/>
    <w:rsid w:val="00B22429"/>
    <w:rsid w:val="00B26A62"/>
    <w:rsid w:val="00B30208"/>
    <w:rsid w:val="00B308D6"/>
    <w:rsid w:val="00B31BA4"/>
    <w:rsid w:val="00B31F9F"/>
    <w:rsid w:val="00B32C3D"/>
    <w:rsid w:val="00B4497A"/>
    <w:rsid w:val="00B469C1"/>
    <w:rsid w:val="00B472DB"/>
    <w:rsid w:val="00B5577E"/>
    <w:rsid w:val="00B55ABA"/>
    <w:rsid w:val="00B56580"/>
    <w:rsid w:val="00B621D4"/>
    <w:rsid w:val="00B62729"/>
    <w:rsid w:val="00B637B3"/>
    <w:rsid w:val="00B673F4"/>
    <w:rsid w:val="00B728AB"/>
    <w:rsid w:val="00B731B4"/>
    <w:rsid w:val="00B73526"/>
    <w:rsid w:val="00B7408D"/>
    <w:rsid w:val="00B74549"/>
    <w:rsid w:val="00B804DD"/>
    <w:rsid w:val="00B8457A"/>
    <w:rsid w:val="00B8486A"/>
    <w:rsid w:val="00B85381"/>
    <w:rsid w:val="00B854A8"/>
    <w:rsid w:val="00B86551"/>
    <w:rsid w:val="00B86D23"/>
    <w:rsid w:val="00B86D30"/>
    <w:rsid w:val="00B87002"/>
    <w:rsid w:val="00B872E8"/>
    <w:rsid w:val="00B876FB"/>
    <w:rsid w:val="00B911BA"/>
    <w:rsid w:val="00B9291A"/>
    <w:rsid w:val="00B942FC"/>
    <w:rsid w:val="00B966C0"/>
    <w:rsid w:val="00B96B60"/>
    <w:rsid w:val="00BA20E7"/>
    <w:rsid w:val="00BA4212"/>
    <w:rsid w:val="00BA5A30"/>
    <w:rsid w:val="00BB13D9"/>
    <w:rsid w:val="00BC0D42"/>
    <w:rsid w:val="00BC172E"/>
    <w:rsid w:val="00BC1905"/>
    <w:rsid w:val="00BD0351"/>
    <w:rsid w:val="00BD4C16"/>
    <w:rsid w:val="00BD50D3"/>
    <w:rsid w:val="00BE2600"/>
    <w:rsid w:val="00BE4E6F"/>
    <w:rsid w:val="00BF6CDF"/>
    <w:rsid w:val="00C007C7"/>
    <w:rsid w:val="00C06793"/>
    <w:rsid w:val="00C10AF5"/>
    <w:rsid w:val="00C2349C"/>
    <w:rsid w:val="00C2375A"/>
    <w:rsid w:val="00C240B2"/>
    <w:rsid w:val="00C25B38"/>
    <w:rsid w:val="00C306BE"/>
    <w:rsid w:val="00C309CD"/>
    <w:rsid w:val="00C34509"/>
    <w:rsid w:val="00C3474D"/>
    <w:rsid w:val="00C406F6"/>
    <w:rsid w:val="00C420F4"/>
    <w:rsid w:val="00C433FF"/>
    <w:rsid w:val="00C44665"/>
    <w:rsid w:val="00C45974"/>
    <w:rsid w:val="00C530BA"/>
    <w:rsid w:val="00C56F66"/>
    <w:rsid w:val="00C57BF7"/>
    <w:rsid w:val="00C6399E"/>
    <w:rsid w:val="00C64358"/>
    <w:rsid w:val="00C6450F"/>
    <w:rsid w:val="00C645A4"/>
    <w:rsid w:val="00C67862"/>
    <w:rsid w:val="00C81296"/>
    <w:rsid w:val="00C8155C"/>
    <w:rsid w:val="00C828F9"/>
    <w:rsid w:val="00C82BB3"/>
    <w:rsid w:val="00C8449F"/>
    <w:rsid w:val="00C875E3"/>
    <w:rsid w:val="00C92030"/>
    <w:rsid w:val="00C9736D"/>
    <w:rsid w:val="00C97D8E"/>
    <w:rsid w:val="00CA4CA8"/>
    <w:rsid w:val="00CA63C7"/>
    <w:rsid w:val="00CB07AC"/>
    <w:rsid w:val="00CB2DB7"/>
    <w:rsid w:val="00CB5495"/>
    <w:rsid w:val="00CC64E9"/>
    <w:rsid w:val="00CC6A50"/>
    <w:rsid w:val="00CC776F"/>
    <w:rsid w:val="00CD0B04"/>
    <w:rsid w:val="00CD1ACA"/>
    <w:rsid w:val="00CD2C0D"/>
    <w:rsid w:val="00CD2D4F"/>
    <w:rsid w:val="00CD3A4E"/>
    <w:rsid w:val="00CE0328"/>
    <w:rsid w:val="00CE5B58"/>
    <w:rsid w:val="00CE7A74"/>
    <w:rsid w:val="00CF12C1"/>
    <w:rsid w:val="00CF4FEE"/>
    <w:rsid w:val="00D07894"/>
    <w:rsid w:val="00D10777"/>
    <w:rsid w:val="00D116AE"/>
    <w:rsid w:val="00D1206E"/>
    <w:rsid w:val="00D13CE4"/>
    <w:rsid w:val="00D2174F"/>
    <w:rsid w:val="00D22BDC"/>
    <w:rsid w:val="00D26BA2"/>
    <w:rsid w:val="00D270C4"/>
    <w:rsid w:val="00D303A6"/>
    <w:rsid w:val="00D32096"/>
    <w:rsid w:val="00D323A6"/>
    <w:rsid w:val="00D327E6"/>
    <w:rsid w:val="00D330F6"/>
    <w:rsid w:val="00D37CFC"/>
    <w:rsid w:val="00D43B0B"/>
    <w:rsid w:val="00D51BA7"/>
    <w:rsid w:val="00D51D69"/>
    <w:rsid w:val="00D53446"/>
    <w:rsid w:val="00D55430"/>
    <w:rsid w:val="00D6543B"/>
    <w:rsid w:val="00D65A0C"/>
    <w:rsid w:val="00D6711F"/>
    <w:rsid w:val="00D6783D"/>
    <w:rsid w:val="00D72A8C"/>
    <w:rsid w:val="00D81313"/>
    <w:rsid w:val="00D81CFF"/>
    <w:rsid w:val="00D86FA6"/>
    <w:rsid w:val="00D871F9"/>
    <w:rsid w:val="00D913B7"/>
    <w:rsid w:val="00D937E2"/>
    <w:rsid w:val="00D97388"/>
    <w:rsid w:val="00DB156E"/>
    <w:rsid w:val="00DB2BAD"/>
    <w:rsid w:val="00DC224D"/>
    <w:rsid w:val="00DC2E71"/>
    <w:rsid w:val="00DC690C"/>
    <w:rsid w:val="00DC70E0"/>
    <w:rsid w:val="00DC7CDD"/>
    <w:rsid w:val="00DD26C2"/>
    <w:rsid w:val="00DD3D8E"/>
    <w:rsid w:val="00DE1256"/>
    <w:rsid w:val="00DE16B4"/>
    <w:rsid w:val="00DE195F"/>
    <w:rsid w:val="00DE310B"/>
    <w:rsid w:val="00DE36BB"/>
    <w:rsid w:val="00DE58A7"/>
    <w:rsid w:val="00DE63F9"/>
    <w:rsid w:val="00DF0829"/>
    <w:rsid w:val="00DF2186"/>
    <w:rsid w:val="00DF497E"/>
    <w:rsid w:val="00E05E2D"/>
    <w:rsid w:val="00E07414"/>
    <w:rsid w:val="00E21E72"/>
    <w:rsid w:val="00E22906"/>
    <w:rsid w:val="00E22C92"/>
    <w:rsid w:val="00E23621"/>
    <w:rsid w:val="00E2741D"/>
    <w:rsid w:val="00E330EB"/>
    <w:rsid w:val="00E34193"/>
    <w:rsid w:val="00E363CB"/>
    <w:rsid w:val="00E40365"/>
    <w:rsid w:val="00E424F9"/>
    <w:rsid w:val="00E454AF"/>
    <w:rsid w:val="00E51103"/>
    <w:rsid w:val="00E55D61"/>
    <w:rsid w:val="00E566D5"/>
    <w:rsid w:val="00E56940"/>
    <w:rsid w:val="00E623C2"/>
    <w:rsid w:val="00E65D99"/>
    <w:rsid w:val="00E84606"/>
    <w:rsid w:val="00E8643E"/>
    <w:rsid w:val="00E86E4E"/>
    <w:rsid w:val="00E92E95"/>
    <w:rsid w:val="00E95F9F"/>
    <w:rsid w:val="00EA0150"/>
    <w:rsid w:val="00EA07F3"/>
    <w:rsid w:val="00EA15EA"/>
    <w:rsid w:val="00EA2A52"/>
    <w:rsid w:val="00EA6678"/>
    <w:rsid w:val="00EB1E8D"/>
    <w:rsid w:val="00EB2189"/>
    <w:rsid w:val="00EB56EB"/>
    <w:rsid w:val="00EB7064"/>
    <w:rsid w:val="00EB769C"/>
    <w:rsid w:val="00EB77D5"/>
    <w:rsid w:val="00EB7A7F"/>
    <w:rsid w:val="00EC10BF"/>
    <w:rsid w:val="00EC77B9"/>
    <w:rsid w:val="00ED3715"/>
    <w:rsid w:val="00EE40BF"/>
    <w:rsid w:val="00EE48B6"/>
    <w:rsid w:val="00EF043D"/>
    <w:rsid w:val="00EF2F65"/>
    <w:rsid w:val="00F04875"/>
    <w:rsid w:val="00F07056"/>
    <w:rsid w:val="00F07C93"/>
    <w:rsid w:val="00F12D13"/>
    <w:rsid w:val="00F16252"/>
    <w:rsid w:val="00F164B6"/>
    <w:rsid w:val="00F23C80"/>
    <w:rsid w:val="00F24F21"/>
    <w:rsid w:val="00F31207"/>
    <w:rsid w:val="00F33ADC"/>
    <w:rsid w:val="00F35018"/>
    <w:rsid w:val="00F36FBC"/>
    <w:rsid w:val="00F37033"/>
    <w:rsid w:val="00F37527"/>
    <w:rsid w:val="00F378D1"/>
    <w:rsid w:val="00F43C50"/>
    <w:rsid w:val="00F5082F"/>
    <w:rsid w:val="00F51E1D"/>
    <w:rsid w:val="00F5627B"/>
    <w:rsid w:val="00F57773"/>
    <w:rsid w:val="00F60878"/>
    <w:rsid w:val="00F620F1"/>
    <w:rsid w:val="00F62C64"/>
    <w:rsid w:val="00F64F61"/>
    <w:rsid w:val="00F66464"/>
    <w:rsid w:val="00F667B9"/>
    <w:rsid w:val="00F66CD0"/>
    <w:rsid w:val="00F72658"/>
    <w:rsid w:val="00F81200"/>
    <w:rsid w:val="00F81A89"/>
    <w:rsid w:val="00F8260E"/>
    <w:rsid w:val="00F836FE"/>
    <w:rsid w:val="00F83D0F"/>
    <w:rsid w:val="00F84FCF"/>
    <w:rsid w:val="00F86A4C"/>
    <w:rsid w:val="00F925F7"/>
    <w:rsid w:val="00F92613"/>
    <w:rsid w:val="00F92C62"/>
    <w:rsid w:val="00F939D1"/>
    <w:rsid w:val="00F93FAF"/>
    <w:rsid w:val="00F9461C"/>
    <w:rsid w:val="00FA3885"/>
    <w:rsid w:val="00FB144C"/>
    <w:rsid w:val="00FB2BA8"/>
    <w:rsid w:val="00FB3641"/>
    <w:rsid w:val="00FC0647"/>
    <w:rsid w:val="00FC1379"/>
    <w:rsid w:val="00FC21D1"/>
    <w:rsid w:val="00FC453A"/>
    <w:rsid w:val="00FD4C77"/>
    <w:rsid w:val="00FD73D3"/>
    <w:rsid w:val="00FE0A3A"/>
    <w:rsid w:val="00FE1030"/>
    <w:rsid w:val="00FE2D78"/>
    <w:rsid w:val="00FE4724"/>
    <w:rsid w:val="00FE5D55"/>
    <w:rsid w:val="00FE5E09"/>
    <w:rsid w:val="00FF6070"/>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08149186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CA3E5F11D98B1089ACE3CE2C61B40E3A45A4AECD8057FA909EFC436AB63BFC2BA21DC39CFFE793E0121FDA7A99j8tEK" TargetMode="Externa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consultantplus://offline/ref=CA3E5F11D98B1089ACE3CE2C61B40E3A45A5A9C28955FA909EFC436AB63BFC2BA21DC39CFFE793E0121FDA7A99j8tE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hyperlink" Target="consultantplus://offline/ref=CA3E5F11D98B1089ACE3CE2C61B40E3A45A4AEC08659FA909EFC436AB63BFC2BB01D9B90FDE68EE71A0A8C2BDFDB0323431AC6ECB0C7EA25j6t6K" TargetMode="Externa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hyperlink" Target="consultantplus://offline/ref=CA3E5F11D98B1089ACE3CE2C61B40E3A44A5ACC58856FA909EFC436AB63BFC2BA21DC39CFFE793E0121FDA7A99j8tEK" TargetMode="External"/><Relationship Id="rId27" Type="http://schemas.openxmlformats.org/officeDocument/2006/relationships/image" Target="media/image1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1A58-EA49-41EB-B173-0410C71D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12197</TotalTime>
  <Pages>17</Pages>
  <Words>5628</Words>
  <Characters>32084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37637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341</cp:revision>
  <cp:lastPrinted>2022-11-07T08:17:00Z</cp:lastPrinted>
  <dcterms:created xsi:type="dcterms:W3CDTF">2020-11-06T12:27:00Z</dcterms:created>
  <dcterms:modified xsi:type="dcterms:W3CDTF">2024-07-07T13:23:00Z</dcterms:modified>
</cp:coreProperties>
</file>