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992712" w:rsidRDefault="001F61F5" w:rsidP="00825314">
      <w:pPr>
        <w:keepNext/>
        <w:widowControl/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b/>
          <w:sz w:val="24"/>
          <w:szCs w:val="24"/>
        </w:rPr>
        <w:t>Утверждаю</w:t>
      </w:r>
    </w:p>
    <w:p w14:paraId="397F9F38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Председатель Правления</w:t>
      </w:r>
    </w:p>
    <w:p w14:paraId="700BEDC6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Ивановской области</w:t>
      </w:r>
    </w:p>
    <w:p w14:paraId="67F50C2B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</w:p>
    <w:p w14:paraId="3EE0B4DF" w14:textId="3E16E653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sz w:val="24"/>
          <w:szCs w:val="24"/>
        </w:rPr>
        <w:t>______________________</w:t>
      </w:r>
      <w:r w:rsidR="0067638E">
        <w:rPr>
          <w:sz w:val="24"/>
          <w:szCs w:val="24"/>
        </w:rPr>
        <w:t>Е.Н. Морева</w:t>
      </w:r>
    </w:p>
    <w:p w14:paraId="4D87B464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0EA30FB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992712">
        <w:rPr>
          <w:b/>
          <w:sz w:val="24"/>
          <w:szCs w:val="24"/>
          <w:u w:val="single"/>
        </w:rPr>
        <w:t xml:space="preserve">П Р О Т О К О </w:t>
      </w:r>
      <w:r w:rsidR="00A422F5" w:rsidRPr="00992712">
        <w:rPr>
          <w:b/>
          <w:sz w:val="24"/>
          <w:szCs w:val="24"/>
          <w:u w:val="single"/>
        </w:rPr>
        <w:t>Л №</w:t>
      </w:r>
      <w:r w:rsidRPr="00992712">
        <w:rPr>
          <w:b/>
          <w:sz w:val="24"/>
          <w:szCs w:val="24"/>
          <w:u w:val="single"/>
        </w:rPr>
        <w:t xml:space="preserve"> </w:t>
      </w:r>
      <w:r w:rsidR="00365155" w:rsidRPr="00992712">
        <w:rPr>
          <w:b/>
          <w:sz w:val="24"/>
          <w:szCs w:val="24"/>
          <w:u w:val="single"/>
        </w:rPr>
        <w:t>2</w:t>
      </w:r>
      <w:r w:rsidR="00515002">
        <w:rPr>
          <w:b/>
          <w:sz w:val="24"/>
          <w:szCs w:val="24"/>
          <w:u w:val="single"/>
        </w:rPr>
        <w:t>7</w:t>
      </w:r>
      <w:r w:rsidR="00365155" w:rsidRPr="00992712">
        <w:rPr>
          <w:b/>
          <w:sz w:val="24"/>
          <w:szCs w:val="24"/>
          <w:u w:val="single"/>
        </w:rPr>
        <w:t>/</w:t>
      </w:r>
      <w:r w:rsidR="00D2103F">
        <w:rPr>
          <w:b/>
          <w:sz w:val="24"/>
          <w:szCs w:val="24"/>
          <w:u w:val="single"/>
        </w:rPr>
        <w:t>2</w:t>
      </w:r>
    </w:p>
    <w:p w14:paraId="7002C533" w14:textId="77777777" w:rsidR="00F96DE7" w:rsidRPr="00992712" w:rsidRDefault="00F96DE7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  <w:r w:rsidRPr="00992712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6FA95E28" w14:textId="60742FA2" w:rsidR="001F61F5" w:rsidRPr="00992712" w:rsidRDefault="00365155" w:rsidP="00825314">
      <w:pPr>
        <w:keepNext/>
        <w:widowControl/>
        <w:rPr>
          <w:sz w:val="24"/>
          <w:szCs w:val="24"/>
        </w:rPr>
      </w:pPr>
      <w:r w:rsidRPr="00992712">
        <w:rPr>
          <w:sz w:val="24"/>
          <w:szCs w:val="24"/>
        </w:rPr>
        <w:t>2</w:t>
      </w:r>
      <w:r w:rsidR="00515002" w:rsidRPr="00515002">
        <w:rPr>
          <w:sz w:val="24"/>
          <w:szCs w:val="24"/>
        </w:rPr>
        <w:t>6</w:t>
      </w:r>
      <w:r w:rsidRPr="00992712">
        <w:rPr>
          <w:sz w:val="24"/>
          <w:szCs w:val="24"/>
        </w:rPr>
        <w:t xml:space="preserve"> ию</w:t>
      </w:r>
      <w:r w:rsidR="00515002">
        <w:rPr>
          <w:sz w:val="24"/>
          <w:szCs w:val="24"/>
        </w:rPr>
        <w:t>л</w:t>
      </w:r>
      <w:r w:rsidRPr="00992712">
        <w:rPr>
          <w:sz w:val="24"/>
          <w:szCs w:val="24"/>
        </w:rPr>
        <w:t>я</w:t>
      </w:r>
      <w:r w:rsidR="006E4B11" w:rsidRPr="00992712">
        <w:rPr>
          <w:sz w:val="24"/>
          <w:szCs w:val="24"/>
        </w:rPr>
        <w:t xml:space="preserve"> </w:t>
      </w:r>
      <w:r w:rsidR="001F61F5" w:rsidRPr="00992712">
        <w:rPr>
          <w:sz w:val="24"/>
          <w:szCs w:val="24"/>
        </w:rPr>
        <w:t>202</w:t>
      </w:r>
      <w:r w:rsidR="008860A1" w:rsidRPr="00992712">
        <w:rPr>
          <w:sz w:val="24"/>
          <w:szCs w:val="24"/>
        </w:rPr>
        <w:t>4</w:t>
      </w:r>
      <w:r w:rsidR="001F61F5" w:rsidRPr="00992712">
        <w:rPr>
          <w:sz w:val="24"/>
          <w:szCs w:val="24"/>
        </w:rPr>
        <w:t xml:space="preserve"> г.</w:t>
      </w:r>
      <w:r w:rsidR="001F61F5" w:rsidRPr="00992712">
        <w:rPr>
          <w:sz w:val="24"/>
          <w:szCs w:val="24"/>
        </w:rPr>
        <w:tab/>
        <w:t xml:space="preserve"> </w:t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  <w:t xml:space="preserve">              </w:t>
      </w:r>
      <w:r w:rsidR="00BE79D0" w:rsidRPr="00992712">
        <w:rPr>
          <w:sz w:val="24"/>
          <w:szCs w:val="24"/>
        </w:rPr>
        <w:t xml:space="preserve">       </w:t>
      </w:r>
      <w:r w:rsidR="00F725EC" w:rsidRPr="00992712">
        <w:rPr>
          <w:sz w:val="24"/>
          <w:szCs w:val="24"/>
        </w:rPr>
        <w:t xml:space="preserve">          </w:t>
      </w:r>
      <w:r w:rsidR="001F61F5" w:rsidRPr="00992712">
        <w:rPr>
          <w:sz w:val="24"/>
          <w:szCs w:val="24"/>
        </w:rPr>
        <w:t>г. Иваново</w:t>
      </w:r>
    </w:p>
    <w:p w14:paraId="4F8E1140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>Присутствовали:</w:t>
      </w:r>
    </w:p>
    <w:p w14:paraId="525184C8" w14:textId="3473A276" w:rsidR="00BB5018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Председатель Правления: </w:t>
      </w:r>
      <w:r w:rsidR="0067638E">
        <w:rPr>
          <w:szCs w:val="24"/>
        </w:rPr>
        <w:t>Морева Е.Н.</w:t>
      </w:r>
    </w:p>
    <w:p w14:paraId="1C5FC872" w14:textId="3B9B5079" w:rsidR="00D240A5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Члены Правления: </w:t>
      </w:r>
      <w:r w:rsidR="0067638E" w:rsidRPr="00992712">
        <w:rPr>
          <w:szCs w:val="24"/>
        </w:rPr>
        <w:t>Бугаева С.Е</w:t>
      </w:r>
      <w:r w:rsidR="0067638E">
        <w:rPr>
          <w:szCs w:val="24"/>
        </w:rPr>
        <w:t xml:space="preserve">., </w:t>
      </w:r>
      <w:r w:rsidR="00B232DE">
        <w:rPr>
          <w:szCs w:val="24"/>
        </w:rPr>
        <w:t>Гущина Н.Б.</w:t>
      </w:r>
      <w:r w:rsidR="00365155" w:rsidRPr="00992712">
        <w:rPr>
          <w:szCs w:val="24"/>
        </w:rPr>
        <w:t>, Агапова О.П.</w:t>
      </w:r>
      <w:r w:rsidR="00B232DE">
        <w:rPr>
          <w:szCs w:val="24"/>
        </w:rPr>
        <w:t>, Полозов И.Г., Агапова О.П.</w:t>
      </w:r>
    </w:p>
    <w:p w14:paraId="21998473" w14:textId="737A10BC" w:rsidR="00BB5018" w:rsidRPr="00992712" w:rsidRDefault="000047E6" w:rsidP="00825314">
      <w:pPr>
        <w:pStyle w:val="24"/>
        <w:keepNext/>
        <w:widowControl/>
        <w:ind w:firstLine="0"/>
        <w:rPr>
          <w:color w:val="FF0000"/>
          <w:szCs w:val="24"/>
        </w:rPr>
      </w:pPr>
      <w:r w:rsidRPr="00992712">
        <w:rPr>
          <w:szCs w:val="24"/>
        </w:rPr>
        <w:t xml:space="preserve">Ответственный секретарь правления: </w:t>
      </w:r>
      <w:r w:rsidR="0017568A" w:rsidRPr="00992712">
        <w:rPr>
          <w:szCs w:val="24"/>
        </w:rPr>
        <w:t>Аскярова М.В.</w:t>
      </w:r>
    </w:p>
    <w:p w14:paraId="197AEAC0" w14:textId="7C93ED87" w:rsidR="00597C04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Департамента энергетики и тарифов Ивановской области: </w:t>
      </w:r>
      <w:r w:rsidR="00B232DE">
        <w:rPr>
          <w:szCs w:val="24"/>
        </w:rPr>
        <w:t>Копышева М.С.</w:t>
      </w:r>
    </w:p>
    <w:p w14:paraId="1B8C795B" w14:textId="77777777" w:rsidR="00123D78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УФАС по Ивановской области: </w:t>
      </w:r>
      <w:r w:rsidR="00743103" w:rsidRPr="00992712">
        <w:rPr>
          <w:szCs w:val="24"/>
        </w:rPr>
        <w:t>Виднова З.Б.</w:t>
      </w:r>
    </w:p>
    <w:p w14:paraId="168B1EAB" w14:textId="77777777" w:rsidR="00755D76" w:rsidRPr="00992712" w:rsidRDefault="00755D76" w:rsidP="00825314">
      <w:pPr>
        <w:keepNext/>
        <w:widowControl/>
        <w:jc w:val="center"/>
        <w:rPr>
          <w:b/>
          <w:sz w:val="24"/>
          <w:szCs w:val="24"/>
        </w:rPr>
      </w:pPr>
    </w:p>
    <w:p w14:paraId="722436E6" w14:textId="77777777" w:rsidR="00F3495C" w:rsidRPr="00992712" w:rsidRDefault="00F3495C" w:rsidP="00825314">
      <w:pPr>
        <w:keepNext/>
        <w:widowControl/>
        <w:jc w:val="center"/>
        <w:rPr>
          <w:b/>
          <w:sz w:val="24"/>
          <w:szCs w:val="24"/>
        </w:rPr>
      </w:pPr>
      <w:r w:rsidRPr="00992712">
        <w:rPr>
          <w:b/>
          <w:sz w:val="24"/>
          <w:szCs w:val="24"/>
        </w:rPr>
        <w:t>П О В Е С Т К А:</w:t>
      </w:r>
    </w:p>
    <w:p w14:paraId="725AF8E8" w14:textId="77777777" w:rsidR="00A363F5" w:rsidRPr="00992712" w:rsidRDefault="00A363F5" w:rsidP="00825314">
      <w:pPr>
        <w:keepNext/>
        <w:widowControl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992712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992712" w:rsidRDefault="00B016E9" w:rsidP="00825314">
            <w:pPr>
              <w:keepNext/>
              <w:widowControl/>
              <w:jc w:val="center"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992712" w:rsidRDefault="00B016E9" w:rsidP="00825314">
            <w:pPr>
              <w:keepNext/>
              <w:widowControl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2712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505AFE" w:rsidRPr="00992712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992712" w:rsidRDefault="008F469F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431B07E9" w:rsidR="008F469F" w:rsidRPr="00550587" w:rsidRDefault="00B232DE" w:rsidP="00825314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B232DE">
              <w:rPr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</w:tr>
    </w:tbl>
    <w:p w14:paraId="33F4D1D9" w14:textId="77777777" w:rsidR="004C6880" w:rsidRPr="00992712" w:rsidRDefault="00FF3699" w:rsidP="00825314">
      <w:pPr>
        <w:pStyle w:val="ConsNormal"/>
        <w:keepNext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712">
        <w:rPr>
          <w:rFonts w:ascii="Times New Roman" w:hAnsi="Times New Roman"/>
          <w:b/>
          <w:sz w:val="24"/>
          <w:szCs w:val="24"/>
        </w:rPr>
        <w:t xml:space="preserve"> </w:t>
      </w:r>
    </w:p>
    <w:p w14:paraId="465E1367" w14:textId="3FB11AAA" w:rsidR="008F469F" w:rsidRPr="00992712" w:rsidRDefault="00D24406" w:rsidP="00C779C5">
      <w:pPr>
        <w:pStyle w:val="24"/>
        <w:keepNext/>
        <w:widowControl/>
        <w:spacing w:line="264" w:lineRule="auto"/>
        <w:ind w:firstLine="570"/>
        <w:rPr>
          <w:b/>
          <w:bCs/>
          <w:szCs w:val="24"/>
        </w:rPr>
      </w:pPr>
      <w:r>
        <w:rPr>
          <w:b/>
          <w:szCs w:val="24"/>
        </w:rPr>
        <w:t xml:space="preserve">1. </w:t>
      </w:r>
      <w:r w:rsidR="00940D20" w:rsidRPr="00992712">
        <w:rPr>
          <w:b/>
          <w:szCs w:val="24"/>
        </w:rPr>
        <w:t xml:space="preserve">СЛУШАЛИ: </w:t>
      </w:r>
      <w:r w:rsidR="00B232DE" w:rsidRPr="00B232DE">
        <w:rPr>
          <w:b/>
          <w:bCs/>
          <w:szCs w:val="24"/>
        </w:rPr>
        <w:t xml:space="preserve"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 </w:t>
      </w:r>
      <w:r w:rsidR="00C77537">
        <w:rPr>
          <w:b/>
          <w:bCs/>
          <w:szCs w:val="24"/>
        </w:rPr>
        <w:t xml:space="preserve"> (</w:t>
      </w:r>
      <w:r w:rsidR="00B232DE">
        <w:rPr>
          <w:b/>
          <w:bCs/>
          <w:szCs w:val="24"/>
        </w:rPr>
        <w:t>Копышева М.С.</w:t>
      </w:r>
      <w:r w:rsidR="00C77537">
        <w:rPr>
          <w:b/>
          <w:bCs/>
          <w:szCs w:val="24"/>
        </w:rPr>
        <w:t>)</w:t>
      </w:r>
    </w:p>
    <w:p w14:paraId="6FED5FE4" w14:textId="564D09C3" w:rsidR="00C25874" w:rsidRPr="00C25874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C25874">
        <w:rPr>
          <w:sz w:val="24"/>
          <w:szCs w:val="24"/>
        </w:rPr>
        <w:t>Организац</w:t>
      </w:r>
      <w:r>
        <w:rPr>
          <w:sz w:val="24"/>
          <w:szCs w:val="24"/>
        </w:rPr>
        <w:t>ия</w:t>
      </w:r>
      <w:r w:rsidRPr="00C25874">
        <w:rPr>
          <w:sz w:val="24"/>
          <w:szCs w:val="24"/>
        </w:rPr>
        <w:t>, осуществляющ</w:t>
      </w:r>
      <w:r>
        <w:rPr>
          <w:sz w:val="24"/>
          <w:szCs w:val="24"/>
        </w:rPr>
        <w:t>ей</w:t>
      </w:r>
      <w:r w:rsidR="00A17A32">
        <w:rPr>
          <w:sz w:val="24"/>
          <w:szCs w:val="24"/>
        </w:rPr>
        <w:t xml:space="preserve"> горячее водоснабжение,</w:t>
      </w:r>
      <w:r w:rsidRPr="00C25874">
        <w:rPr>
          <w:sz w:val="24"/>
          <w:szCs w:val="24"/>
        </w:rPr>
        <w:t xml:space="preserve"> АО «Пучежская МТС» обратил</w:t>
      </w:r>
      <w:r w:rsidR="00A17A32">
        <w:rPr>
          <w:sz w:val="24"/>
          <w:szCs w:val="24"/>
        </w:rPr>
        <w:t>о</w:t>
      </w:r>
      <w:r w:rsidRPr="00C25874">
        <w:rPr>
          <w:sz w:val="24"/>
          <w:szCs w:val="24"/>
        </w:rPr>
        <w:t xml:space="preserve">сь в Департамент энергетики и тарифов (далее – Департамент) Ивановской области с предложением </w:t>
      </w:r>
      <w:r>
        <w:rPr>
          <w:sz w:val="24"/>
          <w:szCs w:val="24"/>
        </w:rPr>
        <w:t xml:space="preserve">от 16.07.2024 №9 (рег. №вх-2696-018/1-1-07) </w:t>
      </w:r>
      <w:r w:rsidRPr="00C25874">
        <w:rPr>
          <w:sz w:val="24"/>
          <w:szCs w:val="24"/>
        </w:rPr>
        <w:t>установить тарифы на горячую воду на 2024 год</w:t>
      </w:r>
      <w:r>
        <w:rPr>
          <w:sz w:val="24"/>
          <w:szCs w:val="24"/>
        </w:rPr>
        <w:t xml:space="preserve"> в связи со сменой поставщика воды</w:t>
      </w:r>
      <w:r w:rsidRPr="00C25874">
        <w:rPr>
          <w:sz w:val="24"/>
          <w:szCs w:val="24"/>
        </w:rPr>
        <w:t>.</w:t>
      </w:r>
    </w:p>
    <w:p w14:paraId="2602F8B2" w14:textId="0084984E" w:rsidR="00B232DE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C25874">
        <w:rPr>
          <w:sz w:val="24"/>
          <w:szCs w:val="24"/>
        </w:rPr>
        <w:t>Поставка горячей воды осуществляется с использованием закрытых систем горячего водоснабжения.</w:t>
      </w:r>
    </w:p>
    <w:p w14:paraId="1FD0002B" w14:textId="1B1BB546" w:rsidR="00C25874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предоставленному </w:t>
      </w:r>
      <w:r w:rsidRPr="00C25874">
        <w:rPr>
          <w:sz w:val="24"/>
          <w:szCs w:val="24"/>
        </w:rPr>
        <w:t>АО «Пучежская МТС»</w:t>
      </w:r>
      <w:r>
        <w:rPr>
          <w:sz w:val="24"/>
          <w:szCs w:val="24"/>
        </w:rPr>
        <w:t xml:space="preserve"> договору на отпуск питьевой воды и прием сточных вод (Абонент №63) от б/д № б/н, с 01 февраля 2024 года отпуск питьевой воды на производственные нужды общества осуществляет ООО «Илада» (ранее отпуск воды осуществляло МУП «П</w:t>
      </w:r>
      <w:r w:rsidR="00E16341">
        <w:rPr>
          <w:sz w:val="24"/>
          <w:szCs w:val="24"/>
        </w:rPr>
        <w:t>овол</w:t>
      </w:r>
      <w:r>
        <w:rPr>
          <w:sz w:val="24"/>
          <w:szCs w:val="24"/>
        </w:rPr>
        <w:t xml:space="preserve">жская сетевая компания»). </w:t>
      </w:r>
    </w:p>
    <w:p w14:paraId="6F4C639E" w14:textId="3EA2ED42" w:rsidR="00F278AC" w:rsidRP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 xml:space="preserve">Отношения в сфере горячего водоснабжения, осуществляемого с использованием закрытых систем горячего водоснабжения, регулируются Федеральным законом от 07.12.2011 № 416-ФЗ </w:t>
      </w:r>
      <w:r w:rsidR="00597FCA">
        <w:rPr>
          <w:sz w:val="24"/>
          <w:szCs w:val="24"/>
        </w:rPr>
        <w:br/>
      </w:r>
      <w:r w:rsidRPr="00F278AC">
        <w:rPr>
          <w:sz w:val="24"/>
          <w:szCs w:val="24"/>
        </w:rPr>
        <w:t>«О водоснабжении и водоотведении» (далее - Федеральный закон № 416-ФЗ).</w:t>
      </w:r>
    </w:p>
    <w:p w14:paraId="60968641" w14:textId="77777777" w:rsidR="00F278AC" w:rsidRP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 xml:space="preserve">Согласно части 9 статьи 32 Федерального закона № 416-ФЗ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порядке, определенном </w:t>
      </w:r>
      <w:r w:rsidRPr="00F278AC">
        <w:rPr>
          <w:sz w:val="24"/>
          <w:szCs w:val="24"/>
        </w:rPr>
        <w:lastRenderedPageBreak/>
        <w:t>основами ценообразования в сфере водоснабжения и водоотведения, утвержденными Правительством Российской Федерации.</w:t>
      </w:r>
    </w:p>
    <w:p w14:paraId="61456B4A" w14:textId="09A94DFF" w:rsid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>Разделом XI Основ ценообразования в сфере водоснабжения и водоотведения, утвержденных постановлением Правительства Российской Федерации от 13.05.2013 № 406 (далее - Основы ценообразования № 406), предусмотрены особенности установления тарифов на горячую воду.</w:t>
      </w:r>
    </w:p>
    <w:p w14:paraId="5A979677" w14:textId="2FCAD823" w:rsidR="00E96B55" w:rsidRDefault="00E96B55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E96B55">
        <w:rPr>
          <w:sz w:val="24"/>
          <w:szCs w:val="24"/>
        </w:rPr>
        <w:t>В соответствии с пунктом 9</w:t>
      </w:r>
      <w:r>
        <w:rPr>
          <w:sz w:val="24"/>
          <w:szCs w:val="24"/>
        </w:rPr>
        <w:t>2</w:t>
      </w:r>
      <w:r w:rsidRPr="00E96B55">
        <w:rPr>
          <w:sz w:val="24"/>
          <w:szCs w:val="24"/>
        </w:rPr>
        <w:t xml:space="preserve"> Правил регулирования тарифов в сфере водоснабжения и водоотведения, утвержденных постановлением Правительства Российской Федерации от 13.05.2013 № 406 (далее - Правила регулирования № 406)</w:t>
      </w:r>
      <w:r>
        <w:rPr>
          <w:sz w:val="24"/>
          <w:szCs w:val="24"/>
        </w:rPr>
        <w:t xml:space="preserve"> з</w:t>
      </w:r>
      <w:r w:rsidRPr="00E96B55">
        <w:rPr>
          <w:sz w:val="24"/>
          <w:szCs w:val="24"/>
        </w:rPr>
        <w:t>начение компонента на тепловую энергию определяется органом регулирования тарифов в соответствии с методическими указаниями на основании составляющих</w:t>
      </w:r>
      <w:r>
        <w:rPr>
          <w:sz w:val="24"/>
          <w:szCs w:val="24"/>
        </w:rPr>
        <w:t xml:space="preserve">, в том числе включающих в себя </w:t>
      </w:r>
      <w:r w:rsidRPr="00E96B55">
        <w:rPr>
          <w:sz w:val="24"/>
          <w:szCs w:val="24"/>
        </w:rPr>
        <w:t>тарифы на тепловую энергию (мощность), установленные и применяемые в соответствии с законодательством Российской Федерации в сфере теплоснабжения</w:t>
      </w:r>
      <w:r>
        <w:rPr>
          <w:sz w:val="24"/>
          <w:szCs w:val="24"/>
        </w:rPr>
        <w:t>.</w:t>
      </w:r>
    </w:p>
    <w:p w14:paraId="41F7F6BF" w14:textId="1EF2CB0B" w:rsidR="00D2103F" w:rsidRDefault="00D2103F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D2103F">
        <w:rPr>
          <w:sz w:val="24"/>
          <w:szCs w:val="24"/>
        </w:rPr>
        <w:t>В соответствии с пунктом 9 Правил регулирования тарифов в сфере водоснабжения и водоотведения, утвержденных постановлением Правительства Российской Федерации от 13.05.2013 № 406 (далее - Правила регулирования № 406), тарифы вводятся в действие с начала очередного года на срок не менее одного года. Действие пункта не распространяется на решения органов регулирования тарифов</w:t>
      </w:r>
      <w:r>
        <w:rPr>
          <w:sz w:val="24"/>
          <w:szCs w:val="24"/>
        </w:rPr>
        <w:t xml:space="preserve"> </w:t>
      </w:r>
      <w:r w:rsidRPr="00D2103F">
        <w:rPr>
          <w:sz w:val="24"/>
          <w:szCs w:val="24"/>
        </w:rPr>
        <w:t>о приведении ранее принятых решений об установлении тарифов в соответствие с законодательством Российской Федерации (подпункт «а»).</w:t>
      </w:r>
    </w:p>
    <w:p w14:paraId="2ABE54D7" w14:textId="62D25C8A" w:rsidR="00D2103F" w:rsidRPr="007B2A76" w:rsidRDefault="00D2103F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D2103F">
        <w:rPr>
          <w:sz w:val="24"/>
          <w:szCs w:val="24"/>
        </w:rPr>
        <w:t xml:space="preserve">подпунктом «а» пункта 9 Правил регулирования № 406, с целью приведения в соответствие с законодательством Российской Федерации, предусматривающим установление </w:t>
      </w:r>
      <w:r w:rsidRPr="007B2A76">
        <w:rPr>
          <w:sz w:val="24"/>
          <w:szCs w:val="24"/>
        </w:rPr>
        <w:t xml:space="preserve">компонента на </w:t>
      </w:r>
      <w:r w:rsidR="00597FCA">
        <w:rPr>
          <w:sz w:val="24"/>
          <w:szCs w:val="24"/>
        </w:rPr>
        <w:t>воду</w:t>
      </w:r>
      <w:r w:rsidRPr="007B2A76">
        <w:rPr>
          <w:sz w:val="24"/>
          <w:szCs w:val="24"/>
        </w:rPr>
        <w:t xml:space="preserve"> двухкомпонентного тарифа на горячую воду равным установленному тарифу (тарифам) на </w:t>
      </w:r>
      <w:r w:rsidR="00A17A32">
        <w:rPr>
          <w:sz w:val="24"/>
          <w:szCs w:val="24"/>
        </w:rPr>
        <w:t>воду</w:t>
      </w:r>
      <w:r w:rsidR="00212CD6" w:rsidRPr="007B2A76">
        <w:rPr>
          <w:sz w:val="24"/>
          <w:szCs w:val="24"/>
        </w:rPr>
        <w:t xml:space="preserve"> необходимо пересмотреть размер компонента на </w:t>
      </w:r>
      <w:r w:rsidR="00B232DE">
        <w:rPr>
          <w:sz w:val="24"/>
          <w:szCs w:val="24"/>
        </w:rPr>
        <w:t>воду</w:t>
      </w:r>
      <w:r w:rsidR="00212CD6" w:rsidRPr="007B2A76">
        <w:rPr>
          <w:sz w:val="24"/>
          <w:szCs w:val="24"/>
        </w:rPr>
        <w:t xml:space="preserve"> двухкомпонентного тарифа на горячую воду для потребителей </w:t>
      </w:r>
      <w:r w:rsidR="00A17A32">
        <w:rPr>
          <w:sz w:val="24"/>
          <w:szCs w:val="24"/>
        </w:rPr>
        <w:t xml:space="preserve">АО </w:t>
      </w:r>
      <w:r w:rsidR="00B232DE">
        <w:rPr>
          <w:sz w:val="24"/>
          <w:szCs w:val="24"/>
        </w:rPr>
        <w:t xml:space="preserve">«Пучежская МТС» </w:t>
      </w:r>
      <w:r w:rsidR="00212CD6" w:rsidRPr="007B2A76">
        <w:rPr>
          <w:sz w:val="24"/>
          <w:szCs w:val="24"/>
        </w:rPr>
        <w:t>на 2024 год.</w:t>
      </w:r>
    </w:p>
    <w:p w14:paraId="66C0CFC9" w14:textId="28ED3FF6" w:rsidR="00144D5D" w:rsidRPr="007B2A76" w:rsidRDefault="00A17A32" w:rsidP="00C779C5">
      <w:pPr>
        <w:keepNext/>
        <w:widowControl/>
        <w:autoSpaceDE w:val="0"/>
        <w:spacing w:line="264" w:lineRule="auto"/>
        <w:ind w:firstLine="570"/>
        <w:jc w:val="both"/>
        <w:rPr>
          <w:bCs/>
          <w:sz w:val="24"/>
          <w:szCs w:val="24"/>
        </w:rPr>
      </w:pPr>
      <w:r w:rsidRPr="00A17A32">
        <w:rPr>
          <w:sz w:val="24"/>
          <w:szCs w:val="24"/>
        </w:rPr>
        <w:t>АО «Пучежская МТС</w:t>
      </w:r>
      <w:r>
        <w:rPr>
          <w:sz w:val="24"/>
          <w:szCs w:val="24"/>
        </w:rPr>
        <w:t>»</w:t>
      </w:r>
      <w:r w:rsidR="00144D5D" w:rsidRPr="007B2A76">
        <w:rPr>
          <w:bCs/>
          <w:sz w:val="24"/>
          <w:szCs w:val="24"/>
        </w:rPr>
        <w:t xml:space="preserve">, уведомленное должным образом, </w:t>
      </w:r>
      <w:r>
        <w:rPr>
          <w:bCs/>
          <w:sz w:val="24"/>
          <w:szCs w:val="24"/>
        </w:rPr>
        <w:t>просило установить тарифы без</w:t>
      </w:r>
      <w:r w:rsidR="00144D5D" w:rsidRPr="007B2A76">
        <w:rPr>
          <w:bCs/>
          <w:sz w:val="24"/>
          <w:szCs w:val="24"/>
        </w:rPr>
        <w:t xml:space="preserve"> представителей для участия в заседании Правления</w:t>
      </w:r>
      <w:r>
        <w:rPr>
          <w:bCs/>
          <w:sz w:val="24"/>
          <w:szCs w:val="24"/>
        </w:rPr>
        <w:t xml:space="preserve"> (письмо от 23.07.2024 №28)</w:t>
      </w:r>
      <w:r w:rsidR="00144D5D" w:rsidRPr="007B2A76">
        <w:rPr>
          <w:bCs/>
          <w:sz w:val="24"/>
          <w:szCs w:val="24"/>
        </w:rPr>
        <w:t>.</w:t>
      </w:r>
    </w:p>
    <w:p w14:paraId="24C26EF8" w14:textId="77777777" w:rsidR="00144D5D" w:rsidRPr="00CC4645" w:rsidRDefault="00144D5D" w:rsidP="00C779C5">
      <w:pPr>
        <w:keepNext/>
        <w:widowControl/>
        <w:spacing w:line="264" w:lineRule="auto"/>
        <w:ind w:firstLine="570"/>
        <w:jc w:val="both"/>
        <w:rPr>
          <w:b/>
          <w:color w:val="C00000"/>
          <w:szCs w:val="24"/>
        </w:rPr>
      </w:pPr>
    </w:p>
    <w:p w14:paraId="13574174" w14:textId="03A86DFB" w:rsidR="00171C98" w:rsidRDefault="00D2103F" w:rsidP="00C779C5">
      <w:pPr>
        <w:keepNext/>
        <w:widowControl/>
        <w:spacing w:line="264" w:lineRule="auto"/>
        <w:ind w:firstLine="570"/>
        <w:jc w:val="both"/>
        <w:rPr>
          <w:b/>
          <w:sz w:val="24"/>
          <w:szCs w:val="24"/>
        </w:rPr>
      </w:pPr>
      <w:r w:rsidRPr="00BB6A13">
        <w:rPr>
          <w:b/>
          <w:sz w:val="24"/>
          <w:szCs w:val="24"/>
        </w:rPr>
        <w:t xml:space="preserve"> </w:t>
      </w:r>
      <w:r w:rsidR="00171C98" w:rsidRPr="00BB6A13">
        <w:rPr>
          <w:b/>
          <w:sz w:val="24"/>
          <w:szCs w:val="24"/>
        </w:rPr>
        <w:t>РЕШИЛИ:</w:t>
      </w:r>
    </w:p>
    <w:p w14:paraId="52E9C375" w14:textId="77777777" w:rsidR="001F123B" w:rsidRPr="00BB6A13" w:rsidRDefault="001F123B" w:rsidP="00C779C5">
      <w:pPr>
        <w:keepNext/>
        <w:widowControl/>
        <w:spacing w:line="264" w:lineRule="auto"/>
        <w:ind w:firstLine="570"/>
        <w:jc w:val="both"/>
        <w:rPr>
          <w:b/>
          <w:sz w:val="24"/>
          <w:szCs w:val="24"/>
        </w:rPr>
      </w:pPr>
    </w:p>
    <w:p w14:paraId="4C223650" w14:textId="288F5C23" w:rsidR="00D2103F" w:rsidRPr="00D2103F" w:rsidRDefault="00D2103F" w:rsidP="00C779C5">
      <w:pPr>
        <w:keepNext/>
        <w:widowControl/>
        <w:tabs>
          <w:tab w:val="left" w:pos="851"/>
        </w:tabs>
        <w:spacing w:line="264" w:lineRule="auto"/>
        <w:ind w:firstLine="570"/>
        <w:jc w:val="both"/>
        <w:rPr>
          <w:sz w:val="24"/>
          <w:szCs w:val="24"/>
        </w:rPr>
      </w:pPr>
      <w:r w:rsidRPr="00D2103F">
        <w:rPr>
          <w:sz w:val="24"/>
          <w:szCs w:val="24"/>
        </w:rPr>
        <w:t xml:space="preserve"> 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262052">
        <w:rPr>
          <w:sz w:val="24"/>
          <w:szCs w:val="24"/>
        </w:rPr>
        <w:t>:</w:t>
      </w:r>
      <w:r w:rsidRPr="00D2103F">
        <w:rPr>
          <w:sz w:val="24"/>
          <w:szCs w:val="24"/>
        </w:rPr>
        <w:t xml:space="preserve"> </w:t>
      </w:r>
    </w:p>
    <w:p w14:paraId="436AD16C" w14:textId="77777777" w:rsidR="00AF4BE5" w:rsidRDefault="00AF4BE5" w:rsidP="00825314">
      <w:pPr>
        <w:pStyle w:val="2"/>
        <w:ind w:firstLine="567"/>
        <w:rPr>
          <w:b w:val="0"/>
          <w:sz w:val="24"/>
          <w:szCs w:val="24"/>
        </w:rPr>
      </w:pPr>
    </w:p>
    <w:p w14:paraId="61024520" w14:textId="77777777" w:rsidR="00A17A32" w:rsidRPr="00A17A32" w:rsidRDefault="00A17A32" w:rsidP="00A17A32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  <w:r w:rsidRPr="00A17A32">
        <w:rPr>
          <w:szCs w:val="24"/>
        </w:rPr>
        <w:t>1.</w:t>
      </w:r>
      <w:r w:rsidRPr="00A17A32">
        <w:rPr>
          <w:szCs w:val="24"/>
        </w:rPr>
        <w:tab/>
        <w:t>Внести следующие изменения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год»:</w:t>
      </w:r>
    </w:p>
    <w:p w14:paraId="2F22C946" w14:textId="47A2F0A3" w:rsidR="00A17A32" w:rsidRDefault="00A17A32" w:rsidP="00A17A32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  <w:r w:rsidRPr="00A17A32">
        <w:rPr>
          <w:szCs w:val="24"/>
        </w:rPr>
        <w:t>- приложе</w:t>
      </w:r>
      <w:r>
        <w:rPr>
          <w:szCs w:val="24"/>
        </w:rPr>
        <w:t>ние 1 изложить в новой редакции:</w:t>
      </w:r>
    </w:p>
    <w:p w14:paraId="7C58DD22" w14:textId="77777777" w:rsidR="00A17A32" w:rsidRDefault="00A17A32" w:rsidP="00A17A3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2CCE7D4E" w14:textId="77777777" w:rsidR="00A17A32" w:rsidRPr="00A17A32" w:rsidRDefault="00A17A32" w:rsidP="00A17A3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17A32">
        <w:rPr>
          <w:sz w:val="24"/>
          <w:szCs w:val="24"/>
        </w:rPr>
        <w:t xml:space="preserve">Приложение 1 к постановлению Департамента энергетики и тарифов </w:t>
      </w:r>
    </w:p>
    <w:p w14:paraId="08A9D56F" w14:textId="77777777" w:rsidR="00A17A32" w:rsidRPr="00A17A32" w:rsidRDefault="00A17A32" w:rsidP="00A17A3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17A32">
        <w:rPr>
          <w:sz w:val="24"/>
          <w:szCs w:val="24"/>
        </w:rPr>
        <w:t>Ивановской области от 20.12.2023 № 54-гв/13</w:t>
      </w:r>
    </w:p>
    <w:p w14:paraId="766DAA5C" w14:textId="77777777" w:rsidR="00A17A32" w:rsidRPr="00A17A32" w:rsidRDefault="00A17A32" w:rsidP="00A17A32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14:paraId="682D7D9C" w14:textId="77777777" w:rsidR="00A17A32" w:rsidRPr="00A17A32" w:rsidRDefault="00A17A32" w:rsidP="00A17A32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17A32">
        <w:rPr>
          <w:b/>
          <w:bCs/>
          <w:sz w:val="24"/>
          <w:szCs w:val="24"/>
        </w:rPr>
        <w:t>Тарифы на горячую воду для потребителей Пучежского муниципального района</w:t>
      </w:r>
    </w:p>
    <w:p w14:paraId="3438C2FB" w14:textId="77777777" w:rsidR="00A17A32" w:rsidRPr="00A17A32" w:rsidRDefault="00A17A32" w:rsidP="00A17A32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17A32">
        <w:rPr>
          <w:b/>
          <w:bCs/>
          <w:sz w:val="24"/>
          <w:szCs w:val="24"/>
        </w:rPr>
        <w:t>(с использованием закрытых систем горячего водоснабжения)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754"/>
        <w:gridCol w:w="1304"/>
        <w:gridCol w:w="1308"/>
        <w:gridCol w:w="1288"/>
        <w:gridCol w:w="1454"/>
        <w:gridCol w:w="1443"/>
      </w:tblGrid>
      <w:tr w:rsidR="00A17A32" w:rsidRPr="00A17A32" w14:paraId="661CE420" w14:textId="77777777" w:rsidTr="008307F3">
        <w:trPr>
          <w:trHeight w:val="340"/>
        </w:trPr>
        <w:tc>
          <w:tcPr>
            <w:tcW w:w="342" w:type="pct"/>
            <w:vMerge w:val="restart"/>
            <w:vAlign w:val="center"/>
          </w:tcPr>
          <w:p w14:paraId="009CF3F3" w14:textId="77777777" w:rsidR="00A17A32" w:rsidRPr="00A17A32" w:rsidRDefault="00A17A32" w:rsidP="00A17A32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outlineLvl w:val="0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№ п/п</w:t>
            </w:r>
          </w:p>
        </w:tc>
        <w:tc>
          <w:tcPr>
            <w:tcW w:w="1343" w:type="pct"/>
            <w:vMerge w:val="restart"/>
            <w:vAlign w:val="center"/>
          </w:tcPr>
          <w:p w14:paraId="20475FC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3315" w:type="pct"/>
            <w:gridSpan w:val="5"/>
          </w:tcPr>
          <w:p w14:paraId="6D335A52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Тарифы на горячую воду </w:t>
            </w:r>
            <w:r w:rsidRPr="00A17A3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A32" w:rsidRPr="00A17A32" w14:paraId="3ED7E868" w14:textId="77777777" w:rsidTr="008307F3">
        <w:trPr>
          <w:trHeight w:val="460"/>
        </w:trPr>
        <w:tc>
          <w:tcPr>
            <w:tcW w:w="342" w:type="pct"/>
            <w:vMerge/>
            <w:vAlign w:val="center"/>
          </w:tcPr>
          <w:p w14:paraId="7D688A18" w14:textId="77777777" w:rsidR="00A17A32" w:rsidRPr="00A17A32" w:rsidRDefault="00A17A32" w:rsidP="00A17A32">
            <w:pPr>
              <w:rPr>
                <w:sz w:val="22"/>
                <w:szCs w:val="22"/>
              </w:rPr>
            </w:pPr>
          </w:p>
        </w:tc>
        <w:tc>
          <w:tcPr>
            <w:tcW w:w="1343" w:type="pct"/>
            <w:vMerge/>
          </w:tcPr>
          <w:p w14:paraId="2E86BF31" w14:textId="77777777" w:rsidR="00A17A32" w:rsidRPr="00A17A32" w:rsidRDefault="00A17A32" w:rsidP="00A17A32">
            <w:pPr>
              <w:rPr>
                <w:sz w:val="22"/>
                <w:szCs w:val="22"/>
              </w:rPr>
            </w:pPr>
          </w:p>
        </w:tc>
        <w:tc>
          <w:tcPr>
            <w:tcW w:w="1902" w:type="pct"/>
            <w:gridSpan w:val="3"/>
          </w:tcPr>
          <w:p w14:paraId="02619A0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Для бюджетных и прочих потребителей (без НДС)</w:t>
            </w:r>
          </w:p>
        </w:tc>
        <w:tc>
          <w:tcPr>
            <w:tcW w:w="1413" w:type="pct"/>
            <w:gridSpan w:val="2"/>
          </w:tcPr>
          <w:p w14:paraId="755F1FF0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Для населения </w:t>
            </w:r>
          </w:p>
          <w:p w14:paraId="5D591DC5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(с НДС ***)</w:t>
            </w:r>
          </w:p>
        </w:tc>
      </w:tr>
      <w:tr w:rsidR="00A17A32" w:rsidRPr="00A17A32" w14:paraId="382C9ADB" w14:textId="77777777" w:rsidTr="008307F3">
        <w:trPr>
          <w:trHeight w:val="798"/>
        </w:trPr>
        <w:tc>
          <w:tcPr>
            <w:tcW w:w="342" w:type="pct"/>
            <w:vMerge/>
            <w:vAlign w:val="center"/>
          </w:tcPr>
          <w:p w14:paraId="7BFBAF73" w14:textId="77777777" w:rsidR="00A17A32" w:rsidRPr="00A17A32" w:rsidRDefault="00A17A32" w:rsidP="00A17A32">
            <w:pPr>
              <w:rPr>
                <w:sz w:val="22"/>
                <w:szCs w:val="22"/>
              </w:rPr>
            </w:pPr>
          </w:p>
        </w:tc>
        <w:tc>
          <w:tcPr>
            <w:tcW w:w="1343" w:type="pct"/>
            <w:vMerge/>
          </w:tcPr>
          <w:p w14:paraId="0186CE89" w14:textId="77777777" w:rsidR="00A17A32" w:rsidRPr="00A17A32" w:rsidRDefault="00A17A32" w:rsidP="00A17A32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vAlign w:val="center"/>
          </w:tcPr>
          <w:p w14:paraId="2BAE05B5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с 01.01.2024</w:t>
            </w:r>
            <w:r w:rsidRPr="00A17A32">
              <w:rPr>
                <w:sz w:val="22"/>
                <w:szCs w:val="22"/>
                <w:lang w:val="en-US"/>
              </w:rPr>
              <w:t xml:space="preserve"> </w:t>
            </w:r>
            <w:r w:rsidRPr="00A17A32">
              <w:rPr>
                <w:sz w:val="22"/>
                <w:szCs w:val="22"/>
              </w:rPr>
              <w:t>по 30.06.2024</w:t>
            </w:r>
          </w:p>
        </w:tc>
        <w:tc>
          <w:tcPr>
            <w:tcW w:w="638" w:type="pct"/>
            <w:vAlign w:val="center"/>
          </w:tcPr>
          <w:p w14:paraId="4E1DC37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с 01.07.2024</w:t>
            </w:r>
          </w:p>
          <w:p w14:paraId="66E0F2AD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по 25.07.2024</w:t>
            </w:r>
          </w:p>
        </w:tc>
        <w:tc>
          <w:tcPr>
            <w:tcW w:w="628" w:type="pct"/>
          </w:tcPr>
          <w:p w14:paraId="5ECAC6C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с 26.07.2024 по 31.12.2024</w:t>
            </w:r>
          </w:p>
        </w:tc>
        <w:tc>
          <w:tcPr>
            <w:tcW w:w="709" w:type="pct"/>
            <w:vAlign w:val="center"/>
          </w:tcPr>
          <w:p w14:paraId="24391B7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с 01.01.2024</w:t>
            </w:r>
            <w:r w:rsidRPr="00A17A32">
              <w:rPr>
                <w:sz w:val="22"/>
                <w:szCs w:val="22"/>
                <w:lang w:val="en-US"/>
              </w:rPr>
              <w:t xml:space="preserve"> </w:t>
            </w:r>
            <w:r w:rsidRPr="00A17A32">
              <w:rPr>
                <w:sz w:val="22"/>
                <w:szCs w:val="22"/>
              </w:rPr>
              <w:t>по 30.06.2024</w:t>
            </w:r>
          </w:p>
        </w:tc>
        <w:tc>
          <w:tcPr>
            <w:tcW w:w="704" w:type="pct"/>
            <w:vAlign w:val="center"/>
          </w:tcPr>
          <w:p w14:paraId="3DDF3CC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с 01.07.2024 по 31.12.2024</w:t>
            </w:r>
          </w:p>
        </w:tc>
      </w:tr>
      <w:tr w:rsidR="00A17A32" w:rsidRPr="00A17A32" w14:paraId="13D731AA" w14:textId="77777777" w:rsidTr="008307F3">
        <w:trPr>
          <w:trHeight w:val="230"/>
        </w:trPr>
        <w:tc>
          <w:tcPr>
            <w:tcW w:w="342" w:type="pct"/>
            <w:vAlign w:val="center"/>
          </w:tcPr>
          <w:p w14:paraId="223D8C3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3" w:type="pct"/>
            <w:vAlign w:val="center"/>
          </w:tcPr>
          <w:p w14:paraId="2E39E158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2</w:t>
            </w:r>
          </w:p>
        </w:tc>
        <w:tc>
          <w:tcPr>
            <w:tcW w:w="636" w:type="pct"/>
          </w:tcPr>
          <w:p w14:paraId="7D86B6F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3</w:t>
            </w:r>
          </w:p>
        </w:tc>
        <w:tc>
          <w:tcPr>
            <w:tcW w:w="638" w:type="pct"/>
          </w:tcPr>
          <w:p w14:paraId="3427402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4</w:t>
            </w:r>
          </w:p>
        </w:tc>
        <w:tc>
          <w:tcPr>
            <w:tcW w:w="628" w:type="pct"/>
          </w:tcPr>
          <w:p w14:paraId="60D5318B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</w:tcPr>
          <w:p w14:paraId="6DDA9AB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6</w:t>
            </w:r>
          </w:p>
        </w:tc>
        <w:tc>
          <w:tcPr>
            <w:tcW w:w="704" w:type="pct"/>
            <w:vAlign w:val="center"/>
          </w:tcPr>
          <w:p w14:paraId="766ECDB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</w:t>
            </w:r>
          </w:p>
        </w:tc>
      </w:tr>
      <w:tr w:rsidR="00A17A32" w:rsidRPr="00A17A32" w14:paraId="1E998784" w14:textId="77777777" w:rsidTr="00A17A32">
        <w:trPr>
          <w:trHeight w:val="230"/>
        </w:trPr>
        <w:tc>
          <w:tcPr>
            <w:tcW w:w="5000" w:type="pct"/>
            <w:gridSpan w:val="7"/>
          </w:tcPr>
          <w:p w14:paraId="249C6348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Пучежское городское поселение</w:t>
            </w:r>
          </w:p>
        </w:tc>
      </w:tr>
      <w:tr w:rsidR="00A17A32" w:rsidRPr="00A17A32" w14:paraId="6D0E4C0F" w14:textId="77777777" w:rsidTr="008307F3">
        <w:trPr>
          <w:trHeight w:val="230"/>
        </w:trPr>
        <w:tc>
          <w:tcPr>
            <w:tcW w:w="342" w:type="pct"/>
            <w:vMerge w:val="restart"/>
            <w:vAlign w:val="center"/>
          </w:tcPr>
          <w:p w14:paraId="02F09BF0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343" w:type="pct"/>
            <w:vAlign w:val="center"/>
          </w:tcPr>
          <w:p w14:paraId="639AF684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ООО «Газпром теплоэнерго Иваново», котельные в г. Пучеж на ул. П. Зарубина, </w:t>
            </w:r>
          </w:p>
          <w:p w14:paraId="4AF005DD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ул. 50 лет ВЛКСМ, руб./куб. метр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51DCCF1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34C3BB4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28" w:type="pct"/>
            <w:vAlign w:val="center"/>
          </w:tcPr>
          <w:p w14:paraId="6E9B2F7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7A0370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277,40 </w:t>
            </w:r>
            <w:r w:rsidRPr="00A17A32">
              <w:rPr>
                <w:sz w:val="22"/>
                <w:szCs w:val="22"/>
                <w:vertAlign w:val="superscript"/>
              </w:rPr>
              <w:t>1</w:t>
            </w:r>
            <w:r w:rsidRPr="00A17A32">
              <w:rPr>
                <w:sz w:val="22"/>
                <w:szCs w:val="22"/>
              </w:rPr>
              <w:t>*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DE2B38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315,40 </w:t>
            </w:r>
            <w:r w:rsidRPr="00A17A32">
              <w:rPr>
                <w:sz w:val="22"/>
                <w:szCs w:val="22"/>
                <w:vertAlign w:val="superscript"/>
              </w:rPr>
              <w:t>2</w:t>
            </w:r>
            <w:r w:rsidRPr="00A17A32">
              <w:rPr>
                <w:sz w:val="22"/>
                <w:szCs w:val="22"/>
              </w:rPr>
              <w:t>*</w:t>
            </w:r>
          </w:p>
        </w:tc>
      </w:tr>
      <w:tr w:rsidR="00A17A32" w:rsidRPr="00A17A32" w14:paraId="276CEDB8" w14:textId="77777777" w:rsidTr="008307F3">
        <w:trPr>
          <w:trHeight w:val="230"/>
        </w:trPr>
        <w:tc>
          <w:tcPr>
            <w:tcW w:w="342" w:type="pct"/>
            <w:vMerge/>
            <w:vAlign w:val="center"/>
          </w:tcPr>
          <w:p w14:paraId="5888CB9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318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A943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64,47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C5D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71,52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A4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71,52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DC01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CD6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  <w:tr w:rsidR="00A17A32" w:rsidRPr="00A17A32" w14:paraId="36C342AC" w14:textId="77777777" w:rsidTr="008307F3">
        <w:trPr>
          <w:trHeight w:val="230"/>
        </w:trPr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18E864A4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548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4C7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3 609,93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669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3 609,93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9D8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3 609,93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FA47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4238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  <w:tr w:rsidR="00A17A32" w:rsidRPr="00A17A32" w14:paraId="6AC3B095" w14:textId="77777777" w:rsidTr="008307F3">
        <w:trPr>
          <w:trHeight w:val="23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1A2A3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579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ООО «Газпром теплоэнерго Иваново», котельная в г. Пучеж, ул. Калинина, д. 2, руб./куб. метр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8FB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BD9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D50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1AA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277,40 </w:t>
            </w:r>
            <w:r w:rsidRPr="00A17A32">
              <w:rPr>
                <w:sz w:val="22"/>
                <w:szCs w:val="22"/>
                <w:vertAlign w:val="superscript"/>
              </w:rPr>
              <w:t>1</w:t>
            </w:r>
            <w:r w:rsidRPr="00A17A32">
              <w:rPr>
                <w:sz w:val="22"/>
                <w:szCs w:val="22"/>
              </w:rPr>
              <w:t>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B2DD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315,40 </w:t>
            </w:r>
            <w:r w:rsidRPr="00A17A32">
              <w:rPr>
                <w:sz w:val="22"/>
                <w:szCs w:val="22"/>
                <w:vertAlign w:val="superscript"/>
              </w:rPr>
              <w:t>2</w:t>
            </w:r>
            <w:r w:rsidRPr="00A17A32">
              <w:rPr>
                <w:sz w:val="22"/>
                <w:szCs w:val="22"/>
              </w:rPr>
              <w:t>*</w:t>
            </w:r>
          </w:p>
        </w:tc>
      </w:tr>
      <w:tr w:rsidR="00A17A32" w:rsidRPr="00A17A32" w14:paraId="3F07F988" w14:textId="77777777" w:rsidTr="008307F3">
        <w:trPr>
          <w:trHeight w:val="23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3E5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CE5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DD5C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64,47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E90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71,52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D93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71,52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B2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831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  <w:tr w:rsidR="00A17A32" w:rsidRPr="00A17A32" w14:paraId="1A3A4D0A" w14:textId="77777777" w:rsidTr="008307F3">
        <w:trPr>
          <w:trHeight w:val="230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60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427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303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4 074,87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4942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4 371,11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0F4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4 371,11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80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96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  <w:tr w:rsidR="00A17A32" w:rsidRPr="00A17A32" w14:paraId="129B6CFD" w14:textId="77777777" w:rsidTr="008307F3">
        <w:trPr>
          <w:trHeight w:val="230"/>
        </w:trPr>
        <w:tc>
          <w:tcPr>
            <w:tcW w:w="342" w:type="pct"/>
            <w:vMerge w:val="restart"/>
            <w:vAlign w:val="center"/>
          </w:tcPr>
          <w:p w14:paraId="49AA27D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343" w:type="pct"/>
            <w:vAlign w:val="center"/>
          </w:tcPr>
          <w:p w14:paraId="1FC72738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АО «Пучежская МТС», руб./куб. метр, НДС не облагается &lt;**&gt;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6384717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80C1C97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628" w:type="pct"/>
          </w:tcPr>
          <w:p w14:paraId="73B1A18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  <w:p w14:paraId="008E7543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4354E3F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272,80 *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C07CEF5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310,17 *</w:t>
            </w:r>
          </w:p>
        </w:tc>
      </w:tr>
      <w:tr w:rsidR="00A17A32" w:rsidRPr="00A17A32" w14:paraId="6E3A4E43" w14:textId="77777777" w:rsidTr="008307F3">
        <w:trPr>
          <w:trHeight w:val="230"/>
        </w:trPr>
        <w:tc>
          <w:tcPr>
            <w:tcW w:w="342" w:type="pct"/>
            <w:vMerge/>
            <w:vAlign w:val="center"/>
          </w:tcPr>
          <w:p w14:paraId="6FB0F389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F80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холодную воду, руб./куб. метр, НДС не облагается &lt;**&gt;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AE86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64,47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093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71,52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311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  <w:p w14:paraId="2CFFDA1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72,42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D063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67F7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  <w:tr w:rsidR="00A17A32" w:rsidRPr="00A17A32" w14:paraId="1243D0E2" w14:textId="77777777" w:rsidTr="008307F3">
        <w:trPr>
          <w:trHeight w:val="230"/>
        </w:trPr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4DD950E2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133" w14:textId="77777777" w:rsidR="00A17A32" w:rsidRPr="00A17A32" w:rsidRDefault="00A17A32" w:rsidP="00A17A32">
            <w:pPr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компонент на тепловую энергию, руб./Гкал, НДС не облагается &lt;**&gt;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5DD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6 447,90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3BF1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8 500,43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910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8 500,43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CA3E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58A" w14:textId="77777777" w:rsidR="00A17A32" w:rsidRPr="00A17A32" w:rsidRDefault="00A17A32" w:rsidP="00A17A32">
            <w:pPr>
              <w:jc w:val="center"/>
              <w:rPr>
                <w:sz w:val="22"/>
                <w:szCs w:val="22"/>
              </w:rPr>
            </w:pPr>
            <w:r w:rsidRPr="00A17A32">
              <w:rPr>
                <w:sz w:val="22"/>
                <w:szCs w:val="22"/>
              </w:rPr>
              <w:t>-</w:t>
            </w:r>
          </w:p>
        </w:tc>
      </w:tr>
    </w:tbl>
    <w:p w14:paraId="4EB12818" w14:textId="77777777" w:rsidR="00A17A32" w:rsidRPr="00A17A32" w:rsidRDefault="00A17A32" w:rsidP="00A17A32">
      <w:pPr>
        <w:ind w:firstLine="567"/>
        <w:rPr>
          <w:sz w:val="24"/>
          <w:szCs w:val="24"/>
        </w:rPr>
      </w:pPr>
      <w:r w:rsidRPr="00A17A32">
        <w:rPr>
          <w:sz w:val="24"/>
          <w:szCs w:val="24"/>
        </w:rPr>
        <w:t>* Льготный тариф для населения.</w:t>
      </w:r>
    </w:p>
    <w:p w14:paraId="7D5C112F" w14:textId="77777777" w:rsidR="00A17A32" w:rsidRPr="00A17A32" w:rsidRDefault="00A17A32" w:rsidP="00A17A3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7A32">
        <w:rPr>
          <w:sz w:val="24"/>
          <w:szCs w:val="24"/>
        </w:rPr>
        <w:t>**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00C2A90" w14:textId="77777777" w:rsidR="00A17A32" w:rsidRPr="00A17A32" w:rsidRDefault="00A17A32" w:rsidP="00A17A32">
      <w:pPr>
        <w:ind w:firstLine="567"/>
        <w:jc w:val="both"/>
        <w:rPr>
          <w:sz w:val="24"/>
          <w:szCs w:val="24"/>
        </w:rPr>
      </w:pPr>
      <w:r w:rsidRPr="00A17A32">
        <w:rPr>
          <w:sz w:val="24"/>
          <w:szCs w:val="24"/>
        </w:rPr>
        <w:t xml:space="preserve">*** Выделяется в целях реализации </w:t>
      </w:r>
      <w:hyperlink r:id="rId9" w:history="1">
        <w:r w:rsidRPr="00A17A32">
          <w:rPr>
            <w:sz w:val="24"/>
            <w:szCs w:val="24"/>
          </w:rPr>
          <w:t>пункта 6 статьи 168</w:t>
        </w:r>
      </w:hyperlink>
      <w:r w:rsidRPr="00A17A32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7DC9C521" w14:textId="77777777" w:rsidR="00A17A32" w:rsidRPr="00A17A32" w:rsidRDefault="00A17A32" w:rsidP="00A17A3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14:paraId="409C75A1" w14:textId="77777777" w:rsidR="00A17A32" w:rsidRPr="00A17A32" w:rsidRDefault="00A17A32" w:rsidP="00A17A3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 w:rsidRPr="00A17A32">
        <w:rPr>
          <w:sz w:val="24"/>
          <w:szCs w:val="24"/>
          <w:vertAlign w:val="superscript"/>
        </w:rPr>
        <w:t>1</w:t>
      </w:r>
      <w:r w:rsidRPr="00A17A32">
        <w:rPr>
          <w:sz w:val="24"/>
          <w:szCs w:val="24"/>
        </w:rPr>
        <w:t xml:space="preserve"> Тариф без учета НДС – 231,17 руб./ куб. метр</w:t>
      </w:r>
    </w:p>
    <w:p w14:paraId="0A9CF740" w14:textId="77777777" w:rsidR="00A17A32" w:rsidRDefault="00A17A32" w:rsidP="00A17A3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 w:rsidRPr="00A17A32">
        <w:rPr>
          <w:sz w:val="24"/>
          <w:szCs w:val="24"/>
          <w:vertAlign w:val="superscript"/>
        </w:rPr>
        <w:t>1</w:t>
      </w:r>
      <w:r w:rsidRPr="00A17A32">
        <w:rPr>
          <w:sz w:val="24"/>
          <w:szCs w:val="24"/>
        </w:rPr>
        <w:t xml:space="preserve"> Тариф без учета НДС – 262,83 руб./ куб. метр</w:t>
      </w:r>
    </w:p>
    <w:p w14:paraId="44408670" w14:textId="77777777" w:rsidR="00A17A32" w:rsidRDefault="00A17A32" w:rsidP="00A17A3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</w:p>
    <w:p w14:paraId="64904471" w14:textId="42C615D6" w:rsidR="00A17A32" w:rsidRDefault="00A17A32" w:rsidP="00A17A3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 w:rsidRPr="00A17A32">
        <w:rPr>
          <w:sz w:val="24"/>
          <w:szCs w:val="24"/>
        </w:rPr>
        <w:t>- приложение 4 изложить в новой редакции:</w:t>
      </w:r>
    </w:p>
    <w:p w14:paraId="13E9AEB1" w14:textId="77777777" w:rsidR="00A17A32" w:rsidRPr="00A17A32" w:rsidRDefault="00A17A32" w:rsidP="00A17A32">
      <w:pPr>
        <w:widowControl/>
        <w:autoSpaceDE w:val="0"/>
        <w:autoSpaceDN w:val="0"/>
        <w:adjustRightInd w:val="0"/>
        <w:jc w:val="right"/>
      </w:pPr>
      <w:r w:rsidRPr="00A17A32">
        <w:t xml:space="preserve">Приложение 4 к постановлению Департамента энергетики и тарифов </w:t>
      </w:r>
    </w:p>
    <w:p w14:paraId="06DF8702" w14:textId="77777777" w:rsidR="00A17A32" w:rsidRPr="00A17A32" w:rsidRDefault="00A17A32" w:rsidP="00A17A32">
      <w:pPr>
        <w:widowControl/>
        <w:autoSpaceDE w:val="0"/>
        <w:autoSpaceDN w:val="0"/>
        <w:adjustRightInd w:val="0"/>
        <w:jc w:val="right"/>
      </w:pPr>
      <w:r w:rsidRPr="00A17A32">
        <w:t>Ивановской области от 20.12.2023 № 54-гв/13</w:t>
      </w:r>
    </w:p>
    <w:p w14:paraId="484B0EE0" w14:textId="77777777" w:rsidR="00A17A32" w:rsidRPr="00A17A32" w:rsidRDefault="00A17A32" w:rsidP="00A17A32">
      <w:pPr>
        <w:jc w:val="center"/>
        <w:rPr>
          <w:b/>
        </w:rPr>
      </w:pPr>
    </w:p>
    <w:p w14:paraId="0286753B" w14:textId="77777777" w:rsidR="00A17A32" w:rsidRPr="00A17A32" w:rsidRDefault="00A17A32" w:rsidP="00A17A32">
      <w:pPr>
        <w:jc w:val="center"/>
        <w:rPr>
          <w:b/>
        </w:rPr>
      </w:pPr>
      <w:r w:rsidRPr="00A17A32">
        <w:rPr>
          <w:b/>
        </w:rPr>
        <w:t xml:space="preserve">Производственная программа в сфере горячего водоснабжения </w:t>
      </w:r>
    </w:p>
    <w:p w14:paraId="7B4C0157" w14:textId="77777777" w:rsidR="00A17A32" w:rsidRPr="00A17A32" w:rsidRDefault="00A17A32" w:rsidP="00A17A32">
      <w:pPr>
        <w:jc w:val="center"/>
        <w:rPr>
          <w:b/>
        </w:rPr>
      </w:pPr>
      <w:r w:rsidRPr="00A17A32">
        <w:rPr>
          <w:b/>
        </w:rPr>
        <w:t>АО «Пучежская МТС» на 2024 год</w:t>
      </w:r>
    </w:p>
    <w:p w14:paraId="2DDC6D8E" w14:textId="77777777" w:rsidR="00A17A32" w:rsidRPr="00A17A32" w:rsidRDefault="00A17A32" w:rsidP="00A17A32">
      <w:pPr>
        <w:jc w:val="center"/>
      </w:pPr>
      <w:r w:rsidRPr="00A17A32">
        <w:t>(в закрытой системе горячего водоснабжения)</w:t>
      </w:r>
    </w:p>
    <w:p w14:paraId="7C63B03B" w14:textId="77777777" w:rsidR="00A17A32" w:rsidRPr="00A17A32" w:rsidRDefault="00A17A32" w:rsidP="00A17A32">
      <w:pPr>
        <w:jc w:val="center"/>
      </w:pPr>
    </w:p>
    <w:p w14:paraId="176CCADC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center"/>
      </w:pPr>
      <w:r w:rsidRPr="00A17A32">
        <w:t>1. Паспорт производственной программы</w:t>
      </w:r>
    </w:p>
    <w:p w14:paraId="43AF2453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A17A32" w:rsidRPr="00A17A32" w14:paraId="1FD23DCF" w14:textId="77777777" w:rsidTr="008307F3">
        <w:tc>
          <w:tcPr>
            <w:tcW w:w="392" w:type="dxa"/>
            <w:vAlign w:val="center"/>
          </w:tcPr>
          <w:p w14:paraId="31116C27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046EF282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2F5A0CA4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>АО «Пучежская машинно-технологическая станция»</w:t>
            </w:r>
          </w:p>
          <w:p w14:paraId="2CA3B7E3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t>155362, Ивановская обл., г. Пучеж, ул. 2-я Производственная, д. 9</w:t>
            </w:r>
          </w:p>
        </w:tc>
      </w:tr>
      <w:tr w:rsidR="00A17A32" w:rsidRPr="00A17A32" w14:paraId="5D28D8F4" w14:textId="77777777" w:rsidTr="008307F3">
        <w:tc>
          <w:tcPr>
            <w:tcW w:w="392" w:type="dxa"/>
            <w:vAlign w:val="center"/>
          </w:tcPr>
          <w:p w14:paraId="5F99E67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2E2B733E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53F0EFB5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Департамент энергетики и тарифов Ивановской области, 153022, Ивановская обл., г. Иваново, ул. Велижская, д. 8</w:t>
            </w:r>
          </w:p>
        </w:tc>
      </w:tr>
      <w:tr w:rsidR="00A17A32" w:rsidRPr="00A17A32" w14:paraId="7D9F65AD" w14:textId="77777777" w:rsidTr="008307F3">
        <w:tc>
          <w:tcPr>
            <w:tcW w:w="392" w:type="dxa"/>
            <w:vAlign w:val="center"/>
          </w:tcPr>
          <w:p w14:paraId="0317FF8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4AB3A82D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6947AC07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2024 год</w:t>
            </w:r>
          </w:p>
        </w:tc>
      </w:tr>
    </w:tbl>
    <w:p w14:paraId="670C9595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14:paraId="68D35902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center"/>
      </w:pPr>
      <w:r w:rsidRPr="00A17A32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0F0A8070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A17A32" w:rsidRPr="00A17A32" w14:paraId="2C53D32A" w14:textId="77777777" w:rsidTr="008307F3">
        <w:trPr>
          <w:trHeight w:val="506"/>
        </w:trPr>
        <w:tc>
          <w:tcPr>
            <w:tcW w:w="525" w:type="dxa"/>
            <w:vAlign w:val="center"/>
          </w:tcPr>
          <w:p w14:paraId="20EE12F2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№ п/п</w:t>
            </w:r>
          </w:p>
        </w:tc>
        <w:tc>
          <w:tcPr>
            <w:tcW w:w="6671" w:type="dxa"/>
            <w:vAlign w:val="center"/>
          </w:tcPr>
          <w:p w14:paraId="6859819D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4CCE4A9D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2111361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Значение</w:t>
            </w:r>
          </w:p>
        </w:tc>
      </w:tr>
      <w:tr w:rsidR="00A17A32" w:rsidRPr="00A17A32" w14:paraId="745C35C8" w14:textId="77777777" w:rsidTr="008307F3">
        <w:tc>
          <w:tcPr>
            <w:tcW w:w="525" w:type="dxa"/>
            <w:vMerge w:val="restart"/>
            <w:vAlign w:val="center"/>
          </w:tcPr>
          <w:p w14:paraId="26D8B37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6268F74D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6FE42B7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1F64AD61" w14:textId="77777777" w:rsidR="00A17A32" w:rsidRPr="00A17A32" w:rsidRDefault="00A17A32" w:rsidP="00A17A32">
            <w:pPr>
              <w:jc w:val="center"/>
            </w:pPr>
            <w:r w:rsidRPr="00A17A32">
              <w:t>4653</w:t>
            </w:r>
          </w:p>
        </w:tc>
      </w:tr>
      <w:tr w:rsidR="00A17A32" w:rsidRPr="00A17A32" w14:paraId="7AE84F60" w14:textId="77777777" w:rsidTr="008307F3">
        <w:trPr>
          <w:trHeight w:val="127"/>
        </w:trPr>
        <w:tc>
          <w:tcPr>
            <w:tcW w:w="525" w:type="dxa"/>
            <w:vMerge/>
            <w:vAlign w:val="center"/>
          </w:tcPr>
          <w:p w14:paraId="108827C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526BBDC3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0A5BB6F6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7B86BC07" w14:textId="77777777" w:rsidR="00A17A32" w:rsidRPr="00A17A32" w:rsidRDefault="00A17A32" w:rsidP="00A17A32">
            <w:pPr>
              <w:jc w:val="center"/>
            </w:pPr>
            <w:r w:rsidRPr="00A17A32">
              <w:t>309</w:t>
            </w:r>
          </w:p>
        </w:tc>
      </w:tr>
      <w:tr w:rsidR="00A17A32" w:rsidRPr="00A17A32" w14:paraId="41D206BA" w14:textId="77777777" w:rsidTr="008307F3">
        <w:tc>
          <w:tcPr>
            <w:tcW w:w="525" w:type="dxa"/>
            <w:vMerge w:val="restart"/>
            <w:vAlign w:val="center"/>
          </w:tcPr>
          <w:p w14:paraId="3D3A193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78E68994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3F38E5D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04D6DC67" w14:textId="77777777" w:rsidR="00A17A32" w:rsidRPr="00A17A32" w:rsidRDefault="00A17A32" w:rsidP="00A17A32">
            <w:pPr>
              <w:jc w:val="center"/>
            </w:pPr>
            <w:r w:rsidRPr="00A17A32">
              <w:t>4653</w:t>
            </w:r>
          </w:p>
        </w:tc>
      </w:tr>
      <w:tr w:rsidR="00A17A32" w:rsidRPr="00A17A32" w14:paraId="00DF6E36" w14:textId="77777777" w:rsidTr="008307F3">
        <w:tc>
          <w:tcPr>
            <w:tcW w:w="525" w:type="dxa"/>
            <w:vMerge/>
            <w:vAlign w:val="center"/>
          </w:tcPr>
          <w:p w14:paraId="3158E6F6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AA13998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562B47F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5574E76F" w14:textId="77777777" w:rsidR="00A17A32" w:rsidRPr="00A17A32" w:rsidRDefault="00A17A32" w:rsidP="00A17A32">
            <w:pPr>
              <w:jc w:val="center"/>
            </w:pPr>
            <w:r w:rsidRPr="00A17A32">
              <w:t>309</w:t>
            </w:r>
          </w:p>
        </w:tc>
      </w:tr>
      <w:tr w:rsidR="00A17A32" w:rsidRPr="00A17A32" w14:paraId="3943CE3F" w14:textId="77777777" w:rsidTr="008307F3">
        <w:tc>
          <w:tcPr>
            <w:tcW w:w="525" w:type="dxa"/>
            <w:vMerge w:val="restart"/>
            <w:vAlign w:val="center"/>
          </w:tcPr>
          <w:p w14:paraId="1693BBC7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3C977093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18C68DFC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441BEDD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726F9748" w14:textId="77777777" w:rsidTr="008307F3">
        <w:tc>
          <w:tcPr>
            <w:tcW w:w="525" w:type="dxa"/>
            <w:vMerge/>
            <w:vAlign w:val="center"/>
          </w:tcPr>
          <w:p w14:paraId="794C15EF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76F263DD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BEE00A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049C121D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4BF4CB65" w14:textId="77777777" w:rsidTr="008307F3">
        <w:tc>
          <w:tcPr>
            <w:tcW w:w="525" w:type="dxa"/>
            <w:vMerge w:val="restart"/>
            <w:vAlign w:val="center"/>
          </w:tcPr>
          <w:p w14:paraId="3E0BA09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5F1B9472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401AB4F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B9DB34F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215D59D8" w14:textId="77777777" w:rsidTr="008307F3">
        <w:tc>
          <w:tcPr>
            <w:tcW w:w="525" w:type="dxa"/>
            <w:vMerge/>
            <w:vAlign w:val="center"/>
          </w:tcPr>
          <w:p w14:paraId="092BB88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D532740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A15A70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1BB59D39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7D667337" w14:textId="77777777" w:rsidTr="008307F3">
        <w:tc>
          <w:tcPr>
            <w:tcW w:w="525" w:type="dxa"/>
            <w:vMerge w:val="restart"/>
            <w:vAlign w:val="center"/>
          </w:tcPr>
          <w:p w14:paraId="154C678C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2F2D228D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71935A01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3CF0CFF3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1450BB08" w14:textId="77777777" w:rsidTr="008307F3">
        <w:tc>
          <w:tcPr>
            <w:tcW w:w="525" w:type="dxa"/>
            <w:vMerge/>
            <w:vAlign w:val="center"/>
          </w:tcPr>
          <w:p w14:paraId="5E5F124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004DB71E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076B4A4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24FCE101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10CFB9DD" w14:textId="77777777" w:rsidTr="008307F3">
        <w:tc>
          <w:tcPr>
            <w:tcW w:w="525" w:type="dxa"/>
            <w:vMerge w:val="restart"/>
            <w:vAlign w:val="center"/>
          </w:tcPr>
          <w:p w14:paraId="7823E94F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14BA7FE0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51C877BC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2A64C74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67682BFC" w14:textId="77777777" w:rsidTr="008307F3">
        <w:tc>
          <w:tcPr>
            <w:tcW w:w="525" w:type="dxa"/>
            <w:vMerge/>
            <w:vAlign w:val="center"/>
          </w:tcPr>
          <w:p w14:paraId="0C19FDD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5C2C27E6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50399F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16376D48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274C5D52" w14:textId="77777777" w:rsidTr="008307F3">
        <w:tc>
          <w:tcPr>
            <w:tcW w:w="525" w:type="dxa"/>
            <w:vAlign w:val="center"/>
          </w:tcPr>
          <w:p w14:paraId="226C51A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14:paraId="3085CEE9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185F868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23B9BB1F" w14:textId="77777777" w:rsidR="00A17A32" w:rsidRPr="00A17A32" w:rsidRDefault="00A17A32" w:rsidP="00A17A32">
            <w:pPr>
              <w:jc w:val="center"/>
            </w:pPr>
            <w:r w:rsidRPr="00A17A32">
              <w:t>2635,108</w:t>
            </w:r>
          </w:p>
        </w:tc>
      </w:tr>
    </w:tbl>
    <w:p w14:paraId="37A4CA16" w14:textId="77777777" w:rsidR="00A17A32" w:rsidRPr="00A17A32" w:rsidRDefault="00A17A32" w:rsidP="00A17A32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14:paraId="47E989C7" w14:textId="77777777" w:rsidR="00A17A32" w:rsidRPr="00A17A32" w:rsidRDefault="00A17A32" w:rsidP="00A17A32">
      <w:pPr>
        <w:jc w:val="center"/>
      </w:pPr>
      <w:r w:rsidRPr="00A17A32">
        <w:t xml:space="preserve">3. Перечень плановых мероприятий </w:t>
      </w:r>
    </w:p>
    <w:p w14:paraId="655784B0" w14:textId="77777777" w:rsidR="00A17A32" w:rsidRPr="00A17A32" w:rsidRDefault="00A17A32" w:rsidP="00A17A32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A17A32" w:rsidRPr="00A17A32" w14:paraId="3DC5BFEF" w14:textId="77777777" w:rsidTr="008307F3">
        <w:tc>
          <w:tcPr>
            <w:tcW w:w="546" w:type="dxa"/>
            <w:vAlign w:val="center"/>
          </w:tcPr>
          <w:p w14:paraId="698A3544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№ п/п</w:t>
            </w:r>
          </w:p>
        </w:tc>
        <w:tc>
          <w:tcPr>
            <w:tcW w:w="4503" w:type="dxa"/>
            <w:vAlign w:val="center"/>
          </w:tcPr>
          <w:p w14:paraId="762A7007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5518C62F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3277ECD7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Финансовые потребности на реализацию мероприятия, тыс. руб.</w:t>
            </w:r>
          </w:p>
        </w:tc>
      </w:tr>
      <w:tr w:rsidR="00A17A32" w:rsidRPr="00A17A32" w14:paraId="334D9054" w14:textId="77777777" w:rsidTr="008307F3">
        <w:tc>
          <w:tcPr>
            <w:tcW w:w="10370" w:type="dxa"/>
            <w:gridSpan w:val="4"/>
            <w:vAlign w:val="center"/>
          </w:tcPr>
          <w:p w14:paraId="666106C5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A17A32" w:rsidRPr="00A17A32" w14:paraId="5C446FA3" w14:textId="77777777" w:rsidTr="008307F3">
        <w:tc>
          <w:tcPr>
            <w:tcW w:w="546" w:type="dxa"/>
            <w:vAlign w:val="center"/>
          </w:tcPr>
          <w:p w14:paraId="41A6BB6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1.1</w:t>
            </w:r>
          </w:p>
        </w:tc>
        <w:tc>
          <w:tcPr>
            <w:tcW w:w="4503" w:type="dxa"/>
            <w:vAlign w:val="center"/>
          </w:tcPr>
          <w:p w14:paraId="34707D44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>-</w:t>
            </w:r>
          </w:p>
        </w:tc>
        <w:tc>
          <w:tcPr>
            <w:tcW w:w="2803" w:type="dxa"/>
            <w:vAlign w:val="center"/>
          </w:tcPr>
          <w:p w14:paraId="5A82768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5A0A67F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4B3E91BB" w14:textId="77777777" w:rsidTr="008307F3">
        <w:tc>
          <w:tcPr>
            <w:tcW w:w="546" w:type="dxa"/>
            <w:vAlign w:val="center"/>
          </w:tcPr>
          <w:p w14:paraId="487B9D6D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95336F0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 xml:space="preserve">Всего </w:t>
            </w:r>
          </w:p>
        </w:tc>
        <w:tc>
          <w:tcPr>
            <w:tcW w:w="2803" w:type="dxa"/>
            <w:vAlign w:val="center"/>
          </w:tcPr>
          <w:p w14:paraId="186F74F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06E6470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00FC3A91" w14:textId="77777777" w:rsidTr="008307F3">
        <w:trPr>
          <w:trHeight w:val="395"/>
        </w:trPr>
        <w:tc>
          <w:tcPr>
            <w:tcW w:w="10370" w:type="dxa"/>
            <w:gridSpan w:val="4"/>
            <w:vAlign w:val="center"/>
          </w:tcPr>
          <w:p w14:paraId="3A699EC2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2. Перечень мероприятий, направленных на улучшение качества горячей воды</w:t>
            </w:r>
          </w:p>
        </w:tc>
      </w:tr>
      <w:tr w:rsidR="00A17A32" w:rsidRPr="00A17A32" w14:paraId="58EA15EC" w14:textId="77777777" w:rsidTr="008307F3">
        <w:tc>
          <w:tcPr>
            <w:tcW w:w="546" w:type="dxa"/>
            <w:vAlign w:val="center"/>
          </w:tcPr>
          <w:p w14:paraId="675F881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2.1.</w:t>
            </w:r>
          </w:p>
        </w:tc>
        <w:tc>
          <w:tcPr>
            <w:tcW w:w="4503" w:type="dxa"/>
            <w:vAlign w:val="center"/>
          </w:tcPr>
          <w:p w14:paraId="56F4DC22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>-</w:t>
            </w:r>
          </w:p>
        </w:tc>
        <w:tc>
          <w:tcPr>
            <w:tcW w:w="2803" w:type="dxa"/>
            <w:vAlign w:val="center"/>
          </w:tcPr>
          <w:p w14:paraId="0AADDA5F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4A9F3611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5F27F34B" w14:textId="77777777" w:rsidTr="008307F3">
        <w:tc>
          <w:tcPr>
            <w:tcW w:w="546" w:type="dxa"/>
            <w:vAlign w:val="center"/>
          </w:tcPr>
          <w:p w14:paraId="2757E03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14183E1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 xml:space="preserve">Всего </w:t>
            </w:r>
          </w:p>
        </w:tc>
        <w:tc>
          <w:tcPr>
            <w:tcW w:w="2803" w:type="dxa"/>
            <w:vAlign w:val="center"/>
          </w:tcPr>
          <w:p w14:paraId="796D502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71A8433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0797C853" w14:textId="77777777" w:rsidTr="008307F3">
        <w:tc>
          <w:tcPr>
            <w:tcW w:w="10370" w:type="dxa"/>
            <w:gridSpan w:val="4"/>
            <w:vAlign w:val="center"/>
          </w:tcPr>
          <w:p w14:paraId="1AAD5B64" w14:textId="77777777" w:rsidR="00A17A32" w:rsidRPr="00A17A32" w:rsidRDefault="00A17A32" w:rsidP="00A17A32">
            <w:pPr>
              <w:jc w:val="center"/>
            </w:pPr>
            <w:r w:rsidRPr="00A17A32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17A32" w:rsidRPr="00A17A32" w14:paraId="3DB612D6" w14:textId="77777777" w:rsidTr="008307F3">
        <w:tc>
          <w:tcPr>
            <w:tcW w:w="546" w:type="dxa"/>
            <w:vAlign w:val="center"/>
          </w:tcPr>
          <w:p w14:paraId="64ECC615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3.1.</w:t>
            </w:r>
          </w:p>
        </w:tc>
        <w:tc>
          <w:tcPr>
            <w:tcW w:w="4503" w:type="dxa"/>
            <w:vAlign w:val="center"/>
          </w:tcPr>
          <w:p w14:paraId="6A77FABA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>-</w:t>
            </w:r>
          </w:p>
        </w:tc>
        <w:tc>
          <w:tcPr>
            <w:tcW w:w="2803" w:type="dxa"/>
            <w:vAlign w:val="center"/>
          </w:tcPr>
          <w:p w14:paraId="17DAAF61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3B86CEB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02C73F1D" w14:textId="77777777" w:rsidTr="008307F3">
        <w:tc>
          <w:tcPr>
            <w:tcW w:w="546" w:type="dxa"/>
            <w:vAlign w:val="center"/>
          </w:tcPr>
          <w:p w14:paraId="0CFD5DF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F0B2F89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 xml:space="preserve">Всего </w:t>
            </w:r>
          </w:p>
        </w:tc>
        <w:tc>
          <w:tcPr>
            <w:tcW w:w="2803" w:type="dxa"/>
            <w:vAlign w:val="center"/>
          </w:tcPr>
          <w:p w14:paraId="1B2B944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71E53FA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3FFD2325" w14:textId="77777777" w:rsidTr="008307F3">
        <w:tc>
          <w:tcPr>
            <w:tcW w:w="10370" w:type="dxa"/>
            <w:gridSpan w:val="4"/>
            <w:vAlign w:val="center"/>
          </w:tcPr>
          <w:p w14:paraId="30CCE86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4. Перечень мероприятий, направленных на повышение качества обслуживания абонентов</w:t>
            </w:r>
          </w:p>
        </w:tc>
      </w:tr>
      <w:tr w:rsidR="00A17A32" w:rsidRPr="00A17A32" w14:paraId="149E721F" w14:textId="77777777" w:rsidTr="008307F3">
        <w:tc>
          <w:tcPr>
            <w:tcW w:w="546" w:type="dxa"/>
            <w:vAlign w:val="center"/>
          </w:tcPr>
          <w:p w14:paraId="6D3A1DD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998251C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0CD4993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53057D22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7A32" w:rsidRPr="00A17A32" w14:paraId="357856BD" w14:textId="77777777" w:rsidTr="008307F3">
        <w:tc>
          <w:tcPr>
            <w:tcW w:w="546" w:type="dxa"/>
            <w:vAlign w:val="center"/>
          </w:tcPr>
          <w:p w14:paraId="1D8CD0E7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4.1.</w:t>
            </w:r>
          </w:p>
        </w:tc>
        <w:tc>
          <w:tcPr>
            <w:tcW w:w="4503" w:type="dxa"/>
            <w:vAlign w:val="center"/>
          </w:tcPr>
          <w:p w14:paraId="3E36E5E4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>-</w:t>
            </w:r>
          </w:p>
        </w:tc>
        <w:tc>
          <w:tcPr>
            <w:tcW w:w="2803" w:type="dxa"/>
            <w:vAlign w:val="center"/>
          </w:tcPr>
          <w:p w14:paraId="5B1E299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2F2EE79E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  <w:tr w:rsidR="00A17A32" w:rsidRPr="00A17A32" w14:paraId="299E98D1" w14:textId="77777777" w:rsidTr="008307F3">
        <w:tc>
          <w:tcPr>
            <w:tcW w:w="546" w:type="dxa"/>
            <w:vAlign w:val="center"/>
          </w:tcPr>
          <w:p w14:paraId="64A46F4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34E79E6" w14:textId="77777777" w:rsidR="00A17A32" w:rsidRPr="00A17A32" w:rsidRDefault="00A17A32" w:rsidP="00A17A32">
            <w:pPr>
              <w:autoSpaceDE w:val="0"/>
              <w:autoSpaceDN w:val="0"/>
              <w:adjustRightInd w:val="0"/>
            </w:pPr>
            <w:r w:rsidRPr="00A17A32">
              <w:t xml:space="preserve">Всего </w:t>
            </w:r>
          </w:p>
        </w:tc>
        <w:tc>
          <w:tcPr>
            <w:tcW w:w="2803" w:type="dxa"/>
            <w:vAlign w:val="center"/>
          </w:tcPr>
          <w:p w14:paraId="44A7246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  <w:tc>
          <w:tcPr>
            <w:tcW w:w="2518" w:type="dxa"/>
            <w:vAlign w:val="center"/>
          </w:tcPr>
          <w:p w14:paraId="5B2B5D1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</w:pPr>
            <w:r w:rsidRPr="00A17A32">
              <w:t>-</w:t>
            </w:r>
          </w:p>
        </w:tc>
      </w:tr>
    </w:tbl>
    <w:p w14:paraId="44594784" w14:textId="77777777" w:rsidR="00A17A32" w:rsidRPr="00A17A32" w:rsidRDefault="00A17A32" w:rsidP="00A17A32">
      <w:pPr>
        <w:jc w:val="center"/>
      </w:pPr>
    </w:p>
    <w:p w14:paraId="301978A2" w14:textId="77777777" w:rsidR="00A17A32" w:rsidRPr="00A17A32" w:rsidRDefault="00A17A32" w:rsidP="00A17A32">
      <w:pPr>
        <w:jc w:val="center"/>
      </w:pPr>
      <w:r w:rsidRPr="00A17A32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5C35A4FC" w14:textId="77777777" w:rsidR="00A17A32" w:rsidRPr="00A17A32" w:rsidRDefault="00A17A32" w:rsidP="00A17A32"/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560"/>
      </w:tblGrid>
      <w:tr w:rsidR="00A17A32" w:rsidRPr="00A17A32" w14:paraId="3CE20C28" w14:textId="77777777" w:rsidTr="008307F3">
        <w:trPr>
          <w:trHeight w:val="506"/>
        </w:trPr>
        <w:tc>
          <w:tcPr>
            <w:tcW w:w="534" w:type="dxa"/>
            <w:vAlign w:val="center"/>
          </w:tcPr>
          <w:p w14:paraId="110731FD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№ п/п</w:t>
            </w:r>
          </w:p>
        </w:tc>
        <w:tc>
          <w:tcPr>
            <w:tcW w:w="7938" w:type="dxa"/>
            <w:vAlign w:val="center"/>
          </w:tcPr>
          <w:p w14:paraId="5C15739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14:paraId="3E00B9BB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 xml:space="preserve">Значение </w:t>
            </w:r>
          </w:p>
        </w:tc>
      </w:tr>
      <w:tr w:rsidR="00A17A32" w:rsidRPr="00A17A32" w14:paraId="60C578E8" w14:textId="77777777" w:rsidTr="008307F3">
        <w:tc>
          <w:tcPr>
            <w:tcW w:w="10032" w:type="dxa"/>
            <w:gridSpan w:val="3"/>
          </w:tcPr>
          <w:p w14:paraId="46F9307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A17A32" w:rsidRPr="00A17A32" w14:paraId="17539DD2" w14:textId="77777777" w:rsidTr="008307F3">
        <w:tc>
          <w:tcPr>
            <w:tcW w:w="534" w:type="dxa"/>
          </w:tcPr>
          <w:p w14:paraId="12BC4C27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1.1.</w:t>
            </w:r>
          </w:p>
        </w:tc>
        <w:tc>
          <w:tcPr>
            <w:tcW w:w="7938" w:type="dxa"/>
          </w:tcPr>
          <w:p w14:paraId="5CC22EE9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7A32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560" w:type="dxa"/>
            <w:vAlign w:val="center"/>
          </w:tcPr>
          <w:p w14:paraId="208E8A12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0</w:t>
            </w:r>
          </w:p>
        </w:tc>
      </w:tr>
      <w:tr w:rsidR="00A17A32" w:rsidRPr="00A17A32" w14:paraId="3294C658" w14:textId="77777777" w:rsidTr="008307F3">
        <w:tc>
          <w:tcPr>
            <w:tcW w:w="534" w:type="dxa"/>
          </w:tcPr>
          <w:p w14:paraId="7DDA4D7D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1.2.</w:t>
            </w:r>
          </w:p>
        </w:tc>
        <w:tc>
          <w:tcPr>
            <w:tcW w:w="7938" w:type="dxa"/>
          </w:tcPr>
          <w:p w14:paraId="3ADBAA33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7A32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560" w:type="dxa"/>
            <w:vAlign w:val="center"/>
          </w:tcPr>
          <w:p w14:paraId="181D2EB0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0</w:t>
            </w:r>
          </w:p>
        </w:tc>
      </w:tr>
      <w:tr w:rsidR="00A17A32" w:rsidRPr="00A17A32" w14:paraId="1428FD96" w14:textId="77777777" w:rsidTr="008307F3">
        <w:tc>
          <w:tcPr>
            <w:tcW w:w="10032" w:type="dxa"/>
            <w:gridSpan w:val="3"/>
          </w:tcPr>
          <w:p w14:paraId="1089DE7C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A17A32" w:rsidRPr="00A17A32" w14:paraId="65C00D43" w14:textId="77777777" w:rsidTr="008307F3">
        <w:tc>
          <w:tcPr>
            <w:tcW w:w="534" w:type="dxa"/>
          </w:tcPr>
          <w:p w14:paraId="0395225C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2.1.</w:t>
            </w:r>
          </w:p>
        </w:tc>
        <w:tc>
          <w:tcPr>
            <w:tcW w:w="7938" w:type="dxa"/>
          </w:tcPr>
          <w:p w14:paraId="0B53E61D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7A32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560" w:type="dxa"/>
            <w:vAlign w:val="center"/>
          </w:tcPr>
          <w:p w14:paraId="2CAF8CFA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0</w:t>
            </w:r>
          </w:p>
        </w:tc>
      </w:tr>
      <w:tr w:rsidR="00A17A32" w:rsidRPr="00A17A32" w14:paraId="3C881261" w14:textId="77777777" w:rsidTr="008307F3">
        <w:tc>
          <w:tcPr>
            <w:tcW w:w="10032" w:type="dxa"/>
            <w:gridSpan w:val="3"/>
          </w:tcPr>
          <w:p w14:paraId="13C9B742" w14:textId="77777777" w:rsidR="00A17A32" w:rsidRPr="00A17A32" w:rsidRDefault="00A17A32" w:rsidP="00A17A32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A17A32">
              <w:rPr>
                <w:bCs/>
              </w:rPr>
              <w:t>3. Показатели энергетической эффективности</w:t>
            </w:r>
          </w:p>
        </w:tc>
      </w:tr>
      <w:tr w:rsidR="00A17A32" w:rsidRPr="00A17A32" w14:paraId="2CB7341C" w14:textId="77777777" w:rsidTr="008307F3">
        <w:tc>
          <w:tcPr>
            <w:tcW w:w="534" w:type="dxa"/>
          </w:tcPr>
          <w:p w14:paraId="4B35DDF1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3.1.</w:t>
            </w:r>
          </w:p>
        </w:tc>
        <w:tc>
          <w:tcPr>
            <w:tcW w:w="7938" w:type="dxa"/>
          </w:tcPr>
          <w:p w14:paraId="6C90440F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7A32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560" w:type="dxa"/>
            <w:vAlign w:val="center"/>
          </w:tcPr>
          <w:p w14:paraId="758FE7A9" w14:textId="77777777" w:rsidR="00A17A32" w:rsidRPr="00A17A32" w:rsidRDefault="00A17A32" w:rsidP="00A17A32">
            <w:pPr>
              <w:jc w:val="center"/>
            </w:pPr>
            <w:r w:rsidRPr="00A17A32">
              <w:t>-</w:t>
            </w:r>
          </w:p>
        </w:tc>
      </w:tr>
      <w:tr w:rsidR="00A17A32" w:rsidRPr="00A17A32" w14:paraId="37148127" w14:textId="77777777" w:rsidTr="008307F3">
        <w:tc>
          <w:tcPr>
            <w:tcW w:w="534" w:type="dxa"/>
            <w:vAlign w:val="center"/>
          </w:tcPr>
          <w:p w14:paraId="0B56D770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3.2.</w:t>
            </w:r>
          </w:p>
        </w:tc>
        <w:tc>
          <w:tcPr>
            <w:tcW w:w="7938" w:type="dxa"/>
            <w:vAlign w:val="center"/>
          </w:tcPr>
          <w:p w14:paraId="1D939F2F" w14:textId="77777777" w:rsidR="00A17A32" w:rsidRPr="00A17A32" w:rsidRDefault="00A17A32" w:rsidP="00A17A32">
            <w:pPr>
              <w:autoSpaceDE w:val="0"/>
              <w:autoSpaceDN w:val="0"/>
              <w:adjustRightInd w:val="0"/>
              <w:rPr>
                <w:bCs/>
              </w:rPr>
            </w:pPr>
            <w:r w:rsidRPr="00A17A32">
              <w:rPr>
                <w:bCs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560" w:type="dxa"/>
            <w:vAlign w:val="center"/>
          </w:tcPr>
          <w:p w14:paraId="434E8A18" w14:textId="77777777" w:rsidR="00A17A32" w:rsidRPr="00A17A32" w:rsidRDefault="00A17A32" w:rsidP="00A17A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A32">
              <w:rPr>
                <w:bCs/>
              </w:rPr>
              <w:t>0,06645</w:t>
            </w:r>
          </w:p>
        </w:tc>
      </w:tr>
    </w:tbl>
    <w:p w14:paraId="6E10E321" w14:textId="77777777" w:rsidR="00A17A32" w:rsidRPr="00A17A32" w:rsidRDefault="00A17A32" w:rsidP="00A17A3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</w:p>
    <w:p w14:paraId="6A1F1E8F" w14:textId="571EA278" w:rsidR="00AF4BE5" w:rsidRPr="00B73590" w:rsidRDefault="00A17A32" w:rsidP="00A17A32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8"/>
          <w:szCs w:val="28"/>
        </w:rPr>
      </w:pPr>
      <w:r w:rsidRPr="00A17A32">
        <w:rPr>
          <w:szCs w:val="24"/>
        </w:rPr>
        <w:t>2.</w:t>
      </w:r>
      <w:r w:rsidRPr="00A17A32">
        <w:rPr>
          <w:szCs w:val="24"/>
        </w:rPr>
        <w:tab/>
      </w:r>
      <w:r>
        <w:rPr>
          <w:szCs w:val="24"/>
        </w:rPr>
        <w:t>П</w:t>
      </w:r>
      <w:r w:rsidRPr="00A17A32">
        <w:rPr>
          <w:szCs w:val="24"/>
        </w:rPr>
        <w:t>остановление вступает в силу после дня его официального опубликования.</w:t>
      </w:r>
    </w:p>
    <w:p w14:paraId="4D4BB5E0" w14:textId="77777777" w:rsidR="00A17A32" w:rsidRDefault="00A17A32" w:rsidP="00825314">
      <w:pPr>
        <w:keepNext/>
        <w:widowControl/>
        <w:ind w:firstLine="709"/>
        <w:jc w:val="both"/>
        <w:rPr>
          <w:snapToGrid w:val="0"/>
          <w:sz w:val="24"/>
          <w:szCs w:val="24"/>
        </w:rPr>
      </w:pPr>
    </w:p>
    <w:p w14:paraId="46E434C2" w14:textId="77777777" w:rsidR="00AF4BE5" w:rsidRPr="00992712" w:rsidRDefault="00AF4BE5" w:rsidP="00825314">
      <w:pPr>
        <w:keepNext/>
        <w:widowControl/>
        <w:ind w:firstLine="709"/>
        <w:jc w:val="both"/>
        <w:rPr>
          <w:b/>
          <w:bCs/>
          <w:sz w:val="24"/>
          <w:szCs w:val="24"/>
        </w:rPr>
      </w:pPr>
      <w:r w:rsidRPr="00992712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4BE5" w:rsidRPr="00992712" w14:paraId="45B833EE" w14:textId="77777777" w:rsidTr="00C25874">
        <w:tc>
          <w:tcPr>
            <w:tcW w:w="959" w:type="dxa"/>
          </w:tcPr>
          <w:p w14:paraId="3BC8C40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0151A4F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649F136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AF4BE5" w:rsidRPr="00992712" w14:paraId="45277BBD" w14:textId="77777777" w:rsidTr="00C25874">
        <w:tc>
          <w:tcPr>
            <w:tcW w:w="959" w:type="dxa"/>
          </w:tcPr>
          <w:p w14:paraId="46ACFF50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75CB6F55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87B16D4" w14:textId="610CCC8B" w:rsidR="00AF4BE5" w:rsidRPr="00992712" w:rsidRDefault="005E7D81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F4BE5" w:rsidRPr="00992712" w14:paraId="24F3A166" w14:textId="77777777" w:rsidTr="00C25874">
        <w:tc>
          <w:tcPr>
            <w:tcW w:w="959" w:type="dxa"/>
          </w:tcPr>
          <w:p w14:paraId="16C2C865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98E9026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D3CEA40" w14:textId="77777777" w:rsidR="00AF4BE5" w:rsidRPr="00992712" w:rsidRDefault="00AF4BE5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F4BE5" w:rsidRPr="00992712" w14:paraId="5857BFB7" w14:textId="77777777" w:rsidTr="00C25874">
        <w:tc>
          <w:tcPr>
            <w:tcW w:w="959" w:type="dxa"/>
          </w:tcPr>
          <w:p w14:paraId="31837B2E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C19653C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54D7A41" w14:textId="77777777" w:rsidR="00AF4BE5" w:rsidRPr="00992712" w:rsidRDefault="00AF4BE5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F4BE5" w:rsidRPr="00992712" w14:paraId="7B92F9DE" w14:textId="77777777" w:rsidTr="00C25874">
        <w:tc>
          <w:tcPr>
            <w:tcW w:w="959" w:type="dxa"/>
          </w:tcPr>
          <w:p w14:paraId="3962C0D9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1C8D17DB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BD8E9EC" w14:textId="013ED0A1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4BE5" w:rsidRPr="00992712" w14:paraId="4BC8E2E1" w14:textId="77777777" w:rsidTr="00C25874">
        <w:tc>
          <w:tcPr>
            <w:tcW w:w="959" w:type="dxa"/>
          </w:tcPr>
          <w:p w14:paraId="5088B282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2734FE9E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3718C1A0" w14:textId="2E55D214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AF4BE5" w:rsidRPr="00992712" w14:paraId="3C991FDA" w14:textId="77777777" w:rsidTr="00C25874">
        <w:tc>
          <w:tcPr>
            <w:tcW w:w="959" w:type="dxa"/>
          </w:tcPr>
          <w:p w14:paraId="74B49DB6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013565D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10E50262" w14:textId="457825C7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AF4BE5" w:rsidRPr="00992712" w14:paraId="35C738C1" w14:textId="77777777" w:rsidTr="00C25874">
        <w:tc>
          <w:tcPr>
            <w:tcW w:w="959" w:type="dxa"/>
          </w:tcPr>
          <w:p w14:paraId="5967B52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A9D738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0566047F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36D91BEE" w14:textId="0BEEBF19" w:rsidR="00AF4BE5" w:rsidRPr="00992712" w:rsidRDefault="00AF4BE5" w:rsidP="00825314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 w:rsidRPr="00992712">
        <w:rPr>
          <w:sz w:val="24"/>
          <w:szCs w:val="24"/>
        </w:rPr>
        <w:t xml:space="preserve">Итого: за – </w:t>
      </w:r>
      <w:r w:rsidR="00C361FF">
        <w:rPr>
          <w:sz w:val="24"/>
          <w:szCs w:val="24"/>
        </w:rPr>
        <w:t>6</w:t>
      </w:r>
      <w:r w:rsidRPr="00992712">
        <w:rPr>
          <w:sz w:val="24"/>
          <w:szCs w:val="24"/>
        </w:rPr>
        <w:t>, против – 0,</w:t>
      </w:r>
      <w:r w:rsidR="005E7D81">
        <w:rPr>
          <w:sz w:val="24"/>
          <w:szCs w:val="24"/>
        </w:rPr>
        <w:t xml:space="preserve"> воздержался – 0, отсутствуют – </w:t>
      </w:r>
      <w:r w:rsidR="00C361FF">
        <w:rPr>
          <w:sz w:val="24"/>
          <w:szCs w:val="24"/>
        </w:rPr>
        <w:t>1</w:t>
      </w:r>
      <w:bookmarkStart w:id="0" w:name="_GoBack"/>
      <w:bookmarkEnd w:id="0"/>
      <w:r w:rsidRPr="00992712">
        <w:rPr>
          <w:sz w:val="24"/>
          <w:szCs w:val="24"/>
        </w:rPr>
        <w:t xml:space="preserve">. </w:t>
      </w:r>
    </w:p>
    <w:p w14:paraId="350D8F59" w14:textId="77777777" w:rsidR="00AF4BE5" w:rsidRPr="00AF4BE5" w:rsidRDefault="00AF4BE5" w:rsidP="00825314">
      <w:pPr>
        <w:keepNext/>
        <w:widowControl/>
        <w:tabs>
          <w:tab w:val="left" w:pos="3970"/>
        </w:tabs>
        <w:autoSpaceDE w:val="0"/>
        <w:autoSpaceDN w:val="0"/>
        <w:adjustRightInd w:val="0"/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992712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30EC7E55" w:rsidR="0065725E" w:rsidRPr="00992712" w:rsidRDefault="00483CF0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Аскярова</w:t>
            </w:r>
          </w:p>
        </w:tc>
      </w:tr>
      <w:tr w:rsidR="0065725E" w:rsidRPr="00992712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992712" w:rsidRDefault="0065725E" w:rsidP="00825314">
            <w:pPr>
              <w:keepNext/>
              <w:widowControl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5E7D81" w:rsidRPr="00992712" w14:paraId="15E28CD2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91CC3FA" w14:textId="232BF04E" w:rsidR="005E7D81" w:rsidRPr="00992712" w:rsidRDefault="005E7D81" w:rsidP="005E7D81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992712">
              <w:rPr>
                <w:sz w:val="24"/>
                <w:szCs w:val="24"/>
              </w:rPr>
              <w:t>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F972DA8" w14:textId="77777777" w:rsidR="005E7D81" w:rsidRPr="00992712" w:rsidRDefault="005E7D81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5BF45B9" w14:textId="06F39D18" w:rsidR="005E7D81" w:rsidRPr="00992712" w:rsidRDefault="005E7D81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Бугаева</w:t>
            </w:r>
          </w:p>
        </w:tc>
      </w:tr>
      <w:tr w:rsidR="0065725E" w:rsidRPr="00992712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4AFD5C0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Заместитель </w:t>
            </w:r>
            <w:r w:rsidR="0007683D" w:rsidRPr="00992712">
              <w:rPr>
                <w:sz w:val="24"/>
                <w:szCs w:val="24"/>
              </w:rPr>
              <w:t>директора</w:t>
            </w:r>
            <w:r w:rsidRPr="00992712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Н.Б. Гущина</w:t>
            </w:r>
          </w:p>
        </w:tc>
      </w:tr>
      <w:tr w:rsidR="0065725E" w:rsidRPr="00992712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50556ACA" w:rsidR="0065725E" w:rsidRPr="00992712" w:rsidRDefault="00C361FF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2D3F1A76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Е.В. Турбачкина</w:t>
            </w:r>
          </w:p>
        </w:tc>
      </w:tr>
      <w:tr w:rsidR="0061278C" w:rsidRPr="00992712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07787CA3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992712" w:rsidRDefault="00C4725D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Е.А. Коннова</w:t>
            </w:r>
          </w:p>
        </w:tc>
      </w:tr>
      <w:tr w:rsidR="0065725E" w:rsidRPr="00992712" w14:paraId="7C83037E" w14:textId="77777777" w:rsidTr="00190D8C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4042FEC" w14:textId="34523203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И.Г. Полозов</w:t>
            </w:r>
          </w:p>
        </w:tc>
      </w:tr>
      <w:tr w:rsidR="0065725E" w:rsidRPr="00992712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107B31C3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О.П. Агапова</w:t>
            </w:r>
          </w:p>
        </w:tc>
      </w:tr>
      <w:tr w:rsidR="0065725E" w:rsidRPr="00992712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З.Б. Виднова</w:t>
            </w:r>
          </w:p>
        </w:tc>
      </w:tr>
    </w:tbl>
    <w:p w14:paraId="47DDC07C" w14:textId="77777777" w:rsidR="0065725E" w:rsidRPr="00992712" w:rsidRDefault="0065725E" w:rsidP="00825314">
      <w:pPr>
        <w:pStyle w:val="24"/>
        <w:keepNext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92712" w:rsidSect="00C779C5">
      <w:headerReference w:type="default" r:id="rId10"/>
      <w:pgSz w:w="11906" w:h="16838"/>
      <w:pgMar w:top="709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A5718" w14:textId="77777777" w:rsidR="00597FCA" w:rsidRDefault="00597FCA" w:rsidP="00510D4D">
      <w:r>
        <w:separator/>
      </w:r>
    </w:p>
  </w:endnote>
  <w:endnote w:type="continuationSeparator" w:id="0">
    <w:p w14:paraId="7AED243E" w14:textId="77777777" w:rsidR="00597FCA" w:rsidRDefault="00597FC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F4A38" w14:textId="77777777" w:rsidR="00597FCA" w:rsidRDefault="00597FCA" w:rsidP="00510D4D">
      <w:r>
        <w:separator/>
      </w:r>
    </w:p>
  </w:footnote>
  <w:footnote w:type="continuationSeparator" w:id="0">
    <w:p w14:paraId="574DA71C" w14:textId="77777777" w:rsidR="00597FCA" w:rsidRDefault="00597FC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597FCA" w:rsidRDefault="00597F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2D671E" w14:textId="77777777" w:rsidR="00597FCA" w:rsidRDefault="00597FCA">
    <w:pPr>
      <w:pStyle w:val="a7"/>
    </w:pPr>
  </w:p>
  <w:p w14:paraId="2AD9AEC2" w14:textId="77777777" w:rsidR="00597FCA" w:rsidRDefault="00597F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433BE2"/>
    <w:multiLevelType w:val="hybridMultilevel"/>
    <w:tmpl w:val="44C8195A"/>
    <w:lvl w:ilvl="0" w:tplc="6AC8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8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30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2"/>
  </w:num>
  <w:num w:numId="10">
    <w:abstractNumId w:val="31"/>
  </w:num>
  <w:num w:numId="11">
    <w:abstractNumId w:val="15"/>
  </w:num>
  <w:num w:numId="12">
    <w:abstractNumId w:val="0"/>
  </w:num>
  <w:num w:numId="13">
    <w:abstractNumId w:val="14"/>
  </w:num>
  <w:num w:numId="14">
    <w:abstractNumId w:val="36"/>
  </w:num>
  <w:num w:numId="15">
    <w:abstractNumId w:val="34"/>
  </w:num>
  <w:num w:numId="16">
    <w:abstractNumId w:val="7"/>
  </w:num>
  <w:num w:numId="17">
    <w:abstractNumId w:val="24"/>
  </w:num>
  <w:num w:numId="18">
    <w:abstractNumId w:val="8"/>
  </w:num>
  <w:num w:numId="19">
    <w:abstractNumId w:val="35"/>
  </w:num>
  <w:num w:numId="20">
    <w:abstractNumId w:val="33"/>
  </w:num>
  <w:num w:numId="21">
    <w:abstractNumId w:val="3"/>
  </w:num>
  <w:num w:numId="22">
    <w:abstractNumId w:val="19"/>
  </w:num>
  <w:num w:numId="23">
    <w:abstractNumId w:val="9"/>
  </w:num>
  <w:num w:numId="24">
    <w:abstractNumId w:val="12"/>
  </w:num>
  <w:num w:numId="25">
    <w:abstractNumId w:val="27"/>
  </w:num>
  <w:num w:numId="26">
    <w:abstractNumId w:val="29"/>
  </w:num>
  <w:num w:numId="27">
    <w:abstractNumId w:val="28"/>
  </w:num>
  <w:num w:numId="28">
    <w:abstractNumId w:val="10"/>
  </w:num>
  <w:num w:numId="29">
    <w:abstractNumId w:val="26"/>
  </w:num>
  <w:num w:numId="30">
    <w:abstractNumId w:val="23"/>
  </w:num>
  <w:num w:numId="31">
    <w:abstractNumId w:val="4"/>
  </w:num>
  <w:num w:numId="32">
    <w:abstractNumId w:val="11"/>
  </w:num>
  <w:num w:numId="33">
    <w:abstractNumId w:val="20"/>
  </w:num>
  <w:num w:numId="34">
    <w:abstractNumId w:val="5"/>
  </w:num>
  <w:num w:numId="35">
    <w:abstractNumId w:val="18"/>
  </w:num>
  <w:num w:numId="36">
    <w:abstractNumId w:val="25"/>
  </w:num>
  <w:num w:numId="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38CD"/>
    <w:rsid w:val="000142F5"/>
    <w:rsid w:val="00014BDF"/>
    <w:rsid w:val="000158E1"/>
    <w:rsid w:val="000168A3"/>
    <w:rsid w:val="0001735F"/>
    <w:rsid w:val="000177B8"/>
    <w:rsid w:val="00020A86"/>
    <w:rsid w:val="00021AB6"/>
    <w:rsid w:val="00022351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4B67"/>
    <w:rsid w:val="00035401"/>
    <w:rsid w:val="00035536"/>
    <w:rsid w:val="00035DA4"/>
    <w:rsid w:val="00035F48"/>
    <w:rsid w:val="000364D8"/>
    <w:rsid w:val="000379E0"/>
    <w:rsid w:val="00037DAE"/>
    <w:rsid w:val="00042B7B"/>
    <w:rsid w:val="00045143"/>
    <w:rsid w:val="0004780D"/>
    <w:rsid w:val="000512E4"/>
    <w:rsid w:val="0005218C"/>
    <w:rsid w:val="0005377A"/>
    <w:rsid w:val="00053FE0"/>
    <w:rsid w:val="00054215"/>
    <w:rsid w:val="00055D37"/>
    <w:rsid w:val="00056730"/>
    <w:rsid w:val="00057289"/>
    <w:rsid w:val="0005766B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35AC"/>
    <w:rsid w:val="00074167"/>
    <w:rsid w:val="000746AB"/>
    <w:rsid w:val="00074964"/>
    <w:rsid w:val="00076365"/>
    <w:rsid w:val="0007683D"/>
    <w:rsid w:val="000769E5"/>
    <w:rsid w:val="000773E9"/>
    <w:rsid w:val="0007799C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6AA"/>
    <w:rsid w:val="00090CD0"/>
    <w:rsid w:val="00090E2C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558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0F74FC"/>
    <w:rsid w:val="001015FC"/>
    <w:rsid w:val="001017D4"/>
    <w:rsid w:val="001038FD"/>
    <w:rsid w:val="00103A93"/>
    <w:rsid w:val="00104576"/>
    <w:rsid w:val="001049AE"/>
    <w:rsid w:val="00104DC5"/>
    <w:rsid w:val="00104F9D"/>
    <w:rsid w:val="001069F7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7BF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B96"/>
    <w:rsid w:val="00141DD1"/>
    <w:rsid w:val="00142B97"/>
    <w:rsid w:val="0014426F"/>
    <w:rsid w:val="00144792"/>
    <w:rsid w:val="001448E5"/>
    <w:rsid w:val="00144ACF"/>
    <w:rsid w:val="00144D5D"/>
    <w:rsid w:val="00146997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0801"/>
    <w:rsid w:val="001611EA"/>
    <w:rsid w:val="001616D2"/>
    <w:rsid w:val="00162680"/>
    <w:rsid w:val="001627C1"/>
    <w:rsid w:val="0016576E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68A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0D8C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15E6"/>
    <w:rsid w:val="001A2C64"/>
    <w:rsid w:val="001A3166"/>
    <w:rsid w:val="001A3665"/>
    <w:rsid w:val="001A3E6B"/>
    <w:rsid w:val="001A4194"/>
    <w:rsid w:val="001A453E"/>
    <w:rsid w:val="001A486E"/>
    <w:rsid w:val="001A52ED"/>
    <w:rsid w:val="001A60CC"/>
    <w:rsid w:val="001A6726"/>
    <w:rsid w:val="001B0379"/>
    <w:rsid w:val="001B03E8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8AA"/>
    <w:rsid w:val="001D3BA0"/>
    <w:rsid w:val="001D6060"/>
    <w:rsid w:val="001D6AF3"/>
    <w:rsid w:val="001D6BF9"/>
    <w:rsid w:val="001D7B72"/>
    <w:rsid w:val="001D7E5E"/>
    <w:rsid w:val="001E03E1"/>
    <w:rsid w:val="001E03E8"/>
    <w:rsid w:val="001E0949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123B"/>
    <w:rsid w:val="001F2796"/>
    <w:rsid w:val="001F46BB"/>
    <w:rsid w:val="001F5D02"/>
    <w:rsid w:val="001F61F5"/>
    <w:rsid w:val="001F7EE7"/>
    <w:rsid w:val="0020162F"/>
    <w:rsid w:val="00201BFF"/>
    <w:rsid w:val="002022D0"/>
    <w:rsid w:val="00202614"/>
    <w:rsid w:val="00202A76"/>
    <w:rsid w:val="00205732"/>
    <w:rsid w:val="00205F09"/>
    <w:rsid w:val="00206EAF"/>
    <w:rsid w:val="00207586"/>
    <w:rsid w:val="0020779C"/>
    <w:rsid w:val="00210F80"/>
    <w:rsid w:val="00212BE7"/>
    <w:rsid w:val="00212CD6"/>
    <w:rsid w:val="00213131"/>
    <w:rsid w:val="00215190"/>
    <w:rsid w:val="002172F3"/>
    <w:rsid w:val="00220056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8B"/>
    <w:rsid w:val="002416CC"/>
    <w:rsid w:val="00242266"/>
    <w:rsid w:val="0024263D"/>
    <w:rsid w:val="00243FB3"/>
    <w:rsid w:val="00244382"/>
    <w:rsid w:val="002449DE"/>
    <w:rsid w:val="002449E0"/>
    <w:rsid w:val="00244CD8"/>
    <w:rsid w:val="00245049"/>
    <w:rsid w:val="00246C3B"/>
    <w:rsid w:val="00252182"/>
    <w:rsid w:val="002521C2"/>
    <w:rsid w:val="00253367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2052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2888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0ABD"/>
    <w:rsid w:val="002920DE"/>
    <w:rsid w:val="00292E51"/>
    <w:rsid w:val="00292FA3"/>
    <w:rsid w:val="00293A5F"/>
    <w:rsid w:val="00295546"/>
    <w:rsid w:val="00295953"/>
    <w:rsid w:val="002961CD"/>
    <w:rsid w:val="00296951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2CBC"/>
    <w:rsid w:val="002A3682"/>
    <w:rsid w:val="002A40C4"/>
    <w:rsid w:val="002A46B9"/>
    <w:rsid w:val="002A4765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3FF7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6EEB"/>
    <w:rsid w:val="002E73F8"/>
    <w:rsid w:val="002F020F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155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2BD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1FE2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9F0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36A7"/>
    <w:rsid w:val="003C3BFD"/>
    <w:rsid w:val="003C3F9B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BAC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0264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91D"/>
    <w:rsid w:val="00430C6B"/>
    <w:rsid w:val="004310D7"/>
    <w:rsid w:val="004313CA"/>
    <w:rsid w:val="00431843"/>
    <w:rsid w:val="00431CF4"/>
    <w:rsid w:val="00434AA8"/>
    <w:rsid w:val="00434D98"/>
    <w:rsid w:val="004355D8"/>
    <w:rsid w:val="004365DE"/>
    <w:rsid w:val="00436629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24B"/>
    <w:rsid w:val="0045358A"/>
    <w:rsid w:val="00455414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2F5"/>
    <w:rsid w:val="00470972"/>
    <w:rsid w:val="00470FE1"/>
    <w:rsid w:val="00471049"/>
    <w:rsid w:val="00471675"/>
    <w:rsid w:val="0047268F"/>
    <w:rsid w:val="00472AD5"/>
    <w:rsid w:val="00472C27"/>
    <w:rsid w:val="00473DE5"/>
    <w:rsid w:val="004747C3"/>
    <w:rsid w:val="00474DBF"/>
    <w:rsid w:val="004752BA"/>
    <w:rsid w:val="0047550A"/>
    <w:rsid w:val="0047560B"/>
    <w:rsid w:val="00476B40"/>
    <w:rsid w:val="00477902"/>
    <w:rsid w:val="00480D46"/>
    <w:rsid w:val="00481DDF"/>
    <w:rsid w:val="00483CF0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54C5"/>
    <w:rsid w:val="00496BE0"/>
    <w:rsid w:val="004A00CA"/>
    <w:rsid w:val="004A0289"/>
    <w:rsid w:val="004A07A9"/>
    <w:rsid w:val="004A0E7F"/>
    <w:rsid w:val="004A13B6"/>
    <w:rsid w:val="004A16E3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688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539"/>
    <w:rsid w:val="004D29E6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E78B1"/>
    <w:rsid w:val="004F0018"/>
    <w:rsid w:val="004F009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5AFE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002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139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587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005B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437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97FCA"/>
    <w:rsid w:val="005A1A64"/>
    <w:rsid w:val="005A1E69"/>
    <w:rsid w:val="005A228B"/>
    <w:rsid w:val="005A24CA"/>
    <w:rsid w:val="005A342B"/>
    <w:rsid w:val="005A3913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BE5"/>
    <w:rsid w:val="005E5DF4"/>
    <w:rsid w:val="005E73E8"/>
    <w:rsid w:val="005E7CF4"/>
    <w:rsid w:val="005E7D81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5B6C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0998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42C"/>
    <w:rsid w:val="0065662A"/>
    <w:rsid w:val="00657101"/>
    <w:rsid w:val="0065725E"/>
    <w:rsid w:val="00657E0F"/>
    <w:rsid w:val="006604BC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38E"/>
    <w:rsid w:val="00676949"/>
    <w:rsid w:val="00676C85"/>
    <w:rsid w:val="006801F5"/>
    <w:rsid w:val="006819F0"/>
    <w:rsid w:val="006824F4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97EFD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347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0DDB"/>
    <w:rsid w:val="006C14AD"/>
    <w:rsid w:val="006C2738"/>
    <w:rsid w:val="006C3522"/>
    <w:rsid w:val="006C4718"/>
    <w:rsid w:val="006C5238"/>
    <w:rsid w:val="006C64F7"/>
    <w:rsid w:val="006D038F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630C"/>
    <w:rsid w:val="007171AD"/>
    <w:rsid w:val="007173AD"/>
    <w:rsid w:val="007177BC"/>
    <w:rsid w:val="00717DE0"/>
    <w:rsid w:val="00720583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1CB5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30F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67A1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3E29"/>
    <w:rsid w:val="00794CD5"/>
    <w:rsid w:val="00797289"/>
    <w:rsid w:val="00797301"/>
    <w:rsid w:val="007A043C"/>
    <w:rsid w:val="007A12AF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2A76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3173"/>
    <w:rsid w:val="007D42BB"/>
    <w:rsid w:val="007D560A"/>
    <w:rsid w:val="007E0618"/>
    <w:rsid w:val="007E0674"/>
    <w:rsid w:val="007E0C20"/>
    <w:rsid w:val="007E0E49"/>
    <w:rsid w:val="007E11BB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0EB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2666"/>
    <w:rsid w:val="00825091"/>
    <w:rsid w:val="00825314"/>
    <w:rsid w:val="0082544E"/>
    <w:rsid w:val="00826254"/>
    <w:rsid w:val="008266FB"/>
    <w:rsid w:val="00826E03"/>
    <w:rsid w:val="008271E2"/>
    <w:rsid w:val="00827C16"/>
    <w:rsid w:val="00831A50"/>
    <w:rsid w:val="00832247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70F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1923"/>
    <w:rsid w:val="00864834"/>
    <w:rsid w:val="00865666"/>
    <w:rsid w:val="008664E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869C1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5485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1DD5"/>
    <w:rsid w:val="008C22F1"/>
    <w:rsid w:val="008C3FC6"/>
    <w:rsid w:val="008C4714"/>
    <w:rsid w:val="008C5180"/>
    <w:rsid w:val="008C53B1"/>
    <w:rsid w:val="008C53CC"/>
    <w:rsid w:val="008C681B"/>
    <w:rsid w:val="008C6EA6"/>
    <w:rsid w:val="008C7AE3"/>
    <w:rsid w:val="008D02C6"/>
    <w:rsid w:val="008D22D5"/>
    <w:rsid w:val="008D4D14"/>
    <w:rsid w:val="008D596E"/>
    <w:rsid w:val="008D652F"/>
    <w:rsid w:val="008D7956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E7D5F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28D2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B94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644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186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15D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712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4C52"/>
    <w:rsid w:val="009A5425"/>
    <w:rsid w:val="009A6630"/>
    <w:rsid w:val="009B058E"/>
    <w:rsid w:val="009B1DA0"/>
    <w:rsid w:val="009B2F7D"/>
    <w:rsid w:val="009B3477"/>
    <w:rsid w:val="009B3D5F"/>
    <w:rsid w:val="009B44EB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C64AD"/>
    <w:rsid w:val="009D13AE"/>
    <w:rsid w:val="009D18BF"/>
    <w:rsid w:val="009D1EF2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08E6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2C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6B99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A32"/>
    <w:rsid w:val="00A204D9"/>
    <w:rsid w:val="00A226A2"/>
    <w:rsid w:val="00A2324D"/>
    <w:rsid w:val="00A23EC4"/>
    <w:rsid w:val="00A241BA"/>
    <w:rsid w:val="00A2501C"/>
    <w:rsid w:val="00A25324"/>
    <w:rsid w:val="00A2644E"/>
    <w:rsid w:val="00A265D9"/>
    <w:rsid w:val="00A300A5"/>
    <w:rsid w:val="00A309DE"/>
    <w:rsid w:val="00A30E15"/>
    <w:rsid w:val="00A322D2"/>
    <w:rsid w:val="00A32BC6"/>
    <w:rsid w:val="00A32DB1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43575"/>
    <w:rsid w:val="00A5070D"/>
    <w:rsid w:val="00A50B01"/>
    <w:rsid w:val="00A51780"/>
    <w:rsid w:val="00A51793"/>
    <w:rsid w:val="00A51ADE"/>
    <w:rsid w:val="00A51E74"/>
    <w:rsid w:val="00A52624"/>
    <w:rsid w:val="00A52A75"/>
    <w:rsid w:val="00A53457"/>
    <w:rsid w:val="00A5345B"/>
    <w:rsid w:val="00A53FC0"/>
    <w:rsid w:val="00A5457B"/>
    <w:rsid w:val="00A547B1"/>
    <w:rsid w:val="00A557EE"/>
    <w:rsid w:val="00A60787"/>
    <w:rsid w:val="00A60AB9"/>
    <w:rsid w:val="00A6165E"/>
    <w:rsid w:val="00A61DAE"/>
    <w:rsid w:val="00A62FBE"/>
    <w:rsid w:val="00A635B6"/>
    <w:rsid w:val="00A63BF7"/>
    <w:rsid w:val="00A64492"/>
    <w:rsid w:val="00A656A1"/>
    <w:rsid w:val="00A6621E"/>
    <w:rsid w:val="00A667D2"/>
    <w:rsid w:val="00A66A05"/>
    <w:rsid w:val="00A67062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8C2"/>
    <w:rsid w:val="00A76F61"/>
    <w:rsid w:val="00A77C30"/>
    <w:rsid w:val="00A81060"/>
    <w:rsid w:val="00A81214"/>
    <w:rsid w:val="00A83C5D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299D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83B"/>
    <w:rsid w:val="00AB3901"/>
    <w:rsid w:val="00AB3ECB"/>
    <w:rsid w:val="00AB4093"/>
    <w:rsid w:val="00AB40B4"/>
    <w:rsid w:val="00AB4D2D"/>
    <w:rsid w:val="00AB7855"/>
    <w:rsid w:val="00AC02C9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749"/>
    <w:rsid w:val="00AD6CDF"/>
    <w:rsid w:val="00AD7C67"/>
    <w:rsid w:val="00AD7FD9"/>
    <w:rsid w:val="00AE2BB1"/>
    <w:rsid w:val="00AE3B30"/>
    <w:rsid w:val="00AE4059"/>
    <w:rsid w:val="00AE4F26"/>
    <w:rsid w:val="00AE4FEE"/>
    <w:rsid w:val="00AE524C"/>
    <w:rsid w:val="00AE5710"/>
    <w:rsid w:val="00AE60CA"/>
    <w:rsid w:val="00AE746F"/>
    <w:rsid w:val="00AE7BDA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BE5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2DE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278"/>
    <w:rsid w:val="00B67DF3"/>
    <w:rsid w:val="00B67F4C"/>
    <w:rsid w:val="00B71057"/>
    <w:rsid w:val="00B716E0"/>
    <w:rsid w:val="00B71E3E"/>
    <w:rsid w:val="00B721F6"/>
    <w:rsid w:val="00B72311"/>
    <w:rsid w:val="00B723DF"/>
    <w:rsid w:val="00B72B8F"/>
    <w:rsid w:val="00B734E3"/>
    <w:rsid w:val="00B73590"/>
    <w:rsid w:val="00B73D7D"/>
    <w:rsid w:val="00B74159"/>
    <w:rsid w:val="00B748BA"/>
    <w:rsid w:val="00B75BF1"/>
    <w:rsid w:val="00B77C78"/>
    <w:rsid w:val="00B800C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186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A70A1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B6A13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0621"/>
    <w:rsid w:val="00BE1815"/>
    <w:rsid w:val="00BE1EAD"/>
    <w:rsid w:val="00BE318F"/>
    <w:rsid w:val="00BE3413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874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1FF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1E99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395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6D9C"/>
    <w:rsid w:val="00C7750C"/>
    <w:rsid w:val="00C77537"/>
    <w:rsid w:val="00C779C5"/>
    <w:rsid w:val="00C800BB"/>
    <w:rsid w:val="00C83099"/>
    <w:rsid w:val="00C833E8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A09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0435"/>
    <w:rsid w:val="00CC1351"/>
    <w:rsid w:val="00CC25CE"/>
    <w:rsid w:val="00CC2729"/>
    <w:rsid w:val="00CC299A"/>
    <w:rsid w:val="00CC4645"/>
    <w:rsid w:val="00CC4C41"/>
    <w:rsid w:val="00CC4C70"/>
    <w:rsid w:val="00CC4C91"/>
    <w:rsid w:val="00CC51E9"/>
    <w:rsid w:val="00CC5536"/>
    <w:rsid w:val="00CC5B04"/>
    <w:rsid w:val="00CC6AAF"/>
    <w:rsid w:val="00CC6DA3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5D96"/>
    <w:rsid w:val="00CE5FE8"/>
    <w:rsid w:val="00CE6551"/>
    <w:rsid w:val="00CE6D3A"/>
    <w:rsid w:val="00CF0CD3"/>
    <w:rsid w:val="00CF15B8"/>
    <w:rsid w:val="00CF19D9"/>
    <w:rsid w:val="00CF1D15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2F1E"/>
    <w:rsid w:val="00D03F34"/>
    <w:rsid w:val="00D04301"/>
    <w:rsid w:val="00D043C4"/>
    <w:rsid w:val="00D0550D"/>
    <w:rsid w:val="00D069F8"/>
    <w:rsid w:val="00D07399"/>
    <w:rsid w:val="00D0747A"/>
    <w:rsid w:val="00D10334"/>
    <w:rsid w:val="00D11A5F"/>
    <w:rsid w:val="00D1280E"/>
    <w:rsid w:val="00D128D0"/>
    <w:rsid w:val="00D12B72"/>
    <w:rsid w:val="00D136F8"/>
    <w:rsid w:val="00D143EA"/>
    <w:rsid w:val="00D14AE3"/>
    <w:rsid w:val="00D14B8F"/>
    <w:rsid w:val="00D155F4"/>
    <w:rsid w:val="00D165A5"/>
    <w:rsid w:val="00D167C0"/>
    <w:rsid w:val="00D16FA5"/>
    <w:rsid w:val="00D17917"/>
    <w:rsid w:val="00D17F2E"/>
    <w:rsid w:val="00D203E5"/>
    <w:rsid w:val="00D20D8C"/>
    <w:rsid w:val="00D2103F"/>
    <w:rsid w:val="00D21205"/>
    <w:rsid w:val="00D22BD7"/>
    <w:rsid w:val="00D240A5"/>
    <w:rsid w:val="00D24406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0F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576"/>
    <w:rsid w:val="00D74896"/>
    <w:rsid w:val="00D74A40"/>
    <w:rsid w:val="00D7510F"/>
    <w:rsid w:val="00D76198"/>
    <w:rsid w:val="00D815F6"/>
    <w:rsid w:val="00D81C90"/>
    <w:rsid w:val="00D81CCA"/>
    <w:rsid w:val="00D81FEF"/>
    <w:rsid w:val="00D837A1"/>
    <w:rsid w:val="00D838CF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0DAA"/>
    <w:rsid w:val="00D9126A"/>
    <w:rsid w:val="00D91854"/>
    <w:rsid w:val="00D91E09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2FBD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4849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8B8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52FA"/>
    <w:rsid w:val="00E16279"/>
    <w:rsid w:val="00E16341"/>
    <w:rsid w:val="00E16DEE"/>
    <w:rsid w:val="00E170FA"/>
    <w:rsid w:val="00E1791E"/>
    <w:rsid w:val="00E2047B"/>
    <w:rsid w:val="00E204B7"/>
    <w:rsid w:val="00E208CE"/>
    <w:rsid w:val="00E20AB1"/>
    <w:rsid w:val="00E20C87"/>
    <w:rsid w:val="00E2168E"/>
    <w:rsid w:val="00E21D4E"/>
    <w:rsid w:val="00E22B9C"/>
    <w:rsid w:val="00E239F9"/>
    <w:rsid w:val="00E23C9B"/>
    <w:rsid w:val="00E26383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08C5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2F6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559"/>
    <w:rsid w:val="00E71E35"/>
    <w:rsid w:val="00E733A8"/>
    <w:rsid w:val="00E73BA7"/>
    <w:rsid w:val="00E73C5D"/>
    <w:rsid w:val="00E7417D"/>
    <w:rsid w:val="00E75665"/>
    <w:rsid w:val="00E75916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18"/>
    <w:rsid w:val="00E874E0"/>
    <w:rsid w:val="00E90217"/>
    <w:rsid w:val="00E9157E"/>
    <w:rsid w:val="00E924B4"/>
    <w:rsid w:val="00E92504"/>
    <w:rsid w:val="00E92612"/>
    <w:rsid w:val="00E92825"/>
    <w:rsid w:val="00E94DAA"/>
    <w:rsid w:val="00E95219"/>
    <w:rsid w:val="00E95AFD"/>
    <w:rsid w:val="00E96B55"/>
    <w:rsid w:val="00EA06A6"/>
    <w:rsid w:val="00EA2650"/>
    <w:rsid w:val="00EA281B"/>
    <w:rsid w:val="00EA2F2E"/>
    <w:rsid w:val="00EA3407"/>
    <w:rsid w:val="00EA435E"/>
    <w:rsid w:val="00EA4E12"/>
    <w:rsid w:val="00EA4EEC"/>
    <w:rsid w:val="00EA5AAA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452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741"/>
    <w:rsid w:val="00ED4FEB"/>
    <w:rsid w:val="00ED5DA7"/>
    <w:rsid w:val="00ED7058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133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133"/>
    <w:rsid w:val="00F13498"/>
    <w:rsid w:val="00F134FE"/>
    <w:rsid w:val="00F13E32"/>
    <w:rsid w:val="00F1433E"/>
    <w:rsid w:val="00F14362"/>
    <w:rsid w:val="00F14780"/>
    <w:rsid w:val="00F14EBD"/>
    <w:rsid w:val="00F1693F"/>
    <w:rsid w:val="00F179CF"/>
    <w:rsid w:val="00F17BE1"/>
    <w:rsid w:val="00F17EE8"/>
    <w:rsid w:val="00F17F23"/>
    <w:rsid w:val="00F20C0E"/>
    <w:rsid w:val="00F216C0"/>
    <w:rsid w:val="00F22125"/>
    <w:rsid w:val="00F221AA"/>
    <w:rsid w:val="00F22CAA"/>
    <w:rsid w:val="00F230BB"/>
    <w:rsid w:val="00F23367"/>
    <w:rsid w:val="00F23E7E"/>
    <w:rsid w:val="00F2411B"/>
    <w:rsid w:val="00F25F53"/>
    <w:rsid w:val="00F2732A"/>
    <w:rsid w:val="00F278AC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379E"/>
    <w:rsid w:val="00F8523D"/>
    <w:rsid w:val="00F856CD"/>
    <w:rsid w:val="00F8723B"/>
    <w:rsid w:val="00F8742E"/>
    <w:rsid w:val="00F87D08"/>
    <w:rsid w:val="00F87F5B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26B"/>
    <w:rsid w:val="00FA1400"/>
    <w:rsid w:val="00FA2083"/>
    <w:rsid w:val="00FA27A0"/>
    <w:rsid w:val="00FA46E0"/>
    <w:rsid w:val="00FA4C94"/>
    <w:rsid w:val="00FA6EA3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6A7C"/>
    <w:rsid w:val="00FC78F1"/>
    <w:rsid w:val="00FD059E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D8781BCBEA2CB1F67727410FD7191EE8A21C1DF2DAC5FDA29E66D6C5F53FD92836E15349A34D1951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ADEF-D003-4F21-BA87-4375F743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М.C.</cp:lastModifiedBy>
  <cp:revision>3</cp:revision>
  <cp:lastPrinted>2024-07-02T13:44:00Z</cp:lastPrinted>
  <dcterms:created xsi:type="dcterms:W3CDTF">2024-07-31T13:19:00Z</dcterms:created>
  <dcterms:modified xsi:type="dcterms:W3CDTF">2024-07-31T13:33:00Z</dcterms:modified>
</cp:coreProperties>
</file>