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04B348" w14:textId="77777777" w:rsidR="001F61F5" w:rsidRPr="00F012C9" w:rsidRDefault="001F61F5" w:rsidP="00941935">
      <w:pPr>
        <w:tabs>
          <w:tab w:val="left" w:pos="2694"/>
          <w:tab w:val="left" w:pos="8789"/>
        </w:tabs>
        <w:jc w:val="right"/>
        <w:rPr>
          <w:b/>
          <w:sz w:val="22"/>
          <w:szCs w:val="22"/>
        </w:rPr>
      </w:pPr>
      <w:r w:rsidRPr="00F012C9">
        <w:rPr>
          <w:b/>
          <w:sz w:val="22"/>
          <w:szCs w:val="22"/>
        </w:rPr>
        <w:t>Утверждаю</w:t>
      </w:r>
    </w:p>
    <w:p w14:paraId="0A5ED3D6" w14:textId="77777777" w:rsidR="001F61F5" w:rsidRPr="00F012C9" w:rsidRDefault="001F61F5" w:rsidP="00941935">
      <w:pPr>
        <w:tabs>
          <w:tab w:val="left" w:pos="8789"/>
        </w:tabs>
        <w:jc w:val="right"/>
        <w:rPr>
          <w:sz w:val="22"/>
          <w:szCs w:val="22"/>
        </w:rPr>
      </w:pPr>
      <w:r w:rsidRPr="00F012C9">
        <w:rPr>
          <w:sz w:val="22"/>
          <w:szCs w:val="22"/>
        </w:rPr>
        <w:t>Председатель Правления</w:t>
      </w:r>
    </w:p>
    <w:p w14:paraId="72F163D3" w14:textId="77777777" w:rsidR="001F61F5" w:rsidRPr="00F012C9" w:rsidRDefault="001F61F5" w:rsidP="00941935">
      <w:pPr>
        <w:tabs>
          <w:tab w:val="left" w:pos="8789"/>
        </w:tabs>
        <w:jc w:val="right"/>
        <w:rPr>
          <w:sz w:val="22"/>
          <w:szCs w:val="22"/>
        </w:rPr>
      </w:pPr>
      <w:r w:rsidRPr="00F012C9">
        <w:rPr>
          <w:sz w:val="22"/>
          <w:szCs w:val="22"/>
        </w:rPr>
        <w:t>Департамента энергетики и тарифов</w:t>
      </w:r>
    </w:p>
    <w:p w14:paraId="318F8080" w14:textId="77777777" w:rsidR="001F61F5" w:rsidRPr="00F012C9" w:rsidRDefault="001F61F5" w:rsidP="00941935">
      <w:pPr>
        <w:tabs>
          <w:tab w:val="left" w:pos="8789"/>
        </w:tabs>
        <w:jc w:val="right"/>
        <w:rPr>
          <w:sz w:val="22"/>
          <w:szCs w:val="22"/>
        </w:rPr>
      </w:pPr>
      <w:r w:rsidRPr="00F012C9">
        <w:rPr>
          <w:sz w:val="22"/>
          <w:szCs w:val="22"/>
        </w:rPr>
        <w:t>Ивановской области</w:t>
      </w:r>
    </w:p>
    <w:p w14:paraId="6941893C" w14:textId="77777777" w:rsidR="001F61F5" w:rsidRPr="00F012C9" w:rsidRDefault="001F61F5" w:rsidP="00941935">
      <w:pPr>
        <w:tabs>
          <w:tab w:val="left" w:pos="8789"/>
        </w:tabs>
        <w:jc w:val="right"/>
        <w:rPr>
          <w:sz w:val="22"/>
          <w:szCs w:val="22"/>
        </w:rPr>
      </w:pPr>
    </w:p>
    <w:p w14:paraId="123AC1BB" w14:textId="77777777" w:rsidR="001F61F5" w:rsidRPr="00F012C9" w:rsidRDefault="001F61F5" w:rsidP="00941935">
      <w:pPr>
        <w:tabs>
          <w:tab w:val="left" w:pos="8789"/>
        </w:tabs>
        <w:jc w:val="right"/>
        <w:rPr>
          <w:b/>
          <w:sz w:val="22"/>
          <w:szCs w:val="22"/>
        </w:rPr>
      </w:pPr>
      <w:r w:rsidRPr="00F012C9">
        <w:rPr>
          <w:sz w:val="22"/>
          <w:szCs w:val="22"/>
        </w:rPr>
        <w:t>______________________</w:t>
      </w:r>
      <w:r w:rsidR="00A60AB9" w:rsidRPr="00F012C9">
        <w:rPr>
          <w:sz w:val="22"/>
          <w:szCs w:val="22"/>
        </w:rPr>
        <w:t>Е.Н</w:t>
      </w:r>
      <w:r w:rsidR="00BB5018" w:rsidRPr="00F012C9">
        <w:rPr>
          <w:sz w:val="22"/>
          <w:szCs w:val="22"/>
        </w:rPr>
        <w:t>.</w:t>
      </w:r>
      <w:r w:rsidR="00D240A5" w:rsidRPr="00F012C9">
        <w:rPr>
          <w:sz w:val="22"/>
          <w:szCs w:val="22"/>
        </w:rPr>
        <w:t xml:space="preserve"> </w:t>
      </w:r>
      <w:r w:rsidR="00A60AB9" w:rsidRPr="00F012C9">
        <w:rPr>
          <w:sz w:val="22"/>
          <w:szCs w:val="22"/>
        </w:rPr>
        <w:t>Морева</w:t>
      </w:r>
    </w:p>
    <w:p w14:paraId="7326CADE" w14:textId="77777777" w:rsidR="001F61F5" w:rsidRPr="00F012C9" w:rsidRDefault="001F61F5" w:rsidP="00941935">
      <w:pPr>
        <w:tabs>
          <w:tab w:val="left" w:pos="8789"/>
        </w:tabs>
        <w:jc w:val="center"/>
        <w:rPr>
          <w:b/>
          <w:sz w:val="22"/>
          <w:szCs w:val="22"/>
          <w:u w:val="single"/>
        </w:rPr>
      </w:pPr>
    </w:p>
    <w:p w14:paraId="32419FBC" w14:textId="28CE47AE" w:rsidR="001F61F5" w:rsidRPr="006F3050" w:rsidRDefault="001F61F5" w:rsidP="00941935">
      <w:pPr>
        <w:tabs>
          <w:tab w:val="left" w:pos="8789"/>
        </w:tabs>
        <w:jc w:val="center"/>
        <w:rPr>
          <w:b/>
          <w:sz w:val="22"/>
          <w:szCs w:val="22"/>
          <w:u w:val="single"/>
        </w:rPr>
      </w:pPr>
      <w:proofErr w:type="gramStart"/>
      <w:r w:rsidRPr="006F3050">
        <w:rPr>
          <w:b/>
          <w:sz w:val="22"/>
          <w:szCs w:val="22"/>
          <w:u w:val="single"/>
        </w:rPr>
        <w:t>П</w:t>
      </w:r>
      <w:proofErr w:type="gramEnd"/>
      <w:r w:rsidRPr="006F3050">
        <w:rPr>
          <w:b/>
          <w:sz w:val="22"/>
          <w:szCs w:val="22"/>
          <w:u w:val="single"/>
        </w:rPr>
        <w:t xml:space="preserve"> Р О Т О К О </w:t>
      </w:r>
      <w:r w:rsidR="00A422F5" w:rsidRPr="006F3050">
        <w:rPr>
          <w:b/>
          <w:sz w:val="22"/>
          <w:szCs w:val="22"/>
          <w:u w:val="single"/>
        </w:rPr>
        <w:t>Л №</w:t>
      </w:r>
      <w:r w:rsidRPr="006F3050">
        <w:rPr>
          <w:b/>
          <w:sz w:val="22"/>
          <w:szCs w:val="22"/>
          <w:u w:val="single"/>
        </w:rPr>
        <w:t xml:space="preserve"> </w:t>
      </w:r>
      <w:r w:rsidR="001F27B7">
        <w:rPr>
          <w:b/>
          <w:sz w:val="22"/>
          <w:szCs w:val="22"/>
          <w:u w:val="single"/>
        </w:rPr>
        <w:t>9/1</w:t>
      </w:r>
    </w:p>
    <w:p w14:paraId="1A99B728" w14:textId="77777777" w:rsidR="00F96DE7" w:rsidRPr="006F3050" w:rsidRDefault="00F96DE7" w:rsidP="00941935">
      <w:pPr>
        <w:tabs>
          <w:tab w:val="left" w:pos="8789"/>
        </w:tabs>
        <w:jc w:val="center"/>
        <w:rPr>
          <w:b/>
          <w:sz w:val="22"/>
          <w:szCs w:val="22"/>
          <w:u w:val="single"/>
        </w:rPr>
      </w:pPr>
    </w:p>
    <w:p w14:paraId="1614346E" w14:textId="77777777" w:rsidR="001F61F5" w:rsidRPr="006F3050" w:rsidRDefault="001F61F5" w:rsidP="00941935">
      <w:pPr>
        <w:tabs>
          <w:tab w:val="left" w:pos="8789"/>
        </w:tabs>
        <w:jc w:val="center"/>
        <w:rPr>
          <w:sz w:val="22"/>
          <w:szCs w:val="22"/>
        </w:rPr>
      </w:pPr>
      <w:r w:rsidRPr="006F3050">
        <w:rPr>
          <w:sz w:val="22"/>
          <w:szCs w:val="22"/>
        </w:rPr>
        <w:t>заседания Правления Департамента энергетики и тарифов Ивановской области</w:t>
      </w:r>
    </w:p>
    <w:p w14:paraId="202C0A99" w14:textId="77777777" w:rsidR="001F61F5" w:rsidRPr="006F3050" w:rsidRDefault="001F61F5" w:rsidP="00941935">
      <w:pPr>
        <w:tabs>
          <w:tab w:val="left" w:pos="8789"/>
        </w:tabs>
        <w:jc w:val="center"/>
        <w:rPr>
          <w:sz w:val="22"/>
          <w:szCs w:val="22"/>
        </w:rPr>
      </w:pPr>
    </w:p>
    <w:p w14:paraId="549F509E" w14:textId="7FD2E65B" w:rsidR="001F61F5" w:rsidRPr="006F3050" w:rsidRDefault="001F27B7" w:rsidP="00941935">
      <w:pPr>
        <w:rPr>
          <w:sz w:val="22"/>
          <w:szCs w:val="22"/>
        </w:rPr>
      </w:pPr>
      <w:r>
        <w:rPr>
          <w:sz w:val="22"/>
          <w:szCs w:val="22"/>
        </w:rPr>
        <w:t>22</w:t>
      </w:r>
      <w:r w:rsidR="00615960" w:rsidRPr="006F3050">
        <w:rPr>
          <w:sz w:val="22"/>
          <w:szCs w:val="22"/>
        </w:rPr>
        <w:t xml:space="preserve"> </w:t>
      </w:r>
      <w:r>
        <w:rPr>
          <w:sz w:val="22"/>
          <w:szCs w:val="22"/>
        </w:rPr>
        <w:t>марта</w:t>
      </w:r>
      <w:r w:rsidR="006E4B11" w:rsidRPr="006F3050">
        <w:rPr>
          <w:sz w:val="22"/>
          <w:szCs w:val="22"/>
        </w:rPr>
        <w:t xml:space="preserve"> </w:t>
      </w:r>
      <w:r w:rsidR="001F61F5" w:rsidRPr="006F3050">
        <w:rPr>
          <w:sz w:val="22"/>
          <w:szCs w:val="22"/>
        </w:rPr>
        <w:t>202</w:t>
      </w:r>
      <w:r w:rsidR="006F3050">
        <w:rPr>
          <w:sz w:val="22"/>
          <w:szCs w:val="22"/>
        </w:rPr>
        <w:t>4</w:t>
      </w:r>
      <w:r w:rsidR="001F61F5" w:rsidRPr="006F3050">
        <w:rPr>
          <w:sz w:val="22"/>
          <w:szCs w:val="22"/>
        </w:rPr>
        <w:t xml:space="preserve"> г.</w:t>
      </w:r>
      <w:r w:rsidR="001F61F5" w:rsidRPr="006F3050">
        <w:rPr>
          <w:sz w:val="22"/>
          <w:szCs w:val="22"/>
        </w:rPr>
        <w:tab/>
        <w:t xml:space="preserve"> </w:t>
      </w:r>
      <w:r w:rsidR="001F61F5" w:rsidRPr="006F3050">
        <w:rPr>
          <w:sz w:val="22"/>
          <w:szCs w:val="22"/>
        </w:rPr>
        <w:tab/>
      </w:r>
      <w:r w:rsidR="001F61F5" w:rsidRPr="006F3050">
        <w:rPr>
          <w:sz w:val="22"/>
          <w:szCs w:val="22"/>
        </w:rPr>
        <w:tab/>
      </w:r>
      <w:r w:rsidR="001F61F5" w:rsidRPr="006F3050">
        <w:rPr>
          <w:sz w:val="22"/>
          <w:szCs w:val="22"/>
        </w:rPr>
        <w:tab/>
      </w:r>
      <w:r w:rsidR="001F61F5" w:rsidRPr="006F3050">
        <w:rPr>
          <w:sz w:val="22"/>
          <w:szCs w:val="22"/>
        </w:rPr>
        <w:tab/>
      </w:r>
      <w:r w:rsidR="001F61F5" w:rsidRPr="006F3050">
        <w:rPr>
          <w:sz w:val="22"/>
          <w:szCs w:val="22"/>
        </w:rPr>
        <w:tab/>
      </w:r>
      <w:r w:rsidR="001F61F5" w:rsidRPr="006F3050">
        <w:rPr>
          <w:sz w:val="22"/>
          <w:szCs w:val="22"/>
        </w:rPr>
        <w:tab/>
      </w:r>
      <w:r w:rsidR="001F61F5" w:rsidRPr="006F3050">
        <w:rPr>
          <w:sz w:val="22"/>
          <w:szCs w:val="22"/>
        </w:rPr>
        <w:tab/>
        <w:t xml:space="preserve">              </w:t>
      </w:r>
      <w:r w:rsidR="00BE79D0" w:rsidRPr="006F3050">
        <w:rPr>
          <w:sz w:val="22"/>
          <w:szCs w:val="22"/>
        </w:rPr>
        <w:t xml:space="preserve">       </w:t>
      </w:r>
      <w:r w:rsidR="00F725EC" w:rsidRPr="006F3050">
        <w:rPr>
          <w:sz w:val="22"/>
          <w:szCs w:val="22"/>
        </w:rPr>
        <w:t xml:space="preserve">          </w:t>
      </w:r>
      <w:r w:rsidR="001F61F5" w:rsidRPr="006F3050">
        <w:rPr>
          <w:sz w:val="22"/>
          <w:szCs w:val="22"/>
        </w:rPr>
        <w:t>г. Иваново</w:t>
      </w:r>
    </w:p>
    <w:p w14:paraId="7EE4B0B6" w14:textId="77777777" w:rsidR="001F61F5" w:rsidRPr="006F3050" w:rsidRDefault="001F61F5" w:rsidP="00941935">
      <w:pPr>
        <w:tabs>
          <w:tab w:val="left" w:pos="8789"/>
        </w:tabs>
        <w:jc w:val="center"/>
        <w:rPr>
          <w:sz w:val="22"/>
          <w:szCs w:val="22"/>
        </w:rPr>
      </w:pPr>
    </w:p>
    <w:p w14:paraId="265C24DD" w14:textId="77777777" w:rsidR="000047E6" w:rsidRPr="006F3050" w:rsidRDefault="000047E6" w:rsidP="00941935">
      <w:pPr>
        <w:pStyle w:val="24"/>
        <w:widowControl/>
        <w:ind w:firstLine="0"/>
        <w:rPr>
          <w:sz w:val="22"/>
          <w:szCs w:val="22"/>
        </w:rPr>
      </w:pPr>
      <w:r w:rsidRPr="006F3050">
        <w:rPr>
          <w:sz w:val="22"/>
          <w:szCs w:val="22"/>
        </w:rPr>
        <w:t>Присутствовали:</w:t>
      </w:r>
    </w:p>
    <w:p w14:paraId="37FEF7BF" w14:textId="77777777" w:rsidR="00BB5018" w:rsidRPr="006F3050" w:rsidRDefault="000047E6" w:rsidP="00941935">
      <w:pPr>
        <w:pStyle w:val="24"/>
        <w:widowControl/>
        <w:ind w:firstLine="0"/>
        <w:rPr>
          <w:sz w:val="22"/>
          <w:szCs w:val="22"/>
        </w:rPr>
      </w:pPr>
      <w:r w:rsidRPr="006F3050">
        <w:rPr>
          <w:sz w:val="22"/>
          <w:szCs w:val="22"/>
        </w:rPr>
        <w:t xml:space="preserve">Председатель Правления: </w:t>
      </w:r>
      <w:r w:rsidR="00A60AB9" w:rsidRPr="006F3050">
        <w:rPr>
          <w:sz w:val="22"/>
          <w:szCs w:val="22"/>
        </w:rPr>
        <w:t>Морева Е.Н</w:t>
      </w:r>
      <w:r w:rsidR="00BB5018" w:rsidRPr="006F3050">
        <w:rPr>
          <w:sz w:val="22"/>
          <w:szCs w:val="22"/>
        </w:rPr>
        <w:t>.</w:t>
      </w:r>
    </w:p>
    <w:p w14:paraId="4B731C79" w14:textId="4632FEC6" w:rsidR="00D240A5" w:rsidRPr="006F3050" w:rsidRDefault="000047E6" w:rsidP="00941935">
      <w:pPr>
        <w:pStyle w:val="24"/>
        <w:widowControl/>
        <w:ind w:firstLine="0"/>
        <w:rPr>
          <w:sz w:val="22"/>
          <w:szCs w:val="22"/>
        </w:rPr>
      </w:pPr>
      <w:r w:rsidRPr="006F3050">
        <w:rPr>
          <w:sz w:val="22"/>
          <w:szCs w:val="22"/>
        </w:rPr>
        <w:t xml:space="preserve">Члены Правления: </w:t>
      </w:r>
      <w:r w:rsidR="008F469F" w:rsidRPr="006F3050">
        <w:rPr>
          <w:sz w:val="22"/>
          <w:szCs w:val="22"/>
        </w:rPr>
        <w:t xml:space="preserve">Бугаева С.Е., </w:t>
      </w:r>
      <w:r w:rsidR="00C64ECD" w:rsidRPr="006F3050">
        <w:rPr>
          <w:sz w:val="22"/>
          <w:szCs w:val="22"/>
        </w:rPr>
        <w:t xml:space="preserve">Гущина Н.Б., </w:t>
      </w:r>
      <w:r w:rsidR="00BA0FEA" w:rsidRPr="006F3050">
        <w:rPr>
          <w:sz w:val="22"/>
          <w:szCs w:val="22"/>
        </w:rPr>
        <w:t>Полозов И.Г.</w:t>
      </w:r>
      <w:r w:rsidR="00FE4668">
        <w:rPr>
          <w:sz w:val="22"/>
          <w:szCs w:val="22"/>
        </w:rPr>
        <w:t>, Турбачкина Е.В.</w:t>
      </w:r>
      <w:r w:rsidR="008B4BDC">
        <w:rPr>
          <w:sz w:val="22"/>
          <w:szCs w:val="22"/>
        </w:rPr>
        <w:t>, Агапова О.П., Коннова Е</w:t>
      </w:r>
      <w:proofErr w:type="gramStart"/>
      <w:r w:rsidR="008B4BDC">
        <w:rPr>
          <w:sz w:val="22"/>
          <w:szCs w:val="22"/>
        </w:rPr>
        <w:t>,А</w:t>
      </w:r>
      <w:proofErr w:type="gramEnd"/>
      <w:r w:rsidR="008B4BDC">
        <w:rPr>
          <w:sz w:val="22"/>
          <w:szCs w:val="22"/>
        </w:rPr>
        <w:t>.</w:t>
      </w:r>
    </w:p>
    <w:p w14:paraId="1A182FBE" w14:textId="77777777" w:rsidR="00BB5018" w:rsidRPr="006F3050" w:rsidRDefault="000047E6" w:rsidP="00941935">
      <w:pPr>
        <w:pStyle w:val="24"/>
        <w:widowControl/>
        <w:ind w:firstLine="0"/>
        <w:rPr>
          <w:sz w:val="22"/>
          <w:szCs w:val="22"/>
        </w:rPr>
      </w:pPr>
      <w:r w:rsidRPr="006F3050">
        <w:rPr>
          <w:sz w:val="22"/>
          <w:szCs w:val="22"/>
        </w:rPr>
        <w:t xml:space="preserve">Ответственный секретарь правления: </w:t>
      </w:r>
      <w:r w:rsidR="00BB5018" w:rsidRPr="006F3050">
        <w:rPr>
          <w:sz w:val="22"/>
          <w:szCs w:val="22"/>
        </w:rPr>
        <w:t>Аскярова М.В.</w:t>
      </w:r>
    </w:p>
    <w:p w14:paraId="2CEC4113" w14:textId="264F9046" w:rsidR="00597C04" w:rsidRPr="006F3050" w:rsidRDefault="000047E6" w:rsidP="00941935">
      <w:pPr>
        <w:pStyle w:val="24"/>
        <w:widowControl/>
        <w:ind w:firstLine="0"/>
        <w:rPr>
          <w:sz w:val="22"/>
          <w:szCs w:val="22"/>
        </w:rPr>
      </w:pPr>
      <w:r w:rsidRPr="006F3050">
        <w:rPr>
          <w:sz w:val="22"/>
          <w:szCs w:val="22"/>
        </w:rPr>
        <w:t>От Департамента энергетики и тарифов Ивановской области:</w:t>
      </w:r>
      <w:r w:rsidR="0068210D" w:rsidRPr="006F3050">
        <w:rPr>
          <w:sz w:val="22"/>
          <w:szCs w:val="22"/>
        </w:rPr>
        <w:t xml:space="preserve"> </w:t>
      </w:r>
      <w:r w:rsidR="000C10B0">
        <w:rPr>
          <w:sz w:val="22"/>
          <w:szCs w:val="22"/>
        </w:rPr>
        <w:t>Зуева Е.В.</w:t>
      </w:r>
    </w:p>
    <w:p w14:paraId="7E894074" w14:textId="77777777" w:rsidR="00123D78" w:rsidRPr="006F3050" w:rsidRDefault="000047E6" w:rsidP="00941935">
      <w:pPr>
        <w:pStyle w:val="24"/>
        <w:widowControl/>
        <w:ind w:firstLine="0"/>
        <w:rPr>
          <w:sz w:val="22"/>
          <w:szCs w:val="22"/>
        </w:rPr>
      </w:pPr>
      <w:r w:rsidRPr="006F3050">
        <w:rPr>
          <w:sz w:val="22"/>
          <w:szCs w:val="22"/>
        </w:rPr>
        <w:t xml:space="preserve">От УФАС по Ивановской области: </w:t>
      </w:r>
      <w:r w:rsidR="00743103" w:rsidRPr="006F3050">
        <w:rPr>
          <w:sz w:val="22"/>
          <w:szCs w:val="22"/>
        </w:rPr>
        <w:t>Виднова З.Б.</w:t>
      </w:r>
    </w:p>
    <w:p w14:paraId="727A9813" w14:textId="77777777" w:rsidR="00577B75" w:rsidRPr="006F3050" w:rsidRDefault="00577B75" w:rsidP="00941935">
      <w:pPr>
        <w:jc w:val="center"/>
        <w:rPr>
          <w:b/>
          <w:sz w:val="22"/>
          <w:szCs w:val="22"/>
        </w:rPr>
      </w:pPr>
    </w:p>
    <w:p w14:paraId="64290D82" w14:textId="77777777" w:rsidR="00F3495C" w:rsidRPr="00F012C9" w:rsidRDefault="00F3495C" w:rsidP="00941935">
      <w:pPr>
        <w:jc w:val="center"/>
        <w:rPr>
          <w:b/>
          <w:sz w:val="22"/>
          <w:szCs w:val="22"/>
        </w:rPr>
      </w:pPr>
      <w:proofErr w:type="gramStart"/>
      <w:r w:rsidRPr="00F012C9">
        <w:rPr>
          <w:b/>
          <w:sz w:val="22"/>
          <w:szCs w:val="22"/>
        </w:rPr>
        <w:t>П</w:t>
      </w:r>
      <w:proofErr w:type="gramEnd"/>
      <w:r w:rsidRPr="00F012C9">
        <w:rPr>
          <w:b/>
          <w:sz w:val="22"/>
          <w:szCs w:val="22"/>
        </w:rPr>
        <w:t xml:space="preserve"> О В Е С Т К А:</w:t>
      </w:r>
    </w:p>
    <w:p w14:paraId="15F810C4" w14:textId="77777777" w:rsidR="00A363F5" w:rsidRPr="00F012C9" w:rsidRDefault="00A363F5" w:rsidP="00941935">
      <w:pPr>
        <w:jc w:val="center"/>
        <w:rPr>
          <w:b/>
          <w:sz w:val="22"/>
          <w:szCs w:val="2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9639"/>
      </w:tblGrid>
      <w:tr w:rsidR="00F23E7E" w:rsidRPr="00F012C9" w14:paraId="69C1113B" w14:textId="77777777" w:rsidTr="00B016E9">
        <w:trPr>
          <w:trHeight w:val="401"/>
        </w:trPr>
        <w:tc>
          <w:tcPr>
            <w:tcW w:w="567" w:type="dxa"/>
            <w:vAlign w:val="center"/>
          </w:tcPr>
          <w:p w14:paraId="68A7EF31" w14:textId="77777777" w:rsidR="00B016E9" w:rsidRPr="00F012C9" w:rsidRDefault="00B016E9" w:rsidP="00941935">
            <w:pPr>
              <w:jc w:val="center"/>
              <w:rPr>
                <w:b/>
                <w:sz w:val="22"/>
                <w:szCs w:val="22"/>
              </w:rPr>
            </w:pPr>
            <w:r w:rsidRPr="00F012C9">
              <w:rPr>
                <w:b/>
                <w:sz w:val="22"/>
                <w:szCs w:val="22"/>
              </w:rPr>
              <w:t xml:space="preserve">№ </w:t>
            </w:r>
            <w:proofErr w:type="gramStart"/>
            <w:r w:rsidRPr="00F012C9">
              <w:rPr>
                <w:b/>
                <w:sz w:val="22"/>
                <w:szCs w:val="22"/>
              </w:rPr>
              <w:t>п</w:t>
            </w:r>
            <w:proofErr w:type="gramEnd"/>
            <w:r w:rsidRPr="00F012C9">
              <w:rPr>
                <w:b/>
                <w:sz w:val="22"/>
                <w:szCs w:val="22"/>
              </w:rPr>
              <w:t>/п</w:t>
            </w:r>
          </w:p>
        </w:tc>
        <w:tc>
          <w:tcPr>
            <w:tcW w:w="9639" w:type="dxa"/>
            <w:vAlign w:val="center"/>
          </w:tcPr>
          <w:p w14:paraId="0D90094A" w14:textId="77777777" w:rsidR="00B016E9" w:rsidRPr="00F012C9" w:rsidRDefault="00B016E9" w:rsidP="00941935">
            <w:pPr>
              <w:tabs>
                <w:tab w:val="left" w:pos="1276"/>
              </w:tabs>
              <w:autoSpaceDE w:val="0"/>
              <w:autoSpaceDN w:val="0"/>
              <w:adjustRightInd w:val="0"/>
              <w:jc w:val="center"/>
              <w:rPr>
                <w:b/>
                <w:bCs/>
                <w:sz w:val="22"/>
                <w:szCs w:val="22"/>
              </w:rPr>
            </w:pPr>
            <w:r w:rsidRPr="00F012C9">
              <w:rPr>
                <w:b/>
                <w:bCs/>
                <w:sz w:val="22"/>
                <w:szCs w:val="22"/>
              </w:rPr>
              <w:t>Наименование вопроса</w:t>
            </w:r>
          </w:p>
        </w:tc>
      </w:tr>
      <w:tr w:rsidR="00022F6E" w:rsidRPr="00F012C9" w14:paraId="063A3D78" w14:textId="77777777" w:rsidTr="004B1299">
        <w:trPr>
          <w:trHeight w:val="401"/>
        </w:trPr>
        <w:tc>
          <w:tcPr>
            <w:tcW w:w="567" w:type="dxa"/>
            <w:vAlign w:val="center"/>
          </w:tcPr>
          <w:p w14:paraId="2EBEEADD" w14:textId="77777777" w:rsidR="00022F6E" w:rsidRPr="00F012C9" w:rsidRDefault="002840BC" w:rsidP="004B1299">
            <w:pPr>
              <w:jc w:val="center"/>
              <w:rPr>
                <w:b/>
                <w:bCs/>
                <w:sz w:val="22"/>
                <w:szCs w:val="22"/>
              </w:rPr>
            </w:pPr>
            <w:r>
              <w:rPr>
                <w:b/>
                <w:bCs/>
                <w:sz w:val="22"/>
                <w:szCs w:val="22"/>
              </w:rPr>
              <w:t>1</w:t>
            </w:r>
            <w:r w:rsidR="00022F6E" w:rsidRPr="00F012C9">
              <w:rPr>
                <w:b/>
                <w:bCs/>
                <w:sz w:val="22"/>
                <w:szCs w:val="22"/>
              </w:rPr>
              <w:t>.</w:t>
            </w:r>
          </w:p>
        </w:tc>
        <w:tc>
          <w:tcPr>
            <w:tcW w:w="9639" w:type="dxa"/>
          </w:tcPr>
          <w:p w14:paraId="6D44DF5F" w14:textId="77777777" w:rsidR="00022F6E" w:rsidRPr="00AF156A" w:rsidRDefault="00AF156A" w:rsidP="00D345B8">
            <w:pPr>
              <w:jc w:val="both"/>
              <w:rPr>
                <w:b/>
                <w:bCs/>
                <w:sz w:val="22"/>
                <w:szCs w:val="22"/>
              </w:rPr>
            </w:pPr>
            <w:bookmarkStart w:id="0" w:name="_Hlk161677291"/>
            <w:r w:rsidRPr="00AF156A">
              <w:rPr>
                <w:b/>
                <w:sz w:val="22"/>
                <w:szCs w:val="24"/>
              </w:rPr>
              <w:t>О внесении изменений в некоторые постановления Департамента энергетики и тарифов Ивановской области</w:t>
            </w:r>
            <w:bookmarkEnd w:id="0"/>
          </w:p>
        </w:tc>
      </w:tr>
      <w:tr w:rsidR="001F27B7" w:rsidRPr="00F012C9" w14:paraId="5DA79EFA" w14:textId="77777777" w:rsidTr="004B1299">
        <w:trPr>
          <w:trHeight w:val="401"/>
        </w:trPr>
        <w:tc>
          <w:tcPr>
            <w:tcW w:w="567" w:type="dxa"/>
            <w:vAlign w:val="center"/>
          </w:tcPr>
          <w:p w14:paraId="5895D729" w14:textId="232E8DC9" w:rsidR="001F27B7" w:rsidRDefault="001F27B7" w:rsidP="004B1299">
            <w:pPr>
              <w:jc w:val="center"/>
              <w:rPr>
                <w:b/>
                <w:bCs/>
                <w:sz w:val="22"/>
                <w:szCs w:val="22"/>
              </w:rPr>
            </w:pPr>
            <w:r>
              <w:rPr>
                <w:b/>
                <w:bCs/>
                <w:sz w:val="22"/>
                <w:szCs w:val="22"/>
              </w:rPr>
              <w:t>2.</w:t>
            </w:r>
          </w:p>
        </w:tc>
        <w:tc>
          <w:tcPr>
            <w:tcW w:w="9639" w:type="dxa"/>
          </w:tcPr>
          <w:p w14:paraId="076C37DC" w14:textId="231A6BC3" w:rsidR="001F27B7" w:rsidRPr="00AF156A" w:rsidRDefault="001F27B7" w:rsidP="00D345B8">
            <w:pPr>
              <w:jc w:val="both"/>
              <w:rPr>
                <w:b/>
                <w:sz w:val="22"/>
                <w:szCs w:val="24"/>
              </w:rPr>
            </w:pPr>
            <w:bookmarkStart w:id="1" w:name="_Hlk161677591"/>
            <w:r w:rsidRPr="001F27B7">
              <w:rPr>
                <w:b/>
                <w:sz w:val="22"/>
                <w:szCs w:val="24"/>
              </w:rPr>
              <w:t>Об установлении долгосрочных тарифов на тепловую энергию для потребителей ГУП Ивановской области «Центр Профи» Комсомольский район, с. Писцово на 2024-2028 годы</w:t>
            </w:r>
            <w:bookmarkEnd w:id="1"/>
          </w:p>
        </w:tc>
      </w:tr>
    </w:tbl>
    <w:p w14:paraId="0354E51C" w14:textId="77777777" w:rsidR="004C6880" w:rsidRPr="00F012C9" w:rsidRDefault="00FF3699" w:rsidP="00941935">
      <w:pPr>
        <w:pStyle w:val="ConsNormal"/>
        <w:tabs>
          <w:tab w:val="left" w:pos="851"/>
          <w:tab w:val="left" w:pos="993"/>
          <w:tab w:val="left" w:pos="4020"/>
        </w:tabs>
        <w:ind w:firstLine="567"/>
        <w:jc w:val="both"/>
        <w:rPr>
          <w:rFonts w:ascii="Times New Roman" w:hAnsi="Times New Roman"/>
          <w:b/>
          <w:color w:val="FF0000"/>
          <w:sz w:val="22"/>
          <w:szCs w:val="22"/>
        </w:rPr>
      </w:pPr>
      <w:r w:rsidRPr="00F012C9">
        <w:rPr>
          <w:rFonts w:ascii="Times New Roman" w:hAnsi="Times New Roman"/>
          <w:b/>
          <w:color w:val="FF0000"/>
          <w:sz w:val="22"/>
          <w:szCs w:val="22"/>
        </w:rPr>
        <w:t xml:space="preserve"> </w:t>
      </w:r>
    </w:p>
    <w:p w14:paraId="6AE625B5" w14:textId="65CE0851" w:rsidR="00907810" w:rsidRPr="00D345B8" w:rsidRDefault="003C3882" w:rsidP="008E27A8">
      <w:pPr>
        <w:pStyle w:val="24"/>
        <w:widowControl/>
        <w:numPr>
          <w:ilvl w:val="0"/>
          <w:numId w:val="1"/>
        </w:numPr>
        <w:tabs>
          <w:tab w:val="left" w:pos="0"/>
          <w:tab w:val="left" w:pos="993"/>
        </w:tabs>
        <w:ind w:left="0" w:firstLine="709"/>
        <w:rPr>
          <w:bCs/>
          <w:sz w:val="22"/>
          <w:szCs w:val="22"/>
        </w:rPr>
      </w:pPr>
      <w:r w:rsidRPr="00CA2944">
        <w:rPr>
          <w:b/>
          <w:sz w:val="22"/>
          <w:szCs w:val="22"/>
        </w:rPr>
        <w:t>СЛУШАЛИ:</w:t>
      </w:r>
      <w:r w:rsidR="00454FCE" w:rsidRPr="00CA2944">
        <w:rPr>
          <w:b/>
          <w:sz w:val="22"/>
          <w:szCs w:val="22"/>
        </w:rPr>
        <w:t xml:space="preserve"> </w:t>
      </w:r>
      <w:r w:rsidR="001F27B7" w:rsidRPr="001F27B7">
        <w:rPr>
          <w:b/>
          <w:sz w:val="22"/>
          <w:szCs w:val="24"/>
        </w:rPr>
        <w:t>О внесении изменений в некоторые постановления Департамента энергетики и тарифов Ивановской области</w:t>
      </w:r>
      <w:r w:rsidR="00D345B8">
        <w:rPr>
          <w:b/>
          <w:bCs/>
          <w:sz w:val="22"/>
          <w:szCs w:val="22"/>
        </w:rPr>
        <w:t xml:space="preserve"> </w:t>
      </w:r>
      <w:r w:rsidR="00022F6E" w:rsidRPr="00CA2944">
        <w:rPr>
          <w:b/>
          <w:sz w:val="22"/>
          <w:szCs w:val="22"/>
        </w:rPr>
        <w:t>(</w:t>
      </w:r>
      <w:r w:rsidR="001F27B7">
        <w:rPr>
          <w:b/>
          <w:sz w:val="22"/>
          <w:szCs w:val="22"/>
        </w:rPr>
        <w:t>Турбачкина Е.В.</w:t>
      </w:r>
      <w:r w:rsidR="001F4C98">
        <w:rPr>
          <w:b/>
          <w:sz w:val="22"/>
          <w:szCs w:val="22"/>
        </w:rPr>
        <w:t>, Зуева Е.В.</w:t>
      </w:r>
      <w:r w:rsidR="00022F6E" w:rsidRPr="00CA2944">
        <w:rPr>
          <w:b/>
          <w:sz w:val="22"/>
          <w:szCs w:val="22"/>
        </w:rPr>
        <w:t>)</w:t>
      </w:r>
      <w:r w:rsidR="00D345B8">
        <w:rPr>
          <w:b/>
          <w:sz w:val="22"/>
          <w:szCs w:val="22"/>
        </w:rPr>
        <w:t>.</w:t>
      </w:r>
    </w:p>
    <w:p w14:paraId="749F10BB" w14:textId="2EB35B62" w:rsidR="00472A8F" w:rsidRDefault="001F4C98" w:rsidP="00AF156A">
      <w:pPr>
        <w:ind w:firstLine="709"/>
        <w:jc w:val="both"/>
        <w:rPr>
          <w:sz w:val="22"/>
          <w:szCs w:val="22"/>
        </w:rPr>
      </w:pPr>
      <w:r w:rsidRPr="001F4C98">
        <w:rPr>
          <w:sz w:val="22"/>
          <w:szCs w:val="22"/>
        </w:rPr>
        <w:t xml:space="preserve">В связи </w:t>
      </w:r>
      <w:r w:rsidR="001F27B7">
        <w:rPr>
          <w:sz w:val="22"/>
          <w:szCs w:val="22"/>
        </w:rPr>
        <w:t xml:space="preserve">с необходимостью уточнения уровня параметров, указанных в </w:t>
      </w:r>
      <w:r w:rsidRPr="001F4C98">
        <w:rPr>
          <w:sz w:val="22"/>
          <w:szCs w:val="22"/>
        </w:rPr>
        <w:t>постановлени</w:t>
      </w:r>
      <w:r w:rsidR="001F27B7">
        <w:rPr>
          <w:sz w:val="22"/>
          <w:szCs w:val="22"/>
        </w:rPr>
        <w:t>и</w:t>
      </w:r>
      <w:r w:rsidRPr="001F4C98">
        <w:rPr>
          <w:sz w:val="22"/>
          <w:szCs w:val="22"/>
        </w:rPr>
        <w:t>, необходимо внести соответствующ</w:t>
      </w:r>
      <w:r w:rsidR="00E33213">
        <w:rPr>
          <w:sz w:val="22"/>
          <w:szCs w:val="22"/>
        </w:rPr>
        <w:t>ие</w:t>
      </w:r>
      <w:r w:rsidRPr="001F4C98">
        <w:rPr>
          <w:sz w:val="22"/>
          <w:szCs w:val="22"/>
        </w:rPr>
        <w:t xml:space="preserve"> изменени</w:t>
      </w:r>
      <w:r w:rsidR="00E33213">
        <w:rPr>
          <w:sz w:val="22"/>
          <w:szCs w:val="22"/>
        </w:rPr>
        <w:t>я</w:t>
      </w:r>
      <w:r w:rsidRPr="001F4C98">
        <w:rPr>
          <w:sz w:val="22"/>
          <w:szCs w:val="22"/>
        </w:rPr>
        <w:t xml:space="preserve"> в ряд постановлений Департамента энергетики и тарифов Ивановской области.</w:t>
      </w:r>
    </w:p>
    <w:p w14:paraId="793B5070" w14:textId="618BFA65" w:rsidR="001F4C98" w:rsidRDefault="001F4C98" w:rsidP="00AF156A">
      <w:pPr>
        <w:ind w:firstLine="709"/>
        <w:jc w:val="both"/>
        <w:rPr>
          <w:b/>
          <w:bCs/>
          <w:sz w:val="22"/>
          <w:szCs w:val="22"/>
        </w:rPr>
      </w:pPr>
      <w:r w:rsidRPr="001F4C98">
        <w:rPr>
          <w:b/>
          <w:bCs/>
          <w:sz w:val="22"/>
          <w:szCs w:val="22"/>
        </w:rPr>
        <w:t>РЕШИЛИ:</w:t>
      </w:r>
    </w:p>
    <w:p w14:paraId="2D5A3D6D" w14:textId="418D0710" w:rsidR="001F4C98" w:rsidRPr="001F4C98" w:rsidRDefault="00197D6E" w:rsidP="001F4C98">
      <w:pPr>
        <w:widowControl/>
        <w:tabs>
          <w:tab w:val="left" w:pos="1134"/>
        </w:tabs>
        <w:autoSpaceDE w:val="0"/>
        <w:autoSpaceDN w:val="0"/>
        <w:adjustRightInd w:val="0"/>
        <w:ind w:firstLine="709"/>
        <w:jc w:val="both"/>
        <w:rPr>
          <w:sz w:val="22"/>
          <w:szCs w:val="22"/>
          <w:lang w:eastAsia="x-none"/>
        </w:rPr>
      </w:pPr>
      <w:r w:rsidRPr="00197D6E">
        <w:rPr>
          <w:sz w:val="22"/>
          <w:szCs w:val="22"/>
          <w:lang w:eastAsia="x-none"/>
        </w:rPr>
        <w:t>В соответствии с Федеральным законом от 27.07.2010 № 190-ФЗ «О теплоснабжении», Постановлением Правительства Российской Федерации от 22.10.2012 № 1075 «О ценообразовании в сфере теплоснабжения»</w:t>
      </w:r>
      <w:r w:rsidR="001F4C98" w:rsidRPr="001F4C98">
        <w:rPr>
          <w:sz w:val="22"/>
          <w:szCs w:val="22"/>
          <w:lang w:eastAsia="x-none"/>
        </w:rPr>
        <w:t>:</w:t>
      </w:r>
    </w:p>
    <w:p w14:paraId="79F347B9" w14:textId="77777777" w:rsidR="001F4C98" w:rsidRPr="001F4C98" w:rsidRDefault="001F4C98" w:rsidP="001F4C98">
      <w:pPr>
        <w:widowControl/>
        <w:tabs>
          <w:tab w:val="left" w:pos="1134"/>
        </w:tabs>
        <w:autoSpaceDE w:val="0"/>
        <w:autoSpaceDN w:val="0"/>
        <w:adjustRightInd w:val="0"/>
        <w:ind w:firstLine="709"/>
        <w:jc w:val="both"/>
        <w:rPr>
          <w:sz w:val="22"/>
          <w:szCs w:val="22"/>
          <w:lang w:eastAsia="x-none"/>
        </w:rPr>
      </w:pPr>
    </w:p>
    <w:p w14:paraId="1F9FCD1E" w14:textId="71743EC3" w:rsidR="001F27B7" w:rsidRPr="001F27B7" w:rsidRDefault="001F27B7" w:rsidP="001F27B7">
      <w:pPr>
        <w:widowControl/>
        <w:autoSpaceDE w:val="0"/>
        <w:autoSpaceDN w:val="0"/>
        <w:adjustRightInd w:val="0"/>
        <w:ind w:firstLine="709"/>
        <w:jc w:val="both"/>
        <w:rPr>
          <w:sz w:val="22"/>
          <w:szCs w:val="22"/>
        </w:rPr>
      </w:pPr>
      <w:r>
        <w:rPr>
          <w:sz w:val="22"/>
          <w:szCs w:val="22"/>
        </w:rPr>
        <w:t xml:space="preserve">1. </w:t>
      </w:r>
      <w:r w:rsidRPr="001F27B7">
        <w:rPr>
          <w:sz w:val="22"/>
          <w:szCs w:val="22"/>
        </w:rPr>
        <w:t>Внести следующие изменения в постановление Департамента энергетики и тарифов Ивановской области от 20.10.2023 № 40-т/3 «Об установлении долгосрочных тарифов на тепловую энергию, долгосрочных параметров регулирования для формирования тарифов на тепловую энергию с использованием метода индексации установленных тарифов для потребителей ГУП Ивановской области «Центр-профи» (Комсомольский район) на 2024 - 2028 годы»:</w:t>
      </w:r>
    </w:p>
    <w:p w14:paraId="508CC05A" w14:textId="5A0D1BD3" w:rsidR="001F27B7" w:rsidRDefault="001F27B7" w:rsidP="001F27B7">
      <w:pPr>
        <w:widowControl/>
        <w:autoSpaceDE w:val="0"/>
        <w:autoSpaceDN w:val="0"/>
        <w:adjustRightInd w:val="0"/>
        <w:ind w:firstLine="709"/>
        <w:jc w:val="both"/>
        <w:rPr>
          <w:sz w:val="22"/>
          <w:szCs w:val="22"/>
        </w:rPr>
      </w:pPr>
      <w:r w:rsidRPr="001F27B7">
        <w:rPr>
          <w:sz w:val="22"/>
          <w:szCs w:val="22"/>
        </w:rPr>
        <w:t>- приложение 2 изложить в новой редакции.</w:t>
      </w:r>
    </w:p>
    <w:p w14:paraId="338C8E04" w14:textId="77777777" w:rsidR="001F27B7" w:rsidRDefault="001F27B7" w:rsidP="001F27B7">
      <w:pPr>
        <w:widowControl/>
        <w:autoSpaceDE w:val="0"/>
        <w:autoSpaceDN w:val="0"/>
        <w:adjustRightInd w:val="0"/>
        <w:ind w:firstLine="709"/>
        <w:jc w:val="both"/>
        <w:rPr>
          <w:sz w:val="22"/>
          <w:szCs w:val="22"/>
        </w:rPr>
      </w:pPr>
    </w:p>
    <w:p w14:paraId="7FB96376" w14:textId="77777777" w:rsidR="00907471" w:rsidRDefault="00907471" w:rsidP="001F27B7">
      <w:pPr>
        <w:widowControl/>
        <w:autoSpaceDE w:val="0"/>
        <w:autoSpaceDN w:val="0"/>
        <w:adjustRightInd w:val="0"/>
        <w:ind w:firstLine="709"/>
        <w:jc w:val="both"/>
        <w:rPr>
          <w:sz w:val="22"/>
          <w:szCs w:val="22"/>
        </w:rPr>
      </w:pPr>
    </w:p>
    <w:p w14:paraId="0629B356" w14:textId="77777777" w:rsidR="00907471" w:rsidRPr="001F27B7" w:rsidRDefault="00907471" w:rsidP="001F27B7">
      <w:pPr>
        <w:widowControl/>
        <w:autoSpaceDE w:val="0"/>
        <w:autoSpaceDN w:val="0"/>
        <w:adjustRightInd w:val="0"/>
        <w:ind w:firstLine="709"/>
        <w:jc w:val="both"/>
        <w:rPr>
          <w:sz w:val="22"/>
          <w:szCs w:val="22"/>
        </w:rPr>
      </w:pPr>
      <w:bookmarkStart w:id="2" w:name="_GoBack"/>
      <w:bookmarkEnd w:id="2"/>
    </w:p>
    <w:p w14:paraId="6C6FCB86" w14:textId="77777777" w:rsidR="001F27B7" w:rsidRPr="00773F8F" w:rsidRDefault="001F27B7" w:rsidP="001F27B7">
      <w:pPr>
        <w:autoSpaceDE w:val="0"/>
        <w:autoSpaceDN w:val="0"/>
        <w:adjustRightInd w:val="0"/>
        <w:jc w:val="right"/>
        <w:outlineLvl w:val="0"/>
        <w:rPr>
          <w:color w:val="000000"/>
          <w:sz w:val="22"/>
          <w:szCs w:val="22"/>
        </w:rPr>
      </w:pPr>
    </w:p>
    <w:p w14:paraId="17DFD11D" w14:textId="77777777" w:rsidR="001F27B7" w:rsidRPr="00773F8F" w:rsidRDefault="001F27B7" w:rsidP="001F27B7">
      <w:pPr>
        <w:autoSpaceDE w:val="0"/>
        <w:autoSpaceDN w:val="0"/>
        <w:adjustRightInd w:val="0"/>
        <w:jc w:val="right"/>
        <w:outlineLvl w:val="0"/>
        <w:rPr>
          <w:color w:val="000000"/>
          <w:sz w:val="22"/>
          <w:szCs w:val="22"/>
        </w:rPr>
      </w:pPr>
      <w:r w:rsidRPr="00773F8F">
        <w:rPr>
          <w:color w:val="000000"/>
          <w:sz w:val="22"/>
          <w:szCs w:val="22"/>
        </w:rPr>
        <w:t xml:space="preserve">Приложение 2 к постановлению Департамента энергетики и тарифов </w:t>
      </w:r>
    </w:p>
    <w:p w14:paraId="0065FBB6" w14:textId="77777777" w:rsidR="001F27B7" w:rsidRPr="00773F8F" w:rsidRDefault="001F27B7" w:rsidP="001F27B7">
      <w:pPr>
        <w:autoSpaceDE w:val="0"/>
        <w:autoSpaceDN w:val="0"/>
        <w:adjustRightInd w:val="0"/>
        <w:jc w:val="right"/>
        <w:outlineLvl w:val="0"/>
        <w:rPr>
          <w:color w:val="000000"/>
          <w:sz w:val="22"/>
          <w:szCs w:val="22"/>
        </w:rPr>
      </w:pPr>
      <w:r w:rsidRPr="00773F8F">
        <w:rPr>
          <w:color w:val="000000"/>
          <w:sz w:val="22"/>
          <w:szCs w:val="22"/>
        </w:rPr>
        <w:t>Ивановской области от 20.10.2023 № 40-т/3</w:t>
      </w:r>
    </w:p>
    <w:p w14:paraId="6376351B" w14:textId="77777777" w:rsidR="001F27B7" w:rsidRPr="00773F8F" w:rsidRDefault="001F27B7" w:rsidP="001F27B7">
      <w:pPr>
        <w:widowControl/>
        <w:autoSpaceDE w:val="0"/>
        <w:autoSpaceDN w:val="0"/>
        <w:adjustRightInd w:val="0"/>
        <w:jc w:val="right"/>
        <w:rPr>
          <w:color w:val="000000"/>
          <w:sz w:val="22"/>
          <w:szCs w:val="22"/>
        </w:rPr>
      </w:pPr>
    </w:p>
    <w:p w14:paraId="15925671" w14:textId="77777777" w:rsidR="00A32171" w:rsidRDefault="00A32171" w:rsidP="0056214B">
      <w:pPr>
        <w:widowControl/>
        <w:autoSpaceDE w:val="0"/>
        <w:autoSpaceDN w:val="0"/>
        <w:adjustRightInd w:val="0"/>
        <w:jc w:val="center"/>
        <w:rPr>
          <w:b/>
          <w:bCs/>
          <w:color w:val="000000"/>
          <w:sz w:val="24"/>
          <w:szCs w:val="24"/>
        </w:rPr>
      </w:pPr>
    </w:p>
    <w:p w14:paraId="2A0AE22D" w14:textId="77777777" w:rsidR="00A32171" w:rsidRDefault="00A32171" w:rsidP="0056214B">
      <w:pPr>
        <w:widowControl/>
        <w:autoSpaceDE w:val="0"/>
        <w:autoSpaceDN w:val="0"/>
        <w:adjustRightInd w:val="0"/>
        <w:jc w:val="center"/>
        <w:rPr>
          <w:b/>
          <w:bCs/>
          <w:color w:val="000000"/>
          <w:sz w:val="24"/>
          <w:szCs w:val="24"/>
        </w:rPr>
      </w:pPr>
    </w:p>
    <w:p w14:paraId="7E93A9DE" w14:textId="77777777" w:rsidR="00A32171" w:rsidRDefault="00A32171" w:rsidP="0056214B">
      <w:pPr>
        <w:widowControl/>
        <w:autoSpaceDE w:val="0"/>
        <w:autoSpaceDN w:val="0"/>
        <w:adjustRightInd w:val="0"/>
        <w:jc w:val="center"/>
        <w:rPr>
          <w:b/>
          <w:bCs/>
          <w:color w:val="000000"/>
          <w:sz w:val="24"/>
          <w:szCs w:val="24"/>
        </w:rPr>
      </w:pPr>
    </w:p>
    <w:p w14:paraId="01E89B78" w14:textId="77777777" w:rsidR="00A32171" w:rsidRDefault="00A32171" w:rsidP="0056214B">
      <w:pPr>
        <w:widowControl/>
        <w:autoSpaceDE w:val="0"/>
        <w:autoSpaceDN w:val="0"/>
        <w:adjustRightInd w:val="0"/>
        <w:jc w:val="center"/>
        <w:rPr>
          <w:b/>
          <w:bCs/>
          <w:color w:val="000000"/>
          <w:sz w:val="24"/>
          <w:szCs w:val="24"/>
        </w:rPr>
      </w:pPr>
    </w:p>
    <w:p w14:paraId="6A6A011B" w14:textId="77777777" w:rsidR="00907471" w:rsidRDefault="00907471" w:rsidP="0056214B">
      <w:pPr>
        <w:widowControl/>
        <w:autoSpaceDE w:val="0"/>
        <w:autoSpaceDN w:val="0"/>
        <w:adjustRightInd w:val="0"/>
        <w:jc w:val="center"/>
        <w:rPr>
          <w:b/>
          <w:bCs/>
          <w:color w:val="000000"/>
          <w:sz w:val="24"/>
          <w:szCs w:val="24"/>
        </w:rPr>
      </w:pPr>
    </w:p>
    <w:p w14:paraId="53A0FAC6" w14:textId="77777777" w:rsidR="00A32171" w:rsidRDefault="00A32171" w:rsidP="0056214B">
      <w:pPr>
        <w:widowControl/>
        <w:autoSpaceDE w:val="0"/>
        <w:autoSpaceDN w:val="0"/>
        <w:adjustRightInd w:val="0"/>
        <w:jc w:val="center"/>
        <w:rPr>
          <w:b/>
          <w:bCs/>
          <w:color w:val="000000"/>
          <w:sz w:val="24"/>
          <w:szCs w:val="24"/>
        </w:rPr>
      </w:pPr>
    </w:p>
    <w:p w14:paraId="61C14FE7" w14:textId="77777777" w:rsidR="00A32171" w:rsidRDefault="00A32171" w:rsidP="0056214B">
      <w:pPr>
        <w:widowControl/>
        <w:autoSpaceDE w:val="0"/>
        <w:autoSpaceDN w:val="0"/>
        <w:adjustRightInd w:val="0"/>
        <w:jc w:val="center"/>
        <w:rPr>
          <w:b/>
          <w:bCs/>
          <w:color w:val="000000"/>
          <w:sz w:val="24"/>
          <w:szCs w:val="24"/>
        </w:rPr>
      </w:pPr>
    </w:p>
    <w:p w14:paraId="5F207D20" w14:textId="77777777" w:rsidR="0056214B" w:rsidRPr="00773F8F" w:rsidRDefault="0056214B" w:rsidP="0056214B">
      <w:pPr>
        <w:widowControl/>
        <w:autoSpaceDE w:val="0"/>
        <w:autoSpaceDN w:val="0"/>
        <w:adjustRightInd w:val="0"/>
        <w:jc w:val="center"/>
        <w:rPr>
          <w:b/>
          <w:bCs/>
          <w:color w:val="000000"/>
          <w:sz w:val="24"/>
          <w:szCs w:val="24"/>
        </w:rPr>
      </w:pPr>
      <w:r w:rsidRPr="00773F8F">
        <w:rPr>
          <w:b/>
          <w:bCs/>
          <w:color w:val="000000"/>
          <w:sz w:val="24"/>
          <w:szCs w:val="24"/>
        </w:rPr>
        <w:lastRenderedPageBreak/>
        <w:t xml:space="preserve">Долгосрочные параметры регулирования для формирования тарифов на тепловую энергию с использованием метода индексации установленных тарифов </w:t>
      </w:r>
    </w:p>
    <w:p w14:paraId="7C6D0CD0" w14:textId="77777777" w:rsidR="0056214B" w:rsidRPr="00773F8F" w:rsidRDefault="0056214B" w:rsidP="0056214B">
      <w:pPr>
        <w:widowControl/>
        <w:autoSpaceDE w:val="0"/>
        <w:autoSpaceDN w:val="0"/>
        <w:adjustRightInd w:val="0"/>
        <w:jc w:val="center"/>
        <w:rPr>
          <w:color w:val="000000"/>
          <w:sz w:val="22"/>
          <w:szCs w:val="22"/>
        </w:rPr>
      </w:pPr>
    </w:p>
    <w:tbl>
      <w:tblPr>
        <w:tblW w:w="1051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3"/>
        <w:gridCol w:w="1559"/>
        <w:gridCol w:w="567"/>
        <w:gridCol w:w="1134"/>
        <w:gridCol w:w="1134"/>
        <w:gridCol w:w="993"/>
        <w:gridCol w:w="992"/>
        <w:gridCol w:w="1559"/>
        <w:gridCol w:w="1275"/>
        <w:gridCol w:w="978"/>
      </w:tblGrid>
      <w:tr w:rsidR="0056214B" w:rsidRPr="004C27D1" w14:paraId="5879B85E" w14:textId="77777777" w:rsidTr="00321DC2">
        <w:trPr>
          <w:trHeight w:val="990"/>
        </w:trPr>
        <w:tc>
          <w:tcPr>
            <w:tcW w:w="323" w:type="dxa"/>
            <w:vMerge w:val="restart"/>
            <w:shd w:val="clear" w:color="auto" w:fill="auto"/>
            <w:vAlign w:val="center"/>
            <w:hideMark/>
          </w:tcPr>
          <w:p w14:paraId="7E917FBE" w14:textId="77777777" w:rsidR="0056214B" w:rsidRPr="004C27D1" w:rsidRDefault="0056214B" w:rsidP="00321DC2">
            <w:pPr>
              <w:widowControl/>
              <w:jc w:val="center"/>
              <w:rPr>
                <w:color w:val="000000"/>
              </w:rPr>
            </w:pPr>
            <w:r w:rsidRPr="004C27D1">
              <w:rPr>
                <w:color w:val="000000"/>
              </w:rPr>
              <w:t xml:space="preserve">№ </w:t>
            </w:r>
            <w:proofErr w:type="gramStart"/>
            <w:r w:rsidRPr="004C27D1">
              <w:rPr>
                <w:color w:val="000000"/>
              </w:rPr>
              <w:t>п</w:t>
            </w:r>
            <w:proofErr w:type="gramEnd"/>
            <w:r w:rsidRPr="004C27D1">
              <w:rPr>
                <w:color w:val="000000"/>
              </w:rPr>
              <w:t>/п</w:t>
            </w:r>
          </w:p>
        </w:tc>
        <w:tc>
          <w:tcPr>
            <w:tcW w:w="1559" w:type="dxa"/>
            <w:vMerge w:val="restart"/>
            <w:shd w:val="clear" w:color="auto" w:fill="auto"/>
            <w:vAlign w:val="center"/>
            <w:hideMark/>
          </w:tcPr>
          <w:p w14:paraId="2EDEA9B7" w14:textId="77777777" w:rsidR="0056214B" w:rsidRPr="004C27D1" w:rsidRDefault="0056214B" w:rsidP="00321DC2">
            <w:pPr>
              <w:widowControl/>
              <w:jc w:val="center"/>
              <w:rPr>
                <w:color w:val="000000"/>
              </w:rPr>
            </w:pPr>
            <w:r w:rsidRPr="004C27D1">
              <w:rPr>
                <w:color w:val="000000"/>
              </w:rPr>
              <w:t>Наименование регулируемой организации</w:t>
            </w:r>
          </w:p>
        </w:tc>
        <w:tc>
          <w:tcPr>
            <w:tcW w:w="567" w:type="dxa"/>
            <w:vMerge w:val="restart"/>
            <w:shd w:val="clear" w:color="auto" w:fill="auto"/>
            <w:noWrap/>
            <w:vAlign w:val="center"/>
            <w:hideMark/>
          </w:tcPr>
          <w:p w14:paraId="2F21978A" w14:textId="77777777" w:rsidR="0056214B" w:rsidRPr="004C27D1" w:rsidRDefault="0056214B" w:rsidP="00321DC2">
            <w:pPr>
              <w:widowControl/>
              <w:jc w:val="center"/>
              <w:rPr>
                <w:color w:val="000000"/>
              </w:rPr>
            </w:pPr>
            <w:r w:rsidRPr="004C27D1">
              <w:rPr>
                <w:color w:val="000000"/>
              </w:rPr>
              <w:t>Год</w:t>
            </w:r>
          </w:p>
        </w:tc>
        <w:tc>
          <w:tcPr>
            <w:tcW w:w="1134" w:type="dxa"/>
            <w:shd w:val="clear" w:color="auto" w:fill="auto"/>
            <w:vAlign w:val="center"/>
            <w:hideMark/>
          </w:tcPr>
          <w:p w14:paraId="36BF5C9B" w14:textId="77777777" w:rsidR="0056214B" w:rsidRPr="004C27D1" w:rsidRDefault="0056214B" w:rsidP="00321DC2">
            <w:pPr>
              <w:widowControl/>
              <w:jc w:val="center"/>
              <w:rPr>
                <w:color w:val="000000"/>
              </w:rPr>
            </w:pPr>
            <w:r w:rsidRPr="004C27D1">
              <w:rPr>
                <w:color w:val="000000"/>
              </w:rPr>
              <w:t>Базовый уровень операционных расходов</w:t>
            </w:r>
          </w:p>
        </w:tc>
        <w:tc>
          <w:tcPr>
            <w:tcW w:w="1134" w:type="dxa"/>
            <w:shd w:val="clear" w:color="auto" w:fill="auto"/>
            <w:vAlign w:val="center"/>
            <w:hideMark/>
          </w:tcPr>
          <w:p w14:paraId="6650671F" w14:textId="77777777" w:rsidR="0056214B" w:rsidRPr="004C27D1" w:rsidRDefault="0056214B" w:rsidP="00321DC2">
            <w:pPr>
              <w:widowControl/>
              <w:jc w:val="center"/>
              <w:rPr>
                <w:color w:val="000000"/>
              </w:rPr>
            </w:pPr>
            <w:r w:rsidRPr="004C27D1">
              <w:rPr>
                <w:color w:val="000000"/>
              </w:rPr>
              <w:t>Индекс эффективности операционных расходов</w:t>
            </w:r>
          </w:p>
        </w:tc>
        <w:tc>
          <w:tcPr>
            <w:tcW w:w="993" w:type="dxa"/>
            <w:shd w:val="clear" w:color="auto" w:fill="auto"/>
            <w:vAlign w:val="center"/>
            <w:hideMark/>
          </w:tcPr>
          <w:p w14:paraId="3590EEAC" w14:textId="77777777" w:rsidR="0056214B" w:rsidRPr="004C27D1" w:rsidRDefault="0056214B" w:rsidP="00321DC2">
            <w:pPr>
              <w:widowControl/>
              <w:jc w:val="center"/>
              <w:rPr>
                <w:color w:val="000000"/>
              </w:rPr>
            </w:pPr>
            <w:r w:rsidRPr="004C27D1">
              <w:rPr>
                <w:color w:val="000000"/>
              </w:rPr>
              <w:t>Нормативный уровень прибыли</w:t>
            </w:r>
          </w:p>
        </w:tc>
        <w:tc>
          <w:tcPr>
            <w:tcW w:w="992" w:type="dxa"/>
            <w:shd w:val="clear" w:color="auto" w:fill="auto"/>
            <w:vAlign w:val="center"/>
            <w:hideMark/>
          </w:tcPr>
          <w:p w14:paraId="1421113B" w14:textId="77777777" w:rsidR="0056214B" w:rsidRPr="004C27D1" w:rsidRDefault="0056214B" w:rsidP="00321DC2">
            <w:pPr>
              <w:widowControl/>
              <w:jc w:val="center"/>
              <w:rPr>
                <w:color w:val="000000"/>
              </w:rPr>
            </w:pPr>
            <w:r w:rsidRPr="004C27D1">
              <w:rPr>
                <w:color w:val="000000"/>
              </w:rPr>
              <w:t>Уровень надежности теплоснабжения</w:t>
            </w:r>
          </w:p>
        </w:tc>
        <w:tc>
          <w:tcPr>
            <w:tcW w:w="1559" w:type="dxa"/>
            <w:shd w:val="clear" w:color="auto" w:fill="auto"/>
            <w:vAlign w:val="center"/>
            <w:hideMark/>
          </w:tcPr>
          <w:p w14:paraId="539EC89E" w14:textId="77777777" w:rsidR="0056214B" w:rsidRPr="004C27D1" w:rsidRDefault="0056214B" w:rsidP="00321DC2">
            <w:pPr>
              <w:widowControl/>
              <w:jc w:val="center"/>
              <w:rPr>
                <w:color w:val="000000"/>
              </w:rPr>
            </w:pPr>
            <w:r w:rsidRPr="004C27D1">
              <w:rPr>
                <w:color w:val="000000"/>
              </w:rPr>
              <w:t xml:space="preserve">Показатели энергосбережения и энергетической эффективности (технологические потери при передаче тепловой энергии, теплоносителя) </w:t>
            </w:r>
          </w:p>
        </w:tc>
        <w:tc>
          <w:tcPr>
            <w:tcW w:w="1275" w:type="dxa"/>
            <w:shd w:val="clear" w:color="auto" w:fill="auto"/>
            <w:vAlign w:val="center"/>
            <w:hideMark/>
          </w:tcPr>
          <w:p w14:paraId="0D833A7B" w14:textId="77777777" w:rsidR="0056214B" w:rsidRPr="004C27D1" w:rsidRDefault="0056214B" w:rsidP="00321DC2">
            <w:pPr>
              <w:widowControl/>
              <w:jc w:val="center"/>
              <w:rPr>
                <w:color w:val="000000"/>
              </w:rPr>
            </w:pPr>
            <w:r w:rsidRPr="004C27D1">
              <w:rPr>
                <w:color w:val="000000"/>
              </w:rPr>
              <w:t>Реализация программ в области энергосбережения и повышения энергетической эффективности</w:t>
            </w:r>
          </w:p>
        </w:tc>
        <w:tc>
          <w:tcPr>
            <w:tcW w:w="978" w:type="dxa"/>
            <w:vAlign w:val="center"/>
          </w:tcPr>
          <w:p w14:paraId="7E67356E" w14:textId="77777777" w:rsidR="0056214B" w:rsidRPr="004C27D1" w:rsidRDefault="0056214B" w:rsidP="00321DC2">
            <w:pPr>
              <w:widowControl/>
              <w:jc w:val="center"/>
              <w:rPr>
                <w:color w:val="000000"/>
              </w:rPr>
            </w:pPr>
            <w:r w:rsidRPr="004C27D1">
              <w:rPr>
                <w:color w:val="000000"/>
              </w:rPr>
              <w:t>Динамика изменения расходов на топливо</w:t>
            </w:r>
          </w:p>
        </w:tc>
      </w:tr>
      <w:tr w:rsidR="0056214B" w:rsidRPr="004C27D1" w14:paraId="6C99FD53" w14:textId="77777777" w:rsidTr="00321DC2">
        <w:trPr>
          <w:trHeight w:val="225"/>
        </w:trPr>
        <w:tc>
          <w:tcPr>
            <w:tcW w:w="323" w:type="dxa"/>
            <w:vMerge/>
            <w:vAlign w:val="center"/>
            <w:hideMark/>
          </w:tcPr>
          <w:p w14:paraId="50A2CE48" w14:textId="77777777" w:rsidR="0056214B" w:rsidRPr="004C27D1" w:rsidRDefault="0056214B" w:rsidP="00321DC2">
            <w:pPr>
              <w:widowControl/>
              <w:rPr>
                <w:color w:val="000000"/>
              </w:rPr>
            </w:pPr>
          </w:p>
        </w:tc>
        <w:tc>
          <w:tcPr>
            <w:tcW w:w="1559" w:type="dxa"/>
            <w:vMerge/>
            <w:vAlign w:val="center"/>
            <w:hideMark/>
          </w:tcPr>
          <w:p w14:paraId="10D07BB9" w14:textId="77777777" w:rsidR="0056214B" w:rsidRPr="004C27D1" w:rsidRDefault="0056214B" w:rsidP="00321DC2">
            <w:pPr>
              <w:widowControl/>
              <w:rPr>
                <w:color w:val="000000"/>
              </w:rPr>
            </w:pPr>
          </w:p>
        </w:tc>
        <w:tc>
          <w:tcPr>
            <w:tcW w:w="567" w:type="dxa"/>
            <w:vMerge/>
            <w:vAlign w:val="center"/>
            <w:hideMark/>
          </w:tcPr>
          <w:p w14:paraId="29271A56" w14:textId="77777777" w:rsidR="0056214B" w:rsidRPr="004C27D1" w:rsidRDefault="0056214B" w:rsidP="00321DC2">
            <w:pPr>
              <w:widowControl/>
              <w:rPr>
                <w:color w:val="000000"/>
              </w:rPr>
            </w:pPr>
          </w:p>
        </w:tc>
        <w:tc>
          <w:tcPr>
            <w:tcW w:w="1134" w:type="dxa"/>
            <w:shd w:val="clear" w:color="auto" w:fill="auto"/>
            <w:noWrap/>
            <w:vAlign w:val="center"/>
            <w:hideMark/>
          </w:tcPr>
          <w:p w14:paraId="5C2A1C93" w14:textId="77777777" w:rsidR="0056214B" w:rsidRPr="004C27D1" w:rsidRDefault="0056214B" w:rsidP="00321DC2">
            <w:pPr>
              <w:widowControl/>
              <w:jc w:val="center"/>
              <w:rPr>
                <w:color w:val="000000"/>
              </w:rPr>
            </w:pPr>
            <w:r w:rsidRPr="004C27D1">
              <w:rPr>
                <w:color w:val="000000"/>
              </w:rPr>
              <w:t>тыс. руб.</w:t>
            </w:r>
          </w:p>
        </w:tc>
        <w:tc>
          <w:tcPr>
            <w:tcW w:w="1134" w:type="dxa"/>
            <w:shd w:val="clear" w:color="auto" w:fill="auto"/>
            <w:noWrap/>
            <w:vAlign w:val="center"/>
            <w:hideMark/>
          </w:tcPr>
          <w:p w14:paraId="56970A3E" w14:textId="77777777" w:rsidR="0056214B" w:rsidRPr="004C27D1" w:rsidRDefault="0056214B" w:rsidP="00321DC2">
            <w:pPr>
              <w:widowControl/>
              <w:jc w:val="center"/>
              <w:rPr>
                <w:color w:val="000000"/>
              </w:rPr>
            </w:pPr>
            <w:r w:rsidRPr="004C27D1">
              <w:rPr>
                <w:color w:val="000000"/>
              </w:rPr>
              <w:t>%</w:t>
            </w:r>
          </w:p>
        </w:tc>
        <w:tc>
          <w:tcPr>
            <w:tcW w:w="993" w:type="dxa"/>
            <w:shd w:val="clear" w:color="auto" w:fill="auto"/>
            <w:noWrap/>
            <w:vAlign w:val="center"/>
            <w:hideMark/>
          </w:tcPr>
          <w:p w14:paraId="7B70DA5D" w14:textId="77777777" w:rsidR="0056214B" w:rsidRPr="004C27D1" w:rsidRDefault="0056214B" w:rsidP="00321DC2">
            <w:pPr>
              <w:widowControl/>
              <w:jc w:val="center"/>
              <w:rPr>
                <w:color w:val="000000"/>
              </w:rPr>
            </w:pPr>
            <w:r w:rsidRPr="004C27D1">
              <w:rPr>
                <w:color w:val="000000"/>
              </w:rPr>
              <w:t>%</w:t>
            </w:r>
          </w:p>
        </w:tc>
        <w:tc>
          <w:tcPr>
            <w:tcW w:w="992" w:type="dxa"/>
            <w:shd w:val="clear" w:color="auto" w:fill="auto"/>
            <w:noWrap/>
            <w:vAlign w:val="center"/>
            <w:hideMark/>
          </w:tcPr>
          <w:p w14:paraId="33762CEE" w14:textId="77777777" w:rsidR="0056214B" w:rsidRPr="004C27D1" w:rsidRDefault="0056214B" w:rsidP="00321DC2">
            <w:pPr>
              <w:widowControl/>
              <w:jc w:val="center"/>
              <w:rPr>
                <w:color w:val="000000"/>
              </w:rPr>
            </w:pPr>
            <w:r w:rsidRPr="004C27D1">
              <w:rPr>
                <w:color w:val="000000"/>
              </w:rPr>
              <w:t> </w:t>
            </w:r>
          </w:p>
        </w:tc>
        <w:tc>
          <w:tcPr>
            <w:tcW w:w="1559" w:type="dxa"/>
            <w:shd w:val="clear" w:color="auto" w:fill="auto"/>
            <w:noWrap/>
            <w:vAlign w:val="center"/>
            <w:hideMark/>
          </w:tcPr>
          <w:p w14:paraId="57A665C6" w14:textId="77777777" w:rsidR="0056214B" w:rsidRPr="004C27D1" w:rsidRDefault="0056214B" w:rsidP="00321DC2">
            <w:pPr>
              <w:widowControl/>
              <w:jc w:val="center"/>
              <w:rPr>
                <w:color w:val="000000"/>
              </w:rPr>
            </w:pPr>
            <w:r w:rsidRPr="004C27D1">
              <w:rPr>
                <w:color w:val="000000"/>
              </w:rPr>
              <w:t> </w:t>
            </w:r>
          </w:p>
        </w:tc>
        <w:tc>
          <w:tcPr>
            <w:tcW w:w="1275" w:type="dxa"/>
            <w:shd w:val="clear" w:color="auto" w:fill="auto"/>
            <w:noWrap/>
            <w:vAlign w:val="center"/>
            <w:hideMark/>
          </w:tcPr>
          <w:p w14:paraId="259B496E" w14:textId="77777777" w:rsidR="0056214B" w:rsidRPr="004C27D1" w:rsidRDefault="0056214B" w:rsidP="00321DC2">
            <w:pPr>
              <w:widowControl/>
              <w:jc w:val="center"/>
              <w:rPr>
                <w:color w:val="000000"/>
              </w:rPr>
            </w:pPr>
            <w:r w:rsidRPr="004C27D1">
              <w:rPr>
                <w:color w:val="000000"/>
              </w:rPr>
              <w:t> </w:t>
            </w:r>
          </w:p>
        </w:tc>
        <w:tc>
          <w:tcPr>
            <w:tcW w:w="978" w:type="dxa"/>
          </w:tcPr>
          <w:p w14:paraId="515CB509" w14:textId="77777777" w:rsidR="0056214B" w:rsidRPr="004C27D1" w:rsidRDefault="0056214B" w:rsidP="00321DC2">
            <w:pPr>
              <w:widowControl/>
              <w:jc w:val="center"/>
              <w:rPr>
                <w:color w:val="000000"/>
              </w:rPr>
            </w:pPr>
          </w:p>
        </w:tc>
      </w:tr>
      <w:tr w:rsidR="0056214B" w:rsidRPr="004C27D1" w14:paraId="6CA6C37B" w14:textId="77777777" w:rsidTr="00321DC2">
        <w:trPr>
          <w:trHeight w:hRule="exact" w:val="340"/>
        </w:trPr>
        <w:tc>
          <w:tcPr>
            <w:tcW w:w="10514" w:type="dxa"/>
            <w:gridSpan w:val="10"/>
            <w:vAlign w:val="center"/>
          </w:tcPr>
          <w:p w14:paraId="6A9837EF" w14:textId="77777777" w:rsidR="0056214B" w:rsidRPr="004C27D1" w:rsidRDefault="0056214B" w:rsidP="00321DC2">
            <w:pPr>
              <w:widowControl/>
              <w:jc w:val="center"/>
            </w:pPr>
            <w:r w:rsidRPr="004C27D1">
              <w:t>Производство тепловой энергии</w:t>
            </w:r>
          </w:p>
        </w:tc>
      </w:tr>
      <w:tr w:rsidR="0056214B" w:rsidRPr="004C27D1" w14:paraId="01465838" w14:textId="77777777" w:rsidTr="00321DC2">
        <w:trPr>
          <w:trHeight w:hRule="exact" w:val="486"/>
        </w:trPr>
        <w:tc>
          <w:tcPr>
            <w:tcW w:w="323" w:type="dxa"/>
            <w:vMerge w:val="restart"/>
            <w:shd w:val="clear" w:color="auto" w:fill="auto"/>
            <w:noWrap/>
            <w:vAlign w:val="center"/>
            <w:hideMark/>
          </w:tcPr>
          <w:p w14:paraId="54A648F5" w14:textId="77777777" w:rsidR="0056214B" w:rsidRPr="004C27D1" w:rsidRDefault="0056214B" w:rsidP="00321DC2">
            <w:pPr>
              <w:widowControl/>
              <w:jc w:val="center"/>
            </w:pPr>
            <w:r w:rsidRPr="004C27D1">
              <w:t>1.</w:t>
            </w:r>
          </w:p>
        </w:tc>
        <w:tc>
          <w:tcPr>
            <w:tcW w:w="1559" w:type="dxa"/>
            <w:vMerge w:val="restart"/>
            <w:shd w:val="clear" w:color="auto" w:fill="auto"/>
            <w:vAlign w:val="center"/>
            <w:hideMark/>
          </w:tcPr>
          <w:p w14:paraId="0A49C1D7" w14:textId="77777777" w:rsidR="0056214B" w:rsidRPr="004C27D1" w:rsidRDefault="0056214B" w:rsidP="00321DC2">
            <w:pPr>
              <w:widowControl/>
              <w:jc w:val="both"/>
            </w:pPr>
            <w:r w:rsidRPr="004C27D1">
              <w:t xml:space="preserve">ГУП Ивановской области «Центр-Профи», котельная </w:t>
            </w:r>
            <w:proofErr w:type="gramStart"/>
            <w:r w:rsidRPr="004C27D1">
              <w:t>в</w:t>
            </w:r>
            <w:proofErr w:type="gramEnd"/>
            <w:r w:rsidRPr="004C27D1">
              <w:t xml:space="preserve"> с. Писцово</w:t>
            </w:r>
          </w:p>
        </w:tc>
        <w:tc>
          <w:tcPr>
            <w:tcW w:w="567" w:type="dxa"/>
            <w:shd w:val="clear" w:color="auto" w:fill="auto"/>
            <w:noWrap/>
            <w:vAlign w:val="center"/>
            <w:hideMark/>
          </w:tcPr>
          <w:p w14:paraId="4A9DF89F" w14:textId="77777777" w:rsidR="0056214B" w:rsidRPr="004C27D1" w:rsidRDefault="0056214B" w:rsidP="00321DC2">
            <w:pPr>
              <w:jc w:val="center"/>
              <w:rPr>
                <w:color w:val="000000"/>
              </w:rPr>
            </w:pPr>
            <w:r w:rsidRPr="004C27D1">
              <w:rPr>
                <w:color w:val="000000"/>
              </w:rPr>
              <w:t>2024</w:t>
            </w:r>
          </w:p>
        </w:tc>
        <w:tc>
          <w:tcPr>
            <w:tcW w:w="1134" w:type="dxa"/>
            <w:shd w:val="clear" w:color="auto" w:fill="auto"/>
            <w:noWrap/>
            <w:vAlign w:val="center"/>
            <w:hideMark/>
          </w:tcPr>
          <w:p w14:paraId="2957C959" w14:textId="77777777" w:rsidR="0056214B" w:rsidRPr="004C27D1" w:rsidRDefault="0056214B" w:rsidP="00321DC2">
            <w:pPr>
              <w:widowControl/>
              <w:jc w:val="center"/>
              <w:rPr>
                <w:color w:val="000000"/>
              </w:rPr>
            </w:pPr>
            <w:r w:rsidRPr="004C27D1">
              <w:rPr>
                <w:color w:val="000000"/>
              </w:rPr>
              <w:t xml:space="preserve">1 877,410   </w:t>
            </w:r>
          </w:p>
        </w:tc>
        <w:tc>
          <w:tcPr>
            <w:tcW w:w="1134" w:type="dxa"/>
            <w:shd w:val="clear" w:color="auto" w:fill="auto"/>
            <w:noWrap/>
            <w:vAlign w:val="center"/>
            <w:hideMark/>
          </w:tcPr>
          <w:p w14:paraId="27D43027" w14:textId="77777777" w:rsidR="0056214B" w:rsidRPr="004C27D1" w:rsidRDefault="0056214B" w:rsidP="00321DC2">
            <w:pPr>
              <w:widowControl/>
              <w:jc w:val="center"/>
              <w:rPr>
                <w:color w:val="000000"/>
              </w:rPr>
            </w:pPr>
            <w:r w:rsidRPr="004C27D1">
              <w:rPr>
                <w:color w:val="000000"/>
              </w:rPr>
              <w:t>1,0</w:t>
            </w:r>
          </w:p>
        </w:tc>
        <w:tc>
          <w:tcPr>
            <w:tcW w:w="993" w:type="dxa"/>
            <w:shd w:val="clear" w:color="auto" w:fill="auto"/>
            <w:noWrap/>
            <w:vAlign w:val="center"/>
            <w:hideMark/>
          </w:tcPr>
          <w:p w14:paraId="12481353" w14:textId="77777777" w:rsidR="0056214B" w:rsidRPr="004C27D1" w:rsidRDefault="0056214B" w:rsidP="00321DC2">
            <w:pPr>
              <w:widowControl/>
              <w:jc w:val="center"/>
              <w:rPr>
                <w:color w:val="000000"/>
              </w:rPr>
            </w:pPr>
          </w:p>
          <w:p w14:paraId="721A11BE" w14:textId="77777777" w:rsidR="0056214B" w:rsidRPr="004C27D1" w:rsidRDefault="0056214B" w:rsidP="00321DC2">
            <w:pPr>
              <w:widowControl/>
              <w:jc w:val="center"/>
              <w:rPr>
                <w:color w:val="000000"/>
              </w:rPr>
            </w:pPr>
            <w:r w:rsidRPr="004C27D1">
              <w:rPr>
                <w:color w:val="000000"/>
              </w:rPr>
              <w:t>Х</w:t>
            </w:r>
          </w:p>
          <w:p w14:paraId="6D27A7DF" w14:textId="77777777" w:rsidR="0056214B" w:rsidRPr="004C27D1" w:rsidRDefault="0056214B" w:rsidP="00321DC2">
            <w:pPr>
              <w:widowControl/>
              <w:jc w:val="center"/>
              <w:rPr>
                <w:color w:val="000000"/>
              </w:rPr>
            </w:pPr>
          </w:p>
        </w:tc>
        <w:tc>
          <w:tcPr>
            <w:tcW w:w="992" w:type="dxa"/>
            <w:shd w:val="clear" w:color="auto" w:fill="auto"/>
            <w:noWrap/>
            <w:vAlign w:val="center"/>
            <w:hideMark/>
          </w:tcPr>
          <w:p w14:paraId="25600DF9" w14:textId="77777777" w:rsidR="0056214B" w:rsidRPr="004C27D1" w:rsidRDefault="0056214B" w:rsidP="00321DC2">
            <w:pPr>
              <w:widowControl/>
              <w:jc w:val="center"/>
              <w:rPr>
                <w:color w:val="000000"/>
              </w:rPr>
            </w:pPr>
            <w:r w:rsidRPr="004C27D1">
              <w:rPr>
                <w:color w:val="000000"/>
              </w:rPr>
              <w:t>X</w:t>
            </w:r>
          </w:p>
        </w:tc>
        <w:tc>
          <w:tcPr>
            <w:tcW w:w="1559" w:type="dxa"/>
            <w:shd w:val="clear" w:color="auto" w:fill="auto"/>
            <w:noWrap/>
            <w:vAlign w:val="center"/>
            <w:hideMark/>
          </w:tcPr>
          <w:p w14:paraId="7104DBF3" w14:textId="77777777" w:rsidR="0056214B" w:rsidRPr="004C27D1" w:rsidRDefault="0056214B" w:rsidP="00321DC2">
            <w:pPr>
              <w:widowControl/>
              <w:jc w:val="center"/>
              <w:rPr>
                <w:color w:val="000000"/>
              </w:rPr>
            </w:pPr>
            <w:r w:rsidRPr="004C27D1">
              <w:rPr>
                <w:color w:val="000000"/>
              </w:rPr>
              <w:t>Х</w:t>
            </w:r>
          </w:p>
        </w:tc>
        <w:tc>
          <w:tcPr>
            <w:tcW w:w="1275" w:type="dxa"/>
            <w:shd w:val="clear" w:color="auto" w:fill="auto"/>
            <w:noWrap/>
            <w:vAlign w:val="center"/>
            <w:hideMark/>
          </w:tcPr>
          <w:p w14:paraId="6276F8F4" w14:textId="77777777" w:rsidR="0056214B" w:rsidRPr="004C27D1" w:rsidRDefault="0056214B" w:rsidP="00321DC2">
            <w:pPr>
              <w:widowControl/>
              <w:jc w:val="center"/>
              <w:rPr>
                <w:color w:val="000000"/>
              </w:rPr>
            </w:pPr>
            <w:r w:rsidRPr="004C27D1">
              <w:rPr>
                <w:color w:val="000000"/>
              </w:rPr>
              <w:t>X</w:t>
            </w:r>
          </w:p>
        </w:tc>
        <w:tc>
          <w:tcPr>
            <w:tcW w:w="978" w:type="dxa"/>
            <w:vAlign w:val="center"/>
          </w:tcPr>
          <w:p w14:paraId="09399644" w14:textId="77777777" w:rsidR="0056214B" w:rsidRPr="004C27D1" w:rsidRDefault="0056214B" w:rsidP="00321DC2">
            <w:pPr>
              <w:widowControl/>
              <w:jc w:val="center"/>
              <w:rPr>
                <w:color w:val="000000"/>
              </w:rPr>
            </w:pPr>
            <w:r w:rsidRPr="004C27D1">
              <w:rPr>
                <w:color w:val="000000"/>
              </w:rPr>
              <w:t>X</w:t>
            </w:r>
          </w:p>
        </w:tc>
      </w:tr>
      <w:tr w:rsidR="0056214B" w:rsidRPr="004C27D1" w14:paraId="301ED974" w14:textId="77777777" w:rsidTr="00321DC2">
        <w:trPr>
          <w:trHeight w:hRule="exact" w:val="436"/>
        </w:trPr>
        <w:tc>
          <w:tcPr>
            <w:tcW w:w="323" w:type="dxa"/>
            <w:vMerge/>
            <w:vAlign w:val="center"/>
            <w:hideMark/>
          </w:tcPr>
          <w:p w14:paraId="02B30196" w14:textId="77777777" w:rsidR="0056214B" w:rsidRPr="004C27D1" w:rsidRDefault="0056214B" w:rsidP="00321DC2">
            <w:pPr>
              <w:widowControl/>
              <w:jc w:val="center"/>
            </w:pPr>
          </w:p>
        </w:tc>
        <w:tc>
          <w:tcPr>
            <w:tcW w:w="1559" w:type="dxa"/>
            <w:vMerge/>
            <w:vAlign w:val="center"/>
            <w:hideMark/>
          </w:tcPr>
          <w:p w14:paraId="28509589" w14:textId="77777777" w:rsidR="0056214B" w:rsidRPr="004C27D1" w:rsidRDefault="0056214B" w:rsidP="00321DC2">
            <w:pPr>
              <w:widowControl/>
            </w:pPr>
          </w:p>
        </w:tc>
        <w:tc>
          <w:tcPr>
            <w:tcW w:w="567" w:type="dxa"/>
            <w:shd w:val="clear" w:color="auto" w:fill="auto"/>
            <w:noWrap/>
            <w:vAlign w:val="center"/>
            <w:hideMark/>
          </w:tcPr>
          <w:p w14:paraId="36857708" w14:textId="77777777" w:rsidR="0056214B" w:rsidRPr="004C27D1" w:rsidRDefault="0056214B" w:rsidP="00321DC2">
            <w:pPr>
              <w:jc w:val="center"/>
              <w:rPr>
                <w:color w:val="000000"/>
              </w:rPr>
            </w:pPr>
            <w:r w:rsidRPr="004C27D1">
              <w:rPr>
                <w:color w:val="000000"/>
              </w:rPr>
              <w:t>2025</w:t>
            </w:r>
          </w:p>
        </w:tc>
        <w:tc>
          <w:tcPr>
            <w:tcW w:w="1134" w:type="dxa"/>
            <w:shd w:val="clear" w:color="auto" w:fill="auto"/>
            <w:noWrap/>
            <w:vAlign w:val="center"/>
            <w:hideMark/>
          </w:tcPr>
          <w:p w14:paraId="39343953" w14:textId="77777777" w:rsidR="0056214B" w:rsidRPr="004C27D1" w:rsidRDefault="0056214B" w:rsidP="00321DC2">
            <w:pPr>
              <w:widowControl/>
              <w:jc w:val="center"/>
              <w:rPr>
                <w:color w:val="000000"/>
              </w:rPr>
            </w:pPr>
            <w:r w:rsidRPr="004C27D1">
              <w:rPr>
                <w:color w:val="000000"/>
              </w:rPr>
              <w:t>X</w:t>
            </w:r>
          </w:p>
        </w:tc>
        <w:tc>
          <w:tcPr>
            <w:tcW w:w="1134" w:type="dxa"/>
            <w:shd w:val="clear" w:color="auto" w:fill="auto"/>
            <w:noWrap/>
            <w:vAlign w:val="center"/>
            <w:hideMark/>
          </w:tcPr>
          <w:p w14:paraId="2387E4FE" w14:textId="77777777" w:rsidR="0056214B" w:rsidRPr="004C27D1" w:rsidRDefault="0056214B" w:rsidP="00321DC2">
            <w:pPr>
              <w:widowControl/>
              <w:jc w:val="center"/>
              <w:rPr>
                <w:color w:val="000000"/>
              </w:rPr>
            </w:pPr>
            <w:r w:rsidRPr="004C27D1">
              <w:rPr>
                <w:color w:val="000000"/>
              </w:rPr>
              <w:t>1,0</w:t>
            </w:r>
          </w:p>
        </w:tc>
        <w:tc>
          <w:tcPr>
            <w:tcW w:w="993" w:type="dxa"/>
            <w:shd w:val="clear" w:color="auto" w:fill="auto"/>
            <w:noWrap/>
            <w:vAlign w:val="center"/>
            <w:hideMark/>
          </w:tcPr>
          <w:p w14:paraId="2F68B4D3" w14:textId="77777777" w:rsidR="0056214B" w:rsidRPr="004C27D1" w:rsidRDefault="0056214B" w:rsidP="00321DC2">
            <w:pPr>
              <w:widowControl/>
              <w:jc w:val="center"/>
              <w:rPr>
                <w:color w:val="000000"/>
              </w:rPr>
            </w:pPr>
            <w:r w:rsidRPr="004C27D1">
              <w:rPr>
                <w:color w:val="000000"/>
              </w:rPr>
              <w:t xml:space="preserve">X </w:t>
            </w:r>
          </w:p>
        </w:tc>
        <w:tc>
          <w:tcPr>
            <w:tcW w:w="992" w:type="dxa"/>
            <w:shd w:val="clear" w:color="auto" w:fill="auto"/>
            <w:noWrap/>
            <w:vAlign w:val="center"/>
            <w:hideMark/>
          </w:tcPr>
          <w:p w14:paraId="5EEDC03E" w14:textId="77777777" w:rsidR="0056214B" w:rsidRPr="004C27D1" w:rsidRDefault="0056214B" w:rsidP="00321DC2">
            <w:pPr>
              <w:widowControl/>
              <w:jc w:val="center"/>
              <w:rPr>
                <w:color w:val="000000"/>
              </w:rPr>
            </w:pPr>
            <w:r w:rsidRPr="004C27D1">
              <w:rPr>
                <w:color w:val="000000"/>
              </w:rPr>
              <w:t>X</w:t>
            </w:r>
          </w:p>
        </w:tc>
        <w:tc>
          <w:tcPr>
            <w:tcW w:w="1559" w:type="dxa"/>
            <w:shd w:val="clear" w:color="auto" w:fill="auto"/>
            <w:noWrap/>
            <w:vAlign w:val="center"/>
            <w:hideMark/>
          </w:tcPr>
          <w:p w14:paraId="61F4F033" w14:textId="77777777" w:rsidR="0056214B" w:rsidRPr="004C27D1" w:rsidRDefault="0056214B" w:rsidP="00321DC2">
            <w:pPr>
              <w:widowControl/>
              <w:jc w:val="center"/>
              <w:rPr>
                <w:color w:val="000000"/>
              </w:rPr>
            </w:pPr>
            <w:r w:rsidRPr="004C27D1">
              <w:rPr>
                <w:color w:val="000000"/>
              </w:rPr>
              <w:t>X</w:t>
            </w:r>
          </w:p>
        </w:tc>
        <w:tc>
          <w:tcPr>
            <w:tcW w:w="1275" w:type="dxa"/>
            <w:shd w:val="clear" w:color="auto" w:fill="auto"/>
            <w:noWrap/>
            <w:vAlign w:val="center"/>
            <w:hideMark/>
          </w:tcPr>
          <w:p w14:paraId="0CAFC107" w14:textId="77777777" w:rsidR="0056214B" w:rsidRPr="004C27D1" w:rsidRDefault="0056214B" w:rsidP="00321DC2">
            <w:pPr>
              <w:widowControl/>
              <w:jc w:val="center"/>
              <w:rPr>
                <w:color w:val="000000"/>
              </w:rPr>
            </w:pPr>
            <w:r w:rsidRPr="004C27D1">
              <w:rPr>
                <w:color w:val="000000"/>
              </w:rPr>
              <w:t>X</w:t>
            </w:r>
          </w:p>
        </w:tc>
        <w:tc>
          <w:tcPr>
            <w:tcW w:w="978" w:type="dxa"/>
            <w:vAlign w:val="center"/>
          </w:tcPr>
          <w:p w14:paraId="4D8CDD9E" w14:textId="77777777" w:rsidR="0056214B" w:rsidRPr="004C27D1" w:rsidRDefault="0056214B" w:rsidP="00321DC2">
            <w:pPr>
              <w:widowControl/>
              <w:jc w:val="center"/>
              <w:rPr>
                <w:color w:val="000000"/>
              </w:rPr>
            </w:pPr>
            <w:r w:rsidRPr="004C27D1">
              <w:rPr>
                <w:color w:val="000000"/>
              </w:rPr>
              <w:t>X</w:t>
            </w:r>
          </w:p>
        </w:tc>
      </w:tr>
      <w:tr w:rsidR="0056214B" w:rsidRPr="004C27D1" w14:paraId="7D67F5A5" w14:textId="77777777" w:rsidTr="00321DC2">
        <w:trPr>
          <w:trHeight w:hRule="exact" w:val="428"/>
        </w:trPr>
        <w:tc>
          <w:tcPr>
            <w:tcW w:w="323" w:type="dxa"/>
            <w:vMerge/>
            <w:vAlign w:val="center"/>
            <w:hideMark/>
          </w:tcPr>
          <w:p w14:paraId="2A8915ED" w14:textId="77777777" w:rsidR="0056214B" w:rsidRPr="004C27D1" w:rsidRDefault="0056214B" w:rsidP="00321DC2">
            <w:pPr>
              <w:widowControl/>
              <w:jc w:val="center"/>
            </w:pPr>
          </w:p>
        </w:tc>
        <w:tc>
          <w:tcPr>
            <w:tcW w:w="1559" w:type="dxa"/>
            <w:vMerge/>
            <w:vAlign w:val="center"/>
            <w:hideMark/>
          </w:tcPr>
          <w:p w14:paraId="681AF651" w14:textId="77777777" w:rsidR="0056214B" w:rsidRPr="004C27D1" w:rsidRDefault="0056214B" w:rsidP="00321DC2">
            <w:pPr>
              <w:widowControl/>
            </w:pPr>
          </w:p>
        </w:tc>
        <w:tc>
          <w:tcPr>
            <w:tcW w:w="567" w:type="dxa"/>
            <w:shd w:val="clear" w:color="auto" w:fill="auto"/>
            <w:noWrap/>
            <w:vAlign w:val="center"/>
            <w:hideMark/>
          </w:tcPr>
          <w:p w14:paraId="6D687DBB" w14:textId="77777777" w:rsidR="0056214B" w:rsidRPr="004C27D1" w:rsidRDefault="0056214B" w:rsidP="00321DC2">
            <w:pPr>
              <w:jc w:val="center"/>
              <w:rPr>
                <w:color w:val="000000"/>
              </w:rPr>
            </w:pPr>
            <w:r w:rsidRPr="004C27D1">
              <w:rPr>
                <w:color w:val="000000"/>
              </w:rPr>
              <w:t>2026</w:t>
            </w:r>
          </w:p>
        </w:tc>
        <w:tc>
          <w:tcPr>
            <w:tcW w:w="1134" w:type="dxa"/>
            <w:shd w:val="clear" w:color="auto" w:fill="auto"/>
            <w:noWrap/>
            <w:vAlign w:val="center"/>
            <w:hideMark/>
          </w:tcPr>
          <w:p w14:paraId="5CAC55E2" w14:textId="77777777" w:rsidR="0056214B" w:rsidRPr="004C27D1" w:rsidRDefault="0056214B" w:rsidP="00321DC2">
            <w:pPr>
              <w:widowControl/>
              <w:jc w:val="center"/>
              <w:rPr>
                <w:color w:val="000000"/>
              </w:rPr>
            </w:pPr>
            <w:r w:rsidRPr="004C27D1">
              <w:rPr>
                <w:color w:val="000000"/>
              </w:rPr>
              <w:t>X</w:t>
            </w:r>
          </w:p>
        </w:tc>
        <w:tc>
          <w:tcPr>
            <w:tcW w:w="1134" w:type="dxa"/>
            <w:shd w:val="clear" w:color="auto" w:fill="auto"/>
            <w:noWrap/>
            <w:vAlign w:val="center"/>
            <w:hideMark/>
          </w:tcPr>
          <w:p w14:paraId="5A67AF1E" w14:textId="77777777" w:rsidR="0056214B" w:rsidRPr="004C27D1" w:rsidRDefault="0056214B" w:rsidP="00321DC2">
            <w:pPr>
              <w:widowControl/>
              <w:jc w:val="center"/>
              <w:rPr>
                <w:color w:val="000000"/>
              </w:rPr>
            </w:pPr>
            <w:r w:rsidRPr="004C27D1">
              <w:rPr>
                <w:color w:val="000000"/>
              </w:rPr>
              <w:t>1,0</w:t>
            </w:r>
          </w:p>
        </w:tc>
        <w:tc>
          <w:tcPr>
            <w:tcW w:w="993" w:type="dxa"/>
            <w:shd w:val="clear" w:color="auto" w:fill="auto"/>
            <w:noWrap/>
            <w:vAlign w:val="center"/>
            <w:hideMark/>
          </w:tcPr>
          <w:p w14:paraId="56B600F1" w14:textId="77777777" w:rsidR="0056214B" w:rsidRPr="004C27D1" w:rsidRDefault="0056214B" w:rsidP="00321DC2">
            <w:pPr>
              <w:widowControl/>
              <w:jc w:val="center"/>
              <w:rPr>
                <w:color w:val="000000"/>
              </w:rPr>
            </w:pPr>
            <w:r w:rsidRPr="004C27D1">
              <w:rPr>
                <w:color w:val="000000"/>
              </w:rPr>
              <w:t xml:space="preserve">X </w:t>
            </w:r>
          </w:p>
        </w:tc>
        <w:tc>
          <w:tcPr>
            <w:tcW w:w="992" w:type="dxa"/>
            <w:shd w:val="clear" w:color="auto" w:fill="auto"/>
            <w:noWrap/>
            <w:vAlign w:val="center"/>
            <w:hideMark/>
          </w:tcPr>
          <w:p w14:paraId="1F4EFEBC" w14:textId="77777777" w:rsidR="0056214B" w:rsidRPr="004C27D1" w:rsidRDefault="0056214B" w:rsidP="00321DC2">
            <w:pPr>
              <w:widowControl/>
              <w:jc w:val="center"/>
              <w:rPr>
                <w:color w:val="000000"/>
              </w:rPr>
            </w:pPr>
            <w:r w:rsidRPr="004C27D1">
              <w:rPr>
                <w:color w:val="000000"/>
              </w:rPr>
              <w:t>X</w:t>
            </w:r>
          </w:p>
        </w:tc>
        <w:tc>
          <w:tcPr>
            <w:tcW w:w="1559" w:type="dxa"/>
            <w:shd w:val="clear" w:color="auto" w:fill="auto"/>
            <w:noWrap/>
            <w:vAlign w:val="center"/>
            <w:hideMark/>
          </w:tcPr>
          <w:p w14:paraId="348F3C54" w14:textId="77777777" w:rsidR="0056214B" w:rsidRPr="004C27D1" w:rsidRDefault="0056214B" w:rsidP="00321DC2">
            <w:pPr>
              <w:widowControl/>
              <w:jc w:val="center"/>
              <w:rPr>
                <w:color w:val="000000"/>
              </w:rPr>
            </w:pPr>
            <w:r w:rsidRPr="004C27D1">
              <w:rPr>
                <w:color w:val="000000"/>
              </w:rPr>
              <w:t>X</w:t>
            </w:r>
          </w:p>
        </w:tc>
        <w:tc>
          <w:tcPr>
            <w:tcW w:w="1275" w:type="dxa"/>
            <w:shd w:val="clear" w:color="auto" w:fill="auto"/>
            <w:noWrap/>
            <w:vAlign w:val="center"/>
            <w:hideMark/>
          </w:tcPr>
          <w:p w14:paraId="760A27AC" w14:textId="77777777" w:rsidR="0056214B" w:rsidRPr="004C27D1" w:rsidRDefault="0056214B" w:rsidP="00321DC2">
            <w:pPr>
              <w:widowControl/>
              <w:jc w:val="center"/>
              <w:rPr>
                <w:color w:val="000000"/>
              </w:rPr>
            </w:pPr>
            <w:r w:rsidRPr="004C27D1">
              <w:rPr>
                <w:color w:val="000000"/>
              </w:rPr>
              <w:t>X</w:t>
            </w:r>
          </w:p>
        </w:tc>
        <w:tc>
          <w:tcPr>
            <w:tcW w:w="978" w:type="dxa"/>
            <w:vAlign w:val="center"/>
          </w:tcPr>
          <w:p w14:paraId="7EA0E46C" w14:textId="77777777" w:rsidR="0056214B" w:rsidRPr="004C27D1" w:rsidRDefault="0056214B" w:rsidP="00321DC2">
            <w:pPr>
              <w:widowControl/>
              <w:jc w:val="center"/>
              <w:rPr>
                <w:color w:val="000000"/>
              </w:rPr>
            </w:pPr>
            <w:r w:rsidRPr="004C27D1">
              <w:rPr>
                <w:color w:val="000000"/>
              </w:rPr>
              <w:t>X</w:t>
            </w:r>
          </w:p>
        </w:tc>
      </w:tr>
      <w:tr w:rsidR="0056214B" w:rsidRPr="004C27D1" w14:paraId="673C55B7" w14:textId="77777777" w:rsidTr="00321DC2">
        <w:trPr>
          <w:trHeight w:hRule="exact" w:val="420"/>
        </w:trPr>
        <w:tc>
          <w:tcPr>
            <w:tcW w:w="323" w:type="dxa"/>
            <w:vMerge/>
            <w:vAlign w:val="center"/>
            <w:hideMark/>
          </w:tcPr>
          <w:p w14:paraId="1847C93C" w14:textId="77777777" w:rsidR="0056214B" w:rsidRPr="004C27D1" w:rsidRDefault="0056214B" w:rsidP="00321DC2">
            <w:pPr>
              <w:widowControl/>
              <w:jc w:val="center"/>
            </w:pPr>
          </w:p>
        </w:tc>
        <w:tc>
          <w:tcPr>
            <w:tcW w:w="1559" w:type="dxa"/>
            <w:vMerge/>
            <w:vAlign w:val="center"/>
            <w:hideMark/>
          </w:tcPr>
          <w:p w14:paraId="14FFB3E1" w14:textId="77777777" w:rsidR="0056214B" w:rsidRPr="004C27D1" w:rsidRDefault="0056214B" w:rsidP="00321DC2">
            <w:pPr>
              <w:widowControl/>
            </w:pPr>
          </w:p>
        </w:tc>
        <w:tc>
          <w:tcPr>
            <w:tcW w:w="567" w:type="dxa"/>
            <w:shd w:val="clear" w:color="auto" w:fill="auto"/>
            <w:noWrap/>
            <w:vAlign w:val="center"/>
            <w:hideMark/>
          </w:tcPr>
          <w:p w14:paraId="30A4713E" w14:textId="77777777" w:rsidR="0056214B" w:rsidRPr="004C27D1" w:rsidRDefault="0056214B" w:rsidP="00321DC2">
            <w:pPr>
              <w:jc w:val="center"/>
              <w:rPr>
                <w:color w:val="000000"/>
              </w:rPr>
            </w:pPr>
            <w:r w:rsidRPr="004C27D1">
              <w:rPr>
                <w:color w:val="000000"/>
              </w:rPr>
              <w:t>2027</w:t>
            </w:r>
          </w:p>
        </w:tc>
        <w:tc>
          <w:tcPr>
            <w:tcW w:w="1134" w:type="dxa"/>
            <w:shd w:val="clear" w:color="auto" w:fill="auto"/>
            <w:noWrap/>
            <w:vAlign w:val="center"/>
            <w:hideMark/>
          </w:tcPr>
          <w:p w14:paraId="2F991B56" w14:textId="77777777" w:rsidR="0056214B" w:rsidRPr="004C27D1" w:rsidRDefault="0056214B" w:rsidP="00321DC2">
            <w:pPr>
              <w:widowControl/>
              <w:jc w:val="center"/>
              <w:rPr>
                <w:color w:val="000000"/>
              </w:rPr>
            </w:pPr>
            <w:r w:rsidRPr="004C27D1">
              <w:rPr>
                <w:color w:val="000000"/>
              </w:rPr>
              <w:t>X</w:t>
            </w:r>
          </w:p>
        </w:tc>
        <w:tc>
          <w:tcPr>
            <w:tcW w:w="1134" w:type="dxa"/>
            <w:shd w:val="clear" w:color="auto" w:fill="auto"/>
            <w:noWrap/>
            <w:vAlign w:val="center"/>
            <w:hideMark/>
          </w:tcPr>
          <w:p w14:paraId="1FBA747B" w14:textId="77777777" w:rsidR="0056214B" w:rsidRPr="004C27D1" w:rsidRDefault="0056214B" w:rsidP="00321DC2">
            <w:pPr>
              <w:widowControl/>
              <w:jc w:val="center"/>
              <w:rPr>
                <w:color w:val="000000"/>
              </w:rPr>
            </w:pPr>
            <w:r w:rsidRPr="004C27D1">
              <w:rPr>
                <w:color w:val="000000"/>
              </w:rPr>
              <w:t>1,0</w:t>
            </w:r>
          </w:p>
        </w:tc>
        <w:tc>
          <w:tcPr>
            <w:tcW w:w="993" w:type="dxa"/>
            <w:shd w:val="clear" w:color="auto" w:fill="auto"/>
            <w:noWrap/>
            <w:vAlign w:val="center"/>
            <w:hideMark/>
          </w:tcPr>
          <w:p w14:paraId="4F135C0A" w14:textId="77777777" w:rsidR="0056214B" w:rsidRPr="004C27D1" w:rsidRDefault="0056214B" w:rsidP="00321DC2">
            <w:pPr>
              <w:widowControl/>
              <w:jc w:val="center"/>
              <w:rPr>
                <w:color w:val="000000"/>
              </w:rPr>
            </w:pPr>
            <w:r w:rsidRPr="004C27D1">
              <w:rPr>
                <w:color w:val="000000"/>
              </w:rPr>
              <w:t xml:space="preserve">X </w:t>
            </w:r>
          </w:p>
        </w:tc>
        <w:tc>
          <w:tcPr>
            <w:tcW w:w="992" w:type="dxa"/>
            <w:shd w:val="clear" w:color="auto" w:fill="auto"/>
            <w:noWrap/>
            <w:vAlign w:val="center"/>
            <w:hideMark/>
          </w:tcPr>
          <w:p w14:paraId="34BEBECE" w14:textId="77777777" w:rsidR="0056214B" w:rsidRPr="004C27D1" w:rsidRDefault="0056214B" w:rsidP="00321DC2">
            <w:pPr>
              <w:widowControl/>
              <w:jc w:val="center"/>
              <w:rPr>
                <w:color w:val="000000"/>
              </w:rPr>
            </w:pPr>
            <w:r w:rsidRPr="004C27D1">
              <w:rPr>
                <w:color w:val="000000"/>
              </w:rPr>
              <w:t>X</w:t>
            </w:r>
          </w:p>
        </w:tc>
        <w:tc>
          <w:tcPr>
            <w:tcW w:w="1559" w:type="dxa"/>
            <w:shd w:val="clear" w:color="auto" w:fill="auto"/>
            <w:noWrap/>
            <w:vAlign w:val="center"/>
            <w:hideMark/>
          </w:tcPr>
          <w:p w14:paraId="14AAB024" w14:textId="77777777" w:rsidR="0056214B" w:rsidRPr="004C27D1" w:rsidRDefault="0056214B" w:rsidP="00321DC2">
            <w:pPr>
              <w:widowControl/>
              <w:jc w:val="center"/>
              <w:rPr>
                <w:color w:val="000000"/>
              </w:rPr>
            </w:pPr>
            <w:r w:rsidRPr="004C27D1">
              <w:rPr>
                <w:color w:val="000000"/>
              </w:rPr>
              <w:t>X</w:t>
            </w:r>
          </w:p>
        </w:tc>
        <w:tc>
          <w:tcPr>
            <w:tcW w:w="1275" w:type="dxa"/>
            <w:shd w:val="clear" w:color="auto" w:fill="auto"/>
            <w:noWrap/>
            <w:vAlign w:val="center"/>
            <w:hideMark/>
          </w:tcPr>
          <w:p w14:paraId="73341D9B" w14:textId="77777777" w:rsidR="0056214B" w:rsidRPr="004C27D1" w:rsidRDefault="0056214B" w:rsidP="00321DC2">
            <w:pPr>
              <w:widowControl/>
              <w:jc w:val="center"/>
              <w:rPr>
                <w:color w:val="000000"/>
              </w:rPr>
            </w:pPr>
            <w:r w:rsidRPr="004C27D1">
              <w:rPr>
                <w:color w:val="000000"/>
              </w:rPr>
              <w:t>X</w:t>
            </w:r>
          </w:p>
        </w:tc>
        <w:tc>
          <w:tcPr>
            <w:tcW w:w="978" w:type="dxa"/>
            <w:vAlign w:val="center"/>
          </w:tcPr>
          <w:p w14:paraId="3160BCEB" w14:textId="77777777" w:rsidR="0056214B" w:rsidRPr="004C27D1" w:rsidRDefault="0056214B" w:rsidP="00321DC2">
            <w:pPr>
              <w:widowControl/>
              <w:jc w:val="center"/>
              <w:rPr>
                <w:color w:val="000000"/>
              </w:rPr>
            </w:pPr>
            <w:r w:rsidRPr="004C27D1">
              <w:rPr>
                <w:color w:val="000000"/>
              </w:rPr>
              <w:t>X</w:t>
            </w:r>
          </w:p>
        </w:tc>
      </w:tr>
      <w:tr w:rsidR="0056214B" w:rsidRPr="004C27D1" w14:paraId="3E17B03E" w14:textId="77777777" w:rsidTr="00321DC2">
        <w:trPr>
          <w:trHeight w:hRule="exact" w:val="426"/>
        </w:trPr>
        <w:tc>
          <w:tcPr>
            <w:tcW w:w="323" w:type="dxa"/>
            <w:vMerge/>
            <w:vAlign w:val="center"/>
            <w:hideMark/>
          </w:tcPr>
          <w:p w14:paraId="10B13F3A" w14:textId="77777777" w:rsidR="0056214B" w:rsidRPr="004C27D1" w:rsidRDefault="0056214B" w:rsidP="00321DC2">
            <w:pPr>
              <w:widowControl/>
              <w:jc w:val="center"/>
            </w:pPr>
          </w:p>
        </w:tc>
        <w:tc>
          <w:tcPr>
            <w:tcW w:w="1559" w:type="dxa"/>
            <w:vMerge/>
            <w:vAlign w:val="center"/>
            <w:hideMark/>
          </w:tcPr>
          <w:p w14:paraId="7AD33D34" w14:textId="77777777" w:rsidR="0056214B" w:rsidRPr="004C27D1" w:rsidRDefault="0056214B" w:rsidP="00321DC2">
            <w:pPr>
              <w:widowControl/>
            </w:pPr>
          </w:p>
        </w:tc>
        <w:tc>
          <w:tcPr>
            <w:tcW w:w="567" w:type="dxa"/>
            <w:shd w:val="clear" w:color="auto" w:fill="auto"/>
            <w:noWrap/>
            <w:vAlign w:val="center"/>
            <w:hideMark/>
          </w:tcPr>
          <w:p w14:paraId="14DFE962" w14:textId="77777777" w:rsidR="0056214B" w:rsidRPr="004C27D1" w:rsidRDefault="0056214B" w:rsidP="00321DC2">
            <w:pPr>
              <w:jc w:val="center"/>
              <w:rPr>
                <w:color w:val="000000"/>
              </w:rPr>
            </w:pPr>
            <w:r w:rsidRPr="004C27D1">
              <w:rPr>
                <w:color w:val="000000"/>
              </w:rPr>
              <w:t>2028</w:t>
            </w:r>
          </w:p>
        </w:tc>
        <w:tc>
          <w:tcPr>
            <w:tcW w:w="1134" w:type="dxa"/>
            <w:shd w:val="clear" w:color="auto" w:fill="auto"/>
            <w:noWrap/>
            <w:vAlign w:val="center"/>
            <w:hideMark/>
          </w:tcPr>
          <w:p w14:paraId="6D0900E2" w14:textId="77777777" w:rsidR="0056214B" w:rsidRPr="004C27D1" w:rsidRDefault="0056214B" w:rsidP="00321DC2">
            <w:pPr>
              <w:widowControl/>
              <w:jc w:val="center"/>
              <w:rPr>
                <w:color w:val="000000"/>
              </w:rPr>
            </w:pPr>
            <w:r w:rsidRPr="004C27D1">
              <w:rPr>
                <w:color w:val="000000"/>
              </w:rPr>
              <w:t>X</w:t>
            </w:r>
          </w:p>
        </w:tc>
        <w:tc>
          <w:tcPr>
            <w:tcW w:w="1134" w:type="dxa"/>
            <w:shd w:val="clear" w:color="auto" w:fill="auto"/>
            <w:noWrap/>
            <w:vAlign w:val="center"/>
            <w:hideMark/>
          </w:tcPr>
          <w:p w14:paraId="0D73C55B" w14:textId="77777777" w:rsidR="0056214B" w:rsidRPr="004C27D1" w:rsidRDefault="0056214B" w:rsidP="00321DC2">
            <w:pPr>
              <w:widowControl/>
              <w:jc w:val="center"/>
              <w:rPr>
                <w:color w:val="000000"/>
              </w:rPr>
            </w:pPr>
            <w:r w:rsidRPr="004C27D1">
              <w:rPr>
                <w:color w:val="000000"/>
              </w:rPr>
              <w:t>1,0</w:t>
            </w:r>
          </w:p>
        </w:tc>
        <w:tc>
          <w:tcPr>
            <w:tcW w:w="993" w:type="dxa"/>
            <w:shd w:val="clear" w:color="auto" w:fill="auto"/>
            <w:noWrap/>
            <w:vAlign w:val="center"/>
            <w:hideMark/>
          </w:tcPr>
          <w:p w14:paraId="2D66F339" w14:textId="77777777" w:rsidR="0056214B" w:rsidRPr="004C27D1" w:rsidRDefault="0056214B" w:rsidP="00321DC2">
            <w:pPr>
              <w:widowControl/>
              <w:jc w:val="center"/>
              <w:rPr>
                <w:color w:val="000000"/>
              </w:rPr>
            </w:pPr>
            <w:r w:rsidRPr="004C27D1">
              <w:rPr>
                <w:color w:val="000000"/>
              </w:rPr>
              <w:t xml:space="preserve">X </w:t>
            </w:r>
          </w:p>
        </w:tc>
        <w:tc>
          <w:tcPr>
            <w:tcW w:w="992" w:type="dxa"/>
            <w:shd w:val="clear" w:color="auto" w:fill="auto"/>
            <w:noWrap/>
            <w:vAlign w:val="center"/>
            <w:hideMark/>
          </w:tcPr>
          <w:p w14:paraId="618DB044" w14:textId="77777777" w:rsidR="0056214B" w:rsidRPr="004C27D1" w:rsidRDefault="0056214B" w:rsidP="00321DC2">
            <w:pPr>
              <w:widowControl/>
              <w:jc w:val="center"/>
              <w:rPr>
                <w:color w:val="000000"/>
              </w:rPr>
            </w:pPr>
            <w:r w:rsidRPr="004C27D1">
              <w:rPr>
                <w:color w:val="000000"/>
              </w:rPr>
              <w:t>X</w:t>
            </w:r>
          </w:p>
        </w:tc>
        <w:tc>
          <w:tcPr>
            <w:tcW w:w="1559" w:type="dxa"/>
            <w:shd w:val="clear" w:color="auto" w:fill="auto"/>
            <w:noWrap/>
            <w:vAlign w:val="center"/>
            <w:hideMark/>
          </w:tcPr>
          <w:p w14:paraId="13B00363" w14:textId="77777777" w:rsidR="0056214B" w:rsidRPr="004C27D1" w:rsidRDefault="0056214B" w:rsidP="00321DC2">
            <w:pPr>
              <w:widowControl/>
              <w:jc w:val="center"/>
              <w:rPr>
                <w:color w:val="000000"/>
              </w:rPr>
            </w:pPr>
            <w:r w:rsidRPr="004C27D1">
              <w:rPr>
                <w:color w:val="000000"/>
              </w:rPr>
              <w:t>X</w:t>
            </w:r>
          </w:p>
        </w:tc>
        <w:tc>
          <w:tcPr>
            <w:tcW w:w="1275" w:type="dxa"/>
            <w:shd w:val="clear" w:color="auto" w:fill="auto"/>
            <w:noWrap/>
            <w:vAlign w:val="center"/>
            <w:hideMark/>
          </w:tcPr>
          <w:p w14:paraId="627EA8E8" w14:textId="77777777" w:rsidR="0056214B" w:rsidRPr="004C27D1" w:rsidRDefault="0056214B" w:rsidP="00321DC2">
            <w:pPr>
              <w:widowControl/>
              <w:jc w:val="center"/>
              <w:rPr>
                <w:color w:val="000000"/>
              </w:rPr>
            </w:pPr>
            <w:r w:rsidRPr="004C27D1">
              <w:rPr>
                <w:color w:val="000000"/>
              </w:rPr>
              <w:t>X</w:t>
            </w:r>
          </w:p>
        </w:tc>
        <w:tc>
          <w:tcPr>
            <w:tcW w:w="978" w:type="dxa"/>
            <w:vAlign w:val="center"/>
          </w:tcPr>
          <w:p w14:paraId="3022B21C" w14:textId="77777777" w:rsidR="0056214B" w:rsidRPr="004C27D1" w:rsidRDefault="0056214B" w:rsidP="00321DC2">
            <w:pPr>
              <w:widowControl/>
              <w:jc w:val="center"/>
              <w:rPr>
                <w:color w:val="000000"/>
              </w:rPr>
            </w:pPr>
            <w:r w:rsidRPr="004C27D1">
              <w:rPr>
                <w:color w:val="000000"/>
              </w:rPr>
              <w:t>X</w:t>
            </w:r>
          </w:p>
        </w:tc>
      </w:tr>
      <w:tr w:rsidR="0056214B" w:rsidRPr="004C27D1" w14:paraId="47E1D2A6" w14:textId="77777777" w:rsidTr="00321DC2">
        <w:trPr>
          <w:trHeight w:hRule="exact" w:val="340"/>
        </w:trPr>
        <w:tc>
          <w:tcPr>
            <w:tcW w:w="10514" w:type="dxa"/>
            <w:gridSpan w:val="10"/>
            <w:vAlign w:val="center"/>
          </w:tcPr>
          <w:p w14:paraId="2DD10CB9" w14:textId="77777777" w:rsidR="0056214B" w:rsidRPr="004C27D1" w:rsidRDefault="0056214B" w:rsidP="00321DC2">
            <w:pPr>
              <w:widowControl/>
              <w:jc w:val="center"/>
            </w:pPr>
            <w:r w:rsidRPr="004C27D1">
              <w:t>Передача тепловой энергии</w:t>
            </w:r>
          </w:p>
        </w:tc>
      </w:tr>
      <w:tr w:rsidR="0056214B" w:rsidRPr="004C27D1" w14:paraId="3115271B" w14:textId="77777777" w:rsidTr="00321DC2">
        <w:trPr>
          <w:trHeight w:hRule="exact" w:val="486"/>
        </w:trPr>
        <w:tc>
          <w:tcPr>
            <w:tcW w:w="323" w:type="dxa"/>
            <w:vMerge w:val="restart"/>
            <w:shd w:val="clear" w:color="auto" w:fill="auto"/>
            <w:noWrap/>
            <w:vAlign w:val="center"/>
            <w:hideMark/>
          </w:tcPr>
          <w:p w14:paraId="3D5B020C" w14:textId="77777777" w:rsidR="0056214B" w:rsidRPr="004C27D1" w:rsidRDefault="0056214B" w:rsidP="00321DC2">
            <w:pPr>
              <w:widowControl/>
              <w:jc w:val="center"/>
            </w:pPr>
            <w:r w:rsidRPr="004C27D1">
              <w:t>2.</w:t>
            </w:r>
          </w:p>
        </w:tc>
        <w:tc>
          <w:tcPr>
            <w:tcW w:w="1559" w:type="dxa"/>
            <w:vMerge w:val="restart"/>
            <w:shd w:val="clear" w:color="auto" w:fill="auto"/>
            <w:vAlign w:val="center"/>
            <w:hideMark/>
          </w:tcPr>
          <w:p w14:paraId="676A54BB" w14:textId="77777777" w:rsidR="0056214B" w:rsidRPr="004C27D1" w:rsidRDefault="0056214B" w:rsidP="00321DC2">
            <w:pPr>
              <w:widowControl/>
              <w:jc w:val="both"/>
            </w:pPr>
            <w:r w:rsidRPr="004C27D1">
              <w:t xml:space="preserve">ГУП Ивановской области «Центр-Профи», котельная </w:t>
            </w:r>
            <w:proofErr w:type="gramStart"/>
            <w:r w:rsidRPr="004C27D1">
              <w:t>в</w:t>
            </w:r>
            <w:proofErr w:type="gramEnd"/>
            <w:r w:rsidRPr="004C27D1">
              <w:t xml:space="preserve"> с. Писцово</w:t>
            </w:r>
          </w:p>
        </w:tc>
        <w:tc>
          <w:tcPr>
            <w:tcW w:w="567" w:type="dxa"/>
            <w:shd w:val="clear" w:color="auto" w:fill="auto"/>
            <w:noWrap/>
            <w:vAlign w:val="center"/>
            <w:hideMark/>
          </w:tcPr>
          <w:p w14:paraId="754189FC" w14:textId="77777777" w:rsidR="0056214B" w:rsidRPr="004C27D1" w:rsidRDefault="0056214B" w:rsidP="00321DC2">
            <w:pPr>
              <w:jc w:val="center"/>
              <w:rPr>
                <w:color w:val="000000"/>
              </w:rPr>
            </w:pPr>
            <w:r w:rsidRPr="004C27D1">
              <w:rPr>
                <w:color w:val="000000"/>
              </w:rPr>
              <w:t>2024</w:t>
            </w:r>
          </w:p>
        </w:tc>
        <w:tc>
          <w:tcPr>
            <w:tcW w:w="1134" w:type="dxa"/>
            <w:shd w:val="clear" w:color="auto" w:fill="auto"/>
            <w:noWrap/>
            <w:vAlign w:val="center"/>
            <w:hideMark/>
          </w:tcPr>
          <w:p w14:paraId="6E5772A5" w14:textId="77777777" w:rsidR="0056214B" w:rsidRPr="004C27D1" w:rsidRDefault="0056214B" w:rsidP="00321DC2">
            <w:pPr>
              <w:widowControl/>
              <w:jc w:val="center"/>
              <w:rPr>
                <w:color w:val="000000"/>
              </w:rPr>
            </w:pPr>
            <w:r w:rsidRPr="004C27D1">
              <w:rPr>
                <w:color w:val="000000"/>
              </w:rPr>
              <w:t xml:space="preserve">111,479   </w:t>
            </w:r>
          </w:p>
        </w:tc>
        <w:tc>
          <w:tcPr>
            <w:tcW w:w="1134" w:type="dxa"/>
            <w:shd w:val="clear" w:color="auto" w:fill="auto"/>
            <w:noWrap/>
            <w:vAlign w:val="center"/>
            <w:hideMark/>
          </w:tcPr>
          <w:p w14:paraId="2BD60593" w14:textId="77777777" w:rsidR="0056214B" w:rsidRPr="004C27D1" w:rsidRDefault="0056214B" w:rsidP="00321DC2">
            <w:pPr>
              <w:widowControl/>
              <w:jc w:val="center"/>
              <w:rPr>
                <w:color w:val="000000"/>
              </w:rPr>
            </w:pPr>
            <w:r w:rsidRPr="004C27D1">
              <w:rPr>
                <w:color w:val="000000"/>
              </w:rPr>
              <w:t>1,0</w:t>
            </w:r>
          </w:p>
        </w:tc>
        <w:tc>
          <w:tcPr>
            <w:tcW w:w="993" w:type="dxa"/>
            <w:shd w:val="clear" w:color="auto" w:fill="auto"/>
            <w:noWrap/>
            <w:vAlign w:val="center"/>
            <w:hideMark/>
          </w:tcPr>
          <w:p w14:paraId="4CA0A5F4" w14:textId="77777777" w:rsidR="0056214B" w:rsidRPr="004C27D1" w:rsidRDefault="0056214B" w:rsidP="00321DC2">
            <w:pPr>
              <w:widowControl/>
              <w:jc w:val="center"/>
              <w:rPr>
                <w:color w:val="000000"/>
              </w:rPr>
            </w:pPr>
          </w:p>
          <w:p w14:paraId="4A0B5B68" w14:textId="77777777" w:rsidR="0056214B" w:rsidRPr="004C27D1" w:rsidRDefault="0056214B" w:rsidP="00321DC2">
            <w:pPr>
              <w:widowControl/>
              <w:jc w:val="center"/>
              <w:rPr>
                <w:color w:val="000000"/>
              </w:rPr>
            </w:pPr>
            <w:r w:rsidRPr="004C27D1">
              <w:rPr>
                <w:color w:val="000000"/>
              </w:rPr>
              <w:t>Х</w:t>
            </w:r>
          </w:p>
          <w:p w14:paraId="30BE6F7C" w14:textId="77777777" w:rsidR="0056214B" w:rsidRPr="004C27D1" w:rsidRDefault="0056214B" w:rsidP="00321DC2">
            <w:pPr>
              <w:widowControl/>
              <w:jc w:val="center"/>
              <w:rPr>
                <w:color w:val="000000"/>
              </w:rPr>
            </w:pPr>
          </w:p>
        </w:tc>
        <w:tc>
          <w:tcPr>
            <w:tcW w:w="992" w:type="dxa"/>
            <w:shd w:val="clear" w:color="auto" w:fill="auto"/>
            <w:noWrap/>
            <w:vAlign w:val="center"/>
            <w:hideMark/>
          </w:tcPr>
          <w:p w14:paraId="14C7C58F" w14:textId="77777777" w:rsidR="0056214B" w:rsidRPr="004C27D1" w:rsidRDefault="0056214B" w:rsidP="00321DC2">
            <w:pPr>
              <w:widowControl/>
              <w:jc w:val="center"/>
              <w:rPr>
                <w:color w:val="000000"/>
              </w:rPr>
            </w:pPr>
            <w:r w:rsidRPr="004C27D1">
              <w:rPr>
                <w:color w:val="000000"/>
              </w:rPr>
              <w:t>X</w:t>
            </w:r>
          </w:p>
        </w:tc>
        <w:tc>
          <w:tcPr>
            <w:tcW w:w="1559" w:type="dxa"/>
            <w:shd w:val="clear" w:color="auto" w:fill="auto"/>
            <w:noWrap/>
            <w:vAlign w:val="center"/>
            <w:hideMark/>
          </w:tcPr>
          <w:p w14:paraId="4EF2CCCD" w14:textId="77777777" w:rsidR="0056214B" w:rsidRPr="004C27D1" w:rsidRDefault="0056214B" w:rsidP="00321DC2">
            <w:pPr>
              <w:widowControl/>
              <w:jc w:val="center"/>
              <w:rPr>
                <w:color w:val="000000"/>
              </w:rPr>
            </w:pPr>
            <w:r w:rsidRPr="004C27D1">
              <w:rPr>
                <w:color w:val="000000"/>
              </w:rPr>
              <w:t>Х</w:t>
            </w:r>
          </w:p>
        </w:tc>
        <w:tc>
          <w:tcPr>
            <w:tcW w:w="1275" w:type="dxa"/>
            <w:shd w:val="clear" w:color="auto" w:fill="auto"/>
            <w:noWrap/>
            <w:vAlign w:val="center"/>
            <w:hideMark/>
          </w:tcPr>
          <w:p w14:paraId="53A7A3BF" w14:textId="77777777" w:rsidR="0056214B" w:rsidRPr="004C27D1" w:rsidRDefault="0056214B" w:rsidP="00321DC2">
            <w:pPr>
              <w:widowControl/>
              <w:jc w:val="center"/>
              <w:rPr>
                <w:color w:val="000000"/>
              </w:rPr>
            </w:pPr>
            <w:r w:rsidRPr="004C27D1">
              <w:rPr>
                <w:color w:val="000000"/>
              </w:rPr>
              <w:t>X</w:t>
            </w:r>
          </w:p>
        </w:tc>
        <w:tc>
          <w:tcPr>
            <w:tcW w:w="978" w:type="dxa"/>
            <w:vAlign w:val="center"/>
          </w:tcPr>
          <w:p w14:paraId="6141B6F8" w14:textId="77777777" w:rsidR="0056214B" w:rsidRPr="004C27D1" w:rsidRDefault="0056214B" w:rsidP="00321DC2">
            <w:pPr>
              <w:widowControl/>
              <w:jc w:val="center"/>
              <w:rPr>
                <w:color w:val="000000"/>
              </w:rPr>
            </w:pPr>
            <w:r w:rsidRPr="004C27D1">
              <w:rPr>
                <w:color w:val="000000"/>
              </w:rPr>
              <w:t>X</w:t>
            </w:r>
          </w:p>
        </w:tc>
      </w:tr>
      <w:tr w:rsidR="0056214B" w:rsidRPr="004C27D1" w14:paraId="30D792BB" w14:textId="77777777" w:rsidTr="00321DC2">
        <w:trPr>
          <w:trHeight w:hRule="exact" w:val="436"/>
        </w:trPr>
        <w:tc>
          <w:tcPr>
            <w:tcW w:w="323" w:type="dxa"/>
            <w:vMerge/>
            <w:vAlign w:val="center"/>
            <w:hideMark/>
          </w:tcPr>
          <w:p w14:paraId="1389F693" w14:textId="77777777" w:rsidR="0056214B" w:rsidRPr="004C27D1" w:rsidRDefault="0056214B" w:rsidP="00321DC2">
            <w:pPr>
              <w:widowControl/>
              <w:jc w:val="center"/>
              <w:rPr>
                <w:color w:val="000000"/>
              </w:rPr>
            </w:pPr>
          </w:p>
        </w:tc>
        <w:tc>
          <w:tcPr>
            <w:tcW w:w="1559" w:type="dxa"/>
            <w:vMerge/>
            <w:vAlign w:val="center"/>
            <w:hideMark/>
          </w:tcPr>
          <w:p w14:paraId="2EC52EFC" w14:textId="77777777" w:rsidR="0056214B" w:rsidRPr="004C27D1" w:rsidRDefault="0056214B" w:rsidP="00321DC2">
            <w:pPr>
              <w:widowControl/>
              <w:rPr>
                <w:color w:val="000000"/>
              </w:rPr>
            </w:pPr>
          </w:p>
        </w:tc>
        <w:tc>
          <w:tcPr>
            <w:tcW w:w="567" w:type="dxa"/>
            <w:shd w:val="clear" w:color="auto" w:fill="auto"/>
            <w:noWrap/>
            <w:vAlign w:val="center"/>
            <w:hideMark/>
          </w:tcPr>
          <w:p w14:paraId="5DA83B42" w14:textId="77777777" w:rsidR="0056214B" w:rsidRPr="004C27D1" w:rsidRDefault="0056214B" w:rsidP="00321DC2">
            <w:pPr>
              <w:jc w:val="center"/>
              <w:rPr>
                <w:color w:val="000000"/>
              </w:rPr>
            </w:pPr>
            <w:r w:rsidRPr="004C27D1">
              <w:rPr>
                <w:color w:val="000000"/>
              </w:rPr>
              <w:t>2025</w:t>
            </w:r>
          </w:p>
        </w:tc>
        <w:tc>
          <w:tcPr>
            <w:tcW w:w="1134" w:type="dxa"/>
            <w:shd w:val="clear" w:color="auto" w:fill="auto"/>
            <w:noWrap/>
            <w:vAlign w:val="center"/>
            <w:hideMark/>
          </w:tcPr>
          <w:p w14:paraId="19F63848" w14:textId="77777777" w:rsidR="0056214B" w:rsidRPr="004C27D1" w:rsidRDefault="0056214B" w:rsidP="00321DC2">
            <w:pPr>
              <w:widowControl/>
              <w:jc w:val="center"/>
              <w:rPr>
                <w:color w:val="000000"/>
              </w:rPr>
            </w:pPr>
            <w:r w:rsidRPr="004C27D1">
              <w:rPr>
                <w:color w:val="000000"/>
              </w:rPr>
              <w:t>X</w:t>
            </w:r>
          </w:p>
        </w:tc>
        <w:tc>
          <w:tcPr>
            <w:tcW w:w="1134" w:type="dxa"/>
            <w:shd w:val="clear" w:color="auto" w:fill="auto"/>
            <w:noWrap/>
            <w:vAlign w:val="center"/>
            <w:hideMark/>
          </w:tcPr>
          <w:p w14:paraId="15D9EBD0" w14:textId="77777777" w:rsidR="0056214B" w:rsidRPr="004C27D1" w:rsidRDefault="0056214B" w:rsidP="00321DC2">
            <w:pPr>
              <w:widowControl/>
              <w:jc w:val="center"/>
              <w:rPr>
                <w:color w:val="000000"/>
              </w:rPr>
            </w:pPr>
            <w:r w:rsidRPr="004C27D1">
              <w:rPr>
                <w:color w:val="000000"/>
              </w:rPr>
              <w:t>1,0</w:t>
            </w:r>
          </w:p>
        </w:tc>
        <w:tc>
          <w:tcPr>
            <w:tcW w:w="993" w:type="dxa"/>
            <w:shd w:val="clear" w:color="auto" w:fill="auto"/>
            <w:noWrap/>
            <w:vAlign w:val="center"/>
            <w:hideMark/>
          </w:tcPr>
          <w:p w14:paraId="6438533E" w14:textId="77777777" w:rsidR="0056214B" w:rsidRPr="004C27D1" w:rsidRDefault="0056214B" w:rsidP="00321DC2">
            <w:pPr>
              <w:widowControl/>
              <w:jc w:val="center"/>
              <w:rPr>
                <w:color w:val="000000"/>
              </w:rPr>
            </w:pPr>
            <w:r w:rsidRPr="004C27D1">
              <w:rPr>
                <w:color w:val="000000"/>
              </w:rPr>
              <w:t xml:space="preserve">X </w:t>
            </w:r>
          </w:p>
        </w:tc>
        <w:tc>
          <w:tcPr>
            <w:tcW w:w="992" w:type="dxa"/>
            <w:shd w:val="clear" w:color="auto" w:fill="auto"/>
            <w:noWrap/>
            <w:vAlign w:val="center"/>
            <w:hideMark/>
          </w:tcPr>
          <w:p w14:paraId="5FDE52B4" w14:textId="77777777" w:rsidR="0056214B" w:rsidRPr="004C27D1" w:rsidRDefault="0056214B" w:rsidP="00321DC2">
            <w:pPr>
              <w:widowControl/>
              <w:jc w:val="center"/>
              <w:rPr>
                <w:color w:val="000000"/>
              </w:rPr>
            </w:pPr>
            <w:r w:rsidRPr="004C27D1">
              <w:rPr>
                <w:color w:val="000000"/>
              </w:rPr>
              <w:t>X</w:t>
            </w:r>
          </w:p>
        </w:tc>
        <w:tc>
          <w:tcPr>
            <w:tcW w:w="1559" w:type="dxa"/>
            <w:shd w:val="clear" w:color="auto" w:fill="auto"/>
            <w:noWrap/>
            <w:vAlign w:val="center"/>
            <w:hideMark/>
          </w:tcPr>
          <w:p w14:paraId="6F17B3C8" w14:textId="77777777" w:rsidR="0056214B" w:rsidRPr="004C27D1" w:rsidRDefault="0056214B" w:rsidP="00321DC2">
            <w:pPr>
              <w:widowControl/>
              <w:jc w:val="center"/>
              <w:rPr>
                <w:color w:val="000000"/>
              </w:rPr>
            </w:pPr>
            <w:r w:rsidRPr="004C27D1">
              <w:rPr>
                <w:color w:val="000000"/>
              </w:rPr>
              <w:t>X</w:t>
            </w:r>
          </w:p>
        </w:tc>
        <w:tc>
          <w:tcPr>
            <w:tcW w:w="1275" w:type="dxa"/>
            <w:shd w:val="clear" w:color="auto" w:fill="auto"/>
            <w:noWrap/>
            <w:vAlign w:val="center"/>
            <w:hideMark/>
          </w:tcPr>
          <w:p w14:paraId="7B58EB2D" w14:textId="77777777" w:rsidR="0056214B" w:rsidRPr="004C27D1" w:rsidRDefault="0056214B" w:rsidP="00321DC2">
            <w:pPr>
              <w:widowControl/>
              <w:jc w:val="center"/>
              <w:rPr>
                <w:color w:val="000000"/>
              </w:rPr>
            </w:pPr>
            <w:r w:rsidRPr="004C27D1">
              <w:rPr>
                <w:color w:val="000000"/>
              </w:rPr>
              <w:t>X</w:t>
            </w:r>
          </w:p>
        </w:tc>
        <w:tc>
          <w:tcPr>
            <w:tcW w:w="978" w:type="dxa"/>
            <w:vAlign w:val="center"/>
          </w:tcPr>
          <w:p w14:paraId="1D43105D" w14:textId="77777777" w:rsidR="0056214B" w:rsidRPr="004C27D1" w:rsidRDefault="0056214B" w:rsidP="00321DC2">
            <w:pPr>
              <w:widowControl/>
              <w:jc w:val="center"/>
              <w:rPr>
                <w:color w:val="000000"/>
              </w:rPr>
            </w:pPr>
            <w:r w:rsidRPr="004C27D1">
              <w:rPr>
                <w:color w:val="000000"/>
              </w:rPr>
              <w:t>X</w:t>
            </w:r>
          </w:p>
        </w:tc>
      </w:tr>
      <w:tr w:rsidR="0056214B" w:rsidRPr="004C27D1" w14:paraId="4DB185A8" w14:textId="77777777" w:rsidTr="00321DC2">
        <w:trPr>
          <w:trHeight w:hRule="exact" w:val="428"/>
        </w:trPr>
        <w:tc>
          <w:tcPr>
            <w:tcW w:w="323" w:type="dxa"/>
            <w:vMerge/>
            <w:vAlign w:val="center"/>
            <w:hideMark/>
          </w:tcPr>
          <w:p w14:paraId="5924ECB2" w14:textId="77777777" w:rsidR="0056214B" w:rsidRPr="004C27D1" w:rsidRDefault="0056214B" w:rsidP="00321DC2">
            <w:pPr>
              <w:widowControl/>
              <w:jc w:val="center"/>
              <w:rPr>
                <w:color w:val="000000"/>
              </w:rPr>
            </w:pPr>
          </w:p>
        </w:tc>
        <w:tc>
          <w:tcPr>
            <w:tcW w:w="1559" w:type="dxa"/>
            <w:vMerge/>
            <w:vAlign w:val="center"/>
            <w:hideMark/>
          </w:tcPr>
          <w:p w14:paraId="78993D8E" w14:textId="77777777" w:rsidR="0056214B" w:rsidRPr="004C27D1" w:rsidRDefault="0056214B" w:rsidP="00321DC2">
            <w:pPr>
              <w:widowControl/>
              <w:rPr>
                <w:color w:val="000000"/>
              </w:rPr>
            </w:pPr>
          </w:p>
        </w:tc>
        <w:tc>
          <w:tcPr>
            <w:tcW w:w="567" w:type="dxa"/>
            <w:shd w:val="clear" w:color="auto" w:fill="auto"/>
            <w:noWrap/>
            <w:vAlign w:val="center"/>
            <w:hideMark/>
          </w:tcPr>
          <w:p w14:paraId="29DB6913" w14:textId="77777777" w:rsidR="0056214B" w:rsidRPr="004C27D1" w:rsidRDefault="0056214B" w:rsidP="00321DC2">
            <w:pPr>
              <w:jc w:val="center"/>
              <w:rPr>
                <w:color w:val="000000"/>
              </w:rPr>
            </w:pPr>
            <w:r w:rsidRPr="004C27D1">
              <w:rPr>
                <w:color w:val="000000"/>
              </w:rPr>
              <w:t>2026</w:t>
            </w:r>
          </w:p>
        </w:tc>
        <w:tc>
          <w:tcPr>
            <w:tcW w:w="1134" w:type="dxa"/>
            <w:shd w:val="clear" w:color="auto" w:fill="auto"/>
            <w:noWrap/>
            <w:vAlign w:val="center"/>
            <w:hideMark/>
          </w:tcPr>
          <w:p w14:paraId="615AB460" w14:textId="77777777" w:rsidR="0056214B" w:rsidRPr="004C27D1" w:rsidRDefault="0056214B" w:rsidP="00321DC2">
            <w:pPr>
              <w:widowControl/>
              <w:jc w:val="center"/>
              <w:rPr>
                <w:color w:val="000000"/>
              </w:rPr>
            </w:pPr>
            <w:r w:rsidRPr="004C27D1">
              <w:rPr>
                <w:color w:val="000000"/>
              </w:rPr>
              <w:t>X</w:t>
            </w:r>
          </w:p>
        </w:tc>
        <w:tc>
          <w:tcPr>
            <w:tcW w:w="1134" w:type="dxa"/>
            <w:shd w:val="clear" w:color="auto" w:fill="auto"/>
            <w:noWrap/>
            <w:vAlign w:val="center"/>
            <w:hideMark/>
          </w:tcPr>
          <w:p w14:paraId="6FC6A2BC" w14:textId="77777777" w:rsidR="0056214B" w:rsidRPr="004C27D1" w:rsidRDefault="0056214B" w:rsidP="00321DC2">
            <w:pPr>
              <w:widowControl/>
              <w:jc w:val="center"/>
              <w:rPr>
                <w:color w:val="000000"/>
              </w:rPr>
            </w:pPr>
            <w:r w:rsidRPr="004C27D1">
              <w:rPr>
                <w:color w:val="000000"/>
              </w:rPr>
              <w:t>1,0</w:t>
            </w:r>
          </w:p>
        </w:tc>
        <w:tc>
          <w:tcPr>
            <w:tcW w:w="993" w:type="dxa"/>
            <w:shd w:val="clear" w:color="auto" w:fill="auto"/>
            <w:noWrap/>
            <w:vAlign w:val="center"/>
            <w:hideMark/>
          </w:tcPr>
          <w:p w14:paraId="325DFAA9" w14:textId="77777777" w:rsidR="0056214B" w:rsidRPr="004C27D1" w:rsidRDefault="0056214B" w:rsidP="00321DC2">
            <w:pPr>
              <w:widowControl/>
              <w:jc w:val="center"/>
              <w:rPr>
                <w:color w:val="000000"/>
              </w:rPr>
            </w:pPr>
            <w:r w:rsidRPr="004C27D1">
              <w:rPr>
                <w:color w:val="000000"/>
              </w:rPr>
              <w:t xml:space="preserve">X </w:t>
            </w:r>
          </w:p>
        </w:tc>
        <w:tc>
          <w:tcPr>
            <w:tcW w:w="992" w:type="dxa"/>
            <w:shd w:val="clear" w:color="auto" w:fill="auto"/>
            <w:noWrap/>
            <w:vAlign w:val="center"/>
            <w:hideMark/>
          </w:tcPr>
          <w:p w14:paraId="5A6602AE" w14:textId="77777777" w:rsidR="0056214B" w:rsidRPr="004C27D1" w:rsidRDefault="0056214B" w:rsidP="00321DC2">
            <w:pPr>
              <w:widowControl/>
              <w:jc w:val="center"/>
              <w:rPr>
                <w:color w:val="000000"/>
              </w:rPr>
            </w:pPr>
            <w:r w:rsidRPr="004C27D1">
              <w:rPr>
                <w:color w:val="000000"/>
              </w:rPr>
              <w:t>X</w:t>
            </w:r>
          </w:p>
        </w:tc>
        <w:tc>
          <w:tcPr>
            <w:tcW w:w="1559" w:type="dxa"/>
            <w:shd w:val="clear" w:color="auto" w:fill="auto"/>
            <w:noWrap/>
            <w:vAlign w:val="center"/>
            <w:hideMark/>
          </w:tcPr>
          <w:p w14:paraId="1681AC86" w14:textId="77777777" w:rsidR="0056214B" w:rsidRPr="004C27D1" w:rsidRDefault="0056214B" w:rsidP="00321DC2">
            <w:pPr>
              <w:widowControl/>
              <w:jc w:val="center"/>
              <w:rPr>
                <w:color w:val="000000"/>
              </w:rPr>
            </w:pPr>
            <w:r w:rsidRPr="004C27D1">
              <w:rPr>
                <w:color w:val="000000"/>
              </w:rPr>
              <w:t>X</w:t>
            </w:r>
          </w:p>
        </w:tc>
        <w:tc>
          <w:tcPr>
            <w:tcW w:w="1275" w:type="dxa"/>
            <w:shd w:val="clear" w:color="auto" w:fill="auto"/>
            <w:noWrap/>
            <w:vAlign w:val="center"/>
            <w:hideMark/>
          </w:tcPr>
          <w:p w14:paraId="07C445F5" w14:textId="77777777" w:rsidR="0056214B" w:rsidRPr="004C27D1" w:rsidRDefault="0056214B" w:rsidP="00321DC2">
            <w:pPr>
              <w:widowControl/>
              <w:jc w:val="center"/>
              <w:rPr>
                <w:color w:val="000000"/>
              </w:rPr>
            </w:pPr>
            <w:r w:rsidRPr="004C27D1">
              <w:rPr>
                <w:color w:val="000000"/>
              </w:rPr>
              <w:t>X</w:t>
            </w:r>
          </w:p>
        </w:tc>
        <w:tc>
          <w:tcPr>
            <w:tcW w:w="978" w:type="dxa"/>
            <w:vAlign w:val="center"/>
          </w:tcPr>
          <w:p w14:paraId="0FBC811A" w14:textId="77777777" w:rsidR="0056214B" w:rsidRPr="004C27D1" w:rsidRDefault="0056214B" w:rsidP="00321DC2">
            <w:pPr>
              <w:widowControl/>
              <w:jc w:val="center"/>
              <w:rPr>
                <w:color w:val="000000"/>
              </w:rPr>
            </w:pPr>
            <w:r w:rsidRPr="004C27D1">
              <w:rPr>
                <w:color w:val="000000"/>
              </w:rPr>
              <w:t>X</w:t>
            </w:r>
          </w:p>
        </w:tc>
      </w:tr>
      <w:tr w:rsidR="0056214B" w:rsidRPr="004C27D1" w14:paraId="7D70973D" w14:textId="77777777" w:rsidTr="00321DC2">
        <w:trPr>
          <w:trHeight w:hRule="exact" w:val="420"/>
        </w:trPr>
        <w:tc>
          <w:tcPr>
            <w:tcW w:w="323" w:type="dxa"/>
            <w:vMerge/>
            <w:vAlign w:val="center"/>
            <w:hideMark/>
          </w:tcPr>
          <w:p w14:paraId="2E615540" w14:textId="77777777" w:rsidR="0056214B" w:rsidRPr="004C27D1" w:rsidRDefault="0056214B" w:rsidP="00321DC2">
            <w:pPr>
              <w:widowControl/>
              <w:jc w:val="center"/>
              <w:rPr>
                <w:color w:val="000000"/>
              </w:rPr>
            </w:pPr>
          </w:p>
        </w:tc>
        <w:tc>
          <w:tcPr>
            <w:tcW w:w="1559" w:type="dxa"/>
            <w:vMerge/>
            <w:vAlign w:val="center"/>
            <w:hideMark/>
          </w:tcPr>
          <w:p w14:paraId="67103C35" w14:textId="77777777" w:rsidR="0056214B" w:rsidRPr="004C27D1" w:rsidRDefault="0056214B" w:rsidP="00321DC2">
            <w:pPr>
              <w:widowControl/>
              <w:rPr>
                <w:color w:val="000000"/>
              </w:rPr>
            </w:pPr>
          </w:p>
        </w:tc>
        <w:tc>
          <w:tcPr>
            <w:tcW w:w="567" w:type="dxa"/>
            <w:shd w:val="clear" w:color="auto" w:fill="auto"/>
            <w:noWrap/>
            <w:vAlign w:val="center"/>
            <w:hideMark/>
          </w:tcPr>
          <w:p w14:paraId="74E2B3CA" w14:textId="77777777" w:rsidR="0056214B" w:rsidRPr="004C27D1" w:rsidRDefault="0056214B" w:rsidP="00321DC2">
            <w:pPr>
              <w:jc w:val="center"/>
              <w:rPr>
                <w:color w:val="000000"/>
              </w:rPr>
            </w:pPr>
            <w:r w:rsidRPr="004C27D1">
              <w:rPr>
                <w:color w:val="000000"/>
              </w:rPr>
              <w:t>2027</w:t>
            </w:r>
          </w:p>
        </w:tc>
        <w:tc>
          <w:tcPr>
            <w:tcW w:w="1134" w:type="dxa"/>
            <w:shd w:val="clear" w:color="auto" w:fill="auto"/>
            <w:noWrap/>
            <w:vAlign w:val="center"/>
            <w:hideMark/>
          </w:tcPr>
          <w:p w14:paraId="381833DC" w14:textId="77777777" w:rsidR="0056214B" w:rsidRPr="004C27D1" w:rsidRDefault="0056214B" w:rsidP="00321DC2">
            <w:pPr>
              <w:widowControl/>
              <w:jc w:val="center"/>
              <w:rPr>
                <w:color w:val="000000"/>
              </w:rPr>
            </w:pPr>
            <w:r w:rsidRPr="004C27D1">
              <w:rPr>
                <w:color w:val="000000"/>
              </w:rPr>
              <w:t>X</w:t>
            </w:r>
          </w:p>
        </w:tc>
        <w:tc>
          <w:tcPr>
            <w:tcW w:w="1134" w:type="dxa"/>
            <w:shd w:val="clear" w:color="auto" w:fill="auto"/>
            <w:noWrap/>
            <w:vAlign w:val="center"/>
            <w:hideMark/>
          </w:tcPr>
          <w:p w14:paraId="138A52EB" w14:textId="77777777" w:rsidR="0056214B" w:rsidRPr="004C27D1" w:rsidRDefault="0056214B" w:rsidP="00321DC2">
            <w:pPr>
              <w:widowControl/>
              <w:jc w:val="center"/>
              <w:rPr>
                <w:color w:val="000000"/>
              </w:rPr>
            </w:pPr>
            <w:r w:rsidRPr="004C27D1">
              <w:rPr>
                <w:color w:val="000000"/>
              </w:rPr>
              <w:t>1,0</w:t>
            </w:r>
          </w:p>
        </w:tc>
        <w:tc>
          <w:tcPr>
            <w:tcW w:w="993" w:type="dxa"/>
            <w:shd w:val="clear" w:color="auto" w:fill="auto"/>
            <w:noWrap/>
            <w:vAlign w:val="center"/>
            <w:hideMark/>
          </w:tcPr>
          <w:p w14:paraId="3C9BCC9A" w14:textId="77777777" w:rsidR="0056214B" w:rsidRPr="004C27D1" w:rsidRDefault="0056214B" w:rsidP="00321DC2">
            <w:pPr>
              <w:widowControl/>
              <w:jc w:val="center"/>
              <w:rPr>
                <w:color w:val="000000"/>
              </w:rPr>
            </w:pPr>
            <w:r w:rsidRPr="004C27D1">
              <w:rPr>
                <w:color w:val="000000"/>
              </w:rPr>
              <w:t xml:space="preserve">X </w:t>
            </w:r>
          </w:p>
        </w:tc>
        <w:tc>
          <w:tcPr>
            <w:tcW w:w="992" w:type="dxa"/>
            <w:shd w:val="clear" w:color="auto" w:fill="auto"/>
            <w:noWrap/>
            <w:vAlign w:val="center"/>
            <w:hideMark/>
          </w:tcPr>
          <w:p w14:paraId="4004F182" w14:textId="77777777" w:rsidR="0056214B" w:rsidRPr="004C27D1" w:rsidRDefault="0056214B" w:rsidP="00321DC2">
            <w:pPr>
              <w:widowControl/>
              <w:jc w:val="center"/>
              <w:rPr>
                <w:color w:val="000000"/>
              </w:rPr>
            </w:pPr>
            <w:r w:rsidRPr="004C27D1">
              <w:rPr>
                <w:color w:val="000000"/>
              </w:rPr>
              <w:t>X</w:t>
            </w:r>
          </w:p>
        </w:tc>
        <w:tc>
          <w:tcPr>
            <w:tcW w:w="1559" w:type="dxa"/>
            <w:shd w:val="clear" w:color="auto" w:fill="auto"/>
            <w:noWrap/>
            <w:vAlign w:val="center"/>
            <w:hideMark/>
          </w:tcPr>
          <w:p w14:paraId="18B1DF98" w14:textId="77777777" w:rsidR="0056214B" w:rsidRPr="004C27D1" w:rsidRDefault="0056214B" w:rsidP="00321DC2">
            <w:pPr>
              <w:widowControl/>
              <w:jc w:val="center"/>
              <w:rPr>
                <w:color w:val="000000"/>
              </w:rPr>
            </w:pPr>
            <w:r w:rsidRPr="004C27D1">
              <w:rPr>
                <w:color w:val="000000"/>
              </w:rPr>
              <w:t>X</w:t>
            </w:r>
          </w:p>
        </w:tc>
        <w:tc>
          <w:tcPr>
            <w:tcW w:w="1275" w:type="dxa"/>
            <w:shd w:val="clear" w:color="auto" w:fill="auto"/>
            <w:noWrap/>
            <w:vAlign w:val="center"/>
            <w:hideMark/>
          </w:tcPr>
          <w:p w14:paraId="7ADB9C1D" w14:textId="77777777" w:rsidR="0056214B" w:rsidRPr="004C27D1" w:rsidRDefault="0056214B" w:rsidP="00321DC2">
            <w:pPr>
              <w:widowControl/>
              <w:jc w:val="center"/>
              <w:rPr>
                <w:color w:val="000000"/>
              </w:rPr>
            </w:pPr>
            <w:r w:rsidRPr="004C27D1">
              <w:rPr>
                <w:color w:val="000000"/>
              </w:rPr>
              <w:t>X</w:t>
            </w:r>
          </w:p>
        </w:tc>
        <w:tc>
          <w:tcPr>
            <w:tcW w:w="978" w:type="dxa"/>
            <w:vAlign w:val="center"/>
          </w:tcPr>
          <w:p w14:paraId="5600F2D4" w14:textId="77777777" w:rsidR="0056214B" w:rsidRPr="004C27D1" w:rsidRDefault="0056214B" w:rsidP="00321DC2">
            <w:pPr>
              <w:widowControl/>
              <w:jc w:val="center"/>
              <w:rPr>
                <w:color w:val="000000"/>
              </w:rPr>
            </w:pPr>
            <w:r w:rsidRPr="004C27D1">
              <w:rPr>
                <w:color w:val="000000"/>
              </w:rPr>
              <w:t>X</w:t>
            </w:r>
          </w:p>
        </w:tc>
      </w:tr>
      <w:tr w:rsidR="0056214B" w:rsidRPr="004C27D1" w14:paraId="60A31BB7" w14:textId="77777777" w:rsidTr="00321DC2">
        <w:trPr>
          <w:trHeight w:hRule="exact" w:val="426"/>
        </w:trPr>
        <w:tc>
          <w:tcPr>
            <w:tcW w:w="323" w:type="dxa"/>
            <w:vMerge/>
            <w:vAlign w:val="center"/>
            <w:hideMark/>
          </w:tcPr>
          <w:p w14:paraId="6366F266" w14:textId="77777777" w:rsidR="0056214B" w:rsidRPr="004C27D1" w:rsidRDefault="0056214B" w:rsidP="00321DC2">
            <w:pPr>
              <w:widowControl/>
              <w:jc w:val="center"/>
              <w:rPr>
                <w:color w:val="000000"/>
              </w:rPr>
            </w:pPr>
          </w:p>
        </w:tc>
        <w:tc>
          <w:tcPr>
            <w:tcW w:w="1559" w:type="dxa"/>
            <w:vMerge/>
            <w:vAlign w:val="center"/>
            <w:hideMark/>
          </w:tcPr>
          <w:p w14:paraId="7F6E1AFA" w14:textId="77777777" w:rsidR="0056214B" w:rsidRPr="004C27D1" w:rsidRDefault="0056214B" w:rsidP="00321DC2">
            <w:pPr>
              <w:widowControl/>
              <w:rPr>
                <w:color w:val="000000"/>
              </w:rPr>
            </w:pPr>
          </w:p>
        </w:tc>
        <w:tc>
          <w:tcPr>
            <w:tcW w:w="567" w:type="dxa"/>
            <w:shd w:val="clear" w:color="auto" w:fill="auto"/>
            <w:noWrap/>
            <w:vAlign w:val="center"/>
            <w:hideMark/>
          </w:tcPr>
          <w:p w14:paraId="3E0DE68D" w14:textId="77777777" w:rsidR="0056214B" w:rsidRPr="004C27D1" w:rsidRDefault="0056214B" w:rsidP="00321DC2">
            <w:pPr>
              <w:jc w:val="center"/>
              <w:rPr>
                <w:color w:val="000000"/>
              </w:rPr>
            </w:pPr>
            <w:r w:rsidRPr="004C27D1">
              <w:rPr>
                <w:color w:val="000000"/>
              </w:rPr>
              <w:t>2028</w:t>
            </w:r>
          </w:p>
        </w:tc>
        <w:tc>
          <w:tcPr>
            <w:tcW w:w="1134" w:type="dxa"/>
            <w:shd w:val="clear" w:color="auto" w:fill="auto"/>
            <w:noWrap/>
            <w:vAlign w:val="center"/>
            <w:hideMark/>
          </w:tcPr>
          <w:p w14:paraId="36528145" w14:textId="77777777" w:rsidR="0056214B" w:rsidRPr="004C27D1" w:rsidRDefault="0056214B" w:rsidP="00321DC2">
            <w:pPr>
              <w:widowControl/>
              <w:jc w:val="center"/>
              <w:rPr>
                <w:color w:val="000000"/>
              </w:rPr>
            </w:pPr>
            <w:r w:rsidRPr="004C27D1">
              <w:rPr>
                <w:color w:val="000000"/>
              </w:rPr>
              <w:t>X</w:t>
            </w:r>
          </w:p>
        </w:tc>
        <w:tc>
          <w:tcPr>
            <w:tcW w:w="1134" w:type="dxa"/>
            <w:shd w:val="clear" w:color="auto" w:fill="auto"/>
            <w:noWrap/>
            <w:vAlign w:val="center"/>
            <w:hideMark/>
          </w:tcPr>
          <w:p w14:paraId="163609F0" w14:textId="77777777" w:rsidR="0056214B" w:rsidRPr="004C27D1" w:rsidRDefault="0056214B" w:rsidP="00321DC2">
            <w:pPr>
              <w:widowControl/>
              <w:jc w:val="center"/>
              <w:rPr>
                <w:color w:val="000000"/>
              </w:rPr>
            </w:pPr>
            <w:r w:rsidRPr="004C27D1">
              <w:rPr>
                <w:color w:val="000000"/>
              </w:rPr>
              <w:t>1,0</w:t>
            </w:r>
          </w:p>
        </w:tc>
        <w:tc>
          <w:tcPr>
            <w:tcW w:w="993" w:type="dxa"/>
            <w:shd w:val="clear" w:color="auto" w:fill="auto"/>
            <w:noWrap/>
            <w:vAlign w:val="center"/>
            <w:hideMark/>
          </w:tcPr>
          <w:p w14:paraId="3227F5CF" w14:textId="77777777" w:rsidR="0056214B" w:rsidRPr="004C27D1" w:rsidRDefault="0056214B" w:rsidP="00321DC2">
            <w:pPr>
              <w:widowControl/>
              <w:jc w:val="center"/>
              <w:rPr>
                <w:color w:val="000000"/>
              </w:rPr>
            </w:pPr>
            <w:r w:rsidRPr="004C27D1">
              <w:rPr>
                <w:color w:val="000000"/>
              </w:rPr>
              <w:t xml:space="preserve">X </w:t>
            </w:r>
          </w:p>
        </w:tc>
        <w:tc>
          <w:tcPr>
            <w:tcW w:w="992" w:type="dxa"/>
            <w:shd w:val="clear" w:color="auto" w:fill="auto"/>
            <w:noWrap/>
            <w:vAlign w:val="center"/>
            <w:hideMark/>
          </w:tcPr>
          <w:p w14:paraId="420DD3D3" w14:textId="77777777" w:rsidR="0056214B" w:rsidRPr="004C27D1" w:rsidRDefault="0056214B" w:rsidP="00321DC2">
            <w:pPr>
              <w:widowControl/>
              <w:jc w:val="center"/>
              <w:rPr>
                <w:color w:val="000000"/>
              </w:rPr>
            </w:pPr>
            <w:r w:rsidRPr="004C27D1">
              <w:rPr>
                <w:color w:val="000000"/>
              </w:rPr>
              <w:t>X</w:t>
            </w:r>
          </w:p>
        </w:tc>
        <w:tc>
          <w:tcPr>
            <w:tcW w:w="1559" w:type="dxa"/>
            <w:shd w:val="clear" w:color="auto" w:fill="auto"/>
            <w:noWrap/>
            <w:vAlign w:val="center"/>
            <w:hideMark/>
          </w:tcPr>
          <w:p w14:paraId="27842663" w14:textId="77777777" w:rsidR="0056214B" w:rsidRPr="004C27D1" w:rsidRDefault="0056214B" w:rsidP="00321DC2">
            <w:pPr>
              <w:widowControl/>
              <w:jc w:val="center"/>
              <w:rPr>
                <w:color w:val="000000"/>
              </w:rPr>
            </w:pPr>
            <w:r w:rsidRPr="004C27D1">
              <w:rPr>
                <w:color w:val="000000"/>
              </w:rPr>
              <w:t>X</w:t>
            </w:r>
          </w:p>
        </w:tc>
        <w:tc>
          <w:tcPr>
            <w:tcW w:w="1275" w:type="dxa"/>
            <w:shd w:val="clear" w:color="auto" w:fill="auto"/>
            <w:noWrap/>
            <w:vAlign w:val="center"/>
            <w:hideMark/>
          </w:tcPr>
          <w:p w14:paraId="13C16A8D" w14:textId="77777777" w:rsidR="0056214B" w:rsidRPr="004C27D1" w:rsidRDefault="0056214B" w:rsidP="00321DC2">
            <w:pPr>
              <w:widowControl/>
              <w:jc w:val="center"/>
              <w:rPr>
                <w:color w:val="000000"/>
              </w:rPr>
            </w:pPr>
            <w:r w:rsidRPr="004C27D1">
              <w:rPr>
                <w:color w:val="000000"/>
              </w:rPr>
              <w:t>X</w:t>
            </w:r>
          </w:p>
        </w:tc>
        <w:tc>
          <w:tcPr>
            <w:tcW w:w="978" w:type="dxa"/>
            <w:vAlign w:val="center"/>
          </w:tcPr>
          <w:p w14:paraId="7E215ABE" w14:textId="77777777" w:rsidR="0056214B" w:rsidRPr="004C27D1" w:rsidRDefault="0056214B" w:rsidP="00321DC2">
            <w:pPr>
              <w:widowControl/>
              <w:jc w:val="center"/>
              <w:rPr>
                <w:color w:val="000000"/>
              </w:rPr>
            </w:pPr>
            <w:r w:rsidRPr="004C27D1">
              <w:rPr>
                <w:color w:val="000000"/>
              </w:rPr>
              <w:t>X</w:t>
            </w:r>
          </w:p>
        </w:tc>
      </w:tr>
    </w:tbl>
    <w:p w14:paraId="5E38D14A" w14:textId="77777777" w:rsidR="00C75D53" w:rsidRPr="00C75D53" w:rsidRDefault="00C75D53" w:rsidP="008225DF">
      <w:pPr>
        <w:widowControl/>
        <w:tabs>
          <w:tab w:val="left" w:pos="851"/>
        </w:tabs>
        <w:autoSpaceDE w:val="0"/>
        <w:autoSpaceDN w:val="0"/>
        <w:adjustRightInd w:val="0"/>
        <w:ind w:firstLine="567"/>
        <w:jc w:val="both"/>
        <w:rPr>
          <w:snapToGrid w:val="0"/>
          <w:color w:val="FF0000"/>
          <w:sz w:val="22"/>
          <w:szCs w:val="22"/>
        </w:rPr>
      </w:pPr>
    </w:p>
    <w:p w14:paraId="44C1E750" w14:textId="77777777" w:rsidR="00907810" w:rsidRPr="00C75D53" w:rsidRDefault="00907810" w:rsidP="00907810">
      <w:pPr>
        <w:pStyle w:val="a4"/>
        <w:tabs>
          <w:tab w:val="left" w:pos="993"/>
        </w:tabs>
        <w:ind w:left="0" w:firstLine="709"/>
        <w:jc w:val="both"/>
        <w:rPr>
          <w:b/>
          <w:bCs/>
          <w:sz w:val="22"/>
          <w:szCs w:val="22"/>
        </w:rPr>
      </w:pPr>
      <w:bookmarkStart w:id="3" w:name="_Hlk151123551"/>
      <w:r w:rsidRPr="00C75D53">
        <w:rPr>
          <w:snapToGrid w:val="0"/>
          <w:sz w:val="22"/>
          <w:szCs w:val="22"/>
        </w:rPr>
        <w:t>Результаты голосования:</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391"/>
        <w:gridCol w:w="3493"/>
      </w:tblGrid>
      <w:tr w:rsidR="00011A24" w:rsidRPr="00C75D53" w14:paraId="7EDB70F6" w14:textId="77777777" w:rsidTr="00FC361E">
        <w:tc>
          <w:tcPr>
            <w:tcW w:w="959" w:type="dxa"/>
          </w:tcPr>
          <w:p w14:paraId="5DD3C353" w14:textId="77777777" w:rsidR="00907810" w:rsidRPr="00C75D53" w:rsidRDefault="00907810" w:rsidP="00FC361E">
            <w:pPr>
              <w:tabs>
                <w:tab w:val="left" w:pos="4020"/>
              </w:tabs>
              <w:jc w:val="center"/>
              <w:rPr>
                <w:sz w:val="22"/>
                <w:szCs w:val="22"/>
              </w:rPr>
            </w:pPr>
            <w:r w:rsidRPr="00C75D53">
              <w:rPr>
                <w:sz w:val="22"/>
                <w:szCs w:val="22"/>
              </w:rPr>
              <w:t xml:space="preserve">№ </w:t>
            </w:r>
            <w:proofErr w:type="gramStart"/>
            <w:r w:rsidRPr="00C75D53">
              <w:rPr>
                <w:sz w:val="22"/>
                <w:szCs w:val="22"/>
              </w:rPr>
              <w:t>п</w:t>
            </w:r>
            <w:proofErr w:type="gramEnd"/>
            <w:r w:rsidRPr="00C75D53">
              <w:rPr>
                <w:sz w:val="22"/>
                <w:szCs w:val="22"/>
              </w:rPr>
              <w:t>/п</w:t>
            </w:r>
          </w:p>
        </w:tc>
        <w:tc>
          <w:tcPr>
            <w:tcW w:w="2391" w:type="dxa"/>
          </w:tcPr>
          <w:p w14:paraId="1FF92A23" w14:textId="77777777" w:rsidR="00907810" w:rsidRPr="00C75D53" w:rsidRDefault="00907810" w:rsidP="00FC361E">
            <w:pPr>
              <w:tabs>
                <w:tab w:val="left" w:pos="4020"/>
              </w:tabs>
              <w:rPr>
                <w:sz w:val="22"/>
                <w:szCs w:val="22"/>
              </w:rPr>
            </w:pPr>
            <w:r w:rsidRPr="00C75D53">
              <w:rPr>
                <w:sz w:val="22"/>
                <w:szCs w:val="22"/>
              </w:rPr>
              <w:t>Члены правления</w:t>
            </w:r>
          </w:p>
        </w:tc>
        <w:tc>
          <w:tcPr>
            <w:tcW w:w="3493" w:type="dxa"/>
          </w:tcPr>
          <w:p w14:paraId="34D2322B" w14:textId="77777777" w:rsidR="00907810" w:rsidRPr="00C75D53" w:rsidRDefault="00907810" w:rsidP="00FC361E">
            <w:pPr>
              <w:tabs>
                <w:tab w:val="left" w:pos="4020"/>
              </w:tabs>
              <w:jc w:val="center"/>
              <w:rPr>
                <w:sz w:val="22"/>
                <w:szCs w:val="22"/>
              </w:rPr>
            </w:pPr>
            <w:r w:rsidRPr="00C75D53">
              <w:rPr>
                <w:sz w:val="22"/>
                <w:szCs w:val="22"/>
              </w:rPr>
              <w:t>Результаты голосования</w:t>
            </w:r>
          </w:p>
        </w:tc>
      </w:tr>
      <w:tr w:rsidR="00011A24" w:rsidRPr="00C75D53" w14:paraId="465C07AD" w14:textId="77777777" w:rsidTr="00FC361E">
        <w:tc>
          <w:tcPr>
            <w:tcW w:w="959" w:type="dxa"/>
          </w:tcPr>
          <w:p w14:paraId="4389894C" w14:textId="77777777" w:rsidR="00907810" w:rsidRPr="00C75D53" w:rsidRDefault="00907810" w:rsidP="00FC361E">
            <w:pPr>
              <w:tabs>
                <w:tab w:val="left" w:pos="4020"/>
              </w:tabs>
              <w:jc w:val="center"/>
              <w:rPr>
                <w:sz w:val="22"/>
                <w:szCs w:val="22"/>
              </w:rPr>
            </w:pPr>
            <w:r w:rsidRPr="00C75D53">
              <w:rPr>
                <w:sz w:val="22"/>
                <w:szCs w:val="22"/>
              </w:rPr>
              <w:t>1.</w:t>
            </w:r>
          </w:p>
        </w:tc>
        <w:tc>
          <w:tcPr>
            <w:tcW w:w="2391" w:type="dxa"/>
          </w:tcPr>
          <w:p w14:paraId="0E65133C" w14:textId="77777777" w:rsidR="00907810" w:rsidRPr="00C75D53" w:rsidRDefault="00907810" w:rsidP="00FC361E">
            <w:pPr>
              <w:tabs>
                <w:tab w:val="left" w:pos="4020"/>
              </w:tabs>
              <w:rPr>
                <w:sz w:val="22"/>
                <w:szCs w:val="22"/>
              </w:rPr>
            </w:pPr>
            <w:r w:rsidRPr="00C75D53">
              <w:rPr>
                <w:sz w:val="22"/>
                <w:szCs w:val="22"/>
              </w:rPr>
              <w:t>Морева Е.Н.</w:t>
            </w:r>
          </w:p>
        </w:tc>
        <w:tc>
          <w:tcPr>
            <w:tcW w:w="3493" w:type="dxa"/>
          </w:tcPr>
          <w:p w14:paraId="569FAA7B" w14:textId="77777777" w:rsidR="00907810" w:rsidRPr="00C75D53" w:rsidRDefault="00907810" w:rsidP="00FC361E">
            <w:pPr>
              <w:jc w:val="center"/>
              <w:rPr>
                <w:sz w:val="22"/>
                <w:szCs w:val="22"/>
              </w:rPr>
            </w:pPr>
            <w:r w:rsidRPr="00C75D53">
              <w:rPr>
                <w:sz w:val="22"/>
                <w:szCs w:val="22"/>
              </w:rPr>
              <w:t>за</w:t>
            </w:r>
          </w:p>
        </w:tc>
      </w:tr>
      <w:tr w:rsidR="00011A24" w:rsidRPr="00C75D53" w14:paraId="4194D813" w14:textId="77777777" w:rsidTr="00FC361E">
        <w:tc>
          <w:tcPr>
            <w:tcW w:w="959" w:type="dxa"/>
          </w:tcPr>
          <w:p w14:paraId="539F4D44" w14:textId="77777777" w:rsidR="00907810" w:rsidRPr="00C75D53" w:rsidRDefault="00907810" w:rsidP="00FC361E">
            <w:pPr>
              <w:tabs>
                <w:tab w:val="left" w:pos="4020"/>
              </w:tabs>
              <w:jc w:val="center"/>
              <w:rPr>
                <w:sz w:val="22"/>
                <w:szCs w:val="22"/>
              </w:rPr>
            </w:pPr>
            <w:r w:rsidRPr="00C75D53">
              <w:rPr>
                <w:sz w:val="22"/>
                <w:szCs w:val="22"/>
              </w:rPr>
              <w:t>2.</w:t>
            </w:r>
          </w:p>
        </w:tc>
        <w:tc>
          <w:tcPr>
            <w:tcW w:w="2391" w:type="dxa"/>
          </w:tcPr>
          <w:p w14:paraId="2164063E" w14:textId="77777777" w:rsidR="00907810" w:rsidRPr="00C75D53" w:rsidRDefault="00907810" w:rsidP="00FC361E">
            <w:pPr>
              <w:tabs>
                <w:tab w:val="left" w:pos="4020"/>
              </w:tabs>
              <w:rPr>
                <w:sz w:val="22"/>
                <w:szCs w:val="22"/>
              </w:rPr>
            </w:pPr>
            <w:r w:rsidRPr="00C75D53">
              <w:rPr>
                <w:sz w:val="22"/>
                <w:szCs w:val="22"/>
              </w:rPr>
              <w:t>Бугаева С.Е.</w:t>
            </w:r>
          </w:p>
        </w:tc>
        <w:tc>
          <w:tcPr>
            <w:tcW w:w="3493" w:type="dxa"/>
          </w:tcPr>
          <w:p w14:paraId="15503884" w14:textId="77777777" w:rsidR="00907810" w:rsidRPr="00C75D53" w:rsidRDefault="00907810" w:rsidP="00FC361E">
            <w:pPr>
              <w:jc w:val="center"/>
              <w:rPr>
                <w:sz w:val="22"/>
                <w:szCs w:val="22"/>
              </w:rPr>
            </w:pPr>
            <w:r w:rsidRPr="00C75D53">
              <w:rPr>
                <w:sz w:val="22"/>
                <w:szCs w:val="22"/>
              </w:rPr>
              <w:t>за</w:t>
            </w:r>
          </w:p>
        </w:tc>
      </w:tr>
      <w:tr w:rsidR="00011A24" w:rsidRPr="00C75D53" w14:paraId="1B9A5662" w14:textId="77777777" w:rsidTr="00FC361E">
        <w:tc>
          <w:tcPr>
            <w:tcW w:w="959" w:type="dxa"/>
          </w:tcPr>
          <w:p w14:paraId="06322C9E" w14:textId="77777777" w:rsidR="00907810" w:rsidRPr="00C75D53" w:rsidRDefault="00907810" w:rsidP="00FC361E">
            <w:pPr>
              <w:tabs>
                <w:tab w:val="left" w:pos="4020"/>
              </w:tabs>
              <w:jc w:val="center"/>
              <w:rPr>
                <w:sz w:val="22"/>
                <w:szCs w:val="22"/>
              </w:rPr>
            </w:pPr>
            <w:r w:rsidRPr="00C75D53">
              <w:rPr>
                <w:sz w:val="22"/>
                <w:szCs w:val="22"/>
              </w:rPr>
              <w:t>3.</w:t>
            </w:r>
          </w:p>
        </w:tc>
        <w:tc>
          <w:tcPr>
            <w:tcW w:w="2391" w:type="dxa"/>
          </w:tcPr>
          <w:p w14:paraId="4DE66976" w14:textId="77777777" w:rsidR="00907810" w:rsidRPr="00C75D53" w:rsidRDefault="00907810" w:rsidP="00FC361E">
            <w:pPr>
              <w:tabs>
                <w:tab w:val="left" w:pos="4020"/>
              </w:tabs>
              <w:rPr>
                <w:sz w:val="22"/>
                <w:szCs w:val="22"/>
              </w:rPr>
            </w:pPr>
            <w:r w:rsidRPr="00C75D53">
              <w:rPr>
                <w:sz w:val="22"/>
                <w:szCs w:val="22"/>
              </w:rPr>
              <w:t>Гущина Н.Б.</w:t>
            </w:r>
          </w:p>
        </w:tc>
        <w:tc>
          <w:tcPr>
            <w:tcW w:w="3493" w:type="dxa"/>
          </w:tcPr>
          <w:p w14:paraId="1B68B953" w14:textId="77777777" w:rsidR="00907810" w:rsidRPr="00C75D53" w:rsidRDefault="00907810" w:rsidP="00FC361E">
            <w:pPr>
              <w:jc w:val="center"/>
              <w:rPr>
                <w:sz w:val="22"/>
                <w:szCs w:val="22"/>
              </w:rPr>
            </w:pPr>
            <w:r w:rsidRPr="00C75D53">
              <w:rPr>
                <w:sz w:val="22"/>
                <w:szCs w:val="22"/>
              </w:rPr>
              <w:t>за</w:t>
            </w:r>
          </w:p>
        </w:tc>
      </w:tr>
      <w:tr w:rsidR="00011A24" w:rsidRPr="00C75D53" w14:paraId="78C63411" w14:textId="77777777" w:rsidTr="00FC361E">
        <w:tc>
          <w:tcPr>
            <w:tcW w:w="959" w:type="dxa"/>
          </w:tcPr>
          <w:p w14:paraId="0AF0AE0B" w14:textId="77777777" w:rsidR="00907810" w:rsidRPr="00C75D53" w:rsidRDefault="00907810" w:rsidP="00FC361E">
            <w:pPr>
              <w:tabs>
                <w:tab w:val="left" w:pos="4020"/>
              </w:tabs>
              <w:jc w:val="center"/>
              <w:rPr>
                <w:sz w:val="22"/>
                <w:szCs w:val="22"/>
              </w:rPr>
            </w:pPr>
            <w:r w:rsidRPr="00C75D53">
              <w:rPr>
                <w:sz w:val="22"/>
                <w:szCs w:val="22"/>
              </w:rPr>
              <w:t>4.</w:t>
            </w:r>
          </w:p>
        </w:tc>
        <w:tc>
          <w:tcPr>
            <w:tcW w:w="2391" w:type="dxa"/>
          </w:tcPr>
          <w:p w14:paraId="4E519790" w14:textId="77777777" w:rsidR="00907810" w:rsidRPr="00C75D53" w:rsidRDefault="00907810" w:rsidP="00FC361E">
            <w:pPr>
              <w:tabs>
                <w:tab w:val="left" w:pos="4020"/>
              </w:tabs>
              <w:rPr>
                <w:sz w:val="22"/>
                <w:szCs w:val="22"/>
              </w:rPr>
            </w:pPr>
            <w:r w:rsidRPr="00C75D53">
              <w:rPr>
                <w:sz w:val="22"/>
                <w:szCs w:val="22"/>
              </w:rPr>
              <w:t>Турбачкина Е.В.</w:t>
            </w:r>
          </w:p>
        </w:tc>
        <w:tc>
          <w:tcPr>
            <w:tcW w:w="3493" w:type="dxa"/>
          </w:tcPr>
          <w:p w14:paraId="2B3058AA" w14:textId="46785E54" w:rsidR="00907810" w:rsidRPr="00C75D53" w:rsidRDefault="001F27B7" w:rsidP="00FC361E">
            <w:pPr>
              <w:tabs>
                <w:tab w:val="left" w:pos="4020"/>
              </w:tabs>
              <w:jc w:val="center"/>
              <w:rPr>
                <w:sz w:val="22"/>
                <w:szCs w:val="22"/>
              </w:rPr>
            </w:pPr>
            <w:r w:rsidRPr="00C75D53">
              <w:rPr>
                <w:sz w:val="22"/>
                <w:szCs w:val="22"/>
              </w:rPr>
              <w:t>за</w:t>
            </w:r>
          </w:p>
        </w:tc>
      </w:tr>
      <w:tr w:rsidR="00011A24" w:rsidRPr="00C75D53" w14:paraId="78FA6BBD" w14:textId="77777777" w:rsidTr="00FC361E">
        <w:tc>
          <w:tcPr>
            <w:tcW w:w="959" w:type="dxa"/>
          </w:tcPr>
          <w:p w14:paraId="66C866DC" w14:textId="77777777" w:rsidR="00907810" w:rsidRPr="00C75D53" w:rsidRDefault="00907810" w:rsidP="00FC361E">
            <w:pPr>
              <w:tabs>
                <w:tab w:val="left" w:pos="4020"/>
              </w:tabs>
              <w:jc w:val="center"/>
              <w:rPr>
                <w:sz w:val="22"/>
                <w:szCs w:val="22"/>
              </w:rPr>
            </w:pPr>
            <w:r w:rsidRPr="00C75D53">
              <w:rPr>
                <w:sz w:val="22"/>
                <w:szCs w:val="22"/>
              </w:rPr>
              <w:t>5.</w:t>
            </w:r>
          </w:p>
        </w:tc>
        <w:tc>
          <w:tcPr>
            <w:tcW w:w="2391" w:type="dxa"/>
          </w:tcPr>
          <w:p w14:paraId="311EFB56" w14:textId="77777777" w:rsidR="00907810" w:rsidRPr="00C75D53" w:rsidRDefault="00907810" w:rsidP="00FC361E">
            <w:pPr>
              <w:tabs>
                <w:tab w:val="left" w:pos="4020"/>
              </w:tabs>
              <w:rPr>
                <w:sz w:val="22"/>
                <w:szCs w:val="22"/>
              </w:rPr>
            </w:pPr>
            <w:r w:rsidRPr="00C75D53">
              <w:rPr>
                <w:sz w:val="22"/>
                <w:szCs w:val="22"/>
              </w:rPr>
              <w:t>Полозов И.Г.</w:t>
            </w:r>
          </w:p>
        </w:tc>
        <w:tc>
          <w:tcPr>
            <w:tcW w:w="3493" w:type="dxa"/>
          </w:tcPr>
          <w:p w14:paraId="0C9CDDEC" w14:textId="77777777" w:rsidR="00907810" w:rsidRPr="00C75D53" w:rsidRDefault="00907810" w:rsidP="00FC361E">
            <w:pPr>
              <w:tabs>
                <w:tab w:val="left" w:pos="4020"/>
              </w:tabs>
              <w:jc w:val="center"/>
              <w:rPr>
                <w:sz w:val="22"/>
                <w:szCs w:val="22"/>
              </w:rPr>
            </w:pPr>
            <w:r w:rsidRPr="00C75D53">
              <w:rPr>
                <w:sz w:val="22"/>
                <w:szCs w:val="22"/>
              </w:rPr>
              <w:t>за</w:t>
            </w:r>
          </w:p>
        </w:tc>
      </w:tr>
      <w:tr w:rsidR="00011A24" w:rsidRPr="00C75D53" w14:paraId="1FC88B22" w14:textId="77777777" w:rsidTr="00FC361E">
        <w:tc>
          <w:tcPr>
            <w:tcW w:w="959" w:type="dxa"/>
          </w:tcPr>
          <w:p w14:paraId="3A043D07" w14:textId="77777777" w:rsidR="00907810" w:rsidRPr="00C75D53" w:rsidRDefault="00907810" w:rsidP="00FC361E">
            <w:pPr>
              <w:tabs>
                <w:tab w:val="left" w:pos="4020"/>
              </w:tabs>
              <w:jc w:val="center"/>
              <w:rPr>
                <w:sz w:val="22"/>
                <w:szCs w:val="22"/>
              </w:rPr>
            </w:pPr>
            <w:r w:rsidRPr="00C75D53">
              <w:rPr>
                <w:sz w:val="22"/>
                <w:szCs w:val="22"/>
              </w:rPr>
              <w:t>6.</w:t>
            </w:r>
          </w:p>
        </w:tc>
        <w:tc>
          <w:tcPr>
            <w:tcW w:w="2391" w:type="dxa"/>
          </w:tcPr>
          <w:p w14:paraId="4FA609B0" w14:textId="77777777" w:rsidR="00907810" w:rsidRPr="00C75D53" w:rsidRDefault="00907810" w:rsidP="00FC361E">
            <w:pPr>
              <w:tabs>
                <w:tab w:val="left" w:pos="4020"/>
              </w:tabs>
              <w:rPr>
                <w:sz w:val="22"/>
                <w:szCs w:val="22"/>
              </w:rPr>
            </w:pPr>
            <w:r w:rsidRPr="00C75D53">
              <w:rPr>
                <w:sz w:val="22"/>
                <w:szCs w:val="22"/>
              </w:rPr>
              <w:t>Коннова Е.А.</w:t>
            </w:r>
          </w:p>
        </w:tc>
        <w:tc>
          <w:tcPr>
            <w:tcW w:w="3493" w:type="dxa"/>
          </w:tcPr>
          <w:p w14:paraId="2FCE7E1A" w14:textId="0BFD0876" w:rsidR="00907810" w:rsidRPr="00C75D53" w:rsidRDefault="001F27B7" w:rsidP="00FC361E">
            <w:pPr>
              <w:tabs>
                <w:tab w:val="left" w:pos="4020"/>
              </w:tabs>
              <w:jc w:val="center"/>
              <w:rPr>
                <w:sz w:val="22"/>
                <w:szCs w:val="22"/>
              </w:rPr>
            </w:pPr>
            <w:r w:rsidRPr="00C75D53">
              <w:rPr>
                <w:sz w:val="22"/>
                <w:szCs w:val="22"/>
              </w:rPr>
              <w:t>за</w:t>
            </w:r>
          </w:p>
        </w:tc>
      </w:tr>
      <w:tr w:rsidR="00011A24" w:rsidRPr="00C75D53" w14:paraId="6B4DFCF2" w14:textId="77777777" w:rsidTr="00FC361E">
        <w:tc>
          <w:tcPr>
            <w:tcW w:w="959" w:type="dxa"/>
          </w:tcPr>
          <w:p w14:paraId="6B8E491A" w14:textId="77777777" w:rsidR="00907810" w:rsidRPr="00C75D53" w:rsidRDefault="00907810" w:rsidP="00FC361E">
            <w:pPr>
              <w:tabs>
                <w:tab w:val="left" w:pos="4020"/>
              </w:tabs>
              <w:jc w:val="center"/>
              <w:rPr>
                <w:sz w:val="22"/>
                <w:szCs w:val="22"/>
              </w:rPr>
            </w:pPr>
            <w:r w:rsidRPr="00C75D53">
              <w:rPr>
                <w:sz w:val="22"/>
                <w:szCs w:val="22"/>
              </w:rPr>
              <w:t>7.</w:t>
            </w:r>
          </w:p>
        </w:tc>
        <w:tc>
          <w:tcPr>
            <w:tcW w:w="2391" w:type="dxa"/>
          </w:tcPr>
          <w:p w14:paraId="4C975BA9" w14:textId="77777777" w:rsidR="00907810" w:rsidRPr="00C75D53" w:rsidRDefault="00907810" w:rsidP="00FC361E">
            <w:pPr>
              <w:tabs>
                <w:tab w:val="left" w:pos="4020"/>
              </w:tabs>
              <w:rPr>
                <w:sz w:val="22"/>
                <w:szCs w:val="22"/>
              </w:rPr>
            </w:pPr>
            <w:r w:rsidRPr="00C75D53">
              <w:rPr>
                <w:sz w:val="22"/>
                <w:szCs w:val="22"/>
              </w:rPr>
              <w:t>Агапова О.П.</w:t>
            </w:r>
          </w:p>
        </w:tc>
        <w:tc>
          <w:tcPr>
            <w:tcW w:w="3493" w:type="dxa"/>
          </w:tcPr>
          <w:p w14:paraId="65A44DEA" w14:textId="2876A151" w:rsidR="00907810" w:rsidRPr="00C75D53" w:rsidRDefault="001F27B7" w:rsidP="00FC361E">
            <w:pPr>
              <w:tabs>
                <w:tab w:val="left" w:pos="4020"/>
              </w:tabs>
              <w:jc w:val="center"/>
              <w:rPr>
                <w:sz w:val="22"/>
                <w:szCs w:val="22"/>
              </w:rPr>
            </w:pPr>
            <w:r w:rsidRPr="00C75D53">
              <w:rPr>
                <w:sz w:val="22"/>
                <w:szCs w:val="22"/>
              </w:rPr>
              <w:t>за</w:t>
            </w:r>
          </w:p>
        </w:tc>
      </w:tr>
    </w:tbl>
    <w:p w14:paraId="29EDC22E" w14:textId="77777777" w:rsidR="00907810" w:rsidRPr="00011A24" w:rsidRDefault="00907810" w:rsidP="00011A24">
      <w:pPr>
        <w:pStyle w:val="24"/>
        <w:widowControl/>
        <w:ind w:left="709" w:firstLine="0"/>
        <w:rPr>
          <w:sz w:val="22"/>
          <w:szCs w:val="22"/>
        </w:rPr>
      </w:pPr>
      <w:r w:rsidRPr="00011A24">
        <w:rPr>
          <w:sz w:val="22"/>
          <w:szCs w:val="22"/>
        </w:rPr>
        <w:t>Итого: за – 7, против – 0, воздержался – 0, отсутствуют – 0.</w:t>
      </w:r>
    </w:p>
    <w:bookmarkEnd w:id="3"/>
    <w:p w14:paraId="213F38B4" w14:textId="77777777" w:rsidR="0060421C" w:rsidRDefault="0060421C" w:rsidP="00941935">
      <w:pPr>
        <w:pStyle w:val="24"/>
        <w:widowControl/>
        <w:tabs>
          <w:tab w:val="left" w:pos="851"/>
          <w:tab w:val="left" w:pos="1276"/>
          <w:tab w:val="left" w:pos="1560"/>
        </w:tabs>
        <w:ind w:firstLine="708"/>
        <w:rPr>
          <w:b/>
          <w:sz w:val="22"/>
          <w:szCs w:val="22"/>
        </w:rPr>
      </w:pPr>
    </w:p>
    <w:p w14:paraId="3AFB7B9D" w14:textId="2544E3A1" w:rsidR="001F27B7" w:rsidRPr="00D345B8" w:rsidRDefault="001F27B7" w:rsidP="001F27B7">
      <w:pPr>
        <w:pStyle w:val="24"/>
        <w:widowControl/>
        <w:numPr>
          <w:ilvl w:val="0"/>
          <w:numId w:val="1"/>
        </w:numPr>
        <w:tabs>
          <w:tab w:val="left" w:pos="0"/>
          <w:tab w:val="left" w:pos="993"/>
        </w:tabs>
        <w:ind w:left="0" w:firstLine="709"/>
        <w:rPr>
          <w:bCs/>
          <w:sz w:val="22"/>
          <w:szCs w:val="22"/>
        </w:rPr>
      </w:pPr>
      <w:r w:rsidRPr="00CA2944">
        <w:rPr>
          <w:b/>
          <w:sz w:val="22"/>
          <w:szCs w:val="22"/>
        </w:rPr>
        <w:t xml:space="preserve">СЛУШАЛИ: </w:t>
      </w:r>
      <w:r w:rsidRPr="001F27B7">
        <w:rPr>
          <w:b/>
          <w:sz w:val="22"/>
          <w:szCs w:val="24"/>
        </w:rPr>
        <w:t>Об установлении долгосрочных тарифов на тепловую энергию для потребителей ГУП Ивановской области «Центр Профи» Комсомольский район, с. Писцово на 2024-2028 годы</w:t>
      </w:r>
      <w:r>
        <w:rPr>
          <w:b/>
          <w:bCs/>
          <w:sz w:val="22"/>
          <w:szCs w:val="22"/>
        </w:rPr>
        <w:t xml:space="preserve"> </w:t>
      </w:r>
      <w:r w:rsidRPr="00CA2944">
        <w:rPr>
          <w:b/>
          <w:sz w:val="22"/>
          <w:szCs w:val="22"/>
        </w:rPr>
        <w:t>(</w:t>
      </w:r>
      <w:r>
        <w:rPr>
          <w:b/>
          <w:sz w:val="22"/>
          <w:szCs w:val="22"/>
        </w:rPr>
        <w:t>Турбачкина Е.В., Зуева Е.В.</w:t>
      </w:r>
      <w:r w:rsidRPr="00CA2944">
        <w:rPr>
          <w:b/>
          <w:sz w:val="22"/>
          <w:szCs w:val="22"/>
        </w:rPr>
        <w:t>)</w:t>
      </w:r>
      <w:r>
        <w:rPr>
          <w:b/>
          <w:sz w:val="22"/>
          <w:szCs w:val="22"/>
        </w:rPr>
        <w:t>.</w:t>
      </w:r>
    </w:p>
    <w:p w14:paraId="510BE621" w14:textId="77777777" w:rsidR="001F27B7" w:rsidRDefault="001F27B7" w:rsidP="00941935">
      <w:pPr>
        <w:pStyle w:val="24"/>
        <w:widowControl/>
        <w:tabs>
          <w:tab w:val="left" w:pos="851"/>
          <w:tab w:val="left" w:pos="1276"/>
          <w:tab w:val="left" w:pos="1560"/>
        </w:tabs>
        <w:ind w:firstLine="708"/>
        <w:rPr>
          <w:b/>
          <w:sz w:val="22"/>
          <w:szCs w:val="22"/>
        </w:rPr>
      </w:pPr>
    </w:p>
    <w:p w14:paraId="2488EAFA" w14:textId="77777777" w:rsidR="00E07EFD" w:rsidRDefault="00716E3F" w:rsidP="00716E3F">
      <w:pPr>
        <w:pStyle w:val="24"/>
        <w:widowControl/>
        <w:tabs>
          <w:tab w:val="left" w:pos="851"/>
          <w:tab w:val="left" w:pos="1276"/>
          <w:tab w:val="left" w:pos="1560"/>
        </w:tabs>
        <w:ind w:firstLine="708"/>
        <w:rPr>
          <w:bCs/>
          <w:sz w:val="22"/>
          <w:szCs w:val="22"/>
        </w:rPr>
      </w:pPr>
      <w:r w:rsidRPr="00716E3F">
        <w:rPr>
          <w:bCs/>
          <w:sz w:val="22"/>
          <w:szCs w:val="22"/>
        </w:rPr>
        <w:t xml:space="preserve">В связи с обращением ГУП Ивановской области «Центр Профи» (Комсомольский район) приказом Департамента энергетики и тарифов Ивановской области от 05.05.2023 № 25 - у дела об установлении долгосрочных тарифов на тепловую энергию ГУП Ивановской области «Центр Профи» (Комсомольский район) на 2024-2028 годы. </w:t>
      </w:r>
    </w:p>
    <w:p w14:paraId="23518EF1" w14:textId="5B45A1B4" w:rsidR="00E07EFD" w:rsidRDefault="00E07EFD" w:rsidP="00716E3F">
      <w:pPr>
        <w:pStyle w:val="24"/>
        <w:widowControl/>
        <w:tabs>
          <w:tab w:val="left" w:pos="851"/>
          <w:tab w:val="left" w:pos="1276"/>
          <w:tab w:val="left" w:pos="1560"/>
        </w:tabs>
        <w:ind w:firstLine="708"/>
        <w:rPr>
          <w:bCs/>
          <w:sz w:val="22"/>
          <w:szCs w:val="22"/>
        </w:rPr>
      </w:pPr>
      <w:r w:rsidRPr="00E07EFD">
        <w:rPr>
          <w:bCs/>
          <w:sz w:val="22"/>
          <w:szCs w:val="22"/>
        </w:rPr>
        <w:t>ГУП Ивановской области «Центр Профи» (Комсомольский район) владеет объектами теплоснабжения на праве хозяйственного ведения. В отношении переданных тепловых сетей предоставлен договор аренды имущества, находящегося в муниципальной собственности от 29.12.2023 № 2-23, заключенного в соответствии с Федеральным законом от 26.07.2006№ 135-ФЗ «О защите конкуренции».</w:t>
      </w:r>
    </w:p>
    <w:p w14:paraId="43A70FD4" w14:textId="6C587ACC" w:rsidR="00E07EFD" w:rsidRDefault="008B4BDC" w:rsidP="00716E3F">
      <w:pPr>
        <w:pStyle w:val="24"/>
        <w:widowControl/>
        <w:tabs>
          <w:tab w:val="left" w:pos="851"/>
          <w:tab w:val="left" w:pos="1276"/>
          <w:tab w:val="left" w:pos="1560"/>
        </w:tabs>
        <w:ind w:firstLine="708"/>
        <w:rPr>
          <w:bCs/>
          <w:sz w:val="22"/>
          <w:szCs w:val="22"/>
        </w:rPr>
      </w:pPr>
      <w:proofErr w:type="gramStart"/>
      <w:r>
        <w:rPr>
          <w:bCs/>
          <w:sz w:val="22"/>
          <w:szCs w:val="22"/>
        </w:rPr>
        <w:lastRenderedPageBreak/>
        <w:t>В соответствии с п.51</w:t>
      </w:r>
      <w:r w:rsidR="00E07EFD" w:rsidRPr="00E07EFD">
        <w:rPr>
          <w:bCs/>
          <w:sz w:val="22"/>
          <w:szCs w:val="22"/>
        </w:rPr>
        <w:t>Основ ценообразования в сфере теплоснабжения, утвержденных Постановлением Правительства РФ от 22.10.2012 № 1075, (далее-Основ ценообразования в сфере теплоснабжения) долгосрочные тарифы устанавливаются органом регулирования для регулируемой организации в числовом выражении отдельно на каждый год долгосрочного периода регулирования на основании определенных органом регулирования для такой регулируемой организации значений долгосрочных параметров регулирования ее деятельности.</w:t>
      </w:r>
      <w:proofErr w:type="gramEnd"/>
      <w:r w:rsidR="00E07EFD" w:rsidRPr="00E07EFD">
        <w:rPr>
          <w:bCs/>
          <w:sz w:val="22"/>
          <w:szCs w:val="22"/>
        </w:rPr>
        <w:t xml:space="preserve"> Значения долгосрочных параметров регулирования деятельности регулируемой организации, для которой устанавливаются такие тарифы, определяются органом регулирования на весь долгосрочный период регулирования, в течение которого не пересматриваются, за исключением их пересмотра в соответствии с </w:t>
      </w:r>
      <w:proofErr w:type="spellStart"/>
      <w:r w:rsidR="00E07EFD" w:rsidRPr="00E07EFD">
        <w:rPr>
          <w:bCs/>
          <w:sz w:val="22"/>
          <w:szCs w:val="22"/>
        </w:rPr>
        <w:t>абз</w:t>
      </w:r>
      <w:proofErr w:type="spellEnd"/>
      <w:r w:rsidR="00E07EFD" w:rsidRPr="00E07EFD">
        <w:rPr>
          <w:bCs/>
          <w:sz w:val="22"/>
          <w:szCs w:val="22"/>
        </w:rPr>
        <w:t xml:space="preserve">. 2 п.51 Основ ценообразования в сфере теплоснабжения. </w:t>
      </w:r>
      <w:proofErr w:type="gramStart"/>
      <w:r w:rsidR="00E07EFD" w:rsidRPr="00E07EFD">
        <w:rPr>
          <w:bCs/>
          <w:sz w:val="22"/>
          <w:szCs w:val="22"/>
        </w:rPr>
        <w:t>Пересмотр тарифов и (или) долгосрочных параметров регулирования осуществляется органом регулирования тарифов по заявлению регулируемой организации при наличии решения об установлении единых тарифов на тепловую энергию, поставляемую единой теплоснабжающей организацией потребителям, тарифов на тепловую энергию (мощность), поставляемую единой теплоснабжающей организацией теплоснабжающим организациям, приобретающим тепловую энергию в целях компенсации потерь тепловой энергии, прочим теплоснабжающим организациям, тарифов на теплоноситель, поставляемый единой теплоснабжающей организацией</w:t>
      </w:r>
      <w:proofErr w:type="gramEnd"/>
      <w:r w:rsidR="00E07EFD" w:rsidRPr="00E07EFD">
        <w:rPr>
          <w:bCs/>
          <w:sz w:val="22"/>
          <w:szCs w:val="22"/>
        </w:rPr>
        <w:t xml:space="preserve"> потребителям, прочим теплоснабжающим организациям, в отношении назначенной в установленном порядке единой теплоснабжающей организации, единой теплоснабжающей организации в случае изменения зоны (зон) деятельности единой теплоснабжающей организации в соответствии с утвержденной (актуализированной) схемой теплоснабжения, а также в отношении регулируемой организации, утратившей в течение периода регулирования статус единой теплоснабжающей организации</w:t>
      </w:r>
      <w:r w:rsidR="00E07EFD">
        <w:rPr>
          <w:bCs/>
          <w:sz w:val="22"/>
          <w:szCs w:val="22"/>
        </w:rPr>
        <w:t xml:space="preserve">. </w:t>
      </w:r>
    </w:p>
    <w:p w14:paraId="4D16EDED" w14:textId="324AD95A" w:rsidR="008939F5" w:rsidRDefault="008939F5" w:rsidP="00716E3F">
      <w:pPr>
        <w:pStyle w:val="24"/>
        <w:widowControl/>
        <w:tabs>
          <w:tab w:val="left" w:pos="851"/>
          <w:tab w:val="left" w:pos="1276"/>
          <w:tab w:val="left" w:pos="1560"/>
        </w:tabs>
        <w:ind w:firstLine="708"/>
        <w:rPr>
          <w:bCs/>
          <w:sz w:val="22"/>
          <w:szCs w:val="22"/>
        </w:rPr>
      </w:pPr>
      <w:r>
        <w:rPr>
          <w:bCs/>
          <w:sz w:val="22"/>
          <w:szCs w:val="22"/>
        </w:rPr>
        <w:t xml:space="preserve">Постановлением Администрации </w:t>
      </w:r>
      <w:proofErr w:type="spellStart"/>
      <w:r>
        <w:rPr>
          <w:bCs/>
          <w:sz w:val="22"/>
          <w:szCs w:val="22"/>
        </w:rPr>
        <w:t>Писцовского</w:t>
      </w:r>
      <w:proofErr w:type="spellEnd"/>
      <w:r>
        <w:rPr>
          <w:bCs/>
          <w:sz w:val="22"/>
          <w:szCs w:val="22"/>
        </w:rPr>
        <w:t xml:space="preserve"> сельского поселения Комсомольского района от 26.12.2023 №</w:t>
      </w:r>
      <w:r w:rsidR="00E07EFD">
        <w:rPr>
          <w:bCs/>
          <w:sz w:val="22"/>
          <w:szCs w:val="22"/>
        </w:rPr>
        <w:t xml:space="preserve"> </w:t>
      </w:r>
      <w:r>
        <w:rPr>
          <w:bCs/>
          <w:sz w:val="22"/>
          <w:szCs w:val="22"/>
        </w:rPr>
        <w:t>230 ГУП Ивановской области «Центр Профи» присвоен статус единой теплоснабжающей организации в зоне действия котельной с. Писцово, ул. Социалистическая, д.1/2.</w:t>
      </w:r>
    </w:p>
    <w:p w14:paraId="22B74112" w14:textId="77777777" w:rsidR="00E07EFD" w:rsidRPr="00E07EFD" w:rsidRDefault="00E07EFD" w:rsidP="00E07EFD">
      <w:pPr>
        <w:pStyle w:val="24"/>
        <w:widowControl/>
        <w:tabs>
          <w:tab w:val="left" w:pos="851"/>
          <w:tab w:val="left" w:pos="1276"/>
          <w:tab w:val="left" w:pos="1560"/>
        </w:tabs>
        <w:ind w:firstLine="708"/>
        <w:rPr>
          <w:bCs/>
          <w:sz w:val="22"/>
          <w:szCs w:val="22"/>
        </w:rPr>
      </w:pPr>
      <w:r w:rsidRPr="00E07EFD">
        <w:rPr>
          <w:bCs/>
          <w:sz w:val="22"/>
          <w:szCs w:val="22"/>
        </w:rPr>
        <w:t>В соответствии с абз.2 п.19 Основ ценообразования в сфере теплоснабжения, при досрочном пересмотре тарифов в течение периода регулирования используется тот метод регулирования, который был выбран органом регулирования при первоначальном установлении цен (тарифов) на указанный период регулирования.</w:t>
      </w:r>
    </w:p>
    <w:p w14:paraId="7E6DC69B" w14:textId="7F4CC3DB" w:rsidR="00E07EFD" w:rsidRDefault="00E07EFD" w:rsidP="00E07EFD">
      <w:pPr>
        <w:pStyle w:val="24"/>
        <w:widowControl/>
        <w:tabs>
          <w:tab w:val="left" w:pos="851"/>
          <w:tab w:val="left" w:pos="1276"/>
          <w:tab w:val="left" w:pos="1560"/>
        </w:tabs>
        <w:ind w:firstLine="708"/>
        <w:rPr>
          <w:bCs/>
          <w:sz w:val="22"/>
          <w:szCs w:val="22"/>
        </w:rPr>
      </w:pPr>
      <w:r>
        <w:rPr>
          <w:bCs/>
          <w:sz w:val="22"/>
          <w:szCs w:val="22"/>
        </w:rPr>
        <w:t>П</w:t>
      </w:r>
      <w:r w:rsidRPr="00E07EFD">
        <w:rPr>
          <w:bCs/>
          <w:sz w:val="22"/>
          <w:szCs w:val="22"/>
        </w:rPr>
        <w:t xml:space="preserve">риказом Департамента от 05.05.2023 № 25 - </w:t>
      </w:r>
      <w:proofErr w:type="gramStart"/>
      <w:r w:rsidRPr="00E07EFD">
        <w:rPr>
          <w:bCs/>
          <w:sz w:val="22"/>
          <w:szCs w:val="22"/>
        </w:rPr>
        <w:t>у</w:t>
      </w:r>
      <w:proofErr w:type="gramEnd"/>
      <w:r w:rsidRPr="00E07EFD">
        <w:rPr>
          <w:bCs/>
          <w:sz w:val="22"/>
          <w:szCs w:val="22"/>
        </w:rPr>
        <w:t xml:space="preserve"> </w:t>
      </w:r>
      <w:proofErr w:type="gramStart"/>
      <w:r w:rsidRPr="00E07EFD">
        <w:rPr>
          <w:bCs/>
          <w:sz w:val="22"/>
          <w:szCs w:val="22"/>
        </w:rPr>
        <w:t>методом</w:t>
      </w:r>
      <w:proofErr w:type="gramEnd"/>
      <w:r w:rsidRPr="00E07EFD">
        <w:rPr>
          <w:bCs/>
          <w:sz w:val="22"/>
          <w:szCs w:val="22"/>
        </w:rPr>
        <w:t xml:space="preserve"> регулирования тарифов на тепловую энергию для потребителей ГУП Ивановской области «Центр - Профи» от источника теплоснабжения с. Писцово Комсомольского района</w:t>
      </w:r>
    </w:p>
    <w:p w14:paraId="68F3F580" w14:textId="48615366" w:rsidR="00716E3F" w:rsidRPr="008939F5" w:rsidRDefault="008939F5" w:rsidP="00716E3F">
      <w:pPr>
        <w:pStyle w:val="24"/>
        <w:widowControl/>
        <w:tabs>
          <w:tab w:val="left" w:pos="851"/>
          <w:tab w:val="left" w:pos="1276"/>
          <w:tab w:val="left" w:pos="1560"/>
        </w:tabs>
        <w:ind w:firstLine="708"/>
        <w:rPr>
          <w:bCs/>
          <w:sz w:val="22"/>
          <w:szCs w:val="22"/>
        </w:rPr>
      </w:pPr>
      <w:proofErr w:type="gramStart"/>
      <w:r w:rsidRPr="008939F5">
        <w:rPr>
          <w:bCs/>
          <w:sz w:val="22"/>
          <w:szCs w:val="22"/>
        </w:rPr>
        <w:t>Экспертиза тарифов выполнена в соответствии с требованиями и нормами Федерального закона от 27.07.2010 № 190-ФЗ «О теплоснабжении», Правил регулирования цен (тарифов) в сфере теплоснабжения, утвержденных Постановлением Правительства РФ от 22.10.2012 № 1075 (далее – Правила № 1075), Методических указаний по расчету регулируемых цен (тарифов) в сфере теплоснабжения, утвержденных приказом ФСТ России от 13.06.2013 № 760–э (Методические указания № 760-э), Прогнозом социально-экономического развития Российской Федерации на 2024</w:t>
      </w:r>
      <w:proofErr w:type="gramEnd"/>
      <w:r w:rsidRPr="008939F5">
        <w:rPr>
          <w:bCs/>
          <w:sz w:val="22"/>
          <w:szCs w:val="22"/>
        </w:rPr>
        <w:t xml:space="preserve"> год и плановый период 2025 и 2026 годы, </w:t>
      </w:r>
      <w:proofErr w:type="gramStart"/>
      <w:r w:rsidRPr="008939F5">
        <w:rPr>
          <w:bCs/>
          <w:sz w:val="22"/>
          <w:szCs w:val="22"/>
        </w:rPr>
        <w:t>одобренным</w:t>
      </w:r>
      <w:proofErr w:type="gramEnd"/>
      <w:r w:rsidRPr="008939F5">
        <w:rPr>
          <w:bCs/>
          <w:sz w:val="22"/>
          <w:szCs w:val="22"/>
        </w:rPr>
        <w:t xml:space="preserve"> на заседании Правительства Российской Федерации 22 сентября 2023 г. (протокол № 28, часть II).</w:t>
      </w:r>
    </w:p>
    <w:p w14:paraId="12592C14" w14:textId="77777777" w:rsidR="00716E3F" w:rsidRPr="008939F5" w:rsidRDefault="00716E3F" w:rsidP="00716E3F">
      <w:pPr>
        <w:pStyle w:val="24"/>
        <w:widowControl/>
        <w:tabs>
          <w:tab w:val="left" w:pos="851"/>
          <w:tab w:val="left" w:pos="1276"/>
          <w:tab w:val="left" w:pos="1560"/>
        </w:tabs>
        <w:ind w:firstLine="708"/>
        <w:rPr>
          <w:bCs/>
          <w:sz w:val="22"/>
          <w:szCs w:val="22"/>
        </w:rPr>
      </w:pPr>
      <w:r w:rsidRPr="008939F5">
        <w:rPr>
          <w:bCs/>
          <w:sz w:val="22"/>
          <w:szCs w:val="22"/>
        </w:rPr>
        <w:t xml:space="preserve">По результатам экспертизы материалов тарифного дела подготовлено экспертное заключение. </w:t>
      </w:r>
    </w:p>
    <w:p w14:paraId="7F9ED81C" w14:textId="1894226A" w:rsidR="00716E3F" w:rsidRPr="00E07EFD" w:rsidRDefault="00716E3F" w:rsidP="00716E3F">
      <w:pPr>
        <w:pStyle w:val="24"/>
        <w:widowControl/>
        <w:tabs>
          <w:tab w:val="left" w:pos="851"/>
          <w:tab w:val="left" w:pos="1276"/>
          <w:tab w:val="left" w:pos="1560"/>
        </w:tabs>
        <w:ind w:firstLine="708"/>
        <w:rPr>
          <w:bCs/>
          <w:sz w:val="22"/>
          <w:szCs w:val="22"/>
        </w:rPr>
      </w:pPr>
      <w:r w:rsidRPr="008939F5">
        <w:rPr>
          <w:bCs/>
          <w:sz w:val="22"/>
          <w:szCs w:val="22"/>
        </w:rPr>
        <w:t>Организация ознакомлена с уровнями тарифов к утверждению</w:t>
      </w:r>
      <w:r w:rsidRPr="00E07EFD">
        <w:rPr>
          <w:bCs/>
          <w:sz w:val="22"/>
          <w:szCs w:val="22"/>
        </w:rPr>
        <w:t xml:space="preserve">. </w:t>
      </w:r>
      <w:r w:rsidR="007C068F">
        <w:rPr>
          <w:bCs/>
          <w:sz w:val="22"/>
          <w:szCs w:val="22"/>
        </w:rPr>
        <w:t>Письмом от 22.03.2024 № 183</w:t>
      </w:r>
      <w:r w:rsidR="007C068F" w:rsidRPr="007C068F">
        <w:t xml:space="preserve"> </w:t>
      </w:r>
      <w:r w:rsidR="007C068F" w:rsidRPr="007C068F">
        <w:rPr>
          <w:bCs/>
          <w:sz w:val="22"/>
          <w:szCs w:val="22"/>
        </w:rPr>
        <w:t>ГУП Ивановской области «Центр Профи</w:t>
      </w:r>
      <w:r w:rsidR="007C068F">
        <w:rPr>
          <w:bCs/>
          <w:sz w:val="22"/>
          <w:szCs w:val="22"/>
        </w:rPr>
        <w:t xml:space="preserve"> направило письменное согласие с предлагаемыми к утверждению тарифами на 2024</w:t>
      </w:r>
      <w:r w:rsidR="00934198">
        <w:rPr>
          <w:bCs/>
          <w:sz w:val="22"/>
          <w:szCs w:val="22"/>
        </w:rPr>
        <w:t>-</w:t>
      </w:r>
      <w:r w:rsidR="007C068F">
        <w:rPr>
          <w:bCs/>
          <w:sz w:val="22"/>
          <w:szCs w:val="22"/>
        </w:rPr>
        <w:t xml:space="preserve">2028 годы. </w:t>
      </w:r>
      <w:r w:rsidR="00C97A65" w:rsidRPr="00E07EFD">
        <w:rPr>
          <w:bCs/>
          <w:sz w:val="22"/>
          <w:szCs w:val="22"/>
        </w:rPr>
        <w:t>В заседании Правления представители ГУП Ивановской области «Центр Профи» участия не принимали.</w:t>
      </w:r>
    </w:p>
    <w:p w14:paraId="1C7AB348" w14:textId="77777777" w:rsidR="00716E3F" w:rsidRPr="00716E3F" w:rsidRDefault="00716E3F" w:rsidP="00716E3F">
      <w:pPr>
        <w:pStyle w:val="24"/>
        <w:widowControl/>
        <w:tabs>
          <w:tab w:val="left" w:pos="851"/>
          <w:tab w:val="left" w:pos="1276"/>
          <w:tab w:val="left" w:pos="1560"/>
        </w:tabs>
        <w:ind w:firstLine="708"/>
        <w:rPr>
          <w:bCs/>
          <w:color w:val="C00000"/>
          <w:sz w:val="22"/>
          <w:szCs w:val="22"/>
        </w:rPr>
      </w:pPr>
    </w:p>
    <w:p w14:paraId="1297A681" w14:textId="71FAF153" w:rsidR="00716E3F" w:rsidRPr="008939F5" w:rsidRDefault="00716E3F" w:rsidP="00716E3F">
      <w:pPr>
        <w:pStyle w:val="24"/>
        <w:widowControl/>
        <w:tabs>
          <w:tab w:val="left" w:pos="851"/>
          <w:tab w:val="left" w:pos="1276"/>
          <w:tab w:val="left" w:pos="1560"/>
        </w:tabs>
        <w:ind w:firstLine="708"/>
        <w:rPr>
          <w:bCs/>
          <w:sz w:val="22"/>
          <w:szCs w:val="22"/>
        </w:rPr>
      </w:pPr>
      <w:r w:rsidRPr="008939F5">
        <w:rPr>
          <w:bCs/>
          <w:sz w:val="22"/>
          <w:szCs w:val="22"/>
        </w:rPr>
        <w:t>Основные плановые (расчетные) показатели деятельности теплоснабжающей организации на расчетный период регулирования, принятые при формировании тарифов на тепловую энергию приведены в приложени</w:t>
      </w:r>
      <w:r w:rsidR="00A32171">
        <w:rPr>
          <w:bCs/>
          <w:sz w:val="22"/>
          <w:szCs w:val="22"/>
        </w:rPr>
        <w:t>и</w:t>
      </w:r>
      <w:r w:rsidRPr="008939F5">
        <w:rPr>
          <w:bCs/>
          <w:sz w:val="22"/>
          <w:szCs w:val="22"/>
        </w:rPr>
        <w:t xml:space="preserve"> 1/1.</w:t>
      </w:r>
    </w:p>
    <w:p w14:paraId="284F4E9D" w14:textId="77777777" w:rsidR="00716E3F" w:rsidRDefault="00716E3F" w:rsidP="00941935">
      <w:pPr>
        <w:pStyle w:val="24"/>
        <w:widowControl/>
        <w:tabs>
          <w:tab w:val="left" w:pos="851"/>
          <w:tab w:val="left" w:pos="1276"/>
          <w:tab w:val="left" w:pos="1560"/>
        </w:tabs>
        <w:ind w:firstLine="708"/>
        <w:rPr>
          <w:b/>
          <w:sz w:val="22"/>
          <w:szCs w:val="22"/>
        </w:rPr>
      </w:pPr>
    </w:p>
    <w:p w14:paraId="4BF0C97B" w14:textId="5A54C089" w:rsidR="00F334E1" w:rsidRPr="00F334E1" w:rsidRDefault="00A16EFA" w:rsidP="00F334E1">
      <w:pPr>
        <w:pStyle w:val="24"/>
        <w:widowControl/>
        <w:tabs>
          <w:tab w:val="left" w:pos="851"/>
          <w:tab w:val="left" w:pos="993"/>
          <w:tab w:val="left" w:pos="1560"/>
        </w:tabs>
        <w:ind w:firstLine="708"/>
        <w:rPr>
          <w:bCs/>
          <w:sz w:val="22"/>
          <w:szCs w:val="22"/>
        </w:rPr>
      </w:pPr>
      <w:r w:rsidRPr="00A16EFA">
        <w:rPr>
          <w:b/>
          <w:sz w:val="22"/>
          <w:szCs w:val="22"/>
        </w:rPr>
        <w:t>РЕШИЛИ:</w:t>
      </w:r>
      <w:r>
        <w:rPr>
          <w:bCs/>
          <w:sz w:val="22"/>
          <w:szCs w:val="22"/>
        </w:rPr>
        <w:t xml:space="preserve"> </w:t>
      </w:r>
      <w:r w:rsidR="00F334E1" w:rsidRPr="00F334E1">
        <w:rPr>
          <w:bCs/>
          <w:sz w:val="22"/>
          <w:szCs w:val="22"/>
        </w:rPr>
        <w:t>В соответствии с Федеральным законом от 27.07.2010 № 190-ФЗ «О теплоснабжении», Постановлением Правительства Российской Федерации от 22.10.2012 № 1075 «О ценообразовании в сфере теплоснабжения»:</w:t>
      </w:r>
    </w:p>
    <w:p w14:paraId="1B7214D1" w14:textId="77777777" w:rsidR="00C36961" w:rsidRDefault="00C36961" w:rsidP="00C36961">
      <w:pPr>
        <w:pStyle w:val="2"/>
        <w:spacing w:line="276" w:lineRule="auto"/>
        <w:ind w:firstLine="900"/>
        <w:rPr>
          <w:b w:val="0"/>
          <w:color w:val="AB0000"/>
          <w:szCs w:val="28"/>
        </w:rPr>
      </w:pPr>
    </w:p>
    <w:p w14:paraId="4308F197" w14:textId="77777777" w:rsidR="00A32171" w:rsidRDefault="00A32171" w:rsidP="00A32171"/>
    <w:p w14:paraId="49291209" w14:textId="77777777" w:rsidR="00A32171" w:rsidRDefault="00A32171" w:rsidP="00A32171"/>
    <w:p w14:paraId="47A5B77D" w14:textId="77777777" w:rsidR="00A32171" w:rsidRDefault="00A32171" w:rsidP="00A32171"/>
    <w:p w14:paraId="3B7D168B" w14:textId="77777777" w:rsidR="00A32171" w:rsidRDefault="00A32171" w:rsidP="00A32171"/>
    <w:p w14:paraId="48D6AE0F" w14:textId="77777777" w:rsidR="00A32171" w:rsidRPr="00A32171" w:rsidRDefault="00A32171" w:rsidP="00A32171"/>
    <w:p w14:paraId="029559BD" w14:textId="7572BD68" w:rsidR="00C36961" w:rsidRDefault="00C36961" w:rsidP="00C36961">
      <w:pPr>
        <w:pStyle w:val="2"/>
        <w:numPr>
          <w:ilvl w:val="0"/>
          <w:numId w:val="46"/>
        </w:numPr>
        <w:tabs>
          <w:tab w:val="left" w:pos="993"/>
        </w:tabs>
        <w:spacing w:line="276" w:lineRule="auto"/>
        <w:ind w:left="0" w:firstLine="708"/>
        <w:rPr>
          <w:b w:val="0"/>
          <w:color w:val="000000"/>
          <w:sz w:val="22"/>
          <w:szCs w:val="22"/>
        </w:rPr>
      </w:pPr>
      <w:r w:rsidRPr="00C36961">
        <w:rPr>
          <w:b w:val="0"/>
          <w:color w:val="000000"/>
          <w:sz w:val="22"/>
          <w:szCs w:val="22"/>
        </w:rPr>
        <w:lastRenderedPageBreak/>
        <w:t>Установить долгосрочные тарифы на тепловую энергию для потребителей ГУП Ивановской области «Центр-Профи» (Комсомольский район) на 2024-2028 годы.</w:t>
      </w:r>
    </w:p>
    <w:p w14:paraId="1D62E949" w14:textId="77777777" w:rsidR="00C36961" w:rsidRDefault="00C36961" w:rsidP="00C36961"/>
    <w:p w14:paraId="53181A94" w14:textId="5ECDD2DF" w:rsidR="00C36961" w:rsidRDefault="00C36961" w:rsidP="008B4BDC">
      <w:pPr>
        <w:widowControl/>
        <w:autoSpaceDE w:val="0"/>
        <w:autoSpaceDN w:val="0"/>
        <w:adjustRightInd w:val="0"/>
        <w:jc w:val="center"/>
        <w:rPr>
          <w:b/>
          <w:bCs/>
          <w:color w:val="000000"/>
          <w:sz w:val="22"/>
          <w:szCs w:val="22"/>
        </w:rPr>
      </w:pPr>
      <w:r w:rsidRPr="008E22EA">
        <w:rPr>
          <w:b/>
          <w:bCs/>
          <w:color w:val="000000"/>
          <w:sz w:val="22"/>
          <w:szCs w:val="22"/>
        </w:rPr>
        <w:t>Тарифы на тепловую энергию (мощность), поставляемую потребителям</w:t>
      </w:r>
    </w:p>
    <w:p w14:paraId="191FAF39" w14:textId="77777777" w:rsidR="008B4BDC" w:rsidRDefault="008B4BDC" w:rsidP="008B4BDC">
      <w:pPr>
        <w:widowControl/>
        <w:autoSpaceDE w:val="0"/>
        <w:autoSpaceDN w:val="0"/>
        <w:adjustRightInd w:val="0"/>
        <w:jc w:val="center"/>
        <w:rPr>
          <w:b/>
          <w:bCs/>
          <w:color w:val="000000"/>
          <w:sz w:val="22"/>
          <w:szCs w:val="22"/>
        </w:rPr>
      </w:pPr>
    </w:p>
    <w:tbl>
      <w:tblPr>
        <w:tblW w:w="103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6"/>
        <w:gridCol w:w="1690"/>
        <w:gridCol w:w="1628"/>
        <w:gridCol w:w="708"/>
        <w:gridCol w:w="1300"/>
        <w:gridCol w:w="1276"/>
        <w:gridCol w:w="709"/>
        <w:gridCol w:w="709"/>
        <w:gridCol w:w="567"/>
        <w:gridCol w:w="566"/>
        <w:gridCol w:w="732"/>
      </w:tblGrid>
      <w:tr w:rsidR="008B4BDC" w:rsidRPr="00A2496B" w14:paraId="44D21478" w14:textId="77777777" w:rsidTr="00114806">
        <w:trPr>
          <w:trHeight w:val="264"/>
        </w:trPr>
        <w:tc>
          <w:tcPr>
            <w:tcW w:w="486" w:type="dxa"/>
            <w:vMerge w:val="restart"/>
            <w:shd w:val="clear" w:color="auto" w:fill="auto"/>
            <w:vAlign w:val="center"/>
            <w:hideMark/>
          </w:tcPr>
          <w:p w14:paraId="597E9E4D" w14:textId="77777777" w:rsidR="008B4BDC" w:rsidRPr="00A2496B" w:rsidRDefault="008B4BDC" w:rsidP="00114806">
            <w:pPr>
              <w:widowControl/>
              <w:jc w:val="center"/>
              <w:rPr>
                <w:color w:val="000000"/>
                <w:sz w:val="22"/>
                <w:szCs w:val="22"/>
              </w:rPr>
            </w:pPr>
            <w:r w:rsidRPr="00A2496B">
              <w:rPr>
                <w:color w:val="000000"/>
                <w:sz w:val="22"/>
                <w:szCs w:val="22"/>
              </w:rPr>
              <w:t xml:space="preserve">№ </w:t>
            </w:r>
            <w:proofErr w:type="gramStart"/>
            <w:r w:rsidRPr="00A2496B">
              <w:rPr>
                <w:color w:val="000000"/>
                <w:sz w:val="22"/>
                <w:szCs w:val="22"/>
              </w:rPr>
              <w:t>п</w:t>
            </w:r>
            <w:proofErr w:type="gramEnd"/>
            <w:r w:rsidRPr="00A2496B">
              <w:rPr>
                <w:color w:val="000000"/>
                <w:sz w:val="22"/>
                <w:szCs w:val="22"/>
              </w:rPr>
              <w:t>/п</w:t>
            </w:r>
          </w:p>
        </w:tc>
        <w:tc>
          <w:tcPr>
            <w:tcW w:w="1690" w:type="dxa"/>
            <w:vMerge w:val="restart"/>
            <w:shd w:val="clear" w:color="auto" w:fill="auto"/>
            <w:vAlign w:val="center"/>
            <w:hideMark/>
          </w:tcPr>
          <w:p w14:paraId="698BC577" w14:textId="77777777" w:rsidR="008B4BDC" w:rsidRPr="00A2496B" w:rsidRDefault="008B4BDC" w:rsidP="00114806">
            <w:pPr>
              <w:widowControl/>
              <w:jc w:val="center"/>
              <w:rPr>
                <w:color w:val="000000"/>
                <w:sz w:val="22"/>
                <w:szCs w:val="22"/>
              </w:rPr>
            </w:pPr>
            <w:r w:rsidRPr="00A2496B">
              <w:rPr>
                <w:color w:val="000000"/>
                <w:sz w:val="22"/>
                <w:szCs w:val="22"/>
              </w:rPr>
              <w:t>Наименование регулируемой организации</w:t>
            </w:r>
          </w:p>
        </w:tc>
        <w:tc>
          <w:tcPr>
            <w:tcW w:w="1628" w:type="dxa"/>
            <w:vMerge w:val="restart"/>
            <w:shd w:val="clear" w:color="auto" w:fill="auto"/>
            <w:noWrap/>
            <w:vAlign w:val="center"/>
            <w:hideMark/>
          </w:tcPr>
          <w:p w14:paraId="322349BD" w14:textId="77777777" w:rsidR="008B4BDC" w:rsidRPr="00A2496B" w:rsidRDefault="008B4BDC" w:rsidP="00114806">
            <w:pPr>
              <w:widowControl/>
              <w:jc w:val="center"/>
              <w:rPr>
                <w:color w:val="000000"/>
                <w:sz w:val="22"/>
                <w:szCs w:val="22"/>
              </w:rPr>
            </w:pPr>
            <w:r w:rsidRPr="00A2496B">
              <w:rPr>
                <w:color w:val="000000"/>
                <w:sz w:val="22"/>
                <w:szCs w:val="22"/>
              </w:rPr>
              <w:t>Вид тарифа</w:t>
            </w:r>
          </w:p>
        </w:tc>
        <w:tc>
          <w:tcPr>
            <w:tcW w:w="708" w:type="dxa"/>
            <w:vMerge w:val="restart"/>
            <w:shd w:val="clear" w:color="auto" w:fill="auto"/>
            <w:noWrap/>
            <w:vAlign w:val="center"/>
            <w:hideMark/>
          </w:tcPr>
          <w:p w14:paraId="0ED09388" w14:textId="77777777" w:rsidR="008B4BDC" w:rsidRPr="00A2496B" w:rsidRDefault="008B4BDC" w:rsidP="00114806">
            <w:pPr>
              <w:widowControl/>
              <w:jc w:val="center"/>
              <w:rPr>
                <w:color w:val="000000"/>
                <w:sz w:val="22"/>
                <w:szCs w:val="22"/>
              </w:rPr>
            </w:pPr>
            <w:r w:rsidRPr="00A2496B">
              <w:rPr>
                <w:color w:val="000000"/>
                <w:sz w:val="22"/>
                <w:szCs w:val="22"/>
              </w:rPr>
              <w:t>Год</w:t>
            </w:r>
          </w:p>
        </w:tc>
        <w:tc>
          <w:tcPr>
            <w:tcW w:w="2576" w:type="dxa"/>
            <w:gridSpan w:val="2"/>
            <w:shd w:val="clear" w:color="auto" w:fill="auto"/>
            <w:noWrap/>
            <w:vAlign w:val="center"/>
            <w:hideMark/>
          </w:tcPr>
          <w:p w14:paraId="72B880E6" w14:textId="77777777" w:rsidR="008B4BDC" w:rsidRPr="00A2496B" w:rsidRDefault="008B4BDC" w:rsidP="00114806">
            <w:pPr>
              <w:widowControl/>
              <w:jc w:val="center"/>
              <w:rPr>
                <w:color w:val="000000"/>
                <w:sz w:val="22"/>
                <w:szCs w:val="22"/>
              </w:rPr>
            </w:pPr>
            <w:r w:rsidRPr="00A2496B">
              <w:rPr>
                <w:color w:val="000000"/>
                <w:sz w:val="22"/>
                <w:szCs w:val="22"/>
              </w:rPr>
              <w:t>Вода</w:t>
            </w:r>
          </w:p>
        </w:tc>
        <w:tc>
          <w:tcPr>
            <w:tcW w:w="2551" w:type="dxa"/>
            <w:gridSpan w:val="4"/>
            <w:shd w:val="clear" w:color="auto" w:fill="auto"/>
            <w:noWrap/>
            <w:vAlign w:val="center"/>
            <w:hideMark/>
          </w:tcPr>
          <w:p w14:paraId="2B35F61C" w14:textId="77777777" w:rsidR="008B4BDC" w:rsidRPr="00A2496B" w:rsidRDefault="008B4BDC" w:rsidP="00114806">
            <w:pPr>
              <w:widowControl/>
              <w:jc w:val="center"/>
              <w:rPr>
                <w:color w:val="000000"/>
                <w:sz w:val="22"/>
                <w:szCs w:val="22"/>
              </w:rPr>
            </w:pPr>
            <w:r w:rsidRPr="00A2496B">
              <w:rPr>
                <w:color w:val="000000"/>
                <w:sz w:val="22"/>
                <w:szCs w:val="22"/>
              </w:rPr>
              <w:t>Отборный пар давлением</w:t>
            </w:r>
          </w:p>
        </w:tc>
        <w:tc>
          <w:tcPr>
            <w:tcW w:w="732" w:type="dxa"/>
            <w:vMerge w:val="restart"/>
            <w:shd w:val="clear" w:color="auto" w:fill="auto"/>
            <w:vAlign w:val="center"/>
            <w:hideMark/>
          </w:tcPr>
          <w:p w14:paraId="502F6211" w14:textId="77777777" w:rsidR="008B4BDC" w:rsidRPr="00A2496B" w:rsidRDefault="008B4BDC" w:rsidP="00114806">
            <w:pPr>
              <w:widowControl/>
              <w:jc w:val="center"/>
              <w:rPr>
                <w:color w:val="000000"/>
                <w:sz w:val="22"/>
                <w:szCs w:val="22"/>
              </w:rPr>
            </w:pPr>
            <w:r w:rsidRPr="00A2496B">
              <w:rPr>
                <w:color w:val="000000"/>
                <w:sz w:val="22"/>
                <w:szCs w:val="22"/>
              </w:rPr>
              <w:t>Острый и редуцированный пар</w:t>
            </w:r>
          </w:p>
        </w:tc>
      </w:tr>
      <w:tr w:rsidR="008B4BDC" w:rsidRPr="00A2496B" w14:paraId="590ECA6D" w14:textId="77777777" w:rsidTr="00114806">
        <w:trPr>
          <w:trHeight w:val="540"/>
        </w:trPr>
        <w:tc>
          <w:tcPr>
            <w:tcW w:w="486" w:type="dxa"/>
            <w:vMerge/>
            <w:shd w:val="clear" w:color="auto" w:fill="auto"/>
            <w:noWrap/>
            <w:vAlign w:val="center"/>
            <w:hideMark/>
          </w:tcPr>
          <w:p w14:paraId="4A6827D2" w14:textId="77777777" w:rsidR="008B4BDC" w:rsidRPr="00A2496B" w:rsidRDefault="008B4BDC" w:rsidP="00114806">
            <w:pPr>
              <w:widowControl/>
              <w:jc w:val="center"/>
              <w:rPr>
                <w:color w:val="000000"/>
                <w:sz w:val="22"/>
                <w:szCs w:val="22"/>
              </w:rPr>
            </w:pPr>
          </w:p>
        </w:tc>
        <w:tc>
          <w:tcPr>
            <w:tcW w:w="1690" w:type="dxa"/>
            <w:vMerge/>
            <w:shd w:val="clear" w:color="auto" w:fill="auto"/>
            <w:vAlign w:val="center"/>
            <w:hideMark/>
          </w:tcPr>
          <w:p w14:paraId="18CC702B" w14:textId="77777777" w:rsidR="008B4BDC" w:rsidRPr="00A2496B" w:rsidRDefault="008B4BDC" w:rsidP="00114806">
            <w:pPr>
              <w:widowControl/>
              <w:rPr>
                <w:color w:val="000000"/>
                <w:sz w:val="22"/>
                <w:szCs w:val="22"/>
              </w:rPr>
            </w:pPr>
          </w:p>
        </w:tc>
        <w:tc>
          <w:tcPr>
            <w:tcW w:w="1628" w:type="dxa"/>
            <w:vMerge/>
            <w:shd w:val="clear" w:color="auto" w:fill="auto"/>
            <w:noWrap/>
            <w:vAlign w:val="center"/>
            <w:hideMark/>
          </w:tcPr>
          <w:p w14:paraId="75F7E308" w14:textId="77777777" w:rsidR="008B4BDC" w:rsidRPr="00A2496B" w:rsidRDefault="008B4BDC" w:rsidP="00114806">
            <w:pPr>
              <w:widowControl/>
              <w:jc w:val="center"/>
              <w:rPr>
                <w:color w:val="000000"/>
                <w:sz w:val="22"/>
                <w:szCs w:val="22"/>
              </w:rPr>
            </w:pPr>
          </w:p>
        </w:tc>
        <w:tc>
          <w:tcPr>
            <w:tcW w:w="708" w:type="dxa"/>
            <w:vMerge/>
            <w:shd w:val="clear" w:color="auto" w:fill="auto"/>
            <w:noWrap/>
            <w:vAlign w:val="center"/>
            <w:hideMark/>
          </w:tcPr>
          <w:p w14:paraId="41CD99B3" w14:textId="77777777" w:rsidR="008B4BDC" w:rsidRPr="00A2496B" w:rsidRDefault="008B4BDC" w:rsidP="00114806">
            <w:pPr>
              <w:widowControl/>
              <w:jc w:val="center"/>
              <w:rPr>
                <w:color w:val="000000"/>
                <w:sz w:val="22"/>
                <w:szCs w:val="22"/>
              </w:rPr>
            </w:pPr>
          </w:p>
        </w:tc>
        <w:tc>
          <w:tcPr>
            <w:tcW w:w="1300" w:type="dxa"/>
            <w:shd w:val="clear" w:color="auto" w:fill="auto"/>
            <w:noWrap/>
            <w:vAlign w:val="center"/>
            <w:hideMark/>
          </w:tcPr>
          <w:p w14:paraId="078E422B" w14:textId="77777777" w:rsidR="008B4BDC" w:rsidRPr="00A2496B" w:rsidRDefault="008B4BDC" w:rsidP="00114806">
            <w:pPr>
              <w:widowControl/>
              <w:jc w:val="center"/>
              <w:rPr>
                <w:color w:val="000000"/>
                <w:sz w:val="22"/>
                <w:szCs w:val="22"/>
              </w:rPr>
            </w:pPr>
            <w:r w:rsidRPr="00A2496B">
              <w:rPr>
                <w:color w:val="000000"/>
                <w:sz w:val="22"/>
                <w:szCs w:val="22"/>
              </w:rPr>
              <w:t>1 полугодие</w:t>
            </w:r>
          </w:p>
          <w:p w14:paraId="778D32CD" w14:textId="77777777" w:rsidR="008B4BDC" w:rsidRPr="00A2496B" w:rsidRDefault="008B4BDC" w:rsidP="00114806">
            <w:pPr>
              <w:widowControl/>
              <w:jc w:val="center"/>
              <w:rPr>
                <w:color w:val="000000"/>
                <w:sz w:val="22"/>
                <w:szCs w:val="22"/>
              </w:rPr>
            </w:pPr>
            <w:r w:rsidRPr="00A2496B">
              <w:rPr>
                <w:color w:val="000000"/>
                <w:sz w:val="22"/>
                <w:szCs w:val="22"/>
              </w:rPr>
              <w:t>**</w:t>
            </w:r>
          </w:p>
        </w:tc>
        <w:tc>
          <w:tcPr>
            <w:tcW w:w="1276" w:type="dxa"/>
            <w:shd w:val="clear" w:color="auto" w:fill="auto"/>
            <w:vAlign w:val="center"/>
          </w:tcPr>
          <w:p w14:paraId="7EE2D1BD" w14:textId="77777777" w:rsidR="008B4BDC" w:rsidRPr="00A2496B" w:rsidRDefault="008B4BDC" w:rsidP="00114806">
            <w:pPr>
              <w:widowControl/>
              <w:jc w:val="center"/>
              <w:rPr>
                <w:color w:val="000000"/>
                <w:sz w:val="22"/>
                <w:szCs w:val="22"/>
              </w:rPr>
            </w:pPr>
            <w:r w:rsidRPr="00A2496B">
              <w:rPr>
                <w:color w:val="000000"/>
                <w:sz w:val="22"/>
                <w:szCs w:val="22"/>
              </w:rPr>
              <w:t>2 полугодие</w:t>
            </w:r>
          </w:p>
        </w:tc>
        <w:tc>
          <w:tcPr>
            <w:tcW w:w="709" w:type="dxa"/>
            <w:shd w:val="clear" w:color="auto" w:fill="auto"/>
            <w:vAlign w:val="center"/>
            <w:hideMark/>
          </w:tcPr>
          <w:p w14:paraId="5E9535D2" w14:textId="77777777" w:rsidR="008B4BDC" w:rsidRPr="007A509E" w:rsidRDefault="008B4BDC" w:rsidP="00114806">
            <w:pPr>
              <w:widowControl/>
              <w:jc w:val="center"/>
              <w:rPr>
                <w:color w:val="000000"/>
                <w:szCs w:val="22"/>
              </w:rPr>
            </w:pPr>
            <w:r w:rsidRPr="007A509E">
              <w:rPr>
                <w:color w:val="000000"/>
                <w:szCs w:val="22"/>
              </w:rPr>
              <w:t>от 1,2 до 2,5 кг/</w:t>
            </w:r>
          </w:p>
          <w:p w14:paraId="1D3EA45D" w14:textId="77777777" w:rsidR="008B4BDC" w:rsidRPr="007A509E" w:rsidRDefault="008B4BDC" w:rsidP="00114806">
            <w:pPr>
              <w:widowControl/>
              <w:jc w:val="center"/>
              <w:rPr>
                <w:color w:val="000000"/>
                <w:szCs w:val="22"/>
              </w:rPr>
            </w:pPr>
            <w:r w:rsidRPr="007A509E">
              <w:rPr>
                <w:color w:val="000000"/>
                <w:szCs w:val="22"/>
              </w:rPr>
              <w:t>см</w:t>
            </w:r>
            <w:proofErr w:type="gramStart"/>
            <w:r w:rsidRPr="007A509E">
              <w:rPr>
                <w:color w:val="000000"/>
                <w:szCs w:val="22"/>
                <w:vertAlign w:val="superscript"/>
              </w:rPr>
              <w:t>2</w:t>
            </w:r>
            <w:proofErr w:type="gramEnd"/>
          </w:p>
        </w:tc>
        <w:tc>
          <w:tcPr>
            <w:tcW w:w="709" w:type="dxa"/>
            <w:vAlign w:val="center"/>
          </w:tcPr>
          <w:p w14:paraId="07344CEB" w14:textId="77777777" w:rsidR="008B4BDC" w:rsidRPr="007A509E" w:rsidRDefault="008B4BDC" w:rsidP="00114806">
            <w:pPr>
              <w:widowControl/>
              <w:jc w:val="center"/>
              <w:rPr>
                <w:color w:val="000000"/>
                <w:szCs w:val="22"/>
              </w:rPr>
            </w:pPr>
            <w:r w:rsidRPr="007A509E">
              <w:rPr>
                <w:color w:val="000000"/>
                <w:szCs w:val="22"/>
              </w:rPr>
              <w:t>от 2,5 до 7,0 кг/см</w:t>
            </w:r>
            <w:proofErr w:type="gramStart"/>
            <w:r w:rsidRPr="007A509E">
              <w:rPr>
                <w:color w:val="000000"/>
                <w:szCs w:val="22"/>
                <w:vertAlign w:val="superscript"/>
              </w:rPr>
              <w:t>2</w:t>
            </w:r>
            <w:proofErr w:type="gramEnd"/>
          </w:p>
        </w:tc>
        <w:tc>
          <w:tcPr>
            <w:tcW w:w="567" w:type="dxa"/>
            <w:vAlign w:val="center"/>
          </w:tcPr>
          <w:p w14:paraId="7C7791A2" w14:textId="77777777" w:rsidR="008B4BDC" w:rsidRPr="007A509E" w:rsidRDefault="008B4BDC" w:rsidP="00114806">
            <w:pPr>
              <w:widowControl/>
              <w:jc w:val="center"/>
              <w:rPr>
                <w:color w:val="000000"/>
                <w:szCs w:val="22"/>
              </w:rPr>
            </w:pPr>
            <w:r w:rsidRPr="007A509E">
              <w:rPr>
                <w:color w:val="000000"/>
                <w:szCs w:val="22"/>
              </w:rPr>
              <w:t>от 7,0 до 13,0 кг/</w:t>
            </w:r>
          </w:p>
          <w:p w14:paraId="121AF1E2" w14:textId="77777777" w:rsidR="008B4BDC" w:rsidRPr="007A509E" w:rsidRDefault="008B4BDC" w:rsidP="00114806">
            <w:pPr>
              <w:widowControl/>
              <w:jc w:val="center"/>
              <w:rPr>
                <w:color w:val="000000"/>
                <w:szCs w:val="22"/>
              </w:rPr>
            </w:pPr>
            <w:r w:rsidRPr="007A509E">
              <w:rPr>
                <w:color w:val="000000"/>
                <w:szCs w:val="22"/>
              </w:rPr>
              <w:t>см</w:t>
            </w:r>
            <w:proofErr w:type="gramStart"/>
            <w:r w:rsidRPr="007A509E">
              <w:rPr>
                <w:color w:val="000000"/>
                <w:szCs w:val="22"/>
                <w:vertAlign w:val="superscript"/>
              </w:rPr>
              <w:t>2</w:t>
            </w:r>
            <w:proofErr w:type="gramEnd"/>
          </w:p>
        </w:tc>
        <w:tc>
          <w:tcPr>
            <w:tcW w:w="566" w:type="dxa"/>
            <w:vAlign w:val="center"/>
          </w:tcPr>
          <w:p w14:paraId="2EBE3282" w14:textId="77777777" w:rsidR="008B4BDC" w:rsidRPr="007A509E" w:rsidRDefault="008B4BDC" w:rsidP="00114806">
            <w:pPr>
              <w:widowControl/>
              <w:ind w:right="-108" w:hanging="109"/>
              <w:jc w:val="center"/>
              <w:rPr>
                <w:color w:val="000000"/>
                <w:szCs w:val="22"/>
              </w:rPr>
            </w:pPr>
            <w:r w:rsidRPr="007A509E">
              <w:rPr>
                <w:color w:val="000000"/>
                <w:szCs w:val="22"/>
              </w:rPr>
              <w:t>Свыше 13,0 кг/</w:t>
            </w:r>
          </w:p>
          <w:p w14:paraId="51A48309" w14:textId="77777777" w:rsidR="008B4BDC" w:rsidRPr="007A509E" w:rsidRDefault="008B4BDC" w:rsidP="00114806">
            <w:pPr>
              <w:widowControl/>
              <w:jc w:val="center"/>
              <w:rPr>
                <w:color w:val="000000"/>
                <w:szCs w:val="22"/>
              </w:rPr>
            </w:pPr>
            <w:r w:rsidRPr="007A509E">
              <w:rPr>
                <w:color w:val="000000"/>
                <w:szCs w:val="22"/>
              </w:rPr>
              <w:t>см</w:t>
            </w:r>
            <w:proofErr w:type="gramStart"/>
            <w:r w:rsidRPr="007A509E">
              <w:rPr>
                <w:color w:val="000000"/>
                <w:szCs w:val="22"/>
                <w:vertAlign w:val="superscript"/>
              </w:rPr>
              <w:t>2</w:t>
            </w:r>
            <w:proofErr w:type="gramEnd"/>
          </w:p>
        </w:tc>
        <w:tc>
          <w:tcPr>
            <w:tcW w:w="732" w:type="dxa"/>
            <w:vMerge/>
            <w:shd w:val="clear" w:color="auto" w:fill="auto"/>
            <w:vAlign w:val="center"/>
            <w:hideMark/>
          </w:tcPr>
          <w:p w14:paraId="2F43D9FF" w14:textId="77777777" w:rsidR="008B4BDC" w:rsidRPr="00A2496B" w:rsidRDefault="008B4BDC" w:rsidP="00114806">
            <w:pPr>
              <w:widowControl/>
              <w:jc w:val="center"/>
              <w:rPr>
                <w:color w:val="000000"/>
                <w:sz w:val="22"/>
                <w:szCs w:val="22"/>
              </w:rPr>
            </w:pPr>
          </w:p>
        </w:tc>
      </w:tr>
      <w:tr w:rsidR="008B4BDC" w:rsidRPr="00A2496B" w14:paraId="58AC7922" w14:textId="77777777" w:rsidTr="00114806">
        <w:trPr>
          <w:trHeight w:val="300"/>
        </w:trPr>
        <w:tc>
          <w:tcPr>
            <w:tcW w:w="10371" w:type="dxa"/>
            <w:gridSpan w:val="11"/>
            <w:shd w:val="clear" w:color="auto" w:fill="auto"/>
            <w:noWrap/>
            <w:vAlign w:val="center"/>
            <w:hideMark/>
          </w:tcPr>
          <w:p w14:paraId="277899AE" w14:textId="77777777" w:rsidR="008B4BDC" w:rsidRPr="00A2496B" w:rsidRDefault="008B4BDC" w:rsidP="00114806">
            <w:pPr>
              <w:widowControl/>
              <w:jc w:val="center"/>
              <w:rPr>
                <w:color w:val="000000"/>
                <w:sz w:val="22"/>
                <w:szCs w:val="22"/>
              </w:rPr>
            </w:pPr>
            <w:r w:rsidRPr="00A2496B">
              <w:rPr>
                <w:color w:val="000000"/>
                <w:sz w:val="22"/>
                <w:szCs w:val="22"/>
              </w:rPr>
              <w:t>Для потребителей, в случае отсутствия дифференциации тарифов по схеме подключения</w:t>
            </w:r>
          </w:p>
        </w:tc>
      </w:tr>
      <w:tr w:rsidR="008B4BDC" w:rsidRPr="00A2496B" w14:paraId="51D8C45A" w14:textId="77777777" w:rsidTr="00114806">
        <w:trPr>
          <w:trHeight w:val="397"/>
        </w:trPr>
        <w:tc>
          <w:tcPr>
            <w:tcW w:w="486" w:type="dxa"/>
            <w:vMerge w:val="restart"/>
            <w:shd w:val="clear" w:color="auto" w:fill="auto"/>
            <w:noWrap/>
            <w:vAlign w:val="center"/>
            <w:hideMark/>
          </w:tcPr>
          <w:p w14:paraId="6BAFEDC8" w14:textId="77777777" w:rsidR="008B4BDC" w:rsidRPr="00A2496B" w:rsidRDefault="008B4BDC" w:rsidP="00114806">
            <w:pPr>
              <w:jc w:val="center"/>
              <w:rPr>
                <w:color w:val="000000"/>
                <w:sz w:val="22"/>
                <w:szCs w:val="22"/>
              </w:rPr>
            </w:pPr>
            <w:r w:rsidRPr="00A2496B">
              <w:rPr>
                <w:color w:val="000000"/>
                <w:sz w:val="22"/>
                <w:szCs w:val="22"/>
              </w:rPr>
              <w:t>1.</w:t>
            </w:r>
          </w:p>
        </w:tc>
        <w:tc>
          <w:tcPr>
            <w:tcW w:w="1690" w:type="dxa"/>
            <w:vMerge w:val="restart"/>
            <w:shd w:val="clear" w:color="auto" w:fill="auto"/>
            <w:vAlign w:val="center"/>
            <w:hideMark/>
          </w:tcPr>
          <w:p w14:paraId="57420917" w14:textId="77777777" w:rsidR="008B4BDC" w:rsidRPr="00A2496B" w:rsidRDefault="008B4BDC" w:rsidP="00114806">
            <w:pPr>
              <w:widowControl/>
              <w:jc w:val="both"/>
              <w:rPr>
                <w:color w:val="000000"/>
                <w:sz w:val="22"/>
                <w:szCs w:val="22"/>
              </w:rPr>
            </w:pPr>
            <w:r w:rsidRPr="00A2496B">
              <w:rPr>
                <w:color w:val="000000"/>
                <w:sz w:val="22"/>
                <w:szCs w:val="22"/>
              </w:rPr>
              <w:t xml:space="preserve">ГУП Ивановской области «Центр-Профи», от котельной с. Писцово, ул. </w:t>
            </w:r>
            <w:proofErr w:type="gramStart"/>
            <w:r w:rsidRPr="00A2496B">
              <w:rPr>
                <w:color w:val="000000"/>
                <w:sz w:val="22"/>
                <w:szCs w:val="22"/>
              </w:rPr>
              <w:t>Социалистическая</w:t>
            </w:r>
            <w:proofErr w:type="gramEnd"/>
            <w:r w:rsidRPr="00A2496B">
              <w:rPr>
                <w:color w:val="000000"/>
                <w:sz w:val="22"/>
                <w:szCs w:val="22"/>
              </w:rPr>
              <w:t>,1/2</w:t>
            </w:r>
          </w:p>
        </w:tc>
        <w:tc>
          <w:tcPr>
            <w:tcW w:w="1628" w:type="dxa"/>
            <w:vMerge w:val="restart"/>
            <w:shd w:val="clear" w:color="auto" w:fill="auto"/>
            <w:vAlign w:val="center"/>
            <w:hideMark/>
          </w:tcPr>
          <w:p w14:paraId="1B63A5BA" w14:textId="77777777" w:rsidR="008B4BDC" w:rsidRPr="00A2496B" w:rsidRDefault="008B4BDC" w:rsidP="00114806">
            <w:pPr>
              <w:widowControl/>
              <w:jc w:val="center"/>
              <w:rPr>
                <w:color w:val="000000"/>
                <w:sz w:val="22"/>
                <w:szCs w:val="22"/>
              </w:rPr>
            </w:pPr>
            <w:r w:rsidRPr="00A2496B">
              <w:rPr>
                <w:color w:val="000000"/>
                <w:sz w:val="22"/>
                <w:szCs w:val="22"/>
              </w:rPr>
              <w:t xml:space="preserve">Одноставочный, руб./Гкал, без НДС </w:t>
            </w:r>
          </w:p>
        </w:tc>
        <w:tc>
          <w:tcPr>
            <w:tcW w:w="708" w:type="dxa"/>
            <w:shd w:val="clear" w:color="auto" w:fill="auto"/>
            <w:noWrap/>
            <w:vAlign w:val="center"/>
            <w:hideMark/>
          </w:tcPr>
          <w:p w14:paraId="58D99966" w14:textId="77777777" w:rsidR="008B4BDC" w:rsidRPr="00A2496B" w:rsidRDefault="008B4BDC" w:rsidP="00114806">
            <w:pPr>
              <w:jc w:val="center"/>
              <w:rPr>
                <w:color w:val="000000"/>
                <w:sz w:val="22"/>
                <w:szCs w:val="22"/>
              </w:rPr>
            </w:pPr>
            <w:r w:rsidRPr="00A2496B">
              <w:rPr>
                <w:color w:val="000000"/>
                <w:sz w:val="22"/>
                <w:szCs w:val="22"/>
              </w:rPr>
              <w:t>2024</w:t>
            </w:r>
          </w:p>
        </w:tc>
        <w:tc>
          <w:tcPr>
            <w:tcW w:w="1300" w:type="dxa"/>
            <w:shd w:val="clear" w:color="auto" w:fill="auto"/>
            <w:noWrap/>
            <w:vAlign w:val="center"/>
          </w:tcPr>
          <w:p w14:paraId="2EDECD2D" w14:textId="77777777" w:rsidR="008B4BDC" w:rsidRPr="00A2496B" w:rsidRDefault="008B4BDC" w:rsidP="00114806">
            <w:pPr>
              <w:jc w:val="center"/>
              <w:rPr>
                <w:color w:val="000000"/>
                <w:sz w:val="22"/>
                <w:szCs w:val="22"/>
              </w:rPr>
            </w:pPr>
            <w:r w:rsidRPr="00A2496B">
              <w:rPr>
                <w:color w:val="000000"/>
                <w:sz w:val="22"/>
                <w:szCs w:val="22"/>
              </w:rPr>
              <w:t>2 486,39</w:t>
            </w:r>
          </w:p>
        </w:tc>
        <w:tc>
          <w:tcPr>
            <w:tcW w:w="1276" w:type="dxa"/>
            <w:shd w:val="clear" w:color="auto" w:fill="auto"/>
            <w:vAlign w:val="center"/>
          </w:tcPr>
          <w:p w14:paraId="3471F923" w14:textId="77777777" w:rsidR="008B4BDC" w:rsidRPr="00A2496B" w:rsidRDefault="008B4BDC" w:rsidP="00114806">
            <w:pPr>
              <w:jc w:val="center"/>
              <w:rPr>
                <w:color w:val="000000"/>
                <w:sz w:val="22"/>
                <w:szCs w:val="22"/>
              </w:rPr>
            </w:pPr>
            <w:r w:rsidRPr="00A2496B">
              <w:rPr>
                <w:color w:val="000000"/>
                <w:sz w:val="22"/>
                <w:szCs w:val="22"/>
              </w:rPr>
              <w:t>2 600,21</w:t>
            </w:r>
          </w:p>
        </w:tc>
        <w:tc>
          <w:tcPr>
            <w:tcW w:w="709" w:type="dxa"/>
            <w:shd w:val="clear" w:color="auto" w:fill="auto"/>
            <w:noWrap/>
            <w:vAlign w:val="center"/>
            <w:hideMark/>
          </w:tcPr>
          <w:p w14:paraId="136F79A0" w14:textId="77777777" w:rsidR="008B4BDC" w:rsidRPr="00A2496B" w:rsidRDefault="008B4BDC" w:rsidP="00114806">
            <w:pPr>
              <w:widowControl/>
              <w:jc w:val="center"/>
              <w:rPr>
                <w:color w:val="000000"/>
                <w:sz w:val="22"/>
                <w:szCs w:val="22"/>
              </w:rPr>
            </w:pPr>
            <w:r w:rsidRPr="00A2496B">
              <w:rPr>
                <w:color w:val="000000"/>
                <w:sz w:val="22"/>
                <w:szCs w:val="22"/>
              </w:rPr>
              <w:t>-</w:t>
            </w:r>
          </w:p>
        </w:tc>
        <w:tc>
          <w:tcPr>
            <w:tcW w:w="709" w:type="dxa"/>
            <w:vAlign w:val="center"/>
          </w:tcPr>
          <w:p w14:paraId="3699B4A9" w14:textId="77777777" w:rsidR="008B4BDC" w:rsidRPr="00A2496B" w:rsidRDefault="008B4BDC" w:rsidP="00114806">
            <w:pPr>
              <w:widowControl/>
              <w:jc w:val="center"/>
              <w:rPr>
                <w:color w:val="000000"/>
                <w:sz w:val="22"/>
                <w:szCs w:val="22"/>
              </w:rPr>
            </w:pPr>
            <w:r w:rsidRPr="00A2496B">
              <w:rPr>
                <w:color w:val="000000"/>
                <w:sz w:val="22"/>
                <w:szCs w:val="22"/>
              </w:rPr>
              <w:t>-</w:t>
            </w:r>
          </w:p>
        </w:tc>
        <w:tc>
          <w:tcPr>
            <w:tcW w:w="567" w:type="dxa"/>
            <w:vAlign w:val="center"/>
          </w:tcPr>
          <w:p w14:paraId="41B48073" w14:textId="77777777" w:rsidR="008B4BDC" w:rsidRPr="00A2496B" w:rsidRDefault="008B4BDC" w:rsidP="00114806">
            <w:pPr>
              <w:widowControl/>
              <w:jc w:val="center"/>
              <w:rPr>
                <w:color w:val="000000"/>
                <w:sz w:val="22"/>
                <w:szCs w:val="22"/>
              </w:rPr>
            </w:pPr>
            <w:r w:rsidRPr="00A2496B">
              <w:rPr>
                <w:color w:val="000000"/>
                <w:sz w:val="22"/>
                <w:szCs w:val="22"/>
              </w:rPr>
              <w:t>-</w:t>
            </w:r>
          </w:p>
        </w:tc>
        <w:tc>
          <w:tcPr>
            <w:tcW w:w="566" w:type="dxa"/>
            <w:vAlign w:val="center"/>
          </w:tcPr>
          <w:p w14:paraId="44B09970" w14:textId="77777777" w:rsidR="008B4BDC" w:rsidRPr="00A2496B" w:rsidRDefault="008B4BDC" w:rsidP="00114806">
            <w:pPr>
              <w:widowControl/>
              <w:jc w:val="center"/>
              <w:rPr>
                <w:color w:val="000000"/>
                <w:sz w:val="22"/>
                <w:szCs w:val="22"/>
              </w:rPr>
            </w:pPr>
            <w:r w:rsidRPr="00A2496B">
              <w:rPr>
                <w:color w:val="000000"/>
                <w:sz w:val="22"/>
                <w:szCs w:val="22"/>
              </w:rPr>
              <w:t>-</w:t>
            </w:r>
          </w:p>
        </w:tc>
        <w:tc>
          <w:tcPr>
            <w:tcW w:w="732" w:type="dxa"/>
            <w:shd w:val="clear" w:color="auto" w:fill="auto"/>
            <w:noWrap/>
            <w:vAlign w:val="center"/>
            <w:hideMark/>
          </w:tcPr>
          <w:p w14:paraId="45FB397A" w14:textId="77777777" w:rsidR="008B4BDC" w:rsidRPr="00A2496B" w:rsidRDefault="008B4BDC" w:rsidP="00114806">
            <w:pPr>
              <w:widowControl/>
              <w:jc w:val="center"/>
              <w:rPr>
                <w:color w:val="000000"/>
                <w:sz w:val="22"/>
                <w:szCs w:val="22"/>
              </w:rPr>
            </w:pPr>
            <w:r w:rsidRPr="00A2496B">
              <w:rPr>
                <w:color w:val="000000"/>
                <w:sz w:val="22"/>
                <w:szCs w:val="22"/>
              </w:rPr>
              <w:t>-</w:t>
            </w:r>
          </w:p>
        </w:tc>
      </w:tr>
      <w:tr w:rsidR="008B4BDC" w:rsidRPr="00A2496B" w14:paraId="575EFBA8" w14:textId="77777777" w:rsidTr="00114806">
        <w:trPr>
          <w:trHeight w:val="397"/>
        </w:trPr>
        <w:tc>
          <w:tcPr>
            <w:tcW w:w="486" w:type="dxa"/>
            <w:vMerge/>
            <w:shd w:val="clear" w:color="auto" w:fill="auto"/>
            <w:noWrap/>
            <w:vAlign w:val="center"/>
            <w:hideMark/>
          </w:tcPr>
          <w:p w14:paraId="03F19208" w14:textId="77777777" w:rsidR="008B4BDC" w:rsidRPr="00A2496B" w:rsidRDefault="008B4BDC" w:rsidP="00114806">
            <w:pPr>
              <w:jc w:val="center"/>
              <w:rPr>
                <w:color w:val="000000"/>
                <w:sz w:val="22"/>
                <w:szCs w:val="22"/>
              </w:rPr>
            </w:pPr>
          </w:p>
        </w:tc>
        <w:tc>
          <w:tcPr>
            <w:tcW w:w="1690" w:type="dxa"/>
            <w:vMerge/>
            <w:shd w:val="clear" w:color="auto" w:fill="auto"/>
            <w:vAlign w:val="center"/>
            <w:hideMark/>
          </w:tcPr>
          <w:p w14:paraId="657BEE82" w14:textId="77777777" w:rsidR="008B4BDC" w:rsidRPr="00A2496B" w:rsidRDefault="008B4BDC" w:rsidP="00114806">
            <w:pPr>
              <w:widowControl/>
              <w:jc w:val="both"/>
              <w:rPr>
                <w:bCs/>
                <w:color w:val="000000"/>
                <w:sz w:val="22"/>
                <w:szCs w:val="22"/>
              </w:rPr>
            </w:pPr>
          </w:p>
        </w:tc>
        <w:tc>
          <w:tcPr>
            <w:tcW w:w="1628" w:type="dxa"/>
            <w:vMerge/>
            <w:shd w:val="clear" w:color="auto" w:fill="auto"/>
            <w:vAlign w:val="center"/>
            <w:hideMark/>
          </w:tcPr>
          <w:p w14:paraId="5E79D481" w14:textId="77777777" w:rsidR="008B4BDC" w:rsidRPr="00A2496B" w:rsidRDefault="008B4BDC" w:rsidP="00114806">
            <w:pPr>
              <w:widowControl/>
              <w:jc w:val="center"/>
              <w:rPr>
                <w:color w:val="000000"/>
                <w:sz w:val="22"/>
                <w:szCs w:val="22"/>
              </w:rPr>
            </w:pPr>
          </w:p>
        </w:tc>
        <w:tc>
          <w:tcPr>
            <w:tcW w:w="708" w:type="dxa"/>
            <w:shd w:val="clear" w:color="auto" w:fill="auto"/>
            <w:noWrap/>
            <w:vAlign w:val="center"/>
            <w:hideMark/>
          </w:tcPr>
          <w:p w14:paraId="02DA4C8E" w14:textId="77777777" w:rsidR="008B4BDC" w:rsidRPr="00A2496B" w:rsidRDefault="008B4BDC" w:rsidP="00114806">
            <w:pPr>
              <w:jc w:val="center"/>
              <w:rPr>
                <w:color w:val="000000"/>
                <w:sz w:val="22"/>
                <w:szCs w:val="22"/>
              </w:rPr>
            </w:pPr>
            <w:r w:rsidRPr="00A2496B">
              <w:rPr>
                <w:color w:val="000000"/>
                <w:sz w:val="22"/>
                <w:szCs w:val="22"/>
              </w:rPr>
              <w:t>2025</w:t>
            </w:r>
          </w:p>
        </w:tc>
        <w:tc>
          <w:tcPr>
            <w:tcW w:w="1300" w:type="dxa"/>
            <w:shd w:val="clear" w:color="auto" w:fill="auto"/>
            <w:noWrap/>
            <w:vAlign w:val="center"/>
          </w:tcPr>
          <w:p w14:paraId="0BB7A873" w14:textId="77777777" w:rsidR="008B4BDC" w:rsidRPr="00A2496B" w:rsidRDefault="008B4BDC" w:rsidP="00114806">
            <w:pPr>
              <w:jc w:val="center"/>
              <w:rPr>
                <w:color w:val="000000"/>
                <w:sz w:val="22"/>
                <w:szCs w:val="22"/>
              </w:rPr>
            </w:pPr>
            <w:r w:rsidRPr="00A2496B">
              <w:rPr>
                <w:color w:val="000000"/>
                <w:sz w:val="22"/>
                <w:szCs w:val="22"/>
              </w:rPr>
              <w:t>2 428,94</w:t>
            </w:r>
          </w:p>
        </w:tc>
        <w:tc>
          <w:tcPr>
            <w:tcW w:w="1276" w:type="dxa"/>
            <w:shd w:val="clear" w:color="auto" w:fill="auto"/>
            <w:vAlign w:val="center"/>
          </w:tcPr>
          <w:p w14:paraId="1FC5F47C" w14:textId="77777777" w:rsidR="008B4BDC" w:rsidRPr="00A2496B" w:rsidRDefault="008B4BDC" w:rsidP="00114806">
            <w:pPr>
              <w:jc w:val="center"/>
              <w:rPr>
                <w:color w:val="000000"/>
                <w:sz w:val="22"/>
                <w:szCs w:val="22"/>
              </w:rPr>
            </w:pPr>
            <w:r w:rsidRPr="00A2496B">
              <w:rPr>
                <w:color w:val="000000"/>
                <w:sz w:val="22"/>
                <w:szCs w:val="22"/>
              </w:rPr>
              <w:t>2 443,49</w:t>
            </w:r>
          </w:p>
        </w:tc>
        <w:tc>
          <w:tcPr>
            <w:tcW w:w="709" w:type="dxa"/>
            <w:shd w:val="clear" w:color="auto" w:fill="auto"/>
            <w:noWrap/>
            <w:vAlign w:val="center"/>
            <w:hideMark/>
          </w:tcPr>
          <w:p w14:paraId="08410611" w14:textId="77777777" w:rsidR="008B4BDC" w:rsidRPr="00A2496B" w:rsidRDefault="008B4BDC" w:rsidP="00114806">
            <w:pPr>
              <w:widowControl/>
              <w:jc w:val="center"/>
              <w:rPr>
                <w:color w:val="000000"/>
                <w:sz w:val="22"/>
                <w:szCs w:val="22"/>
              </w:rPr>
            </w:pPr>
            <w:r w:rsidRPr="00A2496B">
              <w:rPr>
                <w:color w:val="000000"/>
                <w:sz w:val="22"/>
                <w:szCs w:val="22"/>
              </w:rPr>
              <w:t>-</w:t>
            </w:r>
          </w:p>
        </w:tc>
        <w:tc>
          <w:tcPr>
            <w:tcW w:w="709" w:type="dxa"/>
            <w:vAlign w:val="center"/>
          </w:tcPr>
          <w:p w14:paraId="41927A47" w14:textId="77777777" w:rsidR="008B4BDC" w:rsidRPr="00A2496B" w:rsidRDefault="008B4BDC" w:rsidP="00114806">
            <w:pPr>
              <w:widowControl/>
              <w:jc w:val="center"/>
              <w:rPr>
                <w:color w:val="000000"/>
                <w:sz w:val="22"/>
                <w:szCs w:val="22"/>
              </w:rPr>
            </w:pPr>
            <w:r w:rsidRPr="00A2496B">
              <w:rPr>
                <w:color w:val="000000"/>
                <w:sz w:val="22"/>
                <w:szCs w:val="22"/>
              </w:rPr>
              <w:t>-</w:t>
            </w:r>
          </w:p>
        </w:tc>
        <w:tc>
          <w:tcPr>
            <w:tcW w:w="567" w:type="dxa"/>
            <w:vAlign w:val="center"/>
          </w:tcPr>
          <w:p w14:paraId="2B69CB8D" w14:textId="77777777" w:rsidR="008B4BDC" w:rsidRPr="00A2496B" w:rsidRDefault="008B4BDC" w:rsidP="00114806">
            <w:pPr>
              <w:widowControl/>
              <w:jc w:val="center"/>
              <w:rPr>
                <w:color w:val="000000"/>
                <w:sz w:val="22"/>
                <w:szCs w:val="22"/>
              </w:rPr>
            </w:pPr>
            <w:r w:rsidRPr="00A2496B">
              <w:rPr>
                <w:color w:val="000000"/>
                <w:sz w:val="22"/>
                <w:szCs w:val="22"/>
              </w:rPr>
              <w:t>-</w:t>
            </w:r>
          </w:p>
        </w:tc>
        <w:tc>
          <w:tcPr>
            <w:tcW w:w="566" w:type="dxa"/>
            <w:vAlign w:val="center"/>
          </w:tcPr>
          <w:p w14:paraId="14B2A29D" w14:textId="77777777" w:rsidR="008B4BDC" w:rsidRPr="00A2496B" w:rsidRDefault="008B4BDC" w:rsidP="00114806">
            <w:pPr>
              <w:widowControl/>
              <w:jc w:val="center"/>
              <w:rPr>
                <w:color w:val="000000"/>
                <w:sz w:val="22"/>
                <w:szCs w:val="22"/>
              </w:rPr>
            </w:pPr>
            <w:r w:rsidRPr="00A2496B">
              <w:rPr>
                <w:color w:val="000000"/>
                <w:sz w:val="22"/>
                <w:szCs w:val="22"/>
              </w:rPr>
              <w:t>-</w:t>
            </w:r>
          </w:p>
        </w:tc>
        <w:tc>
          <w:tcPr>
            <w:tcW w:w="732" w:type="dxa"/>
            <w:shd w:val="clear" w:color="auto" w:fill="auto"/>
            <w:noWrap/>
            <w:vAlign w:val="center"/>
            <w:hideMark/>
          </w:tcPr>
          <w:p w14:paraId="241511F7" w14:textId="77777777" w:rsidR="008B4BDC" w:rsidRPr="00A2496B" w:rsidRDefault="008B4BDC" w:rsidP="00114806">
            <w:pPr>
              <w:widowControl/>
              <w:jc w:val="center"/>
              <w:rPr>
                <w:color w:val="000000"/>
                <w:sz w:val="22"/>
                <w:szCs w:val="22"/>
              </w:rPr>
            </w:pPr>
            <w:r w:rsidRPr="00A2496B">
              <w:rPr>
                <w:color w:val="000000"/>
                <w:sz w:val="22"/>
                <w:szCs w:val="22"/>
              </w:rPr>
              <w:t>-</w:t>
            </w:r>
          </w:p>
        </w:tc>
      </w:tr>
      <w:tr w:rsidR="008B4BDC" w:rsidRPr="00A2496B" w14:paraId="6B07D389" w14:textId="77777777" w:rsidTr="00114806">
        <w:trPr>
          <w:trHeight w:val="397"/>
        </w:trPr>
        <w:tc>
          <w:tcPr>
            <w:tcW w:w="486" w:type="dxa"/>
            <w:vMerge/>
            <w:shd w:val="clear" w:color="auto" w:fill="auto"/>
            <w:noWrap/>
            <w:vAlign w:val="center"/>
            <w:hideMark/>
          </w:tcPr>
          <w:p w14:paraId="71E94E72" w14:textId="77777777" w:rsidR="008B4BDC" w:rsidRPr="00A2496B" w:rsidRDefault="008B4BDC" w:rsidP="00114806">
            <w:pPr>
              <w:jc w:val="center"/>
              <w:rPr>
                <w:color w:val="000000"/>
                <w:sz w:val="22"/>
                <w:szCs w:val="22"/>
              </w:rPr>
            </w:pPr>
          </w:p>
        </w:tc>
        <w:tc>
          <w:tcPr>
            <w:tcW w:w="1690" w:type="dxa"/>
            <w:vMerge/>
            <w:shd w:val="clear" w:color="auto" w:fill="auto"/>
            <w:vAlign w:val="center"/>
            <w:hideMark/>
          </w:tcPr>
          <w:p w14:paraId="1E735344" w14:textId="77777777" w:rsidR="008B4BDC" w:rsidRPr="00A2496B" w:rsidRDefault="008B4BDC" w:rsidP="00114806">
            <w:pPr>
              <w:widowControl/>
              <w:jc w:val="both"/>
              <w:rPr>
                <w:bCs/>
                <w:color w:val="000000"/>
                <w:sz w:val="22"/>
                <w:szCs w:val="22"/>
              </w:rPr>
            </w:pPr>
          </w:p>
        </w:tc>
        <w:tc>
          <w:tcPr>
            <w:tcW w:w="1628" w:type="dxa"/>
            <w:vMerge/>
            <w:shd w:val="clear" w:color="auto" w:fill="auto"/>
            <w:vAlign w:val="center"/>
            <w:hideMark/>
          </w:tcPr>
          <w:p w14:paraId="494E281A" w14:textId="77777777" w:rsidR="008B4BDC" w:rsidRPr="00A2496B" w:rsidRDefault="008B4BDC" w:rsidP="00114806">
            <w:pPr>
              <w:widowControl/>
              <w:jc w:val="center"/>
              <w:rPr>
                <w:color w:val="000000"/>
                <w:sz w:val="22"/>
                <w:szCs w:val="22"/>
              </w:rPr>
            </w:pPr>
          </w:p>
        </w:tc>
        <w:tc>
          <w:tcPr>
            <w:tcW w:w="708" w:type="dxa"/>
            <w:shd w:val="clear" w:color="auto" w:fill="auto"/>
            <w:noWrap/>
            <w:vAlign w:val="center"/>
            <w:hideMark/>
          </w:tcPr>
          <w:p w14:paraId="56654376" w14:textId="77777777" w:rsidR="008B4BDC" w:rsidRPr="00A2496B" w:rsidRDefault="008B4BDC" w:rsidP="00114806">
            <w:pPr>
              <w:jc w:val="center"/>
              <w:rPr>
                <w:color w:val="000000"/>
                <w:sz w:val="22"/>
                <w:szCs w:val="22"/>
              </w:rPr>
            </w:pPr>
            <w:r w:rsidRPr="00A2496B">
              <w:rPr>
                <w:color w:val="000000"/>
                <w:sz w:val="22"/>
                <w:szCs w:val="22"/>
              </w:rPr>
              <w:t>2026</w:t>
            </w:r>
          </w:p>
        </w:tc>
        <w:tc>
          <w:tcPr>
            <w:tcW w:w="1300" w:type="dxa"/>
            <w:shd w:val="clear" w:color="auto" w:fill="auto"/>
            <w:noWrap/>
            <w:vAlign w:val="center"/>
          </w:tcPr>
          <w:p w14:paraId="05D9F3CA" w14:textId="77777777" w:rsidR="008B4BDC" w:rsidRPr="00A2496B" w:rsidRDefault="008B4BDC" w:rsidP="00114806">
            <w:pPr>
              <w:jc w:val="center"/>
              <w:rPr>
                <w:color w:val="000000"/>
                <w:sz w:val="22"/>
                <w:szCs w:val="22"/>
              </w:rPr>
            </w:pPr>
            <w:r w:rsidRPr="00A2496B">
              <w:rPr>
                <w:color w:val="000000"/>
                <w:sz w:val="22"/>
                <w:szCs w:val="22"/>
              </w:rPr>
              <w:t>2 443,49</w:t>
            </w:r>
          </w:p>
        </w:tc>
        <w:tc>
          <w:tcPr>
            <w:tcW w:w="1276" w:type="dxa"/>
            <w:shd w:val="clear" w:color="auto" w:fill="auto"/>
            <w:vAlign w:val="center"/>
          </w:tcPr>
          <w:p w14:paraId="156A51C5" w14:textId="77777777" w:rsidR="008B4BDC" w:rsidRPr="00A2496B" w:rsidRDefault="008B4BDC" w:rsidP="00114806">
            <w:pPr>
              <w:jc w:val="center"/>
              <w:rPr>
                <w:color w:val="000000"/>
                <w:sz w:val="22"/>
                <w:szCs w:val="22"/>
              </w:rPr>
            </w:pPr>
            <w:r w:rsidRPr="00A2496B">
              <w:rPr>
                <w:color w:val="000000"/>
                <w:sz w:val="22"/>
                <w:szCs w:val="22"/>
              </w:rPr>
              <w:t>2 775,59</w:t>
            </w:r>
          </w:p>
        </w:tc>
        <w:tc>
          <w:tcPr>
            <w:tcW w:w="709" w:type="dxa"/>
            <w:shd w:val="clear" w:color="auto" w:fill="auto"/>
            <w:noWrap/>
            <w:vAlign w:val="center"/>
            <w:hideMark/>
          </w:tcPr>
          <w:p w14:paraId="2ACFADB0" w14:textId="77777777" w:rsidR="008B4BDC" w:rsidRPr="00A2496B" w:rsidRDefault="008B4BDC" w:rsidP="00114806">
            <w:pPr>
              <w:widowControl/>
              <w:jc w:val="center"/>
              <w:rPr>
                <w:color w:val="000000"/>
                <w:sz w:val="22"/>
                <w:szCs w:val="22"/>
              </w:rPr>
            </w:pPr>
            <w:r w:rsidRPr="00A2496B">
              <w:rPr>
                <w:color w:val="000000"/>
                <w:sz w:val="22"/>
                <w:szCs w:val="22"/>
              </w:rPr>
              <w:t>-</w:t>
            </w:r>
          </w:p>
        </w:tc>
        <w:tc>
          <w:tcPr>
            <w:tcW w:w="709" w:type="dxa"/>
            <w:vAlign w:val="center"/>
          </w:tcPr>
          <w:p w14:paraId="7C46F879" w14:textId="77777777" w:rsidR="008B4BDC" w:rsidRPr="00A2496B" w:rsidRDefault="008B4BDC" w:rsidP="00114806">
            <w:pPr>
              <w:widowControl/>
              <w:jc w:val="center"/>
              <w:rPr>
                <w:color w:val="000000"/>
                <w:sz w:val="22"/>
                <w:szCs w:val="22"/>
              </w:rPr>
            </w:pPr>
            <w:r w:rsidRPr="00A2496B">
              <w:rPr>
                <w:color w:val="000000"/>
                <w:sz w:val="22"/>
                <w:szCs w:val="22"/>
              </w:rPr>
              <w:t>-</w:t>
            </w:r>
          </w:p>
        </w:tc>
        <w:tc>
          <w:tcPr>
            <w:tcW w:w="567" w:type="dxa"/>
            <w:vAlign w:val="center"/>
          </w:tcPr>
          <w:p w14:paraId="49B73B5C" w14:textId="77777777" w:rsidR="008B4BDC" w:rsidRPr="00A2496B" w:rsidRDefault="008B4BDC" w:rsidP="00114806">
            <w:pPr>
              <w:widowControl/>
              <w:jc w:val="center"/>
              <w:rPr>
                <w:color w:val="000000"/>
                <w:sz w:val="22"/>
                <w:szCs w:val="22"/>
              </w:rPr>
            </w:pPr>
            <w:r w:rsidRPr="00A2496B">
              <w:rPr>
                <w:color w:val="000000"/>
                <w:sz w:val="22"/>
                <w:szCs w:val="22"/>
              </w:rPr>
              <w:t>-</w:t>
            </w:r>
          </w:p>
        </w:tc>
        <w:tc>
          <w:tcPr>
            <w:tcW w:w="566" w:type="dxa"/>
            <w:vAlign w:val="center"/>
          </w:tcPr>
          <w:p w14:paraId="156D0693" w14:textId="77777777" w:rsidR="008B4BDC" w:rsidRPr="00A2496B" w:rsidRDefault="008B4BDC" w:rsidP="00114806">
            <w:pPr>
              <w:widowControl/>
              <w:jc w:val="center"/>
              <w:rPr>
                <w:color w:val="000000"/>
                <w:sz w:val="22"/>
                <w:szCs w:val="22"/>
              </w:rPr>
            </w:pPr>
            <w:r w:rsidRPr="00A2496B">
              <w:rPr>
                <w:color w:val="000000"/>
                <w:sz w:val="22"/>
                <w:szCs w:val="22"/>
              </w:rPr>
              <w:t>-</w:t>
            </w:r>
          </w:p>
        </w:tc>
        <w:tc>
          <w:tcPr>
            <w:tcW w:w="732" w:type="dxa"/>
            <w:shd w:val="clear" w:color="auto" w:fill="auto"/>
            <w:noWrap/>
            <w:vAlign w:val="center"/>
            <w:hideMark/>
          </w:tcPr>
          <w:p w14:paraId="12A1FA31" w14:textId="77777777" w:rsidR="008B4BDC" w:rsidRPr="00A2496B" w:rsidRDefault="008B4BDC" w:rsidP="00114806">
            <w:pPr>
              <w:widowControl/>
              <w:jc w:val="center"/>
              <w:rPr>
                <w:color w:val="000000"/>
                <w:sz w:val="22"/>
                <w:szCs w:val="22"/>
              </w:rPr>
            </w:pPr>
            <w:r w:rsidRPr="00A2496B">
              <w:rPr>
                <w:color w:val="000000"/>
                <w:sz w:val="22"/>
                <w:szCs w:val="22"/>
              </w:rPr>
              <w:t>-</w:t>
            </w:r>
          </w:p>
        </w:tc>
      </w:tr>
      <w:tr w:rsidR="008B4BDC" w:rsidRPr="00A2496B" w14:paraId="5A38BB69" w14:textId="77777777" w:rsidTr="00114806">
        <w:trPr>
          <w:trHeight w:val="397"/>
        </w:trPr>
        <w:tc>
          <w:tcPr>
            <w:tcW w:w="486" w:type="dxa"/>
            <w:vMerge/>
            <w:shd w:val="clear" w:color="auto" w:fill="auto"/>
            <w:noWrap/>
            <w:vAlign w:val="center"/>
            <w:hideMark/>
          </w:tcPr>
          <w:p w14:paraId="264B0F47" w14:textId="77777777" w:rsidR="008B4BDC" w:rsidRPr="00A2496B" w:rsidRDefault="008B4BDC" w:rsidP="00114806">
            <w:pPr>
              <w:jc w:val="center"/>
              <w:rPr>
                <w:color w:val="000000"/>
                <w:sz w:val="22"/>
                <w:szCs w:val="22"/>
              </w:rPr>
            </w:pPr>
          </w:p>
        </w:tc>
        <w:tc>
          <w:tcPr>
            <w:tcW w:w="1690" w:type="dxa"/>
            <w:vMerge/>
            <w:shd w:val="clear" w:color="auto" w:fill="auto"/>
            <w:vAlign w:val="center"/>
            <w:hideMark/>
          </w:tcPr>
          <w:p w14:paraId="2895EED6" w14:textId="77777777" w:rsidR="008B4BDC" w:rsidRPr="00A2496B" w:rsidRDefault="008B4BDC" w:rsidP="00114806">
            <w:pPr>
              <w:widowControl/>
              <w:jc w:val="both"/>
              <w:rPr>
                <w:bCs/>
                <w:color w:val="000000"/>
                <w:sz w:val="22"/>
                <w:szCs w:val="22"/>
              </w:rPr>
            </w:pPr>
          </w:p>
        </w:tc>
        <w:tc>
          <w:tcPr>
            <w:tcW w:w="1628" w:type="dxa"/>
            <w:vMerge/>
            <w:shd w:val="clear" w:color="auto" w:fill="auto"/>
            <w:vAlign w:val="center"/>
            <w:hideMark/>
          </w:tcPr>
          <w:p w14:paraId="1AF84BA1" w14:textId="77777777" w:rsidR="008B4BDC" w:rsidRPr="00A2496B" w:rsidRDefault="008B4BDC" w:rsidP="00114806">
            <w:pPr>
              <w:widowControl/>
              <w:jc w:val="center"/>
              <w:rPr>
                <w:color w:val="000000"/>
                <w:sz w:val="22"/>
                <w:szCs w:val="22"/>
              </w:rPr>
            </w:pPr>
          </w:p>
        </w:tc>
        <w:tc>
          <w:tcPr>
            <w:tcW w:w="708" w:type="dxa"/>
            <w:shd w:val="clear" w:color="auto" w:fill="auto"/>
            <w:noWrap/>
            <w:vAlign w:val="center"/>
            <w:hideMark/>
          </w:tcPr>
          <w:p w14:paraId="427A28B2" w14:textId="77777777" w:rsidR="008B4BDC" w:rsidRPr="00A2496B" w:rsidRDefault="008B4BDC" w:rsidP="00114806">
            <w:pPr>
              <w:jc w:val="center"/>
              <w:rPr>
                <w:color w:val="000000"/>
                <w:sz w:val="22"/>
                <w:szCs w:val="22"/>
              </w:rPr>
            </w:pPr>
            <w:r w:rsidRPr="00A2496B">
              <w:rPr>
                <w:color w:val="000000"/>
                <w:sz w:val="22"/>
                <w:szCs w:val="22"/>
              </w:rPr>
              <w:t>2027</w:t>
            </w:r>
          </w:p>
        </w:tc>
        <w:tc>
          <w:tcPr>
            <w:tcW w:w="1300" w:type="dxa"/>
            <w:shd w:val="clear" w:color="auto" w:fill="auto"/>
            <w:noWrap/>
            <w:vAlign w:val="center"/>
          </w:tcPr>
          <w:p w14:paraId="6377F9E5" w14:textId="77777777" w:rsidR="008B4BDC" w:rsidRPr="00A2496B" w:rsidRDefault="008B4BDC" w:rsidP="00114806">
            <w:pPr>
              <w:jc w:val="center"/>
              <w:rPr>
                <w:color w:val="000000"/>
                <w:sz w:val="22"/>
                <w:szCs w:val="22"/>
              </w:rPr>
            </w:pPr>
            <w:r w:rsidRPr="00A2496B">
              <w:rPr>
                <w:color w:val="000000"/>
                <w:sz w:val="22"/>
                <w:szCs w:val="22"/>
              </w:rPr>
              <w:t>2 775,59</w:t>
            </w:r>
          </w:p>
        </w:tc>
        <w:tc>
          <w:tcPr>
            <w:tcW w:w="1276" w:type="dxa"/>
            <w:shd w:val="clear" w:color="auto" w:fill="auto"/>
            <w:vAlign w:val="center"/>
          </w:tcPr>
          <w:p w14:paraId="0CBAC01A" w14:textId="77777777" w:rsidR="008B4BDC" w:rsidRPr="00A2496B" w:rsidRDefault="008B4BDC" w:rsidP="00114806">
            <w:pPr>
              <w:jc w:val="center"/>
              <w:rPr>
                <w:color w:val="000000"/>
                <w:sz w:val="22"/>
                <w:szCs w:val="22"/>
              </w:rPr>
            </w:pPr>
            <w:r w:rsidRPr="00A2496B">
              <w:rPr>
                <w:color w:val="000000"/>
                <w:sz w:val="22"/>
                <w:szCs w:val="22"/>
              </w:rPr>
              <w:t>2 819,93</w:t>
            </w:r>
          </w:p>
        </w:tc>
        <w:tc>
          <w:tcPr>
            <w:tcW w:w="709" w:type="dxa"/>
            <w:shd w:val="clear" w:color="auto" w:fill="auto"/>
            <w:noWrap/>
            <w:vAlign w:val="center"/>
            <w:hideMark/>
          </w:tcPr>
          <w:p w14:paraId="73686D39" w14:textId="77777777" w:rsidR="008B4BDC" w:rsidRPr="00A2496B" w:rsidRDefault="008B4BDC" w:rsidP="00114806">
            <w:pPr>
              <w:widowControl/>
              <w:jc w:val="center"/>
              <w:rPr>
                <w:color w:val="000000"/>
                <w:sz w:val="22"/>
                <w:szCs w:val="22"/>
              </w:rPr>
            </w:pPr>
            <w:r w:rsidRPr="00A2496B">
              <w:rPr>
                <w:color w:val="000000"/>
                <w:sz w:val="22"/>
                <w:szCs w:val="22"/>
              </w:rPr>
              <w:t>-</w:t>
            </w:r>
          </w:p>
        </w:tc>
        <w:tc>
          <w:tcPr>
            <w:tcW w:w="709" w:type="dxa"/>
            <w:vAlign w:val="center"/>
          </w:tcPr>
          <w:p w14:paraId="0833245D" w14:textId="77777777" w:rsidR="008B4BDC" w:rsidRPr="00A2496B" w:rsidRDefault="008B4BDC" w:rsidP="00114806">
            <w:pPr>
              <w:widowControl/>
              <w:jc w:val="center"/>
              <w:rPr>
                <w:color w:val="000000"/>
                <w:sz w:val="22"/>
                <w:szCs w:val="22"/>
              </w:rPr>
            </w:pPr>
            <w:r w:rsidRPr="00A2496B">
              <w:rPr>
                <w:color w:val="000000"/>
                <w:sz w:val="22"/>
                <w:szCs w:val="22"/>
              </w:rPr>
              <w:t>-</w:t>
            </w:r>
          </w:p>
        </w:tc>
        <w:tc>
          <w:tcPr>
            <w:tcW w:w="567" w:type="dxa"/>
            <w:vAlign w:val="center"/>
          </w:tcPr>
          <w:p w14:paraId="2D06B29E" w14:textId="77777777" w:rsidR="008B4BDC" w:rsidRPr="00A2496B" w:rsidRDefault="008B4BDC" w:rsidP="00114806">
            <w:pPr>
              <w:widowControl/>
              <w:jc w:val="center"/>
              <w:rPr>
                <w:color w:val="000000"/>
                <w:sz w:val="22"/>
                <w:szCs w:val="22"/>
              </w:rPr>
            </w:pPr>
            <w:r w:rsidRPr="00A2496B">
              <w:rPr>
                <w:color w:val="000000"/>
                <w:sz w:val="22"/>
                <w:szCs w:val="22"/>
              </w:rPr>
              <w:t>-</w:t>
            </w:r>
          </w:p>
        </w:tc>
        <w:tc>
          <w:tcPr>
            <w:tcW w:w="566" w:type="dxa"/>
            <w:vAlign w:val="center"/>
          </w:tcPr>
          <w:p w14:paraId="74FF1F07" w14:textId="77777777" w:rsidR="008B4BDC" w:rsidRPr="00A2496B" w:rsidRDefault="008B4BDC" w:rsidP="00114806">
            <w:pPr>
              <w:widowControl/>
              <w:jc w:val="center"/>
              <w:rPr>
                <w:color w:val="000000"/>
                <w:sz w:val="22"/>
                <w:szCs w:val="22"/>
              </w:rPr>
            </w:pPr>
            <w:r w:rsidRPr="00A2496B">
              <w:rPr>
                <w:color w:val="000000"/>
                <w:sz w:val="22"/>
                <w:szCs w:val="22"/>
              </w:rPr>
              <w:t>-</w:t>
            </w:r>
          </w:p>
        </w:tc>
        <w:tc>
          <w:tcPr>
            <w:tcW w:w="732" w:type="dxa"/>
            <w:shd w:val="clear" w:color="auto" w:fill="auto"/>
            <w:noWrap/>
            <w:vAlign w:val="center"/>
            <w:hideMark/>
          </w:tcPr>
          <w:p w14:paraId="7A564241" w14:textId="77777777" w:rsidR="008B4BDC" w:rsidRPr="00A2496B" w:rsidRDefault="008B4BDC" w:rsidP="00114806">
            <w:pPr>
              <w:widowControl/>
              <w:jc w:val="center"/>
              <w:rPr>
                <w:color w:val="000000"/>
                <w:sz w:val="22"/>
                <w:szCs w:val="22"/>
              </w:rPr>
            </w:pPr>
            <w:r w:rsidRPr="00A2496B">
              <w:rPr>
                <w:color w:val="000000"/>
                <w:sz w:val="22"/>
                <w:szCs w:val="22"/>
              </w:rPr>
              <w:t>-</w:t>
            </w:r>
          </w:p>
        </w:tc>
      </w:tr>
      <w:tr w:rsidR="008B4BDC" w:rsidRPr="00A2496B" w14:paraId="6A5B7C0F" w14:textId="77777777" w:rsidTr="00114806">
        <w:trPr>
          <w:trHeight w:val="397"/>
        </w:trPr>
        <w:tc>
          <w:tcPr>
            <w:tcW w:w="486" w:type="dxa"/>
            <w:vMerge/>
            <w:shd w:val="clear" w:color="auto" w:fill="auto"/>
            <w:noWrap/>
            <w:vAlign w:val="center"/>
            <w:hideMark/>
          </w:tcPr>
          <w:p w14:paraId="4D7A9877" w14:textId="77777777" w:rsidR="008B4BDC" w:rsidRPr="00A2496B" w:rsidRDefault="008B4BDC" w:rsidP="00114806">
            <w:pPr>
              <w:jc w:val="center"/>
              <w:rPr>
                <w:color w:val="000000"/>
                <w:sz w:val="22"/>
                <w:szCs w:val="22"/>
              </w:rPr>
            </w:pPr>
          </w:p>
        </w:tc>
        <w:tc>
          <w:tcPr>
            <w:tcW w:w="1690" w:type="dxa"/>
            <w:vMerge/>
            <w:shd w:val="clear" w:color="auto" w:fill="auto"/>
            <w:vAlign w:val="center"/>
            <w:hideMark/>
          </w:tcPr>
          <w:p w14:paraId="7337E797" w14:textId="77777777" w:rsidR="008B4BDC" w:rsidRPr="00A2496B" w:rsidRDefault="008B4BDC" w:rsidP="00114806">
            <w:pPr>
              <w:widowControl/>
              <w:jc w:val="both"/>
              <w:rPr>
                <w:bCs/>
                <w:color w:val="000000"/>
                <w:sz w:val="22"/>
                <w:szCs w:val="22"/>
              </w:rPr>
            </w:pPr>
          </w:p>
        </w:tc>
        <w:tc>
          <w:tcPr>
            <w:tcW w:w="1628" w:type="dxa"/>
            <w:vMerge/>
            <w:shd w:val="clear" w:color="auto" w:fill="auto"/>
            <w:vAlign w:val="center"/>
            <w:hideMark/>
          </w:tcPr>
          <w:p w14:paraId="42BC8E4E" w14:textId="77777777" w:rsidR="008B4BDC" w:rsidRPr="00A2496B" w:rsidRDefault="008B4BDC" w:rsidP="00114806">
            <w:pPr>
              <w:widowControl/>
              <w:jc w:val="center"/>
              <w:rPr>
                <w:color w:val="000000"/>
                <w:sz w:val="22"/>
                <w:szCs w:val="22"/>
              </w:rPr>
            </w:pPr>
          </w:p>
        </w:tc>
        <w:tc>
          <w:tcPr>
            <w:tcW w:w="708" w:type="dxa"/>
            <w:shd w:val="clear" w:color="auto" w:fill="auto"/>
            <w:noWrap/>
            <w:vAlign w:val="center"/>
            <w:hideMark/>
          </w:tcPr>
          <w:p w14:paraId="56AC2951" w14:textId="77777777" w:rsidR="008B4BDC" w:rsidRPr="00A2496B" w:rsidRDefault="008B4BDC" w:rsidP="00114806">
            <w:pPr>
              <w:jc w:val="center"/>
              <w:rPr>
                <w:color w:val="000000"/>
                <w:sz w:val="22"/>
                <w:szCs w:val="22"/>
              </w:rPr>
            </w:pPr>
            <w:r w:rsidRPr="00A2496B">
              <w:rPr>
                <w:color w:val="000000"/>
                <w:sz w:val="22"/>
                <w:szCs w:val="22"/>
              </w:rPr>
              <w:t>2028</w:t>
            </w:r>
          </w:p>
        </w:tc>
        <w:tc>
          <w:tcPr>
            <w:tcW w:w="1300" w:type="dxa"/>
            <w:shd w:val="clear" w:color="auto" w:fill="auto"/>
            <w:noWrap/>
            <w:vAlign w:val="center"/>
          </w:tcPr>
          <w:p w14:paraId="25B9E03E" w14:textId="77777777" w:rsidR="008B4BDC" w:rsidRPr="00A2496B" w:rsidRDefault="008B4BDC" w:rsidP="00114806">
            <w:pPr>
              <w:jc w:val="center"/>
              <w:rPr>
                <w:color w:val="000000"/>
                <w:sz w:val="22"/>
                <w:szCs w:val="22"/>
              </w:rPr>
            </w:pPr>
            <w:r w:rsidRPr="00A2496B">
              <w:rPr>
                <w:color w:val="000000"/>
                <w:sz w:val="22"/>
                <w:szCs w:val="22"/>
              </w:rPr>
              <w:t>2 819,93</w:t>
            </w:r>
          </w:p>
        </w:tc>
        <w:tc>
          <w:tcPr>
            <w:tcW w:w="1276" w:type="dxa"/>
            <w:shd w:val="clear" w:color="auto" w:fill="auto"/>
            <w:vAlign w:val="center"/>
          </w:tcPr>
          <w:p w14:paraId="66DC7FDD" w14:textId="77777777" w:rsidR="008B4BDC" w:rsidRPr="00A2496B" w:rsidRDefault="008B4BDC" w:rsidP="00114806">
            <w:pPr>
              <w:jc w:val="center"/>
              <w:rPr>
                <w:color w:val="000000"/>
                <w:sz w:val="22"/>
                <w:szCs w:val="22"/>
              </w:rPr>
            </w:pPr>
            <w:r w:rsidRPr="00A2496B">
              <w:rPr>
                <w:color w:val="000000"/>
                <w:sz w:val="22"/>
                <w:szCs w:val="22"/>
              </w:rPr>
              <w:t>2 877,69</w:t>
            </w:r>
          </w:p>
        </w:tc>
        <w:tc>
          <w:tcPr>
            <w:tcW w:w="709" w:type="dxa"/>
            <w:shd w:val="clear" w:color="auto" w:fill="auto"/>
            <w:noWrap/>
            <w:vAlign w:val="center"/>
            <w:hideMark/>
          </w:tcPr>
          <w:p w14:paraId="34223D38" w14:textId="77777777" w:rsidR="008B4BDC" w:rsidRPr="00A2496B" w:rsidRDefault="008B4BDC" w:rsidP="00114806">
            <w:pPr>
              <w:widowControl/>
              <w:jc w:val="center"/>
              <w:rPr>
                <w:color w:val="000000"/>
                <w:sz w:val="22"/>
                <w:szCs w:val="22"/>
              </w:rPr>
            </w:pPr>
            <w:r w:rsidRPr="00A2496B">
              <w:rPr>
                <w:color w:val="000000"/>
                <w:sz w:val="22"/>
                <w:szCs w:val="22"/>
              </w:rPr>
              <w:t>-</w:t>
            </w:r>
          </w:p>
        </w:tc>
        <w:tc>
          <w:tcPr>
            <w:tcW w:w="709" w:type="dxa"/>
            <w:vAlign w:val="center"/>
          </w:tcPr>
          <w:p w14:paraId="20935175" w14:textId="77777777" w:rsidR="008B4BDC" w:rsidRPr="00A2496B" w:rsidRDefault="008B4BDC" w:rsidP="00114806">
            <w:pPr>
              <w:widowControl/>
              <w:jc w:val="center"/>
              <w:rPr>
                <w:color w:val="000000"/>
                <w:sz w:val="22"/>
                <w:szCs w:val="22"/>
              </w:rPr>
            </w:pPr>
            <w:r w:rsidRPr="00A2496B">
              <w:rPr>
                <w:color w:val="000000"/>
                <w:sz w:val="22"/>
                <w:szCs w:val="22"/>
              </w:rPr>
              <w:t>-</w:t>
            </w:r>
          </w:p>
        </w:tc>
        <w:tc>
          <w:tcPr>
            <w:tcW w:w="567" w:type="dxa"/>
            <w:vAlign w:val="center"/>
          </w:tcPr>
          <w:p w14:paraId="4EA8AD40" w14:textId="77777777" w:rsidR="008B4BDC" w:rsidRPr="00A2496B" w:rsidRDefault="008B4BDC" w:rsidP="00114806">
            <w:pPr>
              <w:widowControl/>
              <w:jc w:val="center"/>
              <w:rPr>
                <w:color w:val="000000"/>
                <w:sz w:val="22"/>
                <w:szCs w:val="22"/>
              </w:rPr>
            </w:pPr>
            <w:r w:rsidRPr="00A2496B">
              <w:rPr>
                <w:color w:val="000000"/>
                <w:sz w:val="22"/>
                <w:szCs w:val="22"/>
              </w:rPr>
              <w:t>-</w:t>
            </w:r>
          </w:p>
        </w:tc>
        <w:tc>
          <w:tcPr>
            <w:tcW w:w="566" w:type="dxa"/>
            <w:vAlign w:val="center"/>
          </w:tcPr>
          <w:p w14:paraId="380B4F7C" w14:textId="77777777" w:rsidR="008B4BDC" w:rsidRPr="00A2496B" w:rsidRDefault="008B4BDC" w:rsidP="00114806">
            <w:pPr>
              <w:widowControl/>
              <w:jc w:val="center"/>
              <w:rPr>
                <w:color w:val="000000"/>
                <w:sz w:val="22"/>
                <w:szCs w:val="22"/>
              </w:rPr>
            </w:pPr>
            <w:r w:rsidRPr="00A2496B">
              <w:rPr>
                <w:color w:val="000000"/>
                <w:sz w:val="22"/>
                <w:szCs w:val="22"/>
              </w:rPr>
              <w:t>-</w:t>
            </w:r>
          </w:p>
        </w:tc>
        <w:tc>
          <w:tcPr>
            <w:tcW w:w="732" w:type="dxa"/>
            <w:shd w:val="clear" w:color="auto" w:fill="auto"/>
            <w:noWrap/>
            <w:vAlign w:val="center"/>
            <w:hideMark/>
          </w:tcPr>
          <w:p w14:paraId="24F51CB8" w14:textId="77777777" w:rsidR="008B4BDC" w:rsidRPr="00A2496B" w:rsidRDefault="008B4BDC" w:rsidP="00114806">
            <w:pPr>
              <w:widowControl/>
              <w:jc w:val="center"/>
              <w:rPr>
                <w:color w:val="000000"/>
                <w:sz w:val="22"/>
                <w:szCs w:val="22"/>
              </w:rPr>
            </w:pPr>
            <w:r w:rsidRPr="00A2496B">
              <w:rPr>
                <w:color w:val="000000"/>
                <w:sz w:val="22"/>
                <w:szCs w:val="22"/>
              </w:rPr>
              <w:t>-</w:t>
            </w:r>
          </w:p>
        </w:tc>
      </w:tr>
      <w:tr w:rsidR="008B4BDC" w:rsidRPr="00A2496B" w14:paraId="3FF79F0B" w14:textId="77777777" w:rsidTr="00114806">
        <w:trPr>
          <w:trHeight w:val="300"/>
        </w:trPr>
        <w:tc>
          <w:tcPr>
            <w:tcW w:w="10371" w:type="dxa"/>
            <w:gridSpan w:val="11"/>
            <w:shd w:val="clear" w:color="auto" w:fill="auto"/>
            <w:noWrap/>
            <w:vAlign w:val="center"/>
            <w:hideMark/>
          </w:tcPr>
          <w:p w14:paraId="52B334A6" w14:textId="77777777" w:rsidR="008B4BDC" w:rsidRPr="00A2496B" w:rsidRDefault="008B4BDC" w:rsidP="00114806">
            <w:pPr>
              <w:widowControl/>
              <w:jc w:val="center"/>
              <w:rPr>
                <w:color w:val="000000"/>
                <w:sz w:val="22"/>
                <w:szCs w:val="22"/>
              </w:rPr>
            </w:pPr>
            <w:r w:rsidRPr="00A2496B">
              <w:rPr>
                <w:color w:val="000000"/>
                <w:sz w:val="22"/>
                <w:szCs w:val="22"/>
              </w:rPr>
              <w:t>Население (тарифы указываются с учетом НДС) &lt;*&gt;</w:t>
            </w:r>
          </w:p>
        </w:tc>
      </w:tr>
      <w:tr w:rsidR="008B4BDC" w:rsidRPr="00A2496B" w14:paraId="1D1357E4" w14:textId="77777777" w:rsidTr="00114806">
        <w:trPr>
          <w:trHeight w:val="397"/>
        </w:trPr>
        <w:tc>
          <w:tcPr>
            <w:tcW w:w="486" w:type="dxa"/>
            <w:vMerge w:val="restart"/>
            <w:shd w:val="clear" w:color="auto" w:fill="auto"/>
            <w:noWrap/>
            <w:vAlign w:val="center"/>
            <w:hideMark/>
          </w:tcPr>
          <w:p w14:paraId="199D4190" w14:textId="77777777" w:rsidR="008B4BDC" w:rsidRPr="00A2496B" w:rsidRDefault="008B4BDC" w:rsidP="00114806">
            <w:pPr>
              <w:jc w:val="center"/>
              <w:rPr>
                <w:color w:val="000000"/>
                <w:sz w:val="22"/>
                <w:szCs w:val="22"/>
              </w:rPr>
            </w:pPr>
            <w:r w:rsidRPr="00A2496B">
              <w:rPr>
                <w:color w:val="000000"/>
                <w:sz w:val="22"/>
                <w:szCs w:val="22"/>
              </w:rPr>
              <w:t>2.</w:t>
            </w:r>
          </w:p>
        </w:tc>
        <w:tc>
          <w:tcPr>
            <w:tcW w:w="1690" w:type="dxa"/>
            <w:vMerge w:val="restart"/>
            <w:shd w:val="clear" w:color="auto" w:fill="auto"/>
            <w:vAlign w:val="center"/>
            <w:hideMark/>
          </w:tcPr>
          <w:p w14:paraId="40E8FF9D" w14:textId="77777777" w:rsidR="008B4BDC" w:rsidRPr="00A2496B" w:rsidRDefault="008B4BDC" w:rsidP="00114806">
            <w:pPr>
              <w:widowControl/>
              <w:jc w:val="both"/>
              <w:rPr>
                <w:color w:val="000000"/>
                <w:sz w:val="22"/>
                <w:szCs w:val="22"/>
              </w:rPr>
            </w:pPr>
            <w:r w:rsidRPr="00A2496B">
              <w:rPr>
                <w:color w:val="000000"/>
                <w:sz w:val="22"/>
                <w:szCs w:val="22"/>
              </w:rPr>
              <w:t xml:space="preserve">ГУП Ивановской области «Центр-Профи», от котельной с. Писцово, ул. </w:t>
            </w:r>
            <w:proofErr w:type="gramStart"/>
            <w:r w:rsidRPr="00A2496B">
              <w:rPr>
                <w:color w:val="000000"/>
                <w:sz w:val="22"/>
                <w:szCs w:val="22"/>
              </w:rPr>
              <w:t>Социалистическая</w:t>
            </w:r>
            <w:proofErr w:type="gramEnd"/>
            <w:r w:rsidRPr="00A2496B">
              <w:rPr>
                <w:color w:val="000000"/>
                <w:sz w:val="22"/>
                <w:szCs w:val="22"/>
              </w:rPr>
              <w:t>,1/2</w:t>
            </w:r>
          </w:p>
        </w:tc>
        <w:tc>
          <w:tcPr>
            <w:tcW w:w="1628" w:type="dxa"/>
            <w:vMerge w:val="restart"/>
            <w:shd w:val="clear" w:color="auto" w:fill="auto"/>
            <w:vAlign w:val="center"/>
            <w:hideMark/>
          </w:tcPr>
          <w:p w14:paraId="45A2FCC2" w14:textId="77777777" w:rsidR="008B4BDC" w:rsidRPr="00A2496B" w:rsidRDefault="008B4BDC" w:rsidP="00114806">
            <w:pPr>
              <w:widowControl/>
              <w:jc w:val="center"/>
              <w:rPr>
                <w:color w:val="000000"/>
                <w:sz w:val="22"/>
                <w:szCs w:val="22"/>
              </w:rPr>
            </w:pPr>
            <w:r w:rsidRPr="00A2496B">
              <w:rPr>
                <w:color w:val="000000"/>
                <w:sz w:val="22"/>
                <w:szCs w:val="22"/>
              </w:rPr>
              <w:t>Одноставочный, руб./Гкал</w:t>
            </w:r>
          </w:p>
        </w:tc>
        <w:tc>
          <w:tcPr>
            <w:tcW w:w="708" w:type="dxa"/>
            <w:shd w:val="clear" w:color="auto" w:fill="auto"/>
            <w:noWrap/>
            <w:vAlign w:val="center"/>
            <w:hideMark/>
          </w:tcPr>
          <w:p w14:paraId="18C76656" w14:textId="77777777" w:rsidR="008B4BDC" w:rsidRPr="00A2496B" w:rsidRDefault="008B4BDC" w:rsidP="00114806">
            <w:pPr>
              <w:jc w:val="center"/>
              <w:rPr>
                <w:color w:val="000000"/>
                <w:sz w:val="22"/>
                <w:szCs w:val="22"/>
              </w:rPr>
            </w:pPr>
            <w:r w:rsidRPr="00A2496B">
              <w:rPr>
                <w:color w:val="000000"/>
                <w:sz w:val="22"/>
                <w:szCs w:val="22"/>
              </w:rPr>
              <w:t>2024</w:t>
            </w:r>
          </w:p>
        </w:tc>
        <w:tc>
          <w:tcPr>
            <w:tcW w:w="1300" w:type="dxa"/>
            <w:shd w:val="clear" w:color="auto" w:fill="auto"/>
            <w:noWrap/>
            <w:vAlign w:val="center"/>
          </w:tcPr>
          <w:p w14:paraId="34ADAC23" w14:textId="77777777" w:rsidR="008B4BDC" w:rsidRPr="009135C7" w:rsidRDefault="008B4BDC" w:rsidP="00114806">
            <w:pPr>
              <w:jc w:val="center"/>
              <w:rPr>
                <w:sz w:val="22"/>
                <w:szCs w:val="22"/>
              </w:rPr>
            </w:pPr>
            <w:r w:rsidRPr="009135C7">
              <w:rPr>
                <w:sz w:val="22"/>
                <w:szCs w:val="22"/>
              </w:rPr>
              <w:t>2 983,67</w:t>
            </w:r>
          </w:p>
        </w:tc>
        <w:tc>
          <w:tcPr>
            <w:tcW w:w="1276" w:type="dxa"/>
            <w:shd w:val="clear" w:color="auto" w:fill="auto"/>
            <w:vAlign w:val="center"/>
          </w:tcPr>
          <w:p w14:paraId="05B18BB7" w14:textId="77777777" w:rsidR="008B4BDC" w:rsidRPr="009135C7" w:rsidRDefault="008B4BDC" w:rsidP="00114806">
            <w:pPr>
              <w:jc w:val="center"/>
              <w:rPr>
                <w:sz w:val="22"/>
                <w:szCs w:val="22"/>
              </w:rPr>
            </w:pPr>
            <w:r w:rsidRPr="009135C7">
              <w:rPr>
                <w:sz w:val="22"/>
                <w:szCs w:val="22"/>
              </w:rPr>
              <w:t>3 120,25</w:t>
            </w:r>
          </w:p>
        </w:tc>
        <w:tc>
          <w:tcPr>
            <w:tcW w:w="709" w:type="dxa"/>
            <w:shd w:val="clear" w:color="auto" w:fill="auto"/>
            <w:noWrap/>
            <w:vAlign w:val="center"/>
            <w:hideMark/>
          </w:tcPr>
          <w:p w14:paraId="0749AC86" w14:textId="77777777" w:rsidR="008B4BDC" w:rsidRPr="00A2496B" w:rsidRDefault="008B4BDC" w:rsidP="00114806">
            <w:pPr>
              <w:widowControl/>
              <w:jc w:val="center"/>
              <w:rPr>
                <w:color w:val="000000"/>
                <w:sz w:val="22"/>
                <w:szCs w:val="22"/>
              </w:rPr>
            </w:pPr>
            <w:r w:rsidRPr="00A2496B">
              <w:rPr>
                <w:color w:val="000000"/>
                <w:sz w:val="22"/>
                <w:szCs w:val="22"/>
              </w:rPr>
              <w:t>-</w:t>
            </w:r>
          </w:p>
        </w:tc>
        <w:tc>
          <w:tcPr>
            <w:tcW w:w="709" w:type="dxa"/>
            <w:vAlign w:val="center"/>
          </w:tcPr>
          <w:p w14:paraId="306C3745" w14:textId="77777777" w:rsidR="008B4BDC" w:rsidRPr="00A2496B" w:rsidRDefault="008B4BDC" w:rsidP="00114806">
            <w:pPr>
              <w:widowControl/>
              <w:jc w:val="center"/>
              <w:rPr>
                <w:color w:val="000000"/>
                <w:sz w:val="22"/>
                <w:szCs w:val="22"/>
              </w:rPr>
            </w:pPr>
            <w:r w:rsidRPr="00A2496B">
              <w:rPr>
                <w:color w:val="000000"/>
                <w:sz w:val="22"/>
                <w:szCs w:val="22"/>
              </w:rPr>
              <w:t>-</w:t>
            </w:r>
          </w:p>
        </w:tc>
        <w:tc>
          <w:tcPr>
            <w:tcW w:w="567" w:type="dxa"/>
            <w:vAlign w:val="center"/>
          </w:tcPr>
          <w:p w14:paraId="42911A73" w14:textId="77777777" w:rsidR="008B4BDC" w:rsidRPr="00A2496B" w:rsidRDefault="008B4BDC" w:rsidP="00114806">
            <w:pPr>
              <w:widowControl/>
              <w:jc w:val="center"/>
              <w:rPr>
                <w:color w:val="000000"/>
                <w:sz w:val="22"/>
                <w:szCs w:val="22"/>
              </w:rPr>
            </w:pPr>
            <w:r w:rsidRPr="00A2496B">
              <w:rPr>
                <w:color w:val="000000"/>
                <w:sz w:val="22"/>
                <w:szCs w:val="22"/>
              </w:rPr>
              <w:t>-</w:t>
            </w:r>
          </w:p>
        </w:tc>
        <w:tc>
          <w:tcPr>
            <w:tcW w:w="566" w:type="dxa"/>
            <w:vAlign w:val="center"/>
          </w:tcPr>
          <w:p w14:paraId="53B07316" w14:textId="77777777" w:rsidR="008B4BDC" w:rsidRPr="00A2496B" w:rsidRDefault="008B4BDC" w:rsidP="00114806">
            <w:pPr>
              <w:widowControl/>
              <w:jc w:val="center"/>
              <w:rPr>
                <w:color w:val="000000"/>
                <w:sz w:val="22"/>
                <w:szCs w:val="22"/>
              </w:rPr>
            </w:pPr>
            <w:r w:rsidRPr="00A2496B">
              <w:rPr>
                <w:color w:val="000000"/>
                <w:sz w:val="22"/>
                <w:szCs w:val="22"/>
              </w:rPr>
              <w:t>-</w:t>
            </w:r>
          </w:p>
        </w:tc>
        <w:tc>
          <w:tcPr>
            <w:tcW w:w="732" w:type="dxa"/>
            <w:shd w:val="clear" w:color="auto" w:fill="auto"/>
            <w:noWrap/>
            <w:vAlign w:val="center"/>
            <w:hideMark/>
          </w:tcPr>
          <w:p w14:paraId="333BED82" w14:textId="77777777" w:rsidR="008B4BDC" w:rsidRPr="00A2496B" w:rsidRDefault="008B4BDC" w:rsidP="00114806">
            <w:pPr>
              <w:widowControl/>
              <w:jc w:val="center"/>
              <w:rPr>
                <w:color w:val="000000"/>
                <w:sz w:val="22"/>
                <w:szCs w:val="22"/>
              </w:rPr>
            </w:pPr>
            <w:r w:rsidRPr="00A2496B">
              <w:rPr>
                <w:color w:val="000000"/>
                <w:sz w:val="22"/>
                <w:szCs w:val="22"/>
              </w:rPr>
              <w:t>-</w:t>
            </w:r>
          </w:p>
        </w:tc>
      </w:tr>
      <w:tr w:rsidR="008B4BDC" w:rsidRPr="00A2496B" w14:paraId="069AC719" w14:textId="77777777" w:rsidTr="00114806">
        <w:trPr>
          <w:trHeight w:val="397"/>
        </w:trPr>
        <w:tc>
          <w:tcPr>
            <w:tcW w:w="486" w:type="dxa"/>
            <w:vMerge/>
            <w:shd w:val="clear" w:color="auto" w:fill="auto"/>
            <w:noWrap/>
            <w:vAlign w:val="center"/>
            <w:hideMark/>
          </w:tcPr>
          <w:p w14:paraId="0A1F7A22" w14:textId="77777777" w:rsidR="008B4BDC" w:rsidRPr="00A2496B" w:rsidRDefault="008B4BDC" w:rsidP="00114806">
            <w:pPr>
              <w:jc w:val="center"/>
              <w:rPr>
                <w:color w:val="000000"/>
                <w:sz w:val="22"/>
                <w:szCs w:val="22"/>
              </w:rPr>
            </w:pPr>
          </w:p>
        </w:tc>
        <w:tc>
          <w:tcPr>
            <w:tcW w:w="1690" w:type="dxa"/>
            <w:vMerge/>
            <w:shd w:val="clear" w:color="auto" w:fill="auto"/>
            <w:vAlign w:val="center"/>
            <w:hideMark/>
          </w:tcPr>
          <w:p w14:paraId="749D1595" w14:textId="77777777" w:rsidR="008B4BDC" w:rsidRPr="00A2496B" w:rsidRDefault="008B4BDC" w:rsidP="00114806">
            <w:pPr>
              <w:widowControl/>
              <w:jc w:val="both"/>
              <w:rPr>
                <w:bCs/>
                <w:color w:val="000000"/>
                <w:sz w:val="22"/>
                <w:szCs w:val="22"/>
              </w:rPr>
            </w:pPr>
          </w:p>
        </w:tc>
        <w:tc>
          <w:tcPr>
            <w:tcW w:w="1628" w:type="dxa"/>
            <w:vMerge/>
            <w:shd w:val="clear" w:color="auto" w:fill="auto"/>
            <w:vAlign w:val="center"/>
            <w:hideMark/>
          </w:tcPr>
          <w:p w14:paraId="4951EDEA" w14:textId="77777777" w:rsidR="008B4BDC" w:rsidRPr="00A2496B" w:rsidRDefault="008B4BDC" w:rsidP="00114806">
            <w:pPr>
              <w:widowControl/>
              <w:jc w:val="center"/>
              <w:rPr>
                <w:color w:val="000000"/>
                <w:sz w:val="22"/>
                <w:szCs w:val="22"/>
              </w:rPr>
            </w:pPr>
          </w:p>
        </w:tc>
        <w:tc>
          <w:tcPr>
            <w:tcW w:w="708" w:type="dxa"/>
            <w:shd w:val="clear" w:color="auto" w:fill="auto"/>
            <w:noWrap/>
            <w:vAlign w:val="center"/>
            <w:hideMark/>
          </w:tcPr>
          <w:p w14:paraId="6720FC5A" w14:textId="77777777" w:rsidR="008B4BDC" w:rsidRPr="00A2496B" w:rsidRDefault="008B4BDC" w:rsidP="00114806">
            <w:pPr>
              <w:jc w:val="center"/>
              <w:rPr>
                <w:color w:val="000000"/>
                <w:sz w:val="22"/>
                <w:szCs w:val="22"/>
              </w:rPr>
            </w:pPr>
            <w:r w:rsidRPr="00A2496B">
              <w:rPr>
                <w:color w:val="000000"/>
                <w:sz w:val="22"/>
                <w:szCs w:val="22"/>
              </w:rPr>
              <w:t>2025</w:t>
            </w:r>
          </w:p>
        </w:tc>
        <w:tc>
          <w:tcPr>
            <w:tcW w:w="1300" w:type="dxa"/>
            <w:shd w:val="clear" w:color="auto" w:fill="auto"/>
            <w:noWrap/>
            <w:vAlign w:val="center"/>
          </w:tcPr>
          <w:p w14:paraId="777DFA6F" w14:textId="77777777" w:rsidR="008B4BDC" w:rsidRPr="009135C7" w:rsidRDefault="008B4BDC" w:rsidP="00114806">
            <w:pPr>
              <w:jc w:val="center"/>
              <w:rPr>
                <w:sz w:val="22"/>
                <w:szCs w:val="22"/>
              </w:rPr>
            </w:pPr>
            <w:r w:rsidRPr="009135C7">
              <w:rPr>
                <w:sz w:val="22"/>
                <w:szCs w:val="22"/>
              </w:rPr>
              <w:t>2 914,73</w:t>
            </w:r>
          </w:p>
        </w:tc>
        <w:tc>
          <w:tcPr>
            <w:tcW w:w="1276" w:type="dxa"/>
            <w:shd w:val="clear" w:color="auto" w:fill="auto"/>
            <w:vAlign w:val="center"/>
          </w:tcPr>
          <w:p w14:paraId="36FD6A30" w14:textId="77777777" w:rsidR="008B4BDC" w:rsidRPr="009135C7" w:rsidRDefault="008B4BDC" w:rsidP="00114806">
            <w:pPr>
              <w:jc w:val="center"/>
              <w:rPr>
                <w:sz w:val="22"/>
                <w:szCs w:val="22"/>
              </w:rPr>
            </w:pPr>
            <w:r w:rsidRPr="009135C7">
              <w:rPr>
                <w:sz w:val="22"/>
                <w:szCs w:val="22"/>
              </w:rPr>
              <w:t>2 932,19</w:t>
            </w:r>
          </w:p>
        </w:tc>
        <w:tc>
          <w:tcPr>
            <w:tcW w:w="709" w:type="dxa"/>
            <w:shd w:val="clear" w:color="auto" w:fill="auto"/>
            <w:noWrap/>
            <w:vAlign w:val="center"/>
            <w:hideMark/>
          </w:tcPr>
          <w:p w14:paraId="32DF82A3" w14:textId="77777777" w:rsidR="008B4BDC" w:rsidRPr="00A2496B" w:rsidRDefault="008B4BDC" w:rsidP="00114806">
            <w:pPr>
              <w:widowControl/>
              <w:jc w:val="center"/>
              <w:rPr>
                <w:color w:val="000000"/>
                <w:sz w:val="22"/>
                <w:szCs w:val="22"/>
              </w:rPr>
            </w:pPr>
            <w:r w:rsidRPr="00A2496B">
              <w:rPr>
                <w:color w:val="000000"/>
                <w:sz w:val="22"/>
                <w:szCs w:val="22"/>
              </w:rPr>
              <w:t>-</w:t>
            </w:r>
          </w:p>
        </w:tc>
        <w:tc>
          <w:tcPr>
            <w:tcW w:w="709" w:type="dxa"/>
            <w:vAlign w:val="center"/>
          </w:tcPr>
          <w:p w14:paraId="43A380D4" w14:textId="77777777" w:rsidR="008B4BDC" w:rsidRPr="00A2496B" w:rsidRDefault="008B4BDC" w:rsidP="00114806">
            <w:pPr>
              <w:widowControl/>
              <w:jc w:val="center"/>
              <w:rPr>
                <w:color w:val="000000"/>
                <w:sz w:val="22"/>
                <w:szCs w:val="22"/>
              </w:rPr>
            </w:pPr>
            <w:r w:rsidRPr="00A2496B">
              <w:rPr>
                <w:color w:val="000000"/>
                <w:sz w:val="22"/>
                <w:szCs w:val="22"/>
              </w:rPr>
              <w:t>-</w:t>
            </w:r>
          </w:p>
        </w:tc>
        <w:tc>
          <w:tcPr>
            <w:tcW w:w="567" w:type="dxa"/>
            <w:vAlign w:val="center"/>
          </w:tcPr>
          <w:p w14:paraId="72922825" w14:textId="77777777" w:rsidR="008B4BDC" w:rsidRPr="00A2496B" w:rsidRDefault="008B4BDC" w:rsidP="00114806">
            <w:pPr>
              <w:widowControl/>
              <w:jc w:val="center"/>
              <w:rPr>
                <w:color w:val="000000"/>
                <w:sz w:val="22"/>
                <w:szCs w:val="22"/>
              </w:rPr>
            </w:pPr>
            <w:r w:rsidRPr="00A2496B">
              <w:rPr>
                <w:color w:val="000000"/>
                <w:sz w:val="22"/>
                <w:szCs w:val="22"/>
              </w:rPr>
              <w:t>-</w:t>
            </w:r>
          </w:p>
        </w:tc>
        <w:tc>
          <w:tcPr>
            <w:tcW w:w="566" w:type="dxa"/>
            <w:vAlign w:val="center"/>
          </w:tcPr>
          <w:p w14:paraId="6C1AF931" w14:textId="77777777" w:rsidR="008B4BDC" w:rsidRPr="00A2496B" w:rsidRDefault="008B4BDC" w:rsidP="00114806">
            <w:pPr>
              <w:widowControl/>
              <w:jc w:val="center"/>
              <w:rPr>
                <w:color w:val="000000"/>
                <w:sz w:val="22"/>
                <w:szCs w:val="22"/>
              </w:rPr>
            </w:pPr>
            <w:r w:rsidRPr="00A2496B">
              <w:rPr>
                <w:color w:val="000000"/>
                <w:sz w:val="22"/>
                <w:szCs w:val="22"/>
              </w:rPr>
              <w:t>-</w:t>
            </w:r>
          </w:p>
        </w:tc>
        <w:tc>
          <w:tcPr>
            <w:tcW w:w="732" w:type="dxa"/>
            <w:shd w:val="clear" w:color="auto" w:fill="auto"/>
            <w:noWrap/>
            <w:vAlign w:val="center"/>
            <w:hideMark/>
          </w:tcPr>
          <w:p w14:paraId="61D6C043" w14:textId="77777777" w:rsidR="008B4BDC" w:rsidRPr="00A2496B" w:rsidRDefault="008B4BDC" w:rsidP="00114806">
            <w:pPr>
              <w:widowControl/>
              <w:jc w:val="center"/>
              <w:rPr>
                <w:color w:val="000000"/>
                <w:sz w:val="22"/>
                <w:szCs w:val="22"/>
              </w:rPr>
            </w:pPr>
            <w:r w:rsidRPr="00A2496B">
              <w:rPr>
                <w:color w:val="000000"/>
                <w:sz w:val="22"/>
                <w:szCs w:val="22"/>
              </w:rPr>
              <w:t>-</w:t>
            </w:r>
          </w:p>
        </w:tc>
      </w:tr>
      <w:tr w:rsidR="008B4BDC" w:rsidRPr="00A2496B" w14:paraId="5BA3FCFA" w14:textId="77777777" w:rsidTr="00114806">
        <w:trPr>
          <w:trHeight w:val="397"/>
        </w:trPr>
        <w:tc>
          <w:tcPr>
            <w:tcW w:w="486" w:type="dxa"/>
            <w:vMerge/>
            <w:shd w:val="clear" w:color="auto" w:fill="auto"/>
            <w:noWrap/>
            <w:vAlign w:val="center"/>
            <w:hideMark/>
          </w:tcPr>
          <w:p w14:paraId="7AD4CE1D" w14:textId="77777777" w:rsidR="008B4BDC" w:rsidRPr="00A2496B" w:rsidRDefault="008B4BDC" w:rsidP="00114806">
            <w:pPr>
              <w:jc w:val="center"/>
              <w:rPr>
                <w:color w:val="000000"/>
                <w:sz w:val="22"/>
                <w:szCs w:val="22"/>
              </w:rPr>
            </w:pPr>
          </w:p>
        </w:tc>
        <w:tc>
          <w:tcPr>
            <w:tcW w:w="1690" w:type="dxa"/>
            <w:vMerge/>
            <w:shd w:val="clear" w:color="auto" w:fill="auto"/>
            <w:vAlign w:val="center"/>
            <w:hideMark/>
          </w:tcPr>
          <w:p w14:paraId="50F42C0A" w14:textId="77777777" w:rsidR="008B4BDC" w:rsidRPr="00A2496B" w:rsidRDefault="008B4BDC" w:rsidP="00114806">
            <w:pPr>
              <w:widowControl/>
              <w:jc w:val="both"/>
              <w:rPr>
                <w:bCs/>
                <w:color w:val="000000"/>
                <w:sz w:val="22"/>
                <w:szCs w:val="22"/>
              </w:rPr>
            </w:pPr>
          </w:p>
        </w:tc>
        <w:tc>
          <w:tcPr>
            <w:tcW w:w="1628" w:type="dxa"/>
            <w:vMerge/>
            <w:shd w:val="clear" w:color="auto" w:fill="auto"/>
            <w:vAlign w:val="center"/>
            <w:hideMark/>
          </w:tcPr>
          <w:p w14:paraId="424A5F10" w14:textId="77777777" w:rsidR="008B4BDC" w:rsidRPr="00A2496B" w:rsidRDefault="008B4BDC" w:rsidP="00114806">
            <w:pPr>
              <w:widowControl/>
              <w:jc w:val="center"/>
              <w:rPr>
                <w:color w:val="000000"/>
                <w:sz w:val="22"/>
                <w:szCs w:val="22"/>
              </w:rPr>
            </w:pPr>
          </w:p>
        </w:tc>
        <w:tc>
          <w:tcPr>
            <w:tcW w:w="708" w:type="dxa"/>
            <w:shd w:val="clear" w:color="auto" w:fill="auto"/>
            <w:noWrap/>
            <w:vAlign w:val="center"/>
            <w:hideMark/>
          </w:tcPr>
          <w:p w14:paraId="3A2DC413" w14:textId="77777777" w:rsidR="008B4BDC" w:rsidRPr="00A2496B" w:rsidRDefault="008B4BDC" w:rsidP="00114806">
            <w:pPr>
              <w:jc w:val="center"/>
              <w:rPr>
                <w:color w:val="000000"/>
                <w:sz w:val="22"/>
                <w:szCs w:val="22"/>
              </w:rPr>
            </w:pPr>
            <w:r w:rsidRPr="00A2496B">
              <w:rPr>
                <w:color w:val="000000"/>
                <w:sz w:val="22"/>
                <w:szCs w:val="22"/>
              </w:rPr>
              <w:t>2026</w:t>
            </w:r>
          </w:p>
        </w:tc>
        <w:tc>
          <w:tcPr>
            <w:tcW w:w="1300" w:type="dxa"/>
            <w:shd w:val="clear" w:color="auto" w:fill="auto"/>
            <w:noWrap/>
            <w:vAlign w:val="center"/>
          </w:tcPr>
          <w:p w14:paraId="08C7EFE3" w14:textId="77777777" w:rsidR="008B4BDC" w:rsidRPr="009135C7" w:rsidRDefault="008B4BDC" w:rsidP="00114806">
            <w:pPr>
              <w:jc w:val="center"/>
              <w:rPr>
                <w:sz w:val="22"/>
                <w:szCs w:val="22"/>
              </w:rPr>
            </w:pPr>
            <w:r w:rsidRPr="009135C7">
              <w:rPr>
                <w:sz w:val="22"/>
                <w:szCs w:val="22"/>
              </w:rPr>
              <w:t>2 932,19</w:t>
            </w:r>
          </w:p>
        </w:tc>
        <w:tc>
          <w:tcPr>
            <w:tcW w:w="1276" w:type="dxa"/>
            <w:shd w:val="clear" w:color="auto" w:fill="auto"/>
            <w:vAlign w:val="center"/>
          </w:tcPr>
          <w:p w14:paraId="794A88EA" w14:textId="77777777" w:rsidR="008B4BDC" w:rsidRPr="009135C7" w:rsidRDefault="008B4BDC" w:rsidP="00114806">
            <w:pPr>
              <w:jc w:val="center"/>
              <w:rPr>
                <w:sz w:val="22"/>
                <w:szCs w:val="22"/>
              </w:rPr>
            </w:pPr>
            <w:r w:rsidRPr="009135C7">
              <w:rPr>
                <w:sz w:val="22"/>
                <w:szCs w:val="22"/>
              </w:rPr>
              <w:t>-</w:t>
            </w:r>
          </w:p>
        </w:tc>
        <w:tc>
          <w:tcPr>
            <w:tcW w:w="709" w:type="dxa"/>
            <w:shd w:val="clear" w:color="auto" w:fill="auto"/>
            <w:noWrap/>
            <w:vAlign w:val="center"/>
            <w:hideMark/>
          </w:tcPr>
          <w:p w14:paraId="3B7374B7" w14:textId="77777777" w:rsidR="008B4BDC" w:rsidRPr="00A2496B" w:rsidRDefault="008B4BDC" w:rsidP="00114806">
            <w:pPr>
              <w:widowControl/>
              <w:jc w:val="center"/>
              <w:rPr>
                <w:color w:val="000000"/>
                <w:sz w:val="22"/>
                <w:szCs w:val="22"/>
              </w:rPr>
            </w:pPr>
            <w:r w:rsidRPr="00A2496B">
              <w:rPr>
                <w:color w:val="000000"/>
                <w:sz w:val="22"/>
                <w:szCs w:val="22"/>
              </w:rPr>
              <w:t>-</w:t>
            </w:r>
          </w:p>
        </w:tc>
        <w:tc>
          <w:tcPr>
            <w:tcW w:w="709" w:type="dxa"/>
            <w:vAlign w:val="center"/>
          </w:tcPr>
          <w:p w14:paraId="5751661F" w14:textId="77777777" w:rsidR="008B4BDC" w:rsidRPr="00A2496B" w:rsidRDefault="008B4BDC" w:rsidP="00114806">
            <w:pPr>
              <w:widowControl/>
              <w:jc w:val="center"/>
              <w:rPr>
                <w:color w:val="000000"/>
                <w:sz w:val="22"/>
                <w:szCs w:val="22"/>
              </w:rPr>
            </w:pPr>
            <w:r w:rsidRPr="00A2496B">
              <w:rPr>
                <w:color w:val="000000"/>
                <w:sz w:val="22"/>
                <w:szCs w:val="22"/>
              </w:rPr>
              <w:t>-</w:t>
            </w:r>
          </w:p>
        </w:tc>
        <w:tc>
          <w:tcPr>
            <w:tcW w:w="567" w:type="dxa"/>
            <w:vAlign w:val="center"/>
          </w:tcPr>
          <w:p w14:paraId="68C7A4B3" w14:textId="77777777" w:rsidR="008B4BDC" w:rsidRPr="00A2496B" w:rsidRDefault="008B4BDC" w:rsidP="00114806">
            <w:pPr>
              <w:widowControl/>
              <w:jc w:val="center"/>
              <w:rPr>
                <w:color w:val="000000"/>
                <w:sz w:val="22"/>
                <w:szCs w:val="22"/>
              </w:rPr>
            </w:pPr>
            <w:r w:rsidRPr="00A2496B">
              <w:rPr>
                <w:color w:val="000000"/>
                <w:sz w:val="22"/>
                <w:szCs w:val="22"/>
              </w:rPr>
              <w:t>-</w:t>
            </w:r>
          </w:p>
        </w:tc>
        <w:tc>
          <w:tcPr>
            <w:tcW w:w="566" w:type="dxa"/>
            <w:vAlign w:val="center"/>
          </w:tcPr>
          <w:p w14:paraId="4E066761" w14:textId="77777777" w:rsidR="008B4BDC" w:rsidRPr="00A2496B" w:rsidRDefault="008B4BDC" w:rsidP="00114806">
            <w:pPr>
              <w:widowControl/>
              <w:jc w:val="center"/>
              <w:rPr>
                <w:color w:val="000000"/>
                <w:sz w:val="22"/>
                <w:szCs w:val="22"/>
              </w:rPr>
            </w:pPr>
            <w:r w:rsidRPr="00A2496B">
              <w:rPr>
                <w:color w:val="000000"/>
                <w:sz w:val="22"/>
                <w:szCs w:val="22"/>
              </w:rPr>
              <w:t>-</w:t>
            </w:r>
          </w:p>
        </w:tc>
        <w:tc>
          <w:tcPr>
            <w:tcW w:w="732" w:type="dxa"/>
            <w:shd w:val="clear" w:color="auto" w:fill="auto"/>
            <w:noWrap/>
            <w:vAlign w:val="center"/>
            <w:hideMark/>
          </w:tcPr>
          <w:p w14:paraId="66B8D3D8" w14:textId="77777777" w:rsidR="008B4BDC" w:rsidRPr="00A2496B" w:rsidRDefault="008B4BDC" w:rsidP="00114806">
            <w:pPr>
              <w:widowControl/>
              <w:jc w:val="center"/>
              <w:rPr>
                <w:color w:val="000000"/>
                <w:sz w:val="22"/>
                <w:szCs w:val="22"/>
              </w:rPr>
            </w:pPr>
            <w:r w:rsidRPr="00A2496B">
              <w:rPr>
                <w:color w:val="000000"/>
                <w:sz w:val="22"/>
                <w:szCs w:val="22"/>
              </w:rPr>
              <w:t>-</w:t>
            </w:r>
          </w:p>
        </w:tc>
      </w:tr>
      <w:tr w:rsidR="008B4BDC" w:rsidRPr="00A2496B" w14:paraId="0EE8E806" w14:textId="77777777" w:rsidTr="00114806">
        <w:trPr>
          <w:trHeight w:val="397"/>
        </w:trPr>
        <w:tc>
          <w:tcPr>
            <w:tcW w:w="486" w:type="dxa"/>
            <w:vMerge/>
            <w:shd w:val="clear" w:color="auto" w:fill="auto"/>
            <w:noWrap/>
            <w:vAlign w:val="center"/>
            <w:hideMark/>
          </w:tcPr>
          <w:p w14:paraId="3D2CF829" w14:textId="77777777" w:rsidR="008B4BDC" w:rsidRPr="00A2496B" w:rsidRDefault="008B4BDC" w:rsidP="00114806">
            <w:pPr>
              <w:jc w:val="center"/>
              <w:rPr>
                <w:color w:val="000000"/>
                <w:sz w:val="22"/>
                <w:szCs w:val="22"/>
              </w:rPr>
            </w:pPr>
          </w:p>
        </w:tc>
        <w:tc>
          <w:tcPr>
            <w:tcW w:w="1690" w:type="dxa"/>
            <w:vMerge/>
            <w:shd w:val="clear" w:color="auto" w:fill="auto"/>
            <w:vAlign w:val="center"/>
            <w:hideMark/>
          </w:tcPr>
          <w:p w14:paraId="0139019C" w14:textId="77777777" w:rsidR="008B4BDC" w:rsidRPr="00A2496B" w:rsidRDefault="008B4BDC" w:rsidP="00114806">
            <w:pPr>
              <w:widowControl/>
              <w:jc w:val="both"/>
              <w:rPr>
                <w:bCs/>
                <w:color w:val="000000"/>
                <w:sz w:val="22"/>
                <w:szCs w:val="22"/>
              </w:rPr>
            </w:pPr>
          </w:p>
        </w:tc>
        <w:tc>
          <w:tcPr>
            <w:tcW w:w="1628" w:type="dxa"/>
            <w:vMerge/>
            <w:shd w:val="clear" w:color="auto" w:fill="auto"/>
            <w:vAlign w:val="center"/>
            <w:hideMark/>
          </w:tcPr>
          <w:p w14:paraId="02FF6071" w14:textId="77777777" w:rsidR="008B4BDC" w:rsidRPr="00A2496B" w:rsidRDefault="008B4BDC" w:rsidP="00114806">
            <w:pPr>
              <w:widowControl/>
              <w:jc w:val="center"/>
              <w:rPr>
                <w:color w:val="000000"/>
                <w:sz w:val="22"/>
                <w:szCs w:val="22"/>
              </w:rPr>
            </w:pPr>
          </w:p>
        </w:tc>
        <w:tc>
          <w:tcPr>
            <w:tcW w:w="708" w:type="dxa"/>
            <w:shd w:val="clear" w:color="auto" w:fill="auto"/>
            <w:noWrap/>
            <w:vAlign w:val="center"/>
            <w:hideMark/>
          </w:tcPr>
          <w:p w14:paraId="1A238D52" w14:textId="77777777" w:rsidR="008B4BDC" w:rsidRPr="00A2496B" w:rsidRDefault="008B4BDC" w:rsidP="00114806">
            <w:pPr>
              <w:jc w:val="center"/>
              <w:rPr>
                <w:color w:val="000000"/>
                <w:sz w:val="22"/>
                <w:szCs w:val="22"/>
              </w:rPr>
            </w:pPr>
            <w:r w:rsidRPr="00A2496B">
              <w:rPr>
                <w:color w:val="000000"/>
                <w:sz w:val="22"/>
                <w:szCs w:val="22"/>
              </w:rPr>
              <w:t>2027</w:t>
            </w:r>
          </w:p>
        </w:tc>
        <w:tc>
          <w:tcPr>
            <w:tcW w:w="1300" w:type="dxa"/>
            <w:shd w:val="clear" w:color="auto" w:fill="auto"/>
            <w:noWrap/>
            <w:vAlign w:val="center"/>
          </w:tcPr>
          <w:p w14:paraId="60F13F97" w14:textId="77777777" w:rsidR="008B4BDC" w:rsidRPr="009135C7" w:rsidRDefault="008B4BDC" w:rsidP="00114806">
            <w:pPr>
              <w:jc w:val="center"/>
              <w:rPr>
                <w:sz w:val="22"/>
                <w:szCs w:val="22"/>
              </w:rPr>
            </w:pPr>
            <w:r w:rsidRPr="009135C7">
              <w:rPr>
                <w:sz w:val="22"/>
                <w:szCs w:val="22"/>
              </w:rPr>
              <w:t>-</w:t>
            </w:r>
          </w:p>
        </w:tc>
        <w:tc>
          <w:tcPr>
            <w:tcW w:w="1276" w:type="dxa"/>
            <w:shd w:val="clear" w:color="auto" w:fill="auto"/>
            <w:vAlign w:val="center"/>
          </w:tcPr>
          <w:p w14:paraId="22216946" w14:textId="77777777" w:rsidR="008B4BDC" w:rsidRPr="009135C7" w:rsidRDefault="008B4BDC" w:rsidP="00114806">
            <w:pPr>
              <w:jc w:val="center"/>
              <w:rPr>
                <w:sz w:val="22"/>
                <w:szCs w:val="22"/>
              </w:rPr>
            </w:pPr>
            <w:r w:rsidRPr="009135C7">
              <w:rPr>
                <w:sz w:val="22"/>
                <w:szCs w:val="22"/>
              </w:rPr>
              <w:t>-</w:t>
            </w:r>
          </w:p>
        </w:tc>
        <w:tc>
          <w:tcPr>
            <w:tcW w:w="709" w:type="dxa"/>
            <w:shd w:val="clear" w:color="auto" w:fill="auto"/>
            <w:noWrap/>
            <w:vAlign w:val="center"/>
            <w:hideMark/>
          </w:tcPr>
          <w:p w14:paraId="76D06364" w14:textId="77777777" w:rsidR="008B4BDC" w:rsidRPr="00A2496B" w:rsidRDefault="008B4BDC" w:rsidP="00114806">
            <w:pPr>
              <w:widowControl/>
              <w:jc w:val="center"/>
              <w:rPr>
                <w:color w:val="000000"/>
                <w:sz w:val="22"/>
                <w:szCs w:val="22"/>
              </w:rPr>
            </w:pPr>
            <w:r w:rsidRPr="00A2496B">
              <w:rPr>
                <w:color w:val="000000"/>
                <w:sz w:val="22"/>
                <w:szCs w:val="22"/>
              </w:rPr>
              <w:t>-</w:t>
            </w:r>
          </w:p>
        </w:tc>
        <w:tc>
          <w:tcPr>
            <w:tcW w:w="709" w:type="dxa"/>
            <w:vAlign w:val="center"/>
          </w:tcPr>
          <w:p w14:paraId="3381DFAD" w14:textId="77777777" w:rsidR="008B4BDC" w:rsidRPr="00A2496B" w:rsidRDefault="008B4BDC" w:rsidP="00114806">
            <w:pPr>
              <w:widowControl/>
              <w:jc w:val="center"/>
              <w:rPr>
                <w:color w:val="000000"/>
                <w:sz w:val="22"/>
                <w:szCs w:val="22"/>
              </w:rPr>
            </w:pPr>
            <w:r w:rsidRPr="00A2496B">
              <w:rPr>
                <w:color w:val="000000"/>
                <w:sz w:val="22"/>
                <w:szCs w:val="22"/>
              </w:rPr>
              <w:t>-</w:t>
            </w:r>
          </w:p>
        </w:tc>
        <w:tc>
          <w:tcPr>
            <w:tcW w:w="567" w:type="dxa"/>
            <w:vAlign w:val="center"/>
          </w:tcPr>
          <w:p w14:paraId="186EBC5A" w14:textId="77777777" w:rsidR="008B4BDC" w:rsidRPr="00A2496B" w:rsidRDefault="008B4BDC" w:rsidP="00114806">
            <w:pPr>
              <w:widowControl/>
              <w:jc w:val="center"/>
              <w:rPr>
                <w:color w:val="000000"/>
                <w:sz w:val="22"/>
                <w:szCs w:val="22"/>
              </w:rPr>
            </w:pPr>
            <w:r w:rsidRPr="00A2496B">
              <w:rPr>
                <w:color w:val="000000"/>
                <w:sz w:val="22"/>
                <w:szCs w:val="22"/>
              </w:rPr>
              <w:t>-</w:t>
            </w:r>
          </w:p>
        </w:tc>
        <w:tc>
          <w:tcPr>
            <w:tcW w:w="566" w:type="dxa"/>
            <w:vAlign w:val="center"/>
          </w:tcPr>
          <w:p w14:paraId="6B3C8DA1" w14:textId="77777777" w:rsidR="008B4BDC" w:rsidRPr="00A2496B" w:rsidRDefault="008B4BDC" w:rsidP="00114806">
            <w:pPr>
              <w:widowControl/>
              <w:jc w:val="center"/>
              <w:rPr>
                <w:color w:val="000000"/>
                <w:sz w:val="22"/>
                <w:szCs w:val="22"/>
              </w:rPr>
            </w:pPr>
            <w:r w:rsidRPr="00A2496B">
              <w:rPr>
                <w:color w:val="000000"/>
                <w:sz w:val="22"/>
                <w:szCs w:val="22"/>
              </w:rPr>
              <w:t>-</w:t>
            </w:r>
          </w:p>
        </w:tc>
        <w:tc>
          <w:tcPr>
            <w:tcW w:w="732" w:type="dxa"/>
            <w:shd w:val="clear" w:color="auto" w:fill="auto"/>
            <w:noWrap/>
            <w:vAlign w:val="center"/>
            <w:hideMark/>
          </w:tcPr>
          <w:p w14:paraId="0D123787" w14:textId="77777777" w:rsidR="008B4BDC" w:rsidRPr="00A2496B" w:rsidRDefault="008B4BDC" w:rsidP="00114806">
            <w:pPr>
              <w:widowControl/>
              <w:jc w:val="center"/>
              <w:rPr>
                <w:color w:val="000000"/>
                <w:sz w:val="22"/>
                <w:szCs w:val="22"/>
              </w:rPr>
            </w:pPr>
            <w:r w:rsidRPr="00A2496B">
              <w:rPr>
                <w:color w:val="000000"/>
                <w:sz w:val="22"/>
                <w:szCs w:val="22"/>
              </w:rPr>
              <w:t>-</w:t>
            </w:r>
          </w:p>
        </w:tc>
      </w:tr>
      <w:tr w:rsidR="008B4BDC" w:rsidRPr="00A2496B" w14:paraId="480D40B2" w14:textId="77777777" w:rsidTr="00114806">
        <w:trPr>
          <w:trHeight w:val="397"/>
        </w:trPr>
        <w:tc>
          <w:tcPr>
            <w:tcW w:w="486" w:type="dxa"/>
            <w:vMerge/>
            <w:shd w:val="clear" w:color="auto" w:fill="auto"/>
            <w:noWrap/>
            <w:vAlign w:val="center"/>
            <w:hideMark/>
          </w:tcPr>
          <w:p w14:paraId="1819E794" w14:textId="77777777" w:rsidR="008B4BDC" w:rsidRPr="00A2496B" w:rsidRDefault="008B4BDC" w:rsidP="00114806">
            <w:pPr>
              <w:jc w:val="center"/>
              <w:rPr>
                <w:color w:val="000000"/>
                <w:sz w:val="22"/>
                <w:szCs w:val="22"/>
              </w:rPr>
            </w:pPr>
          </w:p>
        </w:tc>
        <w:tc>
          <w:tcPr>
            <w:tcW w:w="1690" w:type="dxa"/>
            <w:vMerge/>
            <w:shd w:val="clear" w:color="auto" w:fill="auto"/>
            <w:vAlign w:val="center"/>
            <w:hideMark/>
          </w:tcPr>
          <w:p w14:paraId="34D5D17D" w14:textId="77777777" w:rsidR="008B4BDC" w:rsidRPr="00A2496B" w:rsidRDefault="008B4BDC" w:rsidP="00114806">
            <w:pPr>
              <w:widowControl/>
              <w:jc w:val="both"/>
              <w:rPr>
                <w:bCs/>
                <w:color w:val="000000"/>
                <w:sz w:val="22"/>
                <w:szCs w:val="22"/>
              </w:rPr>
            </w:pPr>
          </w:p>
        </w:tc>
        <w:tc>
          <w:tcPr>
            <w:tcW w:w="1628" w:type="dxa"/>
            <w:vMerge/>
            <w:shd w:val="clear" w:color="auto" w:fill="auto"/>
            <w:vAlign w:val="center"/>
            <w:hideMark/>
          </w:tcPr>
          <w:p w14:paraId="09D26F25" w14:textId="77777777" w:rsidR="008B4BDC" w:rsidRPr="00A2496B" w:rsidRDefault="008B4BDC" w:rsidP="00114806">
            <w:pPr>
              <w:widowControl/>
              <w:jc w:val="center"/>
              <w:rPr>
                <w:color w:val="000000"/>
                <w:sz w:val="22"/>
                <w:szCs w:val="22"/>
              </w:rPr>
            </w:pPr>
          </w:p>
        </w:tc>
        <w:tc>
          <w:tcPr>
            <w:tcW w:w="708" w:type="dxa"/>
            <w:shd w:val="clear" w:color="auto" w:fill="auto"/>
            <w:noWrap/>
            <w:vAlign w:val="center"/>
            <w:hideMark/>
          </w:tcPr>
          <w:p w14:paraId="68FEA3E6" w14:textId="77777777" w:rsidR="008B4BDC" w:rsidRPr="00A2496B" w:rsidRDefault="008B4BDC" w:rsidP="00114806">
            <w:pPr>
              <w:jc w:val="center"/>
              <w:rPr>
                <w:color w:val="000000"/>
                <w:sz w:val="22"/>
                <w:szCs w:val="22"/>
              </w:rPr>
            </w:pPr>
            <w:r w:rsidRPr="00A2496B">
              <w:rPr>
                <w:color w:val="000000"/>
                <w:sz w:val="22"/>
                <w:szCs w:val="22"/>
              </w:rPr>
              <w:t>2028</w:t>
            </w:r>
          </w:p>
        </w:tc>
        <w:tc>
          <w:tcPr>
            <w:tcW w:w="1300" w:type="dxa"/>
            <w:shd w:val="clear" w:color="auto" w:fill="auto"/>
            <w:noWrap/>
            <w:vAlign w:val="center"/>
          </w:tcPr>
          <w:p w14:paraId="0BE29702" w14:textId="77777777" w:rsidR="008B4BDC" w:rsidRPr="009135C7" w:rsidRDefault="008B4BDC" w:rsidP="00114806">
            <w:pPr>
              <w:jc w:val="center"/>
              <w:rPr>
                <w:sz w:val="22"/>
                <w:szCs w:val="22"/>
              </w:rPr>
            </w:pPr>
            <w:r w:rsidRPr="009135C7">
              <w:rPr>
                <w:sz w:val="22"/>
                <w:szCs w:val="22"/>
              </w:rPr>
              <w:t>-</w:t>
            </w:r>
          </w:p>
        </w:tc>
        <w:tc>
          <w:tcPr>
            <w:tcW w:w="1276" w:type="dxa"/>
            <w:shd w:val="clear" w:color="auto" w:fill="auto"/>
            <w:vAlign w:val="center"/>
          </w:tcPr>
          <w:p w14:paraId="0EC7E326" w14:textId="77777777" w:rsidR="008B4BDC" w:rsidRPr="009135C7" w:rsidRDefault="008B4BDC" w:rsidP="00114806">
            <w:pPr>
              <w:jc w:val="center"/>
              <w:rPr>
                <w:sz w:val="22"/>
                <w:szCs w:val="22"/>
              </w:rPr>
            </w:pPr>
            <w:r w:rsidRPr="009135C7">
              <w:rPr>
                <w:sz w:val="22"/>
                <w:szCs w:val="22"/>
              </w:rPr>
              <w:t>-</w:t>
            </w:r>
          </w:p>
        </w:tc>
        <w:tc>
          <w:tcPr>
            <w:tcW w:w="709" w:type="dxa"/>
            <w:shd w:val="clear" w:color="auto" w:fill="auto"/>
            <w:noWrap/>
            <w:vAlign w:val="center"/>
            <w:hideMark/>
          </w:tcPr>
          <w:p w14:paraId="2561DDDB" w14:textId="77777777" w:rsidR="008B4BDC" w:rsidRPr="00A2496B" w:rsidRDefault="008B4BDC" w:rsidP="00114806">
            <w:pPr>
              <w:widowControl/>
              <w:jc w:val="center"/>
              <w:rPr>
                <w:color w:val="000000"/>
                <w:sz w:val="22"/>
                <w:szCs w:val="22"/>
              </w:rPr>
            </w:pPr>
            <w:r w:rsidRPr="00A2496B">
              <w:rPr>
                <w:color w:val="000000"/>
                <w:sz w:val="22"/>
                <w:szCs w:val="22"/>
              </w:rPr>
              <w:t>-</w:t>
            </w:r>
          </w:p>
        </w:tc>
        <w:tc>
          <w:tcPr>
            <w:tcW w:w="709" w:type="dxa"/>
            <w:vAlign w:val="center"/>
          </w:tcPr>
          <w:p w14:paraId="3688E51D" w14:textId="77777777" w:rsidR="008B4BDC" w:rsidRPr="00A2496B" w:rsidRDefault="008B4BDC" w:rsidP="00114806">
            <w:pPr>
              <w:widowControl/>
              <w:jc w:val="center"/>
              <w:rPr>
                <w:color w:val="000000"/>
                <w:sz w:val="22"/>
                <w:szCs w:val="22"/>
              </w:rPr>
            </w:pPr>
            <w:r w:rsidRPr="00A2496B">
              <w:rPr>
                <w:color w:val="000000"/>
                <w:sz w:val="22"/>
                <w:szCs w:val="22"/>
              </w:rPr>
              <w:t>-</w:t>
            </w:r>
          </w:p>
        </w:tc>
        <w:tc>
          <w:tcPr>
            <w:tcW w:w="567" w:type="dxa"/>
            <w:vAlign w:val="center"/>
          </w:tcPr>
          <w:p w14:paraId="3CCA591C" w14:textId="77777777" w:rsidR="008B4BDC" w:rsidRPr="00A2496B" w:rsidRDefault="008B4BDC" w:rsidP="00114806">
            <w:pPr>
              <w:widowControl/>
              <w:jc w:val="center"/>
              <w:rPr>
                <w:color w:val="000000"/>
                <w:sz w:val="22"/>
                <w:szCs w:val="22"/>
              </w:rPr>
            </w:pPr>
            <w:r w:rsidRPr="00A2496B">
              <w:rPr>
                <w:color w:val="000000"/>
                <w:sz w:val="22"/>
                <w:szCs w:val="22"/>
              </w:rPr>
              <w:t>-</w:t>
            </w:r>
          </w:p>
        </w:tc>
        <w:tc>
          <w:tcPr>
            <w:tcW w:w="566" w:type="dxa"/>
            <w:vAlign w:val="center"/>
          </w:tcPr>
          <w:p w14:paraId="39C95D44" w14:textId="77777777" w:rsidR="008B4BDC" w:rsidRPr="00A2496B" w:rsidRDefault="008B4BDC" w:rsidP="00114806">
            <w:pPr>
              <w:widowControl/>
              <w:jc w:val="center"/>
              <w:rPr>
                <w:color w:val="000000"/>
                <w:sz w:val="22"/>
                <w:szCs w:val="22"/>
              </w:rPr>
            </w:pPr>
            <w:r w:rsidRPr="00A2496B">
              <w:rPr>
                <w:color w:val="000000"/>
                <w:sz w:val="22"/>
                <w:szCs w:val="22"/>
              </w:rPr>
              <w:t>-</w:t>
            </w:r>
          </w:p>
        </w:tc>
        <w:tc>
          <w:tcPr>
            <w:tcW w:w="732" w:type="dxa"/>
            <w:shd w:val="clear" w:color="auto" w:fill="auto"/>
            <w:noWrap/>
            <w:vAlign w:val="center"/>
            <w:hideMark/>
          </w:tcPr>
          <w:p w14:paraId="7D0BC839" w14:textId="77777777" w:rsidR="008B4BDC" w:rsidRPr="00A2496B" w:rsidRDefault="008B4BDC" w:rsidP="00114806">
            <w:pPr>
              <w:widowControl/>
              <w:jc w:val="center"/>
              <w:rPr>
                <w:color w:val="000000"/>
                <w:sz w:val="22"/>
                <w:szCs w:val="22"/>
              </w:rPr>
            </w:pPr>
            <w:r w:rsidRPr="00A2496B">
              <w:rPr>
                <w:color w:val="000000"/>
                <w:sz w:val="22"/>
                <w:szCs w:val="22"/>
              </w:rPr>
              <w:t>-</w:t>
            </w:r>
          </w:p>
        </w:tc>
      </w:tr>
    </w:tbl>
    <w:p w14:paraId="6F91DAFF" w14:textId="77777777" w:rsidR="008B4BDC" w:rsidRDefault="008B4BDC" w:rsidP="008B4BDC">
      <w:pPr>
        <w:widowControl/>
        <w:autoSpaceDE w:val="0"/>
        <w:autoSpaceDN w:val="0"/>
        <w:adjustRightInd w:val="0"/>
        <w:jc w:val="center"/>
        <w:rPr>
          <w:b/>
          <w:bCs/>
          <w:color w:val="000000"/>
          <w:sz w:val="22"/>
          <w:szCs w:val="22"/>
        </w:rPr>
      </w:pPr>
    </w:p>
    <w:p w14:paraId="331DBA18" w14:textId="77777777" w:rsidR="008B4BDC" w:rsidRPr="009135C7" w:rsidRDefault="008B4BDC" w:rsidP="008B4BDC">
      <w:pPr>
        <w:widowControl/>
        <w:autoSpaceDE w:val="0"/>
        <w:autoSpaceDN w:val="0"/>
        <w:adjustRightInd w:val="0"/>
        <w:ind w:firstLine="540"/>
        <w:jc w:val="both"/>
        <w:outlineLvl w:val="3"/>
        <w:rPr>
          <w:sz w:val="22"/>
          <w:szCs w:val="22"/>
        </w:rPr>
      </w:pPr>
      <w:r>
        <w:rPr>
          <w:sz w:val="22"/>
          <w:szCs w:val="22"/>
        </w:rPr>
        <w:t>*</w:t>
      </w:r>
      <w:r w:rsidRPr="0059310E">
        <w:rPr>
          <w:sz w:val="22"/>
          <w:szCs w:val="22"/>
        </w:rPr>
        <w:t xml:space="preserve"> Выделяется в целях </w:t>
      </w:r>
      <w:r w:rsidRPr="009135C7">
        <w:rPr>
          <w:sz w:val="22"/>
          <w:szCs w:val="22"/>
        </w:rPr>
        <w:t xml:space="preserve">реализации </w:t>
      </w:r>
      <w:hyperlink r:id="rId9" w:history="1">
        <w:r w:rsidRPr="009135C7">
          <w:rPr>
            <w:sz w:val="22"/>
            <w:szCs w:val="22"/>
          </w:rPr>
          <w:t>пункта 6 статьи 168</w:t>
        </w:r>
      </w:hyperlink>
      <w:r w:rsidRPr="009135C7">
        <w:rPr>
          <w:sz w:val="22"/>
          <w:szCs w:val="22"/>
        </w:rPr>
        <w:t xml:space="preserve"> Налогового кодекса Российской Федерации (часть вторая).</w:t>
      </w:r>
    </w:p>
    <w:p w14:paraId="167900BD" w14:textId="77777777" w:rsidR="008B4BDC" w:rsidRPr="009135C7" w:rsidRDefault="008B4BDC" w:rsidP="008B4BDC">
      <w:pPr>
        <w:widowControl/>
        <w:autoSpaceDE w:val="0"/>
        <w:autoSpaceDN w:val="0"/>
        <w:adjustRightInd w:val="0"/>
        <w:ind w:firstLine="540"/>
        <w:jc w:val="both"/>
        <w:outlineLvl w:val="3"/>
        <w:rPr>
          <w:sz w:val="22"/>
          <w:szCs w:val="22"/>
        </w:rPr>
      </w:pPr>
      <w:r w:rsidRPr="009135C7">
        <w:rPr>
          <w:sz w:val="22"/>
          <w:szCs w:val="22"/>
        </w:rPr>
        <w:t>** Тарифы, установленные на 1 полугодие 2024 г., вводятся в действие с 22 марта 2024 г.</w:t>
      </w:r>
    </w:p>
    <w:p w14:paraId="668671D7" w14:textId="77777777" w:rsidR="00C36961" w:rsidRDefault="00C36961" w:rsidP="00C36961"/>
    <w:p w14:paraId="36A069E6" w14:textId="6EBFDBB3" w:rsidR="00C36961" w:rsidRDefault="00C36961" w:rsidP="00C36961">
      <w:pPr>
        <w:pStyle w:val="2"/>
        <w:numPr>
          <w:ilvl w:val="0"/>
          <w:numId w:val="46"/>
        </w:numPr>
        <w:tabs>
          <w:tab w:val="left" w:pos="993"/>
        </w:tabs>
        <w:spacing w:line="276" w:lineRule="auto"/>
        <w:ind w:left="0" w:firstLine="708"/>
        <w:rPr>
          <w:b w:val="0"/>
          <w:color w:val="000000"/>
          <w:sz w:val="22"/>
          <w:szCs w:val="22"/>
        </w:rPr>
      </w:pPr>
      <w:r w:rsidRPr="00C36961">
        <w:rPr>
          <w:b w:val="0"/>
          <w:color w:val="000000"/>
          <w:sz w:val="22"/>
          <w:szCs w:val="22"/>
        </w:rPr>
        <w:t>Установить долгосрочные льготные тарифы на тепловую энергию для потребителей ГУП Ивановской области «Центр-Профи» (Комсомольский район) на 2024-2028 годы.</w:t>
      </w:r>
    </w:p>
    <w:p w14:paraId="0EDE0B88" w14:textId="77777777" w:rsidR="00C36961" w:rsidRDefault="00C36961" w:rsidP="00C36961"/>
    <w:p w14:paraId="2C9D1201" w14:textId="77777777" w:rsidR="00C36961" w:rsidRDefault="00C36961" w:rsidP="00C36961">
      <w:pPr>
        <w:widowControl/>
        <w:autoSpaceDE w:val="0"/>
        <w:autoSpaceDN w:val="0"/>
        <w:adjustRightInd w:val="0"/>
        <w:jc w:val="center"/>
        <w:rPr>
          <w:b/>
          <w:bCs/>
          <w:sz w:val="22"/>
          <w:szCs w:val="22"/>
        </w:rPr>
      </w:pPr>
      <w:r w:rsidRPr="003A13A0">
        <w:rPr>
          <w:b/>
          <w:bCs/>
          <w:sz w:val="22"/>
          <w:szCs w:val="22"/>
        </w:rPr>
        <w:t>Льготные тарифы на тепловую энергию (мощность), поставляемую потребителям</w:t>
      </w:r>
    </w:p>
    <w:p w14:paraId="4DA2AC48" w14:textId="77777777" w:rsidR="008B4BDC" w:rsidRDefault="008B4BDC" w:rsidP="00C36961">
      <w:pPr>
        <w:widowControl/>
        <w:autoSpaceDE w:val="0"/>
        <w:autoSpaceDN w:val="0"/>
        <w:adjustRightInd w:val="0"/>
        <w:jc w:val="center"/>
        <w:rPr>
          <w:b/>
          <w:bCs/>
          <w:sz w:val="22"/>
          <w:szCs w:val="22"/>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851"/>
        <w:gridCol w:w="1134"/>
        <w:gridCol w:w="1276"/>
        <w:gridCol w:w="709"/>
        <w:gridCol w:w="567"/>
        <w:gridCol w:w="709"/>
        <w:gridCol w:w="944"/>
        <w:gridCol w:w="756"/>
      </w:tblGrid>
      <w:tr w:rsidR="008B4BDC" w:rsidRPr="003A13A0" w14:paraId="65BE4EAE" w14:textId="77777777" w:rsidTr="00114806">
        <w:trPr>
          <w:trHeight w:val="264"/>
        </w:trPr>
        <w:tc>
          <w:tcPr>
            <w:tcW w:w="426" w:type="dxa"/>
            <w:vMerge w:val="restart"/>
            <w:shd w:val="clear" w:color="auto" w:fill="auto"/>
            <w:vAlign w:val="center"/>
            <w:hideMark/>
          </w:tcPr>
          <w:p w14:paraId="584E38AF" w14:textId="77777777" w:rsidR="008B4BDC" w:rsidRPr="003A13A0" w:rsidRDefault="008B4BDC" w:rsidP="00114806">
            <w:pPr>
              <w:widowControl/>
              <w:jc w:val="center"/>
              <w:rPr>
                <w:sz w:val="21"/>
                <w:szCs w:val="21"/>
              </w:rPr>
            </w:pPr>
            <w:r w:rsidRPr="003A13A0">
              <w:rPr>
                <w:sz w:val="21"/>
                <w:szCs w:val="21"/>
              </w:rPr>
              <w:t xml:space="preserve">№ </w:t>
            </w:r>
            <w:proofErr w:type="gramStart"/>
            <w:r w:rsidRPr="003A13A0">
              <w:rPr>
                <w:sz w:val="21"/>
                <w:szCs w:val="21"/>
              </w:rPr>
              <w:t>п</w:t>
            </w:r>
            <w:proofErr w:type="gramEnd"/>
            <w:r w:rsidRPr="003A13A0">
              <w:rPr>
                <w:sz w:val="21"/>
                <w:szCs w:val="21"/>
              </w:rPr>
              <w:t>/п</w:t>
            </w:r>
          </w:p>
        </w:tc>
        <w:tc>
          <w:tcPr>
            <w:tcW w:w="1559" w:type="dxa"/>
            <w:vMerge w:val="restart"/>
            <w:shd w:val="clear" w:color="auto" w:fill="auto"/>
            <w:vAlign w:val="center"/>
            <w:hideMark/>
          </w:tcPr>
          <w:p w14:paraId="4BE17F58" w14:textId="77777777" w:rsidR="008B4BDC" w:rsidRPr="003A13A0" w:rsidRDefault="008B4BDC" w:rsidP="00114806">
            <w:pPr>
              <w:widowControl/>
              <w:jc w:val="center"/>
              <w:rPr>
                <w:sz w:val="21"/>
                <w:szCs w:val="21"/>
              </w:rPr>
            </w:pPr>
            <w:r w:rsidRPr="003A13A0">
              <w:rPr>
                <w:sz w:val="21"/>
                <w:szCs w:val="21"/>
              </w:rPr>
              <w:t>Наименование регулируемой организации</w:t>
            </w:r>
          </w:p>
        </w:tc>
        <w:tc>
          <w:tcPr>
            <w:tcW w:w="1559" w:type="dxa"/>
            <w:vMerge w:val="restart"/>
            <w:shd w:val="clear" w:color="auto" w:fill="auto"/>
            <w:noWrap/>
            <w:vAlign w:val="center"/>
            <w:hideMark/>
          </w:tcPr>
          <w:p w14:paraId="24DF30C8" w14:textId="77777777" w:rsidR="008B4BDC" w:rsidRPr="003A13A0" w:rsidRDefault="008B4BDC" w:rsidP="00114806">
            <w:pPr>
              <w:widowControl/>
              <w:jc w:val="center"/>
              <w:rPr>
                <w:sz w:val="21"/>
                <w:szCs w:val="21"/>
              </w:rPr>
            </w:pPr>
            <w:r w:rsidRPr="003A13A0">
              <w:rPr>
                <w:sz w:val="21"/>
                <w:szCs w:val="21"/>
              </w:rPr>
              <w:t>Вид тарифа</w:t>
            </w:r>
          </w:p>
        </w:tc>
        <w:tc>
          <w:tcPr>
            <w:tcW w:w="851" w:type="dxa"/>
            <w:vMerge w:val="restart"/>
            <w:vAlign w:val="center"/>
          </w:tcPr>
          <w:p w14:paraId="215F2C05" w14:textId="77777777" w:rsidR="008B4BDC" w:rsidRPr="003A13A0" w:rsidRDefault="008B4BDC" w:rsidP="00114806">
            <w:pPr>
              <w:widowControl/>
              <w:jc w:val="center"/>
              <w:rPr>
                <w:sz w:val="21"/>
                <w:szCs w:val="21"/>
              </w:rPr>
            </w:pPr>
            <w:r w:rsidRPr="003A13A0">
              <w:rPr>
                <w:sz w:val="21"/>
                <w:szCs w:val="21"/>
              </w:rPr>
              <w:t>Год</w:t>
            </w:r>
          </w:p>
        </w:tc>
        <w:tc>
          <w:tcPr>
            <w:tcW w:w="2410" w:type="dxa"/>
            <w:gridSpan w:val="2"/>
            <w:shd w:val="clear" w:color="auto" w:fill="auto"/>
            <w:noWrap/>
            <w:vAlign w:val="center"/>
            <w:hideMark/>
          </w:tcPr>
          <w:p w14:paraId="5B287A9B" w14:textId="77777777" w:rsidR="008B4BDC" w:rsidRPr="003A13A0" w:rsidRDefault="008B4BDC" w:rsidP="00114806">
            <w:pPr>
              <w:widowControl/>
              <w:jc w:val="center"/>
              <w:rPr>
                <w:sz w:val="21"/>
                <w:szCs w:val="21"/>
              </w:rPr>
            </w:pPr>
            <w:r w:rsidRPr="003A13A0">
              <w:rPr>
                <w:sz w:val="21"/>
                <w:szCs w:val="21"/>
              </w:rPr>
              <w:t>Вода</w:t>
            </w:r>
          </w:p>
        </w:tc>
        <w:tc>
          <w:tcPr>
            <w:tcW w:w="2929" w:type="dxa"/>
            <w:gridSpan w:val="4"/>
            <w:shd w:val="clear" w:color="auto" w:fill="auto"/>
            <w:noWrap/>
            <w:vAlign w:val="center"/>
            <w:hideMark/>
          </w:tcPr>
          <w:p w14:paraId="3AF46E64" w14:textId="77777777" w:rsidR="008B4BDC" w:rsidRPr="003A13A0" w:rsidRDefault="008B4BDC" w:rsidP="00114806">
            <w:pPr>
              <w:widowControl/>
              <w:jc w:val="center"/>
              <w:rPr>
                <w:sz w:val="21"/>
                <w:szCs w:val="21"/>
              </w:rPr>
            </w:pPr>
            <w:r w:rsidRPr="003A13A0">
              <w:rPr>
                <w:sz w:val="21"/>
                <w:szCs w:val="21"/>
              </w:rPr>
              <w:t>Отборный пар давлением</w:t>
            </w:r>
          </w:p>
        </w:tc>
        <w:tc>
          <w:tcPr>
            <w:tcW w:w="756" w:type="dxa"/>
            <w:vMerge w:val="restart"/>
            <w:shd w:val="clear" w:color="auto" w:fill="auto"/>
            <w:vAlign w:val="center"/>
            <w:hideMark/>
          </w:tcPr>
          <w:p w14:paraId="4E3BC340" w14:textId="77777777" w:rsidR="008B4BDC" w:rsidRPr="003A13A0" w:rsidRDefault="008B4BDC" w:rsidP="00114806">
            <w:pPr>
              <w:widowControl/>
              <w:jc w:val="center"/>
              <w:rPr>
                <w:sz w:val="21"/>
                <w:szCs w:val="21"/>
              </w:rPr>
            </w:pPr>
            <w:r w:rsidRPr="003A13A0">
              <w:rPr>
                <w:sz w:val="21"/>
                <w:szCs w:val="21"/>
              </w:rPr>
              <w:t>Острый и редуцированный пар</w:t>
            </w:r>
          </w:p>
        </w:tc>
      </w:tr>
      <w:tr w:rsidR="008B4BDC" w:rsidRPr="003A13A0" w14:paraId="2D6DA487" w14:textId="77777777" w:rsidTr="00114806">
        <w:trPr>
          <w:trHeight w:val="540"/>
        </w:trPr>
        <w:tc>
          <w:tcPr>
            <w:tcW w:w="426" w:type="dxa"/>
            <w:vMerge/>
            <w:shd w:val="clear" w:color="auto" w:fill="auto"/>
            <w:noWrap/>
            <w:vAlign w:val="center"/>
            <w:hideMark/>
          </w:tcPr>
          <w:p w14:paraId="50DD60A5" w14:textId="77777777" w:rsidR="008B4BDC" w:rsidRPr="003A13A0" w:rsidRDefault="008B4BDC" w:rsidP="00114806">
            <w:pPr>
              <w:widowControl/>
              <w:jc w:val="center"/>
              <w:rPr>
                <w:sz w:val="21"/>
                <w:szCs w:val="21"/>
              </w:rPr>
            </w:pPr>
          </w:p>
        </w:tc>
        <w:tc>
          <w:tcPr>
            <w:tcW w:w="1559" w:type="dxa"/>
            <w:vMerge/>
            <w:shd w:val="clear" w:color="auto" w:fill="auto"/>
            <w:vAlign w:val="center"/>
            <w:hideMark/>
          </w:tcPr>
          <w:p w14:paraId="57D1884F" w14:textId="77777777" w:rsidR="008B4BDC" w:rsidRPr="003A13A0" w:rsidRDefault="008B4BDC" w:rsidP="00114806">
            <w:pPr>
              <w:widowControl/>
              <w:rPr>
                <w:sz w:val="21"/>
                <w:szCs w:val="21"/>
              </w:rPr>
            </w:pPr>
          </w:p>
        </w:tc>
        <w:tc>
          <w:tcPr>
            <w:tcW w:w="1559" w:type="dxa"/>
            <w:vMerge/>
            <w:shd w:val="clear" w:color="auto" w:fill="auto"/>
            <w:noWrap/>
            <w:vAlign w:val="center"/>
            <w:hideMark/>
          </w:tcPr>
          <w:p w14:paraId="1C672DE5" w14:textId="77777777" w:rsidR="008B4BDC" w:rsidRPr="003A13A0" w:rsidRDefault="008B4BDC" w:rsidP="00114806">
            <w:pPr>
              <w:widowControl/>
              <w:jc w:val="center"/>
              <w:rPr>
                <w:sz w:val="21"/>
                <w:szCs w:val="21"/>
              </w:rPr>
            </w:pPr>
          </w:p>
        </w:tc>
        <w:tc>
          <w:tcPr>
            <w:tcW w:w="851" w:type="dxa"/>
            <w:vMerge/>
          </w:tcPr>
          <w:p w14:paraId="3D5872F3" w14:textId="77777777" w:rsidR="008B4BDC" w:rsidRPr="003A13A0" w:rsidRDefault="008B4BDC" w:rsidP="00114806">
            <w:pPr>
              <w:widowControl/>
              <w:jc w:val="center"/>
            </w:pPr>
          </w:p>
        </w:tc>
        <w:tc>
          <w:tcPr>
            <w:tcW w:w="1134" w:type="dxa"/>
            <w:shd w:val="clear" w:color="auto" w:fill="auto"/>
            <w:noWrap/>
            <w:vAlign w:val="center"/>
            <w:hideMark/>
          </w:tcPr>
          <w:p w14:paraId="053E9611" w14:textId="77777777" w:rsidR="008B4BDC" w:rsidRPr="003A13A0" w:rsidRDefault="008B4BDC" w:rsidP="00114806">
            <w:pPr>
              <w:widowControl/>
              <w:jc w:val="center"/>
            </w:pPr>
            <w:r w:rsidRPr="003A13A0">
              <w:t>1 полугодие</w:t>
            </w:r>
            <w:r>
              <w:t>**</w:t>
            </w:r>
          </w:p>
        </w:tc>
        <w:tc>
          <w:tcPr>
            <w:tcW w:w="1276" w:type="dxa"/>
            <w:shd w:val="clear" w:color="auto" w:fill="auto"/>
            <w:vAlign w:val="center"/>
          </w:tcPr>
          <w:p w14:paraId="4D0FD015" w14:textId="77777777" w:rsidR="008B4BDC" w:rsidRPr="003A13A0" w:rsidRDefault="008B4BDC" w:rsidP="00114806">
            <w:pPr>
              <w:widowControl/>
              <w:jc w:val="center"/>
            </w:pPr>
            <w:r w:rsidRPr="003A13A0">
              <w:t>2 полугодие</w:t>
            </w:r>
          </w:p>
        </w:tc>
        <w:tc>
          <w:tcPr>
            <w:tcW w:w="709" w:type="dxa"/>
            <w:shd w:val="clear" w:color="auto" w:fill="auto"/>
            <w:vAlign w:val="center"/>
            <w:hideMark/>
          </w:tcPr>
          <w:p w14:paraId="72AEA186" w14:textId="77777777" w:rsidR="008B4BDC" w:rsidRPr="003A13A0" w:rsidRDefault="008B4BDC" w:rsidP="00114806">
            <w:pPr>
              <w:widowControl/>
              <w:jc w:val="center"/>
              <w:rPr>
                <w:sz w:val="21"/>
                <w:szCs w:val="21"/>
              </w:rPr>
            </w:pPr>
            <w:r w:rsidRPr="003A13A0">
              <w:rPr>
                <w:sz w:val="21"/>
                <w:szCs w:val="21"/>
              </w:rPr>
              <w:t>от 1,2 до 2,5 кг/</w:t>
            </w:r>
          </w:p>
          <w:p w14:paraId="30778119" w14:textId="77777777" w:rsidR="008B4BDC" w:rsidRPr="003A13A0" w:rsidRDefault="008B4BDC" w:rsidP="00114806">
            <w:pPr>
              <w:widowControl/>
              <w:jc w:val="center"/>
              <w:rPr>
                <w:sz w:val="21"/>
                <w:szCs w:val="21"/>
              </w:rPr>
            </w:pPr>
            <w:r w:rsidRPr="003A13A0">
              <w:rPr>
                <w:sz w:val="21"/>
                <w:szCs w:val="21"/>
              </w:rPr>
              <w:t>см</w:t>
            </w:r>
            <w:proofErr w:type="gramStart"/>
            <w:r w:rsidRPr="003A13A0">
              <w:rPr>
                <w:sz w:val="21"/>
                <w:szCs w:val="21"/>
                <w:vertAlign w:val="superscript"/>
              </w:rPr>
              <w:t>2</w:t>
            </w:r>
            <w:proofErr w:type="gramEnd"/>
          </w:p>
        </w:tc>
        <w:tc>
          <w:tcPr>
            <w:tcW w:w="567" w:type="dxa"/>
            <w:vAlign w:val="center"/>
          </w:tcPr>
          <w:p w14:paraId="73A079D1" w14:textId="77777777" w:rsidR="008B4BDC" w:rsidRPr="003A13A0" w:rsidRDefault="008B4BDC" w:rsidP="00114806">
            <w:pPr>
              <w:widowControl/>
              <w:jc w:val="center"/>
              <w:rPr>
                <w:sz w:val="21"/>
                <w:szCs w:val="21"/>
              </w:rPr>
            </w:pPr>
            <w:r w:rsidRPr="003A13A0">
              <w:rPr>
                <w:sz w:val="21"/>
                <w:szCs w:val="21"/>
              </w:rPr>
              <w:t>от 2,5 до 7,0 кг/см</w:t>
            </w:r>
            <w:proofErr w:type="gramStart"/>
            <w:r w:rsidRPr="003A13A0">
              <w:rPr>
                <w:sz w:val="21"/>
                <w:szCs w:val="21"/>
                <w:vertAlign w:val="superscript"/>
              </w:rPr>
              <w:t>2</w:t>
            </w:r>
            <w:proofErr w:type="gramEnd"/>
          </w:p>
        </w:tc>
        <w:tc>
          <w:tcPr>
            <w:tcW w:w="709" w:type="dxa"/>
            <w:vAlign w:val="center"/>
          </w:tcPr>
          <w:p w14:paraId="6E6E29AE" w14:textId="77777777" w:rsidR="008B4BDC" w:rsidRPr="003A13A0" w:rsidRDefault="008B4BDC" w:rsidP="00114806">
            <w:pPr>
              <w:widowControl/>
              <w:jc w:val="center"/>
              <w:rPr>
                <w:sz w:val="21"/>
                <w:szCs w:val="21"/>
              </w:rPr>
            </w:pPr>
            <w:r w:rsidRPr="003A13A0">
              <w:rPr>
                <w:sz w:val="21"/>
                <w:szCs w:val="21"/>
              </w:rPr>
              <w:t>от 7,0 до 13,0 кг/</w:t>
            </w:r>
          </w:p>
          <w:p w14:paraId="1341E17D" w14:textId="77777777" w:rsidR="008B4BDC" w:rsidRPr="003A13A0" w:rsidRDefault="008B4BDC" w:rsidP="00114806">
            <w:pPr>
              <w:widowControl/>
              <w:jc w:val="center"/>
              <w:rPr>
                <w:sz w:val="21"/>
                <w:szCs w:val="21"/>
              </w:rPr>
            </w:pPr>
            <w:r w:rsidRPr="003A13A0">
              <w:rPr>
                <w:sz w:val="21"/>
                <w:szCs w:val="21"/>
              </w:rPr>
              <w:t>см</w:t>
            </w:r>
            <w:proofErr w:type="gramStart"/>
            <w:r w:rsidRPr="003A13A0">
              <w:rPr>
                <w:sz w:val="21"/>
                <w:szCs w:val="21"/>
                <w:vertAlign w:val="superscript"/>
              </w:rPr>
              <w:t>2</w:t>
            </w:r>
            <w:proofErr w:type="gramEnd"/>
          </w:p>
        </w:tc>
        <w:tc>
          <w:tcPr>
            <w:tcW w:w="944" w:type="dxa"/>
            <w:vAlign w:val="center"/>
          </w:tcPr>
          <w:p w14:paraId="617433D4" w14:textId="77777777" w:rsidR="008B4BDC" w:rsidRPr="003A13A0" w:rsidRDefault="008B4BDC" w:rsidP="00114806">
            <w:pPr>
              <w:widowControl/>
              <w:ind w:right="-108" w:hanging="109"/>
              <w:jc w:val="center"/>
              <w:rPr>
                <w:sz w:val="21"/>
                <w:szCs w:val="21"/>
              </w:rPr>
            </w:pPr>
            <w:r w:rsidRPr="003A13A0">
              <w:rPr>
                <w:sz w:val="21"/>
                <w:szCs w:val="21"/>
              </w:rPr>
              <w:t>Свыше 13,0 кг/</w:t>
            </w:r>
          </w:p>
          <w:p w14:paraId="41F5276E" w14:textId="77777777" w:rsidR="008B4BDC" w:rsidRPr="003A13A0" w:rsidRDefault="008B4BDC" w:rsidP="00114806">
            <w:pPr>
              <w:widowControl/>
              <w:jc w:val="center"/>
              <w:rPr>
                <w:sz w:val="21"/>
                <w:szCs w:val="21"/>
              </w:rPr>
            </w:pPr>
            <w:r w:rsidRPr="003A13A0">
              <w:rPr>
                <w:sz w:val="21"/>
                <w:szCs w:val="21"/>
              </w:rPr>
              <w:t>см</w:t>
            </w:r>
            <w:proofErr w:type="gramStart"/>
            <w:r w:rsidRPr="003A13A0">
              <w:rPr>
                <w:sz w:val="21"/>
                <w:szCs w:val="21"/>
                <w:vertAlign w:val="superscript"/>
              </w:rPr>
              <w:t>2</w:t>
            </w:r>
            <w:proofErr w:type="gramEnd"/>
          </w:p>
        </w:tc>
        <w:tc>
          <w:tcPr>
            <w:tcW w:w="756" w:type="dxa"/>
            <w:vMerge/>
            <w:shd w:val="clear" w:color="auto" w:fill="auto"/>
            <w:vAlign w:val="center"/>
            <w:hideMark/>
          </w:tcPr>
          <w:p w14:paraId="74F67183" w14:textId="77777777" w:rsidR="008B4BDC" w:rsidRPr="003A13A0" w:rsidRDefault="008B4BDC" w:rsidP="00114806">
            <w:pPr>
              <w:widowControl/>
              <w:jc w:val="center"/>
              <w:rPr>
                <w:sz w:val="21"/>
                <w:szCs w:val="21"/>
              </w:rPr>
            </w:pPr>
          </w:p>
        </w:tc>
      </w:tr>
      <w:tr w:rsidR="008B4BDC" w:rsidRPr="003A13A0" w14:paraId="57C4FE3D" w14:textId="77777777" w:rsidTr="00114806">
        <w:trPr>
          <w:trHeight w:val="271"/>
        </w:trPr>
        <w:tc>
          <w:tcPr>
            <w:tcW w:w="10490" w:type="dxa"/>
            <w:gridSpan w:val="11"/>
          </w:tcPr>
          <w:p w14:paraId="624DA522" w14:textId="77777777" w:rsidR="008B4BDC" w:rsidRPr="003A13A0" w:rsidRDefault="008B4BDC" w:rsidP="00114806">
            <w:pPr>
              <w:widowControl/>
              <w:jc w:val="center"/>
              <w:rPr>
                <w:sz w:val="22"/>
                <w:szCs w:val="22"/>
              </w:rPr>
            </w:pPr>
            <w:r w:rsidRPr="003A13A0">
              <w:rPr>
                <w:sz w:val="22"/>
                <w:szCs w:val="22"/>
              </w:rPr>
              <w:t>Для потребителей, в случае отсутствия дифференциации тарифов по схеме подключения</w:t>
            </w:r>
          </w:p>
        </w:tc>
      </w:tr>
      <w:tr w:rsidR="008B4BDC" w:rsidRPr="003A13A0" w14:paraId="13006DE1" w14:textId="77777777" w:rsidTr="00114806">
        <w:trPr>
          <w:trHeight w:val="257"/>
        </w:trPr>
        <w:tc>
          <w:tcPr>
            <w:tcW w:w="10490" w:type="dxa"/>
            <w:gridSpan w:val="11"/>
          </w:tcPr>
          <w:p w14:paraId="3B5A51C9" w14:textId="77777777" w:rsidR="008B4BDC" w:rsidRPr="003A13A0" w:rsidRDefault="008B4BDC" w:rsidP="00114806">
            <w:pPr>
              <w:widowControl/>
              <w:jc w:val="center"/>
              <w:rPr>
                <w:sz w:val="21"/>
                <w:szCs w:val="21"/>
              </w:rPr>
            </w:pPr>
            <w:r w:rsidRPr="0059310E">
              <w:t>Население (тарифы указываются с учетом НДС)*</w:t>
            </w:r>
          </w:p>
        </w:tc>
      </w:tr>
      <w:tr w:rsidR="008B4BDC" w:rsidRPr="003A13A0" w14:paraId="03E1B045" w14:textId="77777777" w:rsidTr="00114806">
        <w:trPr>
          <w:trHeight w:hRule="exact" w:val="513"/>
        </w:trPr>
        <w:tc>
          <w:tcPr>
            <w:tcW w:w="426" w:type="dxa"/>
            <w:vMerge w:val="restart"/>
            <w:shd w:val="clear" w:color="auto" w:fill="auto"/>
            <w:noWrap/>
            <w:vAlign w:val="center"/>
            <w:hideMark/>
          </w:tcPr>
          <w:p w14:paraId="12840CC2" w14:textId="77777777" w:rsidR="008B4BDC" w:rsidRPr="003A13A0" w:rsidRDefault="008B4BDC" w:rsidP="00114806">
            <w:pPr>
              <w:jc w:val="center"/>
              <w:rPr>
                <w:sz w:val="21"/>
                <w:szCs w:val="21"/>
              </w:rPr>
            </w:pPr>
            <w:r w:rsidRPr="003A13A0">
              <w:rPr>
                <w:sz w:val="21"/>
                <w:szCs w:val="21"/>
              </w:rPr>
              <w:t>1.</w:t>
            </w:r>
          </w:p>
        </w:tc>
        <w:tc>
          <w:tcPr>
            <w:tcW w:w="1559" w:type="dxa"/>
            <w:vMerge w:val="restart"/>
            <w:shd w:val="clear" w:color="auto" w:fill="auto"/>
            <w:vAlign w:val="center"/>
            <w:hideMark/>
          </w:tcPr>
          <w:p w14:paraId="6EEA34E8" w14:textId="77777777" w:rsidR="008B4BDC" w:rsidRPr="003A13A0" w:rsidRDefault="008B4BDC" w:rsidP="00114806">
            <w:pPr>
              <w:autoSpaceDE w:val="0"/>
              <w:autoSpaceDN w:val="0"/>
              <w:adjustRightInd w:val="0"/>
              <w:rPr>
                <w:sz w:val="22"/>
                <w:szCs w:val="22"/>
              </w:rPr>
            </w:pPr>
            <w:r w:rsidRPr="00377C05">
              <w:rPr>
                <w:color w:val="000000"/>
              </w:rPr>
              <w:t xml:space="preserve">ГУП Ивановской области «Центр-Профи», от котельной с. Писцово, ул. </w:t>
            </w:r>
            <w:proofErr w:type="gramStart"/>
            <w:r w:rsidRPr="00377C05">
              <w:rPr>
                <w:color w:val="000000"/>
              </w:rPr>
              <w:t>Социалистическая</w:t>
            </w:r>
            <w:proofErr w:type="gramEnd"/>
            <w:r w:rsidRPr="00377C05">
              <w:rPr>
                <w:color w:val="000000"/>
              </w:rPr>
              <w:t>,1/2</w:t>
            </w:r>
          </w:p>
        </w:tc>
        <w:tc>
          <w:tcPr>
            <w:tcW w:w="1559" w:type="dxa"/>
            <w:vMerge w:val="restart"/>
            <w:shd w:val="clear" w:color="auto" w:fill="auto"/>
            <w:vAlign w:val="center"/>
            <w:hideMark/>
          </w:tcPr>
          <w:p w14:paraId="29FC9E98" w14:textId="77777777" w:rsidR="008B4BDC" w:rsidRPr="003A13A0" w:rsidRDefault="008B4BDC" w:rsidP="00114806">
            <w:pPr>
              <w:widowControl/>
              <w:jc w:val="center"/>
              <w:rPr>
                <w:sz w:val="22"/>
                <w:szCs w:val="22"/>
              </w:rPr>
            </w:pPr>
            <w:r w:rsidRPr="0059310E">
              <w:rPr>
                <w:sz w:val="22"/>
              </w:rPr>
              <w:t>Одноставочный, руб./Гкал</w:t>
            </w:r>
          </w:p>
        </w:tc>
        <w:tc>
          <w:tcPr>
            <w:tcW w:w="851" w:type="dxa"/>
            <w:vAlign w:val="center"/>
          </w:tcPr>
          <w:p w14:paraId="5B5CFFDD" w14:textId="77777777" w:rsidR="008B4BDC" w:rsidRPr="003A13A0" w:rsidRDefault="008B4BDC" w:rsidP="00114806">
            <w:pPr>
              <w:widowControl/>
              <w:jc w:val="center"/>
              <w:rPr>
                <w:sz w:val="22"/>
                <w:szCs w:val="21"/>
              </w:rPr>
            </w:pPr>
            <w:r w:rsidRPr="00377C05">
              <w:rPr>
                <w:color w:val="000000"/>
                <w:sz w:val="22"/>
              </w:rPr>
              <w:t>2024</w:t>
            </w:r>
          </w:p>
        </w:tc>
        <w:tc>
          <w:tcPr>
            <w:tcW w:w="1134" w:type="dxa"/>
            <w:shd w:val="clear" w:color="auto" w:fill="auto"/>
            <w:noWrap/>
            <w:vAlign w:val="center"/>
          </w:tcPr>
          <w:p w14:paraId="19D0A88A" w14:textId="77777777" w:rsidR="008B4BDC" w:rsidRPr="00BC13F1" w:rsidRDefault="008B4BDC" w:rsidP="00114806">
            <w:pPr>
              <w:widowControl/>
              <w:jc w:val="center"/>
              <w:rPr>
                <w:sz w:val="22"/>
                <w:szCs w:val="21"/>
              </w:rPr>
            </w:pPr>
            <w:r w:rsidRPr="00BC13F1">
              <w:rPr>
                <w:sz w:val="22"/>
                <w:szCs w:val="21"/>
              </w:rPr>
              <w:t>-</w:t>
            </w:r>
          </w:p>
        </w:tc>
        <w:tc>
          <w:tcPr>
            <w:tcW w:w="1276" w:type="dxa"/>
            <w:shd w:val="clear" w:color="auto" w:fill="auto"/>
            <w:vAlign w:val="center"/>
          </w:tcPr>
          <w:p w14:paraId="74DE7525" w14:textId="77777777" w:rsidR="008B4BDC" w:rsidRPr="003A13A0" w:rsidRDefault="008B4BDC" w:rsidP="00114806">
            <w:pPr>
              <w:jc w:val="center"/>
              <w:rPr>
                <w:sz w:val="22"/>
                <w:szCs w:val="22"/>
              </w:rPr>
            </w:pPr>
            <w:r>
              <w:rPr>
                <w:sz w:val="22"/>
                <w:szCs w:val="22"/>
              </w:rPr>
              <w:t>-</w:t>
            </w:r>
          </w:p>
        </w:tc>
        <w:tc>
          <w:tcPr>
            <w:tcW w:w="709" w:type="dxa"/>
            <w:shd w:val="clear" w:color="auto" w:fill="auto"/>
            <w:noWrap/>
            <w:vAlign w:val="center"/>
            <w:hideMark/>
          </w:tcPr>
          <w:p w14:paraId="1541036E" w14:textId="77777777" w:rsidR="008B4BDC" w:rsidRPr="003A13A0" w:rsidRDefault="008B4BDC" w:rsidP="00114806">
            <w:pPr>
              <w:widowControl/>
              <w:jc w:val="center"/>
              <w:rPr>
                <w:sz w:val="22"/>
                <w:szCs w:val="21"/>
              </w:rPr>
            </w:pPr>
            <w:r w:rsidRPr="003A13A0">
              <w:rPr>
                <w:sz w:val="22"/>
                <w:szCs w:val="21"/>
              </w:rPr>
              <w:t>-</w:t>
            </w:r>
          </w:p>
        </w:tc>
        <w:tc>
          <w:tcPr>
            <w:tcW w:w="567" w:type="dxa"/>
            <w:vAlign w:val="center"/>
          </w:tcPr>
          <w:p w14:paraId="7A2D5784" w14:textId="77777777" w:rsidR="008B4BDC" w:rsidRPr="003A13A0" w:rsidRDefault="008B4BDC" w:rsidP="00114806">
            <w:pPr>
              <w:widowControl/>
              <w:jc w:val="center"/>
              <w:rPr>
                <w:sz w:val="22"/>
                <w:szCs w:val="21"/>
              </w:rPr>
            </w:pPr>
            <w:r w:rsidRPr="003A13A0">
              <w:rPr>
                <w:sz w:val="22"/>
                <w:szCs w:val="21"/>
              </w:rPr>
              <w:t>-</w:t>
            </w:r>
          </w:p>
        </w:tc>
        <w:tc>
          <w:tcPr>
            <w:tcW w:w="709" w:type="dxa"/>
            <w:vAlign w:val="center"/>
          </w:tcPr>
          <w:p w14:paraId="38836AE0" w14:textId="77777777" w:rsidR="008B4BDC" w:rsidRPr="003A13A0" w:rsidRDefault="008B4BDC" w:rsidP="00114806">
            <w:pPr>
              <w:widowControl/>
              <w:jc w:val="center"/>
              <w:rPr>
                <w:sz w:val="22"/>
                <w:szCs w:val="21"/>
              </w:rPr>
            </w:pPr>
            <w:r w:rsidRPr="003A13A0">
              <w:rPr>
                <w:sz w:val="22"/>
                <w:szCs w:val="21"/>
              </w:rPr>
              <w:t>-</w:t>
            </w:r>
          </w:p>
        </w:tc>
        <w:tc>
          <w:tcPr>
            <w:tcW w:w="944" w:type="dxa"/>
            <w:vAlign w:val="center"/>
          </w:tcPr>
          <w:p w14:paraId="24A7D9E2" w14:textId="77777777" w:rsidR="008B4BDC" w:rsidRPr="003A13A0" w:rsidRDefault="008B4BDC" w:rsidP="00114806">
            <w:pPr>
              <w:widowControl/>
              <w:jc w:val="center"/>
              <w:rPr>
                <w:sz w:val="22"/>
                <w:szCs w:val="21"/>
              </w:rPr>
            </w:pPr>
            <w:r w:rsidRPr="003A13A0">
              <w:rPr>
                <w:sz w:val="22"/>
                <w:szCs w:val="21"/>
              </w:rPr>
              <w:t>-</w:t>
            </w:r>
          </w:p>
        </w:tc>
        <w:tc>
          <w:tcPr>
            <w:tcW w:w="756" w:type="dxa"/>
            <w:shd w:val="clear" w:color="auto" w:fill="auto"/>
            <w:noWrap/>
            <w:vAlign w:val="center"/>
          </w:tcPr>
          <w:p w14:paraId="565E8A04" w14:textId="77777777" w:rsidR="008B4BDC" w:rsidRPr="003A13A0" w:rsidRDefault="008B4BDC" w:rsidP="00114806">
            <w:pPr>
              <w:widowControl/>
              <w:jc w:val="center"/>
              <w:rPr>
                <w:sz w:val="22"/>
                <w:szCs w:val="21"/>
              </w:rPr>
            </w:pPr>
            <w:r w:rsidRPr="003A13A0">
              <w:rPr>
                <w:sz w:val="22"/>
                <w:szCs w:val="21"/>
              </w:rPr>
              <w:t>-</w:t>
            </w:r>
          </w:p>
        </w:tc>
      </w:tr>
      <w:tr w:rsidR="008B4BDC" w:rsidRPr="003A13A0" w14:paraId="0705DF0F" w14:textId="77777777" w:rsidTr="00114806">
        <w:trPr>
          <w:trHeight w:val="340"/>
        </w:trPr>
        <w:tc>
          <w:tcPr>
            <w:tcW w:w="426" w:type="dxa"/>
            <w:vMerge/>
            <w:shd w:val="clear" w:color="auto" w:fill="auto"/>
            <w:noWrap/>
            <w:vAlign w:val="center"/>
            <w:hideMark/>
          </w:tcPr>
          <w:p w14:paraId="0434015D" w14:textId="77777777" w:rsidR="008B4BDC" w:rsidRPr="003A13A0" w:rsidRDefault="008B4BDC" w:rsidP="00114806">
            <w:pPr>
              <w:jc w:val="center"/>
              <w:rPr>
                <w:sz w:val="21"/>
                <w:szCs w:val="21"/>
              </w:rPr>
            </w:pPr>
          </w:p>
        </w:tc>
        <w:tc>
          <w:tcPr>
            <w:tcW w:w="1559" w:type="dxa"/>
            <w:vMerge/>
            <w:shd w:val="clear" w:color="auto" w:fill="auto"/>
            <w:vAlign w:val="center"/>
            <w:hideMark/>
          </w:tcPr>
          <w:p w14:paraId="5A250C66" w14:textId="77777777" w:rsidR="008B4BDC" w:rsidRPr="003A13A0" w:rsidRDefault="008B4BDC" w:rsidP="00114806">
            <w:pPr>
              <w:autoSpaceDE w:val="0"/>
              <w:autoSpaceDN w:val="0"/>
              <w:adjustRightInd w:val="0"/>
              <w:rPr>
                <w:bCs/>
                <w:sz w:val="22"/>
                <w:szCs w:val="22"/>
              </w:rPr>
            </w:pPr>
          </w:p>
        </w:tc>
        <w:tc>
          <w:tcPr>
            <w:tcW w:w="1559" w:type="dxa"/>
            <w:vMerge/>
            <w:shd w:val="clear" w:color="auto" w:fill="auto"/>
            <w:vAlign w:val="center"/>
            <w:hideMark/>
          </w:tcPr>
          <w:p w14:paraId="5A59870F" w14:textId="77777777" w:rsidR="008B4BDC" w:rsidRPr="003A13A0" w:rsidRDefault="008B4BDC" w:rsidP="00114806">
            <w:pPr>
              <w:widowControl/>
              <w:jc w:val="center"/>
              <w:rPr>
                <w:sz w:val="22"/>
                <w:szCs w:val="22"/>
              </w:rPr>
            </w:pPr>
          </w:p>
        </w:tc>
        <w:tc>
          <w:tcPr>
            <w:tcW w:w="851" w:type="dxa"/>
            <w:vAlign w:val="center"/>
          </w:tcPr>
          <w:p w14:paraId="379F3AC4" w14:textId="77777777" w:rsidR="008B4BDC" w:rsidRPr="003A13A0" w:rsidRDefault="008B4BDC" w:rsidP="00114806">
            <w:pPr>
              <w:widowControl/>
              <w:jc w:val="center"/>
              <w:rPr>
                <w:sz w:val="22"/>
                <w:szCs w:val="22"/>
              </w:rPr>
            </w:pPr>
            <w:r w:rsidRPr="00377C05">
              <w:rPr>
                <w:color w:val="000000"/>
                <w:sz w:val="22"/>
              </w:rPr>
              <w:t>2025</w:t>
            </w:r>
          </w:p>
        </w:tc>
        <w:tc>
          <w:tcPr>
            <w:tcW w:w="1134" w:type="dxa"/>
            <w:shd w:val="clear" w:color="auto" w:fill="auto"/>
            <w:noWrap/>
            <w:vAlign w:val="center"/>
          </w:tcPr>
          <w:p w14:paraId="729E55C1" w14:textId="77777777" w:rsidR="008B4BDC" w:rsidRPr="003A13A0" w:rsidRDefault="008B4BDC" w:rsidP="00114806">
            <w:pPr>
              <w:widowControl/>
              <w:jc w:val="center"/>
              <w:rPr>
                <w:sz w:val="22"/>
                <w:szCs w:val="22"/>
              </w:rPr>
            </w:pPr>
            <w:r>
              <w:rPr>
                <w:sz w:val="22"/>
                <w:szCs w:val="22"/>
              </w:rPr>
              <w:t>-</w:t>
            </w:r>
          </w:p>
        </w:tc>
        <w:tc>
          <w:tcPr>
            <w:tcW w:w="1276" w:type="dxa"/>
            <w:shd w:val="clear" w:color="auto" w:fill="auto"/>
            <w:vAlign w:val="center"/>
          </w:tcPr>
          <w:p w14:paraId="3F4CC42D" w14:textId="77777777" w:rsidR="008B4BDC" w:rsidRPr="003A13A0" w:rsidRDefault="008B4BDC" w:rsidP="00114806">
            <w:pPr>
              <w:widowControl/>
              <w:jc w:val="center"/>
              <w:rPr>
                <w:sz w:val="22"/>
                <w:szCs w:val="22"/>
              </w:rPr>
            </w:pPr>
            <w:r>
              <w:rPr>
                <w:sz w:val="22"/>
                <w:szCs w:val="22"/>
              </w:rPr>
              <w:t>-</w:t>
            </w:r>
          </w:p>
        </w:tc>
        <w:tc>
          <w:tcPr>
            <w:tcW w:w="709" w:type="dxa"/>
            <w:shd w:val="clear" w:color="auto" w:fill="auto"/>
            <w:noWrap/>
            <w:vAlign w:val="center"/>
            <w:hideMark/>
          </w:tcPr>
          <w:p w14:paraId="7F0EBDF2" w14:textId="77777777" w:rsidR="008B4BDC" w:rsidRPr="003A13A0" w:rsidRDefault="008B4BDC" w:rsidP="00114806">
            <w:pPr>
              <w:widowControl/>
              <w:jc w:val="center"/>
              <w:rPr>
                <w:sz w:val="22"/>
                <w:szCs w:val="21"/>
              </w:rPr>
            </w:pPr>
            <w:r w:rsidRPr="003A13A0">
              <w:rPr>
                <w:sz w:val="22"/>
                <w:szCs w:val="21"/>
              </w:rPr>
              <w:t>-</w:t>
            </w:r>
          </w:p>
        </w:tc>
        <w:tc>
          <w:tcPr>
            <w:tcW w:w="567" w:type="dxa"/>
            <w:vAlign w:val="center"/>
          </w:tcPr>
          <w:p w14:paraId="7399F7AE" w14:textId="77777777" w:rsidR="008B4BDC" w:rsidRPr="003A13A0" w:rsidRDefault="008B4BDC" w:rsidP="00114806">
            <w:pPr>
              <w:widowControl/>
              <w:jc w:val="center"/>
              <w:rPr>
                <w:sz w:val="22"/>
                <w:szCs w:val="21"/>
              </w:rPr>
            </w:pPr>
            <w:r w:rsidRPr="003A13A0">
              <w:rPr>
                <w:sz w:val="22"/>
                <w:szCs w:val="21"/>
              </w:rPr>
              <w:t>-</w:t>
            </w:r>
          </w:p>
        </w:tc>
        <w:tc>
          <w:tcPr>
            <w:tcW w:w="709" w:type="dxa"/>
            <w:vAlign w:val="center"/>
          </w:tcPr>
          <w:p w14:paraId="74BFB755" w14:textId="77777777" w:rsidR="008B4BDC" w:rsidRPr="003A13A0" w:rsidRDefault="008B4BDC" w:rsidP="00114806">
            <w:pPr>
              <w:widowControl/>
              <w:jc w:val="center"/>
              <w:rPr>
                <w:sz w:val="22"/>
                <w:szCs w:val="21"/>
              </w:rPr>
            </w:pPr>
            <w:r w:rsidRPr="003A13A0">
              <w:rPr>
                <w:sz w:val="22"/>
                <w:szCs w:val="21"/>
              </w:rPr>
              <w:t>-</w:t>
            </w:r>
          </w:p>
        </w:tc>
        <w:tc>
          <w:tcPr>
            <w:tcW w:w="944" w:type="dxa"/>
            <w:vAlign w:val="center"/>
          </w:tcPr>
          <w:p w14:paraId="79E93215" w14:textId="77777777" w:rsidR="008B4BDC" w:rsidRPr="003A13A0" w:rsidRDefault="008B4BDC" w:rsidP="00114806">
            <w:pPr>
              <w:widowControl/>
              <w:jc w:val="center"/>
              <w:rPr>
                <w:sz w:val="22"/>
                <w:szCs w:val="21"/>
              </w:rPr>
            </w:pPr>
            <w:r w:rsidRPr="003A13A0">
              <w:rPr>
                <w:sz w:val="22"/>
                <w:szCs w:val="21"/>
              </w:rPr>
              <w:t>-</w:t>
            </w:r>
          </w:p>
        </w:tc>
        <w:tc>
          <w:tcPr>
            <w:tcW w:w="756" w:type="dxa"/>
            <w:shd w:val="clear" w:color="auto" w:fill="auto"/>
            <w:noWrap/>
            <w:vAlign w:val="center"/>
          </w:tcPr>
          <w:p w14:paraId="023359BA" w14:textId="77777777" w:rsidR="008B4BDC" w:rsidRPr="003A13A0" w:rsidRDefault="008B4BDC" w:rsidP="00114806">
            <w:pPr>
              <w:widowControl/>
              <w:jc w:val="center"/>
              <w:rPr>
                <w:sz w:val="22"/>
                <w:szCs w:val="21"/>
              </w:rPr>
            </w:pPr>
            <w:r w:rsidRPr="003A13A0">
              <w:rPr>
                <w:sz w:val="22"/>
                <w:szCs w:val="21"/>
              </w:rPr>
              <w:t>-</w:t>
            </w:r>
          </w:p>
        </w:tc>
      </w:tr>
      <w:tr w:rsidR="008B4BDC" w:rsidRPr="003A13A0" w14:paraId="0EAD8DB5" w14:textId="77777777" w:rsidTr="00114806">
        <w:trPr>
          <w:trHeight w:val="340"/>
        </w:trPr>
        <w:tc>
          <w:tcPr>
            <w:tcW w:w="426" w:type="dxa"/>
            <w:vMerge/>
            <w:shd w:val="clear" w:color="auto" w:fill="auto"/>
            <w:noWrap/>
            <w:vAlign w:val="center"/>
            <w:hideMark/>
          </w:tcPr>
          <w:p w14:paraId="074AF58E" w14:textId="77777777" w:rsidR="008B4BDC" w:rsidRPr="003A13A0" w:rsidRDefault="008B4BDC" w:rsidP="00114806">
            <w:pPr>
              <w:jc w:val="center"/>
              <w:rPr>
                <w:sz w:val="21"/>
                <w:szCs w:val="21"/>
              </w:rPr>
            </w:pPr>
          </w:p>
        </w:tc>
        <w:tc>
          <w:tcPr>
            <w:tcW w:w="1559" w:type="dxa"/>
            <w:vMerge/>
            <w:shd w:val="clear" w:color="auto" w:fill="auto"/>
            <w:vAlign w:val="center"/>
            <w:hideMark/>
          </w:tcPr>
          <w:p w14:paraId="61BB0E68" w14:textId="77777777" w:rsidR="008B4BDC" w:rsidRPr="003A13A0" w:rsidRDefault="008B4BDC" w:rsidP="00114806">
            <w:pPr>
              <w:autoSpaceDE w:val="0"/>
              <w:autoSpaceDN w:val="0"/>
              <w:adjustRightInd w:val="0"/>
              <w:rPr>
                <w:bCs/>
                <w:sz w:val="22"/>
                <w:szCs w:val="22"/>
              </w:rPr>
            </w:pPr>
          </w:p>
        </w:tc>
        <w:tc>
          <w:tcPr>
            <w:tcW w:w="1559" w:type="dxa"/>
            <w:vMerge/>
            <w:shd w:val="clear" w:color="auto" w:fill="auto"/>
            <w:vAlign w:val="center"/>
            <w:hideMark/>
          </w:tcPr>
          <w:p w14:paraId="6024A7D0" w14:textId="77777777" w:rsidR="008B4BDC" w:rsidRPr="003A13A0" w:rsidRDefault="008B4BDC" w:rsidP="00114806">
            <w:pPr>
              <w:widowControl/>
              <w:jc w:val="center"/>
              <w:rPr>
                <w:sz w:val="21"/>
                <w:szCs w:val="21"/>
              </w:rPr>
            </w:pPr>
          </w:p>
        </w:tc>
        <w:tc>
          <w:tcPr>
            <w:tcW w:w="851" w:type="dxa"/>
            <w:vAlign w:val="center"/>
          </w:tcPr>
          <w:p w14:paraId="7946CF6B" w14:textId="77777777" w:rsidR="008B4BDC" w:rsidRPr="003A13A0" w:rsidRDefault="008B4BDC" w:rsidP="00114806">
            <w:pPr>
              <w:widowControl/>
              <w:jc w:val="center"/>
              <w:rPr>
                <w:sz w:val="22"/>
                <w:szCs w:val="22"/>
              </w:rPr>
            </w:pPr>
            <w:r w:rsidRPr="00377C05">
              <w:rPr>
                <w:color w:val="000000"/>
                <w:sz w:val="22"/>
              </w:rPr>
              <w:t>2026</w:t>
            </w:r>
          </w:p>
        </w:tc>
        <w:tc>
          <w:tcPr>
            <w:tcW w:w="1134" w:type="dxa"/>
            <w:shd w:val="clear" w:color="auto" w:fill="auto"/>
            <w:noWrap/>
            <w:vAlign w:val="center"/>
          </w:tcPr>
          <w:p w14:paraId="2C903B8D" w14:textId="77777777" w:rsidR="008B4BDC" w:rsidRPr="003A13A0" w:rsidRDefault="008B4BDC" w:rsidP="00114806">
            <w:pPr>
              <w:widowControl/>
              <w:jc w:val="center"/>
              <w:rPr>
                <w:sz w:val="22"/>
                <w:szCs w:val="22"/>
              </w:rPr>
            </w:pPr>
            <w:r>
              <w:rPr>
                <w:sz w:val="22"/>
                <w:szCs w:val="22"/>
              </w:rPr>
              <w:t>-</w:t>
            </w:r>
          </w:p>
        </w:tc>
        <w:tc>
          <w:tcPr>
            <w:tcW w:w="1276" w:type="dxa"/>
            <w:shd w:val="clear" w:color="auto" w:fill="auto"/>
            <w:vAlign w:val="center"/>
          </w:tcPr>
          <w:p w14:paraId="3449577B" w14:textId="77777777" w:rsidR="008B4BDC" w:rsidRPr="003A13A0" w:rsidRDefault="008B4BDC" w:rsidP="00114806">
            <w:pPr>
              <w:widowControl/>
              <w:jc w:val="center"/>
              <w:rPr>
                <w:sz w:val="22"/>
                <w:szCs w:val="22"/>
              </w:rPr>
            </w:pPr>
            <w:r>
              <w:rPr>
                <w:sz w:val="22"/>
                <w:szCs w:val="22"/>
              </w:rPr>
              <w:t>3 081,73</w:t>
            </w:r>
          </w:p>
        </w:tc>
        <w:tc>
          <w:tcPr>
            <w:tcW w:w="709" w:type="dxa"/>
            <w:shd w:val="clear" w:color="auto" w:fill="auto"/>
            <w:noWrap/>
            <w:vAlign w:val="center"/>
            <w:hideMark/>
          </w:tcPr>
          <w:p w14:paraId="7CADD98E" w14:textId="77777777" w:rsidR="008B4BDC" w:rsidRPr="003A13A0" w:rsidRDefault="008B4BDC" w:rsidP="00114806">
            <w:pPr>
              <w:widowControl/>
              <w:jc w:val="center"/>
              <w:rPr>
                <w:sz w:val="22"/>
                <w:szCs w:val="21"/>
              </w:rPr>
            </w:pPr>
            <w:r w:rsidRPr="003A13A0">
              <w:rPr>
                <w:sz w:val="22"/>
                <w:szCs w:val="21"/>
              </w:rPr>
              <w:t>-</w:t>
            </w:r>
          </w:p>
        </w:tc>
        <w:tc>
          <w:tcPr>
            <w:tcW w:w="567" w:type="dxa"/>
            <w:vAlign w:val="center"/>
          </w:tcPr>
          <w:p w14:paraId="34800E8E" w14:textId="77777777" w:rsidR="008B4BDC" w:rsidRPr="003A13A0" w:rsidRDefault="008B4BDC" w:rsidP="00114806">
            <w:pPr>
              <w:widowControl/>
              <w:jc w:val="center"/>
              <w:rPr>
                <w:sz w:val="22"/>
                <w:szCs w:val="21"/>
              </w:rPr>
            </w:pPr>
            <w:r w:rsidRPr="003A13A0">
              <w:rPr>
                <w:sz w:val="22"/>
                <w:szCs w:val="21"/>
              </w:rPr>
              <w:t>-</w:t>
            </w:r>
          </w:p>
        </w:tc>
        <w:tc>
          <w:tcPr>
            <w:tcW w:w="709" w:type="dxa"/>
            <w:vAlign w:val="center"/>
          </w:tcPr>
          <w:p w14:paraId="2FBB1BB4" w14:textId="77777777" w:rsidR="008B4BDC" w:rsidRPr="003A13A0" w:rsidRDefault="008B4BDC" w:rsidP="00114806">
            <w:pPr>
              <w:widowControl/>
              <w:jc w:val="center"/>
              <w:rPr>
                <w:sz w:val="22"/>
                <w:szCs w:val="21"/>
              </w:rPr>
            </w:pPr>
            <w:r w:rsidRPr="003A13A0">
              <w:rPr>
                <w:sz w:val="22"/>
                <w:szCs w:val="21"/>
              </w:rPr>
              <w:t>-</w:t>
            </w:r>
          </w:p>
        </w:tc>
        <w:tc>
          <w:tcPr>
            <w:tcW w:w="944" w:type="dxa"/>
            <w:vAlign w:val="center"/>
          </w:tcPr>
          <w:p w14:paraId="3822921F" w14:textId="77777777" w:rsidR="008B4BDC" w:rsidRPr="003A13A0" w:rsidRDefault="008B4BDC" w:rsidP="00114806">
            <w:pPr>
              <w:widowControl/>
              <w:jc w:val="center"/>
              <w:rPr>
                <w:sz w:val="22"/>
                <w:szCs w:val="21"/>
              </w:rPr>
            </w:pPr>
            <w:r w:rsidRPr="003A13A0">
              <w:rPr>
                <w:sz w:val="22"/>
                <w:szCs w:val="21"/>
              </w:rPr>
              <w:t>-</w:t>
            </w:r>
          </w:p>
        </w:tc>
        <w:tc>
          <w:tcPr>
            <w:tcW w:w="756" w:type="dxa"/>
            <w:shd w:val="clear" w:color="auto" w:fill="auto"/>
            <w:noWrap/>
            <w:vAlign w:val="center"/>
          </w:tcPr>
          <w:p w14:paraId="214C7EEA" w14:textId="77777777" w:rsidR="008B4BDC" w:rsidRPr="003A13A0" w:rsidRDefault="008B4BDC" w:rsidP="00114806">
            <w:pPr>
              <w:widowControl/>
              <w:jc w:val="center"/>
              <w:rPr>
                <w:sz w:val="22"/>
                <w:szCs w:val="21"/>
              </w:rPr>
            </w:pPr>
            <w:r w:rsidRPr="003A13A0">
              <w:rPr>
                <w:sz w:val="22"/>
                <w:szCs w:val="21"/>
              </w:rPr>
              <w:t>-</w:t>
            </w:r>
          </w:p>
        </w:tc>
      </w:tr>
      <w:tr w:rsidR="008B4BDC" w:rsidRPr="003A13A0" w14:paraId="4D68FBF6" w14:textId="77777777" w:rsidTr="00114806">
        <w:trPr>
          <w:trHeight w:val="340"/>
        </w:trPr>
        <w:tc>
          <w:tcPr>
            <w:tcW w:w="426" w:type="dxa"/>
            <w:vMerge/>
            <w:shd w:val="clear" w:color="auto" w:fill="auto"/>
            <w:noWrap/>
            <w:vAlign w:val="center"/>
            <w:hideMark/>
          </w:tcPr>
          <w:p w14:paraId="33222329" w14:textId="77777777" w:rsidR="008B4BDC" w:rsidRPr="003A13A0" w:rsidRDefault="008B4BDC" w:rsidP="00114806">
            <w:pPr>
              <w:jc w:val="center"/>
              <w:rPr>
                <w:sz w:val="21"/>
                <w:szCs w:val="21"/>
              </w:rPr>
            </w:pPr>
          </w:p>
        </w:tc>
        <w:tc>
          <w:tcPr>
            <w:tcW w:w="1559" w:type="dxa"/>
            <w:vMerge/>
            <w:shd w:val="clear" w:color="auto" w:fill="auto"/>
            <w:vAlign w:val="center"/>
            <w:hideMark/>
          </w:tcPr>
          <w:p w14:paraId="3FAB9D88" w14:textId="77777777" w:rsidR="008B4BDC" w:rsidRPr="003A13A0" w:rsidRDefault="008B4BDC" w:rsidP="00114806">
            <w:pPr>
              <w:autoSpaceDE w:val="0"/>
              <w:autoSpaceDN w:val="0"/>
              <w:adjustRightInd w:val="0"/>
              <w:rPr>
                <w:bCs/>
                <w:sz w:val="22"/>
                <w:szCs w:val="22"/>
              </w:rPr>
            </w:pPr>
          </w:p>
        </w:tc>
        <w:tc>
          <w:tcPr>
            <w:tcW w:w="1559" w:type="dxa"/>
            <w:vMerge/>
            <w:shd w:val="clear" w:color="auto" w:fill="auto"/>
            <w:vAlign w:val="center"/>
            <w:hideMark/>
          </w:tcPr>
          <w:p w14:paraId="35C748BE" w14:textId="77777777" w:rsidR="008B4BDC" w:rsidRPr="003A13A0" w:rsidRDefault="008B4BDC" w:rsidP="00114806">
            <w:pPr>
              <w:widowControl/>
              <w:jc w:val="center"/>
              <w:rPr>
                <w:sz w:val="21"/>
                <w:szCs w:val="21"/>
              </w:rPr>
            </w:pPr>
          </w:p>
        </w:tc>
        <w:tc>
          <w:tcPr>
            <w:tcW w:w="851" w:type="dxa"/>
            <w:vAlign w:val="center"/>
          </w:tcPr>
          <w:p w14:paraId="393E6ECD" w14:textId="77777777" w:rsidR="008B4BDC" w:rsidRPr="003A13A0" w:rsidRDefault="008B4BDC" w:rsidP="00114806">
            <w:pPr>
              <w:widowControl/>
              <w:jc w:val="center"/>
              <w:rPr>
                <w:sz w:val="22"/>
                <w:szCs w:val="22"/>
              </w:rPr>
            </w:pPr>
            <w:r w:rsidRPr="00377C05">
              <w:rPr>
                <w:color w:val="000000"/>
                <w:sz w:val="22"/>
              </w:rPr>
              <w:t>2027</w:t>
            </w:r>
          </w:p>
        </w:tc>
        <w:tc>
          <w:tcPr>
            <w:tcW w:w="1134" w:type="dxa"/>
            <w:shd w:val="clear" w:color="auto" w:fill="auto"/>
            <w:noWrap/>
            <w:vAlign w:val="center"/>
          </w:tcPr>
          <w:p w14:paraId="2B2D76C8" w14:textId="77777777" w:rsidR="008B4BDC" w:rsidRPr="003A13A0" w:rsidRDefault="008B4BDC" w:rsidP="00114806">
            <w:pPr>
              <w:widowControl/>
              <w:jc w:val="center"/>
              <w:rPr>
                <w:sz w:val="22"/>
                <w:szCs w:val="22"/>
              </w:rPr>
            </w:pPr>
            <w:r>
              <w:rPr>
                <w:sz w:val="22"/>
                <w:szCs w:val="22"/>
              </w:rPr>
              <w:t>3 081,73</w:t>
            </w:r>
          </w:p>
        </w:tc>
        <w:tc>
          <w:tcPr>
            <w:tcW w:w="1276" w:type="dxa"/>
            <w:shd w:val="clear" w:color="auto" w:fill="auto"/>
            <w:vAlign w:val="center"/>
          </w:tcPr>
          <w:p w14:paraId="0A329500" w14:textId="77777777" w:rsidR="008B4BDC" w:rsidRPr="003A13A0" w:rsidRDefault="008B4BDC" w:rsidP="00114806">
            <w:pPr>
              <w:widowControl/>
              <w:jc w:val="center"/>
              <w:rPr>
                <w:sz w:val="22"/>
                <w:szCs w:val="22"/>
              </w:rPr>
            </w:pPr>
            <w:r>
              <w:rPr>
                <w:sz w:val="22"/>
                <w:szCs w:val="22"/>
              </w:rPr>
              <w:t>3 238,90</w:t>
            </w:r>
          </w:p>
        </w:tc>
        <w:tc>
          <w:tcPr>
            <w:tcW w:w="709" w:type="dxa"/>
            <w:shd w:val="clear" w:color="auto" w:fill="auto"/>
            <w:noWrap/>
            <w:vAlign w:val="center"/>
            <w:hideMark/>
          </w:tcPr>
          <w:p w14:paraId="518AD945" w14:textId="77777777" w:rsidR="008B4BDC" w:rsidRPr="003A13A0" w:rsidRDefault="008B4BDC" w:rsidP="00114806">
            <w:pPr>
              <w:widowControl/>
              <w:jc w:val="center"/>
              <w:rPr>
                <w:sz w:val="22"/>
                <w:szCs w:val="21"/>
              </w:rPr>
            </w:pPr>
            <w:r w:rsidRPr="003A13A0">
              <w:rPr>
                <w:sz w:val="22"/>
                <w:szCs w:val="21"/>
              </w:rPr>
              <w:t>-</w:t>
            </w:r>
          </w:p>
        </w:tc>
        <w:tc>
          <w:tcPr>
            <w:tcW w:w="567" w:type="dxa"/>
            <w:vAlign w:val="center"/>
          </w:tcPr>
          <w:p w14:paraId="56BE15B7" w14:textId="77777777" w:rsidR="008B4BDC" w:rsidRPr="003A13A0" w:rsidRDefault="008B4BDC" w:rsidP="00114806">
            <w:pPr>
              <w:widowControl/>
              <w:jc w:val="center"/>
              <w:rPr>
                <w:sz w:val="22"/>
                <w:szCs w:val="21"/>
              </w:rPr>
            </w:pPr>
            <w:r w:rsidRPr="003A13A0">
              <w:rPr>
                <w:sz w:val="22"/>
                <w:szCs w:val="21"/>
              </w:rPr>
              <w:t>-</w:t>
            </w:r>
          </w:p>
        </w:tc>
        <w:tc>
          <w:tcPr>
            <w:tcW w:w="709" w:type="dxa"/>
            <w:vAlign w:val="center"/>
          </w:tcPr>
          <w:p w14:paraId="5553EBAA" w14:textId="77777777" w:rsidR="008B4BDC" w:rsidRPr="003A13A0" w:rsidRDefault="008B4BDC" w:rsidP="00114806">
            <w:pPr>
              <w:widowControl/>
              <w:jc w:val="center"/>
              <w:rPr>
                <w:sz w:val="22"/>
                <w:szCs w:val="21"/>
              </w:rPr>
            </w:pPr>
            <w:r w:rsidRPr="003A13A0">
              <w:rPr>
                <w:sz w:val="22"/>
                <w:szCs w:val="21"/>
              </w:rPr>
              <w:t>-</w:t>
            </w:r>
          </w:p>
        </w:tc>
        <w:tc>
          <w:tcPr>
            <w:tcW w:w="944" w:type="dxa"/>
            <w:vAlign w:val="center"/>
          </w:tcPr>
          <w:p w14:paraId="0F84BEF7" w14:textId="77777777" w:rsidR="008B4BDC" w:rsidRPr="003A13A0" w:rsidRDefault="008B4BDC" w:rsidP="00114806">
            <w:pPr>
              <w:widowControl/>
              <w:jc w:val="center"/>
              <w:rPr>
                <w:sz w:val="22"/>
                <w:szCs w:val="21"/>
              </w:rPr>
            </w:pPr>
            <w:r w:rsidRPr="003A13A0">
              <w:rPr>
                <w:sz w:val="22"/>
                <w:szCs w:val="21"/>
              </w:rPr>
              <w:t>-</w:t>
            </w:r>
          </w:p>
        </w:tc>
        <w:tc>
          <w:tcPr>
            <w:tcW w:w="756" w:type="dxa"/>
            <w:shd w:val="clear" w:color="auto" w:fill="auto"/>
            <w:noWrap/>
            <w:vAlign w:val="center"/>
          </w:tcPr>
          <w:p w14:paraId="729EB3EA" w14:textId="77777777" w:rsidR="008B4BDC" w:rsidRPr="003A13A0" w:rsidRDefault="008B4BDC" w:rsidP="00114806">
            <w:pPr>
              <w:widowControl/>
              <w:jc w:val="center"/>
              <w:rPr>
                <w:sz w:val="22"/>
                <w:szCs w:val="21"/>
              </w:rPr>
            </w:pPr>
            <w:r w:rsidRPr="003A13A0">
              <w:rPr>
                <w:sz w:val="22"/>
                <w:szCs w:val="21"/>
              </w:rPr>
              <w:t>-</w:t>
            </w:r>
          </w:p>
        </w:tc>
      </w:tr>
      <w:tr w:rsidR="008B4BDC" w:rsidRPr="003A13A0" w14:paraId="5CF34DF0" w14:textId="77777777" w:rsidTr="00114806">
        <w:trPr>
          <w:trHeight w:val="340"/>
        </w:trPr>
        <w:tc>
          <w:tcPr>
            <w:tcW w:w="426" w:type="dxa"/>
            <w:vMerge/>
            <w:shd w:val="clear" w:color="auto" w:fill="auto"/>
            <w:noWrap/>
            <w:vAlign w:val="center"/>
            <w:hideMark/>
          </w:tcPr>
          <w:p w14:paraId="4F96F20B" w14:textId="77777777" w:rsidR="008B4BDC" w:rsidRPr="003A13A0" w:rsidRDefault="008B4BDC" w:rsidP="00114806">
            <w:pPr>
              <w:jc w:val="center"/>
              <w:rPr>
                <w:sz w:val="21"/>
                <w:szCs w:val="21"/>
              </w:rPr>
            </w:pPr>
          </w:p>
        </w:tc>
        <w:tc>
          <w:tcPr>
            <w:tcW w:w="1559" w:type="dxa"/>
            <w:vMerge/>
            <w:shd w:val="clear" w:color="auto" w:fill="auto"/>
            <w:vAlign w:val="center"/>
            <w:hideMark/>
          </w:tcPr>
          <w:p w14:paraId="6CD07C7D" w14:textId="77777777" w:rsidR="008B4BDC" w:rsidRPr="003A13A0" w:rsidRDefault="008B4BDC" w:rsidP="00114806">
            <w:pPr>
              <w:autoSpaceDE w:val="0"/>
              <w:autoSpaceDN w:val="0"/>
              <w:adjustRightInd w:val="0"/>
              <w:rPr>
                <w:bCs/>
                <w:sz w:val="22"/>
                <w:szCs w:val="22"/>
              </w:rPr>
            </w:pPr>
          </w:p>
        </w:tc>
        <w:tc>
          <w:tcPr>
            <w:tcW w:w="1559" w:type="dxa"/>
            <w:vMerge/>
            <w:shd w:val="clear" w:color="auto" w:fill="auto"/>
            <w:vAlign w:val="center"/>
            <w:hideMark/>
          </w:tcPr>
          <w:p w14:paraId="1544C837" w14:textId="77777777" w:rsidR="008B4BDC" w:rsidRPr="003A13A0" w:rsidRDefault="008B4BDC" w:rsidP="00114806">
            <w:pPr>
              <w:widowControl/>
              <w:jc w:val="center"/>
              <w:rPr>
                <w:sz w:val="21"/>
                <w:szCs w:val="21"/>
              </w:rPr>
            </w:pPr>
          </w:p>
        </w:tc>
        <w:tc>
          <w:tcPr>
            <w:tcW w:w="851" w:type="dxa"/>
            <w:vAlign w:val="center"/>
          </w:tcPr>
          <w:p w14:paraId="0AC1A2C0" w14:textId="77777777" w:rsidR="008B4BDC" w:rsidRPr="003A13A0" w:rsidRDefault="008B4BDC" w:rsidP="00114806">
            <w:pPr>
              <w:widowControl/>
              <w:jc w:val="center"/>
              <w:rPr>
                <w:sz w:val="22"/>
                <w:szCs w:val="22"/>
              </w:rPr>
            </w:pPr>
            <w:r w:rsidRPr="00377C05">
              <w:rPr>
                <w:color w:val="000000"/>
                <w:sz w:val="22"/>
              </w:rPr>
              <w:t>2028</w:t>
            </w:r>
          </w:p>
        </w:tc>
        <w:tc>
          <w:tcPr>
            <w:tcW w:w="1134" w:type="dxa"/>
            <w:shd w:val="clear" w:color="auto" w:fill="auto"/>
            <w:noWrap/>
            <w:vAlign w:val="center"/>
          </w:tcPr>
          <w:p w14:paraId="418D5F24" w14:textId="77777777" w:rsidR="008B4BDC" w:rsidRPr="003A13A0" w:rsidRDefault="008B4BDC" w:rsidP="00114806">
            <w:pPr>
              <w:widowControl/>
              <w:jc w:val="center"/>
              <w:rPr>
                <w:sz w:val="22"/>
                <w:szCs w:val="22"/>
              </w:rPr>
            </w:pPr>
            <w:r>
              <w:rPr>
                <w:sz w:val="22"/>
                <w:szCs w:val="22"/>
              </w:rPr>
              <w:t>3 238,90</w:t>
            </w:r>
          </w:p>
        </w:tc>
        <w:tc>
          <w:tcPr>
            <w:tcW w:w="1276" w:type="dxa"/>
            <w:shd w:val="clear" w:color="auto" w:fill="auto"/>
            <w:vAlign w:val="center"/>
          </w:tcPr>
          <w:p w14:paraId="6787B52D" w14:textId="77777777" w:rsidR="008B4BDC" w:rsidRPr="003A13A0" w:rsidRDefault="008B4BDC" w:rsidP="00114806">
            <w:pPr>
              <w:widowControl/>
              <w:jc w:val="center"/>
              <w:rPr>
                <w:sz w:val="22"/>
                <w:szCs w:val="22"/>
              </w:rPr>
            </w:pPr>
            <w:r>
              <w:rPr>
                <w:sz w:val="22"/>
                <w:szCs w:val="22"/>
              </w:rPr>
              <w:t>3 404,08</w:t>
            </w:r>
          </w:p>
        </w:tc>
        <w:tc>
          <w:tcPr>
            <w:tcW w:w="709" w:type="dxa"/>
            <w:shd w:val="clear" w:color="auto" w:fill="auto"/>
            <w:noWrap/>
            <w:vAlign w:val="center"/>
            <w:hideMark/>
          </w:tcPr>
          <w:p w14:paraId="5C3E7C07" w14:textId="77777777" w:rsidR="008B4BDC" w:rsidRPr="003A13A0" w:rsidRDefault="008B4BDC" w:rsidP="00114806">
            <w:pPr>
              <w:widowControl/>
              <w:jc w:val="center"/>
              <w:rPr>
                <w:sz w:val="22"/>
                <w:szCs w:val="21"/>
              </w:rPr>
            </w:pPr>
            <w:r w:rsidRPr="003A13A0">
              <w:rPr>
                <w:sz w:val="22"/>
                <w:szCs w:val="21"/>
              </w:rPr>
              <w:t>-</w:t>
            </w:r>
          </w:p>
        </w:tc>
        <w:tc>
          <w:tcPr>
            <w:tcW w:w="567" w:type="dxa"/>
            <w:vAlign w:val="center"/>
          </w:tcPr>
          <w:p w14:paraId="6428FBF9" w14:textId="77777777" w:rsidR="008B4BDC" w:rsidRPr="003A13A0" w:rsidRDefault="008B4BDC" w:rsidP="00114806">
            <w:pPr>
              <w:widowControl/>
              <w:jc w:val="center"/>
              <w:rPr>
                <w:sz w:val="22"/>
                <w:szCs w:val="21"/>
              </w:rPr>
            </w:pPr>
            <w:r w:rsidRPr="003A13A0">
              <w:rPr>
                <w:sz w:val="22"/>
                <w:szCs w:val="21"/>
              </w:rPr>
              <w:t>-</w:t>
            </w:r>
          </w:p>
        </w:tc>
        <w:tc>
          <w:tcPr>
            <w:tcW w:w="709" w:type="dxa"/>
            <w:vAlign w:val="center"/>
          </w:tcPr>
          <w:p w14:paraId="13575AB9" w14:textId="77777777" w:rsidR="008B4BDC" w:rsidRPr="003A13A0" w:rsidRDefault="008B4BDC" w:rsidP="00114806">
            <w:pPr>
              <w:widowControl/>
              <w:jc w:val="center"/>
              <w:rPr>
                <w:sz w:val="22"/>
                <w:szCs w:val="21"/>
              </w:rPr>
            </w:pPr>
            <w:r w:rsidRPr="003A13A0">
              <w:rPr>
                <w:sz w:val="22"/>
                <w:szCs w:val="21"/>
              </w:rPr>
              <w:t>-</w:t>
            </w:r>
          </w:p>
        </w:tc>
        <w:tc>
          <w:tcPr>
            <w:tcW w:w="944" w:type="dxa"/>
            <w:vAlign w:val="center"/>
          </w:tcPr>
          <w:p w14:paraId="194027D4" w14:textId="77777777" w:rsidR="008B4BDC" w:rsidRPr="003A13A0" w:rsidRDefault="008B4BDC" w:rsidP="00114806">
            <w:pPr>
              <w:widowControl/>
              <w:jc w:val="center"/>
              <w:rPr>
                <w:sz w:val="22"/>
                <w:szCs w:val="21"/>
              </w:rPr>
            </w:pPr>
            <w:r w:rsidRPr="003A13A0">
              <w:rPr>
                <w:sz w:val="22"/>
                <w:szCs w:val="21"/>
              </w:rPr>
              <w:t>-</w:t>
            </w:r>
          </w:p>
        </w:tc>
        <w:tc>
          <w:tcPr>
            <w:tcW w:w="756" w:type="dxa"/>
            <w:shd w:val="clear" w:color="auto" w:fill="auto"/>
            <w:noWrap/>
            <w:vAlign w:val="center"/>
          </w:tcPr>
          <w:p w14:paraId="4D44A178" w14:textId="77777777" w:rsidR="008B4BDC" w:rsidRPr="003A13A0" w:rsidRDefault="008B4BDC" w:rsidP="00114806">
            <w:pPr>
              <w:widowControl/>
              <w:jc w:val="center"/>
              <w:rPr>
                <w:sz w:val="22"/>
                <w:szCs w:val="21"/>
              </w:rPr>
            </w:pPr>
            <w:r w:rsidRPr="003A13A0">
              <w:rPr>
                <w:sz w:val="22"/>
                <w:szCs w:val="21"/>
              </w:rPr>
              <w:t>-</w:t>
            </w:r>
          </w:p>
        </w:tc>
      </w:tr>
    </w:tbl>
    <w:p w14:paraId="4956435B" w14:textId="77777777" w:rsidR="00C36961" w:rsidRDefault="00C36961" w:rsidP="00C36961">
      <w:pPr>
        <w:autoSpaceDE w:val="0"/>
        <w:autoSpaceDN w:val="0"/>
        <w:adjustRightInd w:val="0"/>
        <w:ind w:firstLine="709"/>
        <w:jc w:val="right"/>
        <w:outlineLvl w:val="0"/>
        <w:rPr>
          <w:color w:val="AB0000"/>
          <w:sz w:val="22"/>
          <w:szCs w:val="22"/>
        </w:rPr>
      </w:pPr>
    </w:p>
    <w:p w14:paraId="0D62D420" w14:textId="7D01C5C1" w:rsidR="00C36961" w:rsidRPr="0039411C" w:rsidRDefault="00C36961" w:rsidP="00C36961">
      <w:pPr>
        <w:widowControl/>
        <w:autoSpaceDE w:val="0"/>
        <w:autoSpaceDN w:val="0"/>
        <w:adjustRightInd w:val="0"/>
        <w:ind w:firstLine="540"/>
        <w:jc w:val="both"/>
        <w:outlineLvl w:val="3"/>
        <w:rPr>
          <w:sz w:val="22"/>
          <w:szCs w:val="22"/>
        </w:rPr>
      </w:pPr>
      <w:r>
        <w:rPr>
          <w:sz w:val="22"/>
          <w:szCs w:val="22"/>
        </w:rPr>
        <w:lastRenderedPageBreak/>
        <w:t>*</w:t>
      </w:r>
      <w:r w:rsidRPr="0059310E">
        <w:rPr>
          <w:sz w:val="22"/>
          <w:szCs w:val="22"/>
        </w:rPr>
        <w:t xml:space="preserve"> Выделяется в целях реализации </w:t>
      </w:r>
      <w:hyperlink r:id="rId10" w:history="1">
        <w:r w:rsidRPr="0059310E">
          <w:rPr>
            <w:sz w:val="22"/>
            <w:szCs w:val="22"/>
          </w:rPr>
          <w:t>пункта 6 статьи 168</w:t>
        </w:r>
      </w:hyperlink>
      <w:r w:rsidRPr="0059310E">
        <w:rPr>
          <w:sz w:val="22"/>
          <w:szCs w:val="22"/>
        </w:rPr>
        <w:t xml:space="preserve"> Налогового</w:t>
      </w:r>
      <w:r w:rsidRPr="0039411C">
        <w:rPr>
          <w:sz w:val="22"/>
          <w:szCs w:val="22"/>
        </w:rPr>
        <w:t xml:space="preserve"> кодекса Российской Федерации (часть вторая).</w:t>
      </w:r>
    </w:p>
    <w:p w14:paraId="430B65E9" w14:textId="4A1D427A" w:rsidR="00C36961" w:rsidRDefault="00C36961" w:rsidP="00C36961">
      <w:pPr>
        <w:pStyle w:val="3"/>
        <w:numPr>
          <w:ilvl w:val="0"/>
          <w:numId w:val="46"/>
        </w:numPr>
        <w:tabs>
          <w:tab w:val="left" w:pos="0"/>
          <w:tab w:val="left" w:pos="993"/>
          <w:tab w:val="left" w:pos="10065"/>
        </w:tabs>
        <w:spacing w:line="276" w:lineRule="auto"/>
        <w:ind w:left="0" w:firstLine="708"/>
        <w:jc w:val="both"/>
        <w:rPr>
          <w:b w:val="0"/>
          <w:color w:val="000000"/>
          <w:sz w:val="22"/>
          <w:szCs w:val="22"/>
        </w:rPr>
      </w:pPr>
      <w:r w:rsidRPr="00C36961">
        <w:rPr>
          <w:b w:val="0"/>
          <w:color w:val="000000"/>
          <w:sz w:val="22"/>
          <w:szCs w:val="22"/>
        </w:rPr>
        <w:t>Установить долгосрочные параметры регулирования</w:t>
      </w:r>
      <w:r w:rsidRPr="00C36961">
        <w:rPr>
          <w:b w:val="0"/>
          <w:bCs/>
          <w:color w:val="000000"/>
          <w:sz w:val="22"/>
          <w:szCs w:val="22"/>
        </w:rPr>
        <w:t xml:space="preserve"> для формирования тарифов на тепловую энергию с использованием метода индексации установленных тарифов для</w:t>
      </w:r>
      <w:r w:rsidRPr="00C36961">
        <w:rPr>
          <w:b w:val="0"/>
          <w:color w:val="000000"/>
          <w:sz w:val="22"/>
          <w:szCs w:val="22"/>
        </w:rPr>
        <w:t xml:space="preserve"> ГУП Ивановской области «Центр-Профи» (Комсомольский район) на 2024-2028 годы.</w:t>
      </w:r>
    </w:p>
    <w:p w14:paraId="12889593" w14:textId="77777777" w:rsidR="00C36961" w:rsidRDefault="00C36961" w:rsidP="00C36961"/>
    <w:p w14:paraId="38DCE4CF" w14:textId="77777777" w:rsidR="00C36961" w:rsidRPr="00377C05" w:rsidRDefault="00C36961" w:rsidP="00C36961">
      <w:pPr>
        <w:widowControl/>
        <w:autoSpaceDE w:val="0"/>
        <w:autoSpaceDN w:val="0"/>
        <w:adjustRightInd w:val="0"/>
        <w:jc w:val="right"/>
        <w:rPr>
          <w:color w:val="000000"/>
          <w:sz w:val="22"/>
          <w:szCs w:val="22"/>
        </w:rPr>
      </w:pPr>
    </w:p>
    <w:p w14:paraId="0D429B4A" w14:textId="77777777" w:rsidR="00C36961" w:rsidRPr="00377C05" w:rsidRDefault="00C36961" w:rsidP="00C36961">
      <w:pPr>
        <w:widowControl/>
        <w:autoSpaceDE w:val="0"/>
        <w:autoSpaceDN w:val="0"/>
        <w:adjustRightInd w:val="0"/>
        <w:jc w:val="center"/>
        <w:rPr>
          <w:b/>
          <w:bCs/>
          <w:color w:val="000000"/>
          <w:sz w:val="24"/>
          <w:szCs w:val="24"/>
        </w:rPr>
      </w:pPr>
      <w:r w:rsidRPr="00377C05">
        <w:rPr>
          <w:b/>
          <w:bCs/>
          <w:color w:val="000000"/>
          <w:sz w:val="24"/>
          <w:szCs w:val="24"/>
        </w:rPr>
        <w:t xml:space="preserve">Долгосрочные параметры регулирования для формирования тарифов на тепловую энергию с использованием метода индексации установленных тарифов </w:t>
      </w:r>
    </w:p>
    <w:p w14:paraId="4F4C214D" w14:textId="77777777" w:rsidR="00C36961" w:rsidRPr="00377C05" w:rsidRDefault="00C36961" w:rsidP="00C36961">
      <w:pPr>
        <w:widowControl/>
        <w:autoSpaceDE w:val="0"/>
        <w:autoSpaceDN w:val="0"/>
        <w:adjustRightInd w:val="0"/>
        <w:jc w:val="center"/>
        <w:rPr>
          <w:color w:val="000000"/>
          <w:sz w:val="22"/>
          <w:szCs w:val="22"/>
        </w:rPr>
      </w:pPr>
    </w:p>
    <w:tbl>
      <w:tblPr>
        <w:tblW w:w="1051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3"/>
        <w:gridCol w:w="1559"/>
        <w:gridCol w:w="567"/>
        <w:gridCol w:w="1134"/>
        <w:gridCol w:w="1134"/>
        <w:gridCol w:w="993"/>
        <w:gridCol w:w="992"/>
        <w:gridCol w:w="1559"/>
        <w:gridCol w:w="1275"/>
        <w:gridCol w:w="978"/>
      </w:tblGrid>
      <w:tr w:rsidR="00C36961" w:rsidRPr="00377C05" w14:paraId="12917D70" w14:textId="77777777" w:rsidTr="00EB79F6">
        <w:trPr>
          <w:trHeight w:val="990"/>
        </w:trPr>
        <w:tc>
          <w:tcPr>
            <w:tcW w:w="323" w:type="dxa"/>
            <w:vMerge w:val="restart"/>
            <w:shd w:val="clear" w:color="auto" w:fill="auto"/>
            <w:vAlign w:val="center"/>
            <w:hideMark/>
          </w:tcPr>
          <w:p w14:paraId="36A66263" w14:textId="77777777" w:rsidR="00C36961" w:rsidRPr="00377C05" w:rsidRDefault="00C36961" w:rsidP="00EB79F6">
            <w:pPr>
              <w:widowControl/>
              <w:jc w:val="center"/>
              <w:rPr>
                <w:color w:val="000000"/>
                <w:sz w:val="19"/>
                <w:szCs w:val="19"/>
              </w:rPr>
            </w:pPr>
            <w:r w:rsidRPr="00377C05">
              <w:rPr>
                <w:color w:val="000000"/>
                <w:sz w:val="19"/>
                <w:szCs w:val="19"/>
              </w:rPr>
              <w:t xml:space="preserve">№ </w:t>
            </w:r>
            <w:proofErr w:type="gramStart"/>
            <w:r w:rsidRPr="00377C05">
              <w:rPr>
                <w:color w:val="000000"/>
                <w:sz w:val="19"/>
                <w:szCs w:val="19"/>
              </w:rPr>
              <w:t>п</w:t>
            </w:r>
            <w:proofErr w:type="gramEnd"/>
            <w:r w:rsidRPr="00377C05">
              <w:rPr>
                <w:color w:val="000000"/>
                <w:sz w:val="19"/>
                <w:szCs w:val="19"/>
              </w:rPr>
              <w:t>/п</w:t>
            </w:r>
          </w:p>
        </w:tc>
        <w:tc>
          <w:tcPr>
            <w:tcW w:w="1559" w:type="dxa"/>
            <w:vMerge w:val="restart"/>
            <w:shd w:val="clear" w:color="auto" w:fill="auto"/>
            <w:vAlign w:val="center"/>
            <w:hideMark/>
          </w:tcPr>
          <w:p w14:paraId="28193A85" w14:textId="77777777" w:rsidR="00C36961" w:rsidRPr="00377C05" w:rsidRDefault="00C36961" w:rsidP="00EB79F6">
            <w:pPr>
              <w:widowControl/>
              <w:jc w:val="center"/>
              <w:rPr>
                <w:color w:val="000000"/>
                <w:sz w:val="19"/>
                <w:szCs w:val="19"/>
              </w:rPr>
            </w:pPr>
            <w:r w:rsidRPr="00377C05">
              <w:rPr>
                <w:color w:val="000000"/>
                <w:sz w:val="19"/>
                <w:szCs w:val="19"/>
              </w:rPr>
              <w:t>Наименование регулируемой организации</w:t>
            </w:r>
          </w:p>
        </w:tc>
        <w:tc>
          <w:tcPr>
            <w:tcW w:w="567" w:type="dxa"/>
            <w:vMerge w:val="restart"/>
            <w:shd w:val="clear" w:color="auto" w:fill="auto"/>
            <w:noWrap/>
            <w:vAlign w:val="center"/>
            <w:hideMark/>
          </w:tcPr>
          <w:p w14:paraId="6AE6CFE3" w14:textId="77777777" w:rsidR="00C36961" w:rsidRPr="00377C05" w:rsidRDefault="00C36961" w:rsidP="00EB79F6">
            <w:pPr>
              <w:widowControl/>
              <w:jc w:val="center"/>
              <w:rPr>
                <w:color w:val="000000"/>
                <w:sz w:val="19"/>
                <w:szCs w:val="19"/>
              </w:rPr>
            </w:pPr>
            <w:r w:rsidRPr="00377C05">
              <w:rPr>
                <w:color w:val="000000"/>
                <w:sz w:val="19"/>
                <w:szCs w:val="19"/>
              </w:rPr>
              <w:t>Год</w:t>
            </w:r>
          </w:p>
        </w:tc>
        <w:tc>
          <w:tcPr>
            <w:tcW w:w="1134" w:type="dxa"/>
            <w:shd w:val="clear" w:color="auto" w:fill="auto"/>
            <w:vAlign w:val="center"/>
            <w:hideMark/>
          </w:tcPr>
          <w:p w14:paraId="33C233EC" w14:textId="77777777" w:rsidR="00C36961" w:rsidRPr="00377C05" w:rsidRDefault="00C36961" w:rsidP="00EB79F6">
            <w:pPr>
              <w:widowControl/>
              <w:jc w:val="center"/>
              <w:rPr>
                <w:color w:val="000000"/>
                <w:sz w:val="19"/>
                <w:szCs w:val="19"/>
              </w:rPr>
            </w:pPr>
            <w:r w:rsidRPr="00377C05">
              <w:rPr>
                <w:color w:val="000000"/>
                <w:sz w:val="19"/>
                <w:szCs w:val="19"/>
              </w:rPr>
              <w:t>Базовый уровень операционных расходов</w:t>
            </w:r>
          </w:p>
        </w:tc>
        <w:tc>
          <w:tcPr>
            <w:tcW w:w="1134" w:type="dxa"/>
            <w:shd w:val="clear" w:color="auto" w:fill="auto"/>
            <w:vAlign w:val="center"/>
            <w:hideMark/>
          </w:tcPr>
          <w:p w14:paraId="3C4EB356" w14:textId="77777777" w:rsidR="00C36961" w:rsidRPr="00377C05" w:rsidRDefault="00C36961" w:rsidP="00EB79F6">
            <w:pPr>
              <w:widowControl/>
              <w:jc w:val="center"/>
              <w:rPr>
                <w:color w:val="000000"/>
                <w:sz w:val="19"/>
                <w:szCs w:val="19"/>
              </w:rPr>
            </w:pPr>
            <w:r w:rsidRPr="00377C05">
              <w:rPr>
                <w:color w:val="000000"/>
                <w:sz w:val="19"/>
                <w:szCs w:val="19"/>
              </w:rPr>
              <w:t>Индекс эффективности операционных расходов</w:t>
            </w:r>
          </w:p>
        </w:tc>
        <w:tc>
          <w:tcPr>
            <w:tcW w:w="993" w:type="dxa"/>
            <w:shd w:val="clear" w:color="auto" w:fill="auto"/>
            <w:vAlign w:val="center"/>
            <w:hideMark/>
          </w:tcPr>
          <w:p w14:paraId="3242B279" w14:textId="77777777" w:rsidR="00C36961" w:rsidRPr="00377C05" w:rsidRDefault="00C36961" w:rsidP="00EB79F6">
            <w:pPr>
              <w:widowControl/>
              <w:jc w:val="center"/>
              <w:rPr>
                <w:color w:val="000000"/>
                <w:sz w:val="19"/>
                <w:szCs w:val="19"/>
              </w:rPr>
            </w:pPr>
            <w:r w:rsidRPr="00377C05">
              <w:rPr>
                <w:color w:val="000000"/>
                <w:sz w:val="19"/>
                <w:szCs w:val="19"/>
              </w:rPr>
              <w:t>Нормативный уровень прибыли</w:t>
            </w:r>
          </w:p>
        </w:tc>
        <w:tc>
          <w:tcPr>
            <w:tcW w:w="992" w:type="dxa"/>
            <w:shd w:val="clear" w:color="auto" w:fill="auto"/>
            <w:vAlign w:val="center"/>
            <w:hideMark/>
          </w:tcPr>
          <w:p w14:paraId="43C5A9B1" w14:textId="77777777" w:rsidR="00C36961" w:rsidRPr="00377C05" w:rsidRDefault="00C36961" w:rsidP="00EB79F6">
            <w:pPr>
              <w:widowControl/>
              <w:jc w:val="center"/>
              <w:rPr>
                <w:color w:val="000000"/>
                <w:sz w:val="19"/>
                <w:szCs w:val="19"/>
              </w:rPr>
            </w:pPr>
            <w:r w:rsidRPr="00377C05">
              <w:rPr>
                <w:color w:val="000000"/>
                <w:sz w:val="19"/>
                <w:szCs w:val="19"/>
              </w:rPr>
              <w:t>Уровень надежности теплоснабжения</w:t>
            </w:r>
          </w:p>
        </w:tc>
        <w:tc>
          <w:tcPr>
            <w:tcW w:w="1559" w:type="dxa"/>
            <w:shd w:val="clear" w:color="auto" w:fill="auto"/>
            <w:vAlign w:val="center"/>
            <w:hideMark/>
          </w:tcPr>
          <w:p w14:paraId="110BCE0F" w14:textId="77777777" w:rsidR="00C36961" w:rsidRPr="00377C05" w:rsidRDefault="00C36961" w:rsidP="00EB79F6">
            <w:pPr>
              <w:widowControl/>
              <w:jc w:val="center"/>
              <w:rPr>
                <w:color w:val="000000"/>
                <w:sz w:val="19"/>
                <w:szCs w:val="19"/>
              </w:rPr>
            </w:pPr>
            <w:r w:rsidRPr="00377C05">
              <w:rPr>
                <w:color w:val="000000"/>
                <w:sz w:val="19"/>
                <w:szCs w:val="19"/>
              </w:rPr>
              <w:t xml:space="preserve">Показатели энергосбережения и энергетической эффективности (технологические потери при передаче тепловой энергии, теплоносителя) </w:t>
            </w:r>
          </w:p>
        </w:tc>
        <w:tc>
          <w:tcPr>
            <w:tcW w:w="1275" w:type="dxa"/>
            <w:shd w:val="clear" w:color="auto" w:fill="auto"/>
            <w:vAlign w:val="center"/>
            <w:hideMark/>
          </w:tcPr>
          <w:p w14:paraId="0CECD85D" w14:textId="77777777" w:rsidR="00C36961" w:rsidRPr="00377C05" w:rsidRDefault="00C36961" w:rsidP="00EB79F6">
            <w:pPr>
              <w:widowControl/>
              <w:jc w:val="center"/>
              <w:rPr>
                <w:color w:val="000000"/>
                <w:sz w:val="19"/>
                <w:szCs w:val="19"/>
              </w:rPr>
            </w:pPr>
            <w:r w:rsidRPr="00377C05">
              <w:rPr>
                <w:color w:val="000000"/>
                <w:sz w:val="19"/>
                <w:szCs w:val="19"/>
              </w:rPr>
              <w:t>Реализация программ в области энергосбережения и повышения энергетической эффективности</w:t>
            </w:r>
          </w:p>
        </w:tc>
        <w:tc>
          <w:tcPr>
            <w:tcW w:w="978" w:type="dxa"/>
            <w:vAlign w:val="center"/>
          </w:tcPr>
          <w:p w14:paraId="75352320" w14:textId="77777777" w:rsidR="00C36961" w:rsidRPr="00377C05" w:rsidRDefault="00C36961" w:rsidP="00EB79F6">
            <w:pPr>
              <w:widowControl/>
              <w:jc w:val="center"/>
              <w:rPr>
                <w:color w:val="000000"/>
                <w:sz w:val="19"/>
                <w:szCs w:val="19"/>
              </w:rPr>
            </w:pPr>
            <w:r w:rsidRPr="00377C05">
              <w:rPr>
                <w:color w:val="000000"/>
                <w:sz w:val="19"/>
                <w:szCs w:val="19"/>
              </w:rPr>
              <w:t>Динамика изменения расходов на топливо</w:t>
            </w:r>
          </w:p>
        </w:tc>
      </w:tr>
      <w:tr w:rsidR="00C36961" w:rsidRPr="00377C05" w14:paraId="0C0F7DC1" w14:textId="77777777" w:rsidTr="00EB79F6">
        <w:trPr>
          <w:trHeight w:val="225"/>
        </w:trPr>
        <w:tc>
          <w:tcPr>
            <w:tcW w:w="323" w:type="dxa"/>
            <w:vMerge/>
            <w:vAlign w:val="center"/>
            <w:hideMark/>
          </w:tcPr>
          <w:p w14:paraId="7285DA12" w14:textId="77777777" w:rsidR="00C36961" w:rsidRPr="00377C05" w:rsidRDefault="00C36961" w:rsidP="00EB79F6">
            <w:pPr>
              <w:widowControl/>
              <w:rPr>
                <w:color w:val="000000"/>
                <w:sz w:val="19"/>
                <w:szCs w:val="19"/>
              </w:rPr>
            </w:pPr>
          </w:p>
        </w:tc>
        <w:tc>
          <w:tcPr>
            <w:tcW w:w="1559" w:type="dxa"/>
            <w:vMerge/>
            <w:vAlign w:val="center"/>
            <w:hideMark/>
          </w:tcPr>
          <w:p w14:paraId="140BE113" w14:textId="77777777" w:rsidR="00C36961" w:rsidRPr="00377C05" w:rsidRDefault="00C36961" w:rsidP="00EB79F6">
            <w:pPr>
              <w:widowControl/>
              <w:rPr>
                <w:color w:val="000000"/>
                <w:sz w:val="19"/>
                <w:szCs w:val="19"/>
              </w:rPr>
            </w:pPr>
          </w:p>
        </w:tc>
        <w:tc>
          <w:tcPr>
            <w:tcW w:w="567" w:type="dxa"/>
            <w:vMerge/>
            <w:vAlign w:val="center"/>
            <w:hideMark/>
          </w:tcPr>
          <w:p w14:paraId="26C6452F" w14:textId="77777777" w:rsidR="00C36961" w:rsidRPr="00377C05" w:rsidRDefault="00C36961" w:rsidP="00EB79F6">
            <w:pPr>
              <w:widowControl/>
              <w:rPr>
                <w:color w:val="000000"/>
                <w:sz w:val="19"/>
                <w:szCs w:val="19"/>
              </w:rPr>
            </w:pPr>
          </w:p>
        </w:tc>
        <w:tc>
          <w:tcPr>
            <w:tcW w:w="1134" w:type="dxa"/>
            <w:shd w:val="clear" w:color="auto" w:fill="auto"/>
            <w:noWrap/>
            <w:vAlign w:val="center"/>
            <w:hideMark/>
          </w:tcPr>
          <w:p w14:paraId="1F58E728" w14:textId="77777777" w:rsidR="00C36961" w:rsidRPr="00377C05" w:rsidRDefault="00C36961" w:rsidP="00EB79F6">
            <w:pPr>
              <w:widowControl/>
              <w:jc w:val="center"/>
              <w:rPr>
                <w:color w:val="000000"/>
                <w:sz w:val="19"/>
                <w:szCs w:val="19"/>
              </w:rPr>
            </w:pPr>
            <w:r w:rsidRPr="00377C05">
              <w:rPr>
                <w:color w:val="000000"/>
                <w:sz w:val="19"/>
                <w:szCs w:val="19"/>
              </w:rPr>
              <w:t>тыс. руб.</w:t>
            </w:r>
          </w:p>
        </w:tc>
        <w:tc>
          <w:tcPr>
            <w:tcW w:w="1134" w:type="dxa"/>
            <w:shd w:val="clear" w:color="auto" w:fill="auto"/>
            <w:noWrap/>
            <w:vAlign w:val="center"/>
            <w:hideMark/>
          </w:tcPr>
          <w:p w14:paraId="30A89D28" w14:textId="77777777" w:rsidR="00C36961" w:rsidRPr="00377C05" w:rsidRDefault="00C36961" w:rsidP="00EB79F6">
            <w:pPr>
              <w:widowControl/>
              <w:jc w:val="center"/>
              <w:rPr>
                <w:color w:val="000000"/>
                <w:sz w:val="19"/>
                <w:szCs w:val="19"/>
              </w:rPr>
            </w:pPr>
            <w:r w:rsidRPr="00377C05">
              <w:rPr>
                <w:color w:val="000000"/>
                <w:sz w:val="19"/>
                <w:szCs w:val="19"/>
              </w:rPr>
              <w:t>%</w:t>
            </w:r>
          </w:p>
        </w:tc>
        <w:tc>
          <w:tcPr>
            <w:tcW w:w="993" w:type="dxa"/>
            <w:shd w:val="clear" w:color="auto" w:fill="auto"/>
            <w:noWrap/>
            <w:vAlign w:val="center"/>
            <w:hideMark/>
          </w:tcPr>
          <w:p w14:paraId="4FA1E724" w14:textId="77777777" w:rsidR="00C36961" w:rsidRPr="00377C05" w:rsidRDefault="00C36961" w:rsidP="00EB79F6">
            <w:pPr>
              <w:widowControl/>
              <w:jc w:val="center"/>
              <w:rPr>
                <w:color w:val="000000"/>
                <w:sz w:val="19"/>
                <w:szCs w:val="19"/>
              </w:rPr>
            </w:pPr>
            <w:r w:rsidRPr="00377C05">
              <w:rPr>
                <w:color w:val="000000"/>
                <w:sz w:val="19"/>
                <w:szCs w:val="19"/>
              </w:rPr>
              <w:t>%</w:t>
            </w:r>
          </w:p>
        </w:tc>
        <w:tc>
          <w:tcPr>
            <w:tcW w:w="992" w:type="dxa"/>
            <w:shd w:val="clear" w:color="auto" w:fill="auto"/>
            <w:noWrap/>
            <w:vAlign w:val="center"/>
            <w:hideMark/>
          </w:tcPr>
          <w:p w14:paraId="112D213B" w14:textId="77777777" w:rsidR="00C36961" w:rsidRPr="00377C05" w:rsidRDefault="00C36961" w:rsidP="00EB79F6">
            <w:pPr>
              <w:widowControl/>
              <w:jc w:val="center"/>
              <w:rPr>
                <w:color w:val="000000"/>
                <w:sz w:val="19"/>
                <w:szCs w:val="19"/>
              </w:rPr>
            </w:pPr>
            <w:r w:rsidRPr="00377C05">
              <w:rPr>
                <w:color w:val="000000"/>
                <w:sz w:val="19"/>
                <w:szCs w:val="19"/>
              </w:rPr>
              <w:t> </w:t>
            </w:r>
          </w:p>
        </w:tc>
        <w:tc>
          <w:tcPr>
            <w:tcW w:w="1559" w:type="dxa"/>
            <w:shd w:val="clear" w:color="auto" w:fill="auto"/>
            <w:noWrap/>
            <w:vAlign w:val="center"/>
            <w:hideMark/>
          </w:tcPr>
          <w:p w14:paraId="0B607D0C" w14:textId="77777777" w:rsidR="00C36961" w:rsidRPr="00377C05" w:rsidRDefault="00C36961" w:rsidP="00EB79F6">
            <w:pPr>
              <w:widowControl/>
              <w:jc w:val="center"/>
              <w:rPr>
                <w:color w:val="000000"/>
                <w:sz w:val="19"/>
                <w:szCs w:val="19"/>
              </w:rPr>
            </w:pPr>
            <w:r w:rsidRPr="00377C05">
              <w:rPr>
                <w:color w:val="000000"/>
                <w:sz w:val="19"/>
                <w:szCs w:val="19"/>
              </w:rPr>
              <w:t> </w:t>
            </w:r>
          </w:p>
        </w:tc>
        <w:tc>
          <w:tcPr>
            <w:tcW w:w="1275" w:type="dxa"/>
            <w:shd w:val="clear" w:color="auto" w:fill="auto"/>
            <w:noWrap/>
            <w:vAlign w:val="center"/>
            <w:hideMark/>
          </w:tcPr>
          <w:p w14:paraId="0FA9FA12" w14:textId="77777777" w:rsidR="00C36961" w:rsidRPr="00377C05" w:rsidRDefault="00C36961" w:rsidP="00EB79F6">
            <w:pPr>
              <w:widowControl/>
              <w:jc w:val="center"/>
              <w:rPr>
                <w:color w:val="000000"/>
                <w:sz w:val="19"/>
                <w:szCs w:val="19"/>
              </w:rPr>
            </w:pPr>
            <w:r w:rsidRPr="00377C05">
              <w:rPr>
                <w:color w:val="000000"/>
                <w:sz w:val="19"/>
                <w:szCs w:val="19"/>
              </w:rPr>
              <w:t> </w:t>
            </w:r>
          </w:p>
        </w:tc>
        <w:tc>
          <w:tcPr>
            <w:tcW w:w="978" w:type="dxa"/>
          </w:tcPr>
          <w:p w14:paraId="06EB4DAC" w14:textId="77777777" w:rsidR="00C36961" w:rsidRPr="00377C05" w:rsidRDefault="00C36961" w:rsidP="00EB79F6">
            <w:pPr>
              <w:widowControl/>
              <w:jc w:val="center"/>
              <w:rPr>
                <w:color w:val="000000"/>
                <w:sz w:val="19"/>
                <w:szCs w:val="19"/>
              </w:rPr>
            </w:pPr>
          </w:p>
        </w:tc>
      </w:tr>
      <w:tr w:rsidR="00C36961" w:rsidRPr="00377C05" w14:paraId="50FAFE47" w14:textId="77777777" w:rsidTr="00EB79F6">
        <w:trPr>
          <w:trHeight w:hRule="exact" w:val="340"/>
        </w:trPr>
        <w:tc>
          <w:tcPr>
            <w:tcW w:w="10514" w:type="dxa"/>
            <w:gridSpan w:val="10"/>
            <w:shd w:val="clear" w:color="auto" w:fill="auto"/>
            <w:noWrap/>
            <w:vAlign w:val="center"/>
          </w:tcPr>
          <w:p w14:paraId="4958066A" w14:textId="77777777" w:rsidR="00C36961" w:rsidRPr="00377C05" w:rsidRDefault="00C36961" w:rsidP="00EB79F6">
            <w:pPr>
              <w:widowControl/>
              <w:jc w:val="center"/>
              <w:rPr>
                <w:color w:val="000000"/>
                <w:sz w:val="19"/>
                <w:szCs w:val="19"/>
              </w:rPr>
            </w:pPr>
            <w:r w:rsidRPr="00377C05">
              <w:rPr>
                <w:color w:val="000000"/>
                <w:sz w:val="19"/>
                <w:szCs w:val="19"/>
              </w:rPr>
              <w:t>Передача тепловой энергии</w:t>
            </w:r>
          </w:p>
        </w:tc>
      </w:tr>
      <w:tr w:rsidR="00C36961" w:rsidRPr="00377C05" w14:paraId="60C500F1" w14:textId="77777777" w:rsidTr="00EB79F6">
        <w:trPr>
          <w:trHeight w:hRule="exact" w:val="486"/>
        </w:trPr>
        <w:tc>
          <w:tcPr>
            <w:tcW w:w="323" w:type="dxa"/>
            <w:vMerge w:val="restart"/>
            <w:shd w:val="clear" w:color="auto" w:fill="auto"/>
            <w:noWrap/>
            <w:vAlign w:val="center"/>
            <w:hideMark/>
          </w:tcPr>
          <w:p w14:paraId="47F9C79A" w14:textId="77777777" w:rsidR="00C36961" w:rsidRPr="00377C05" w:rsidRDefault="00C36961" w:rsidP="00EB79F6">
            <w:pPr>
              <w:widowControl/>
              <w:jc w:val="center"/>
              <w:rPr>
                <w:color w:val="000000"/>
                <w:sz w:val="19"/>
                <w:szCs w:val="19"/>
              </w:rPr>
            </w:pPr>
            <w:r w:rsidRPr="00377C05">
              <w:rPr>
                <w:color w:val="000000"/>
                <w:sz w:val="19"/>
                <w:szCs w:val="19"/>
              </w:rPr>
              <w:t>1.</w:t>
            </w:r>
          </w:p>
        </w:tc>
        <w:tc>
          <w:tcPr>
            <w:tcW w:w="1559" w:type="dxa"/>
            <w:vMerge w:val="restart"/>
            <w:shd w:val="clear" w:color="auto" w:fill="auto"/>
            <w:vAlign w:val="center"/>
            <w:hideMark/>
          </w:tcPr>
          <w:p w14:paraId="546B48AB" w14:textId="77777777" w:rsidR="00C36961" w:rsidRPr="00377C05" w:rsidRDefault="00C36961" w:rsidP="00EB79F6">
            <w:pPr>
              <w:widowControl/>
              <w:jc w:val="both"/>
              <w:rPr>
                <w:color w:val="000000"/>
              </w:rPr>
            </w:pPr>
            <w:r w:rsidRPr="00377C05">
              <w:rPr>
                <w:color w:val="000000"/>
              </w:rPr>
              <w:t xml:space="preserve">ГУП Ивановской области «Центр-Профи», от котельной с. Писцово, ул. </w:t>
            </w:r>
            <w:proofErr w:type="gramStart"/>
            <w:r w:rsidRPr="00377C05">
              <w:rPr>
                <w:color w:val="000000"/>
              </w:rPr>
              <w:t>Социалистическая</w:t>
            </w:r>
            <w:proofErr w:type="gramEnd"/>
            <w:r w:rsidRPr="00377C05">
              <w:rPr>
                <w:color w:val="000000"/>
              </w:rPr>
              <w:t>,1/2</w:t>
            </w:r>
          </w:p>
        </w:tc>
        <w:tc>
          <w:tcPr>
            <w:tcW w:w="567" w:type="dxa"/>
            <w:shd w:val="clear" w:color="auto" w:fill="auto"/>
            <w:noWrap/>
            <w:vAlign w:val="center"/>
            <w:hideMark/>
          </w:tcPr>
          <w:p w14:paraId="32CFAD47" w14:textId="77777777" w:rsidR="00C36961" w:rsidRPr="00377C05" w:rsidRDefault="00C36961" w:rsidP="00EB79F6">
            <w:pPr>
              <w:jc w:val="center"/>
              <w:rPr>
                <w:color w:val="000000"/>
                <w:sz w:val="22"/>
              </w:rPr>
            </w:pPr>
            <w:r w:rsidRPr="00377C05">
              <w:rPr>
                <w:color w:val="000000"/>
                <w:sz w:val="22"/>
              </w:rPr>
              <w:t>2024</w:t>
            </w:r>
          </w:p>
        </w:tc>
        <w:tc>
          <w:tcPr>
            <w:tcW w:w="1134" w:type="dxa"/>
            <w:shd w:val="clear" w:color="auto" w:fill="auto"/>
            <w:noWrap/>
            <w:vAlign w:val="center"/>
            <w:hideMark/>
          </w:tcPr>
          <w:p w14:paraId="64373882" w14:textId="77777777" w:rsidR="00C36961" w:rsidRPr="00377C05" w:rsidRDefault="00C36961" w:rsidP="00EB79F6">
            <w:pPr>
              <w:widowControl/>
              <w:jc w:val="center"/>
              <w:rPr>
                <w:color w:val="000000"/>
                <w:sz w:val="22"/>
                <w:szCs w:val="22"/>
              </w:rPr>
            </w:pPr>
            <w:r w:rsidRPr="00414BC7">
              <w:rPr>
                <w:color w:val="000000"/>
                <w:sz w:val="22"/>
                <w:szCs w:val="22"/>
              </w:rPr>
              <w:t xml:space="preserve">3 967,881   </w:t>
            </w:r>
          </w:p>
        </w:tc>
        <w:tc>
          <w:tcPr>
            <w:tcW w:w="1134" w:type="dxa"/>
            <w:shd w:val="clear" w:color="auto" w:fill="auto"/>
            <w:noWrap/>
            <w:vAlign w:val="center"/>
            <w:hideMark/>
          </w:tcPr>
          <w:p w14:paraId="357FCA83" w14:textId="77777777" w:rsidR="00C36961" w:rsidRPr="00377C05" w:rsidRDefault="00C36961" w:rsidP="00EB79F6">
            <w:pPr>
              <w:widowControl/>
              <w:jc w:val="center"/>
              <w:rPr>
                <w:color w:val="000000"/>
                <w:sz w:val="19"/>
                <w:szCs w:val="19"/>
              </w:rPr>
            </w:pPr>
            <w:r w:rsidRPr="00377C05">
              <w:rPr>
                <w:color w:val="000000"/>
                <w:sz w:val="19"/>
                <w:szCs w:val="19"/>
              </w:rPr>
              <w:t>1,0</w:t>
            </w:r>
          </w:p>
        </w:tc>
        <w:tc>
          <w:tcPr>
            <w:tcW w:w="993" w:type="dxa"/>
            <w:shd w:val="clear" w:color="auto" w:fill="auto"/>
            <w:noWrap/>
            <w:vAlign w:val="center"/>
            <w:hideMark/>
          </w:tcPr>
          <w:p w14:paraId="0288E407" w14:textId="77777777" w:rsidR="00C36961" w:rsidRPr="00377C05" w:rsidRDefault="00C36961" w:rsidP="00EB79F6">
            <w:pPr>
              <w:widowControl/>
              <w:jc w:val="center"/>
              <w:rPr>
                <w:color w:val="000000"/>
                <w:sz w:val="19"/>
                <w:szCs w:val="19"/>
              </w:rPr>
            </w:pPr>
          </w:p>
          <w:p w14:paraId="58A08B40" w14:textId="77777777" w:rsidR="00C36961" w:rsidRPr="00377C05" w:rsidRDefault="00C36961" w:rsidP="00EB79F6">
            <w:pPr>
              <w:widowControl/>
              <w:jc w:val="center"/>
              <w:rPr>
                <w:color w:val="000000"/>
                <w:sz w:val="19"/>
                <w:szCs w:val="19"/>
              </w:rPr>
            </w:pPr>
            <w:r w:rsidRPr="00377C05">
              <w:rPr>
                <w:color w:val="000000"/>
                <w:sz w:val="19"/>
                <w:szCs w:val="19"/>
              </w:rPr>
              <w:t>Х</w:t>
            </w:r>
          </w:p>
          <w:p w14:paraId="220B04A0" w14:textId="77777777" w:rsidR="00C36961" w:rsidRPr="00377C05" w:rsidRDefault="00C36961" w:rsidP="00EB79F6">
            <w:pPr>
              <w:widowControl/>
              <w:jc w:val="center"/>
              <w:rPr>
                <w:color w:val="000000"/>
                <w:sz w:val="19"/>
                <w:szCs w:val="19"/>
              </w:rPr>
            </w:pPr>
          </w:p>
        </w:tc>
        <w:tc>
          <w:tcPr>
            <w:tcW w:w="992" w:type="dxa"/>
            <w:shd w:val="clear" w:color="auto" w:fill="auto"/>
            <w:noWrap/>
            <w:vAlign w:val="center"/>
            <w:hideMark/>
          </w:tcPr>
          <w:p w14:paraId="1BBD2799" w14:textId="77777777" w:rsidR="00C36961" w:rsidRPr="00377C05" w:rsidRDefault="00C36961" w:rsidP="00EB79F6">
            <w:pPr>
              <w:widowControl/>
              <w:jc w:val="center"/>
              <w:rPr>
                <w:color w:val="000000"/>
                <w:sz w:val="19"/>
                <w:szCs w:val="19"/>
              </w:rPr>
            </w:pPr>
            <w:r w:rsidRPr="00377C05">
              <w:rPr>
                <w:color w:val="000000"/>
                <w:sz w:val="19"/>
                <w:szCs w:val="19"/>
              </w:rPr>
              <w:t>X</w:t>
            </w:r>
          </w:p>
        </w:tc>
        <w:tc>
          <w:tcPr>
            <w:tcW w:w="1559" w:type="dxa"/>
            <w:shd w:val="clear" w:color="auto" w:fill="auto"/>
            <w:noWrap/>
            <w:vAlign w:val="center"/>
            <w:hideMark/>
          </w:tcPr>
          <w:p w14:paraId="42A4D845" w14:textId="77777777" w:rsidR="00C36961" w:rsidRPr="00377C05" w:rsidRDefault="00C36961" w:rsidP="00EB79F6">
            <w:pPr>
              <w:widowControl/>
              <w:jc w:val="center"/>
              <w:rPr>
                <w:color w:val="000000"/>
                <w:sz w:val="19"/>
                <w:szCs w:val="19"/>
              </w:rPr>
            </w:pPr>
            <w:r w:rsidRPr="00377C05">
              <w:rPr>
                <w:color w:val="000000"/>
                <w:sz w:val="19"/>
                <w:szCs w:val="19"/>
              </w:rPr>
              <w:t>Х</w:t>
            </w:r>
          </w:p>
        </w:tc>
        <w:tc>
          <w:tcPr>
            <w:tcW w:w="1275" w:type="dxa"/>
            <w:shd w:val="clear" w:color="auto" w:fill="auto"/>
            <w:noWrap/>
            <w:vAlign w:val="center"/>
            <w:hideMark/>
          </w:tcPr>
          <w:p w14:paraId="4909B80A" w14:textId="77777777" w:rsidR="00C36961" w:rsidRPr="00377C05" w:rsidRDefault="00C36961" w:rsidP="00EB79F6">
            <w:pPr>
              <w:widowControl/>
              <w:jc w:val="center"/>
              <w:rPr>
                <w:color w:val="000000"/>
                <w:sz w:val="19"/>
                <w:szCs w:val="19"/>
              </w:rPr>
            </w:pPr>
            <w:r w:rsidRPr="00377C05">
              <w:rPr>
                <w:color w:val="000000"/>
                <w:sz w:val="19"/>
                <w:szCs w:val="19"/>
              </w:rPr>
              <w:t>X</w:t>
            </w:r>
          </w:p>
        </w:tc>
        <w:tc>
          <w:tcPr>
            <w:tcW w:w="978" w:type="dxa"/>
            <w:vAlign w:val="center"/>
          </w:tcPr>
          <w:p w14:paraId="14E643D5" w14:textId="77777777" w:rsidR="00C36961" w:rsidRPr="00377C05" w:rsidRDefault="00C36961" w:rsidP="00EB79F6">
            <w:pPr>
              <w:widowControl/>
              <w:jc w:val="center"/>
              <w:rPr>
                <w:color w:val="000000"/>
                <w:sz w:val="19"/>
                <w:szCs w:val="19"/>
              </w:rPr>
            </w:pPr>
            <w:r w:rsidRPr="00377C05">
              <w:rPr>
                <w:color w:val="000000"/>
                <w:sz w:val="19"/>
                <w:szCs w:val="19"/>
              </w:rPr>
              <w:t>X</w:t>
            </w:r>
          </w:p>
        </w:tc>
      </w:tr>
      <w:tr w:rsidR="00C36961" w:rsidRPr="00377C05" w14:paraId="2EA27FBC" w14:textId="77777777" w:rsidTr="00EB79F6">
        <w:trPr>
          <w:trHeight w:hRule="exact" w:val="436"/>
        </w:trPr>
        <w:tc>
          <w:tcPr>
            <w:tcW w:w="323" w:type="dxa"/>
            <w:vMerge/>
            <w:vAlign w:val="center"/>
            <w:hideMark/>
          </w:tcPr>
          <w:p w14:paraId="00C21118" w14:textId="77777777" w:rsidR="00C36961" w:rsidRPr="00377C05" w:rsidRDefault="00C36961" w:rsidP="00EB79F6">
            <w:pPr>
              <w:widowControl/>
              <w:jc w:val="center"/>
              <w:rPr>
                <w:color w:val="000000"/>
                <w:sz w:val="19"/>
                <w:szCs w:val="19"/>
              </w:rPr>
            </w:pPr>
          </w:p>
        </w:tc>
        <w:tc>
          <w:tcPr>
            <w:tcW w:w="1559" w:type="dxa"/>
            <w:vMerge/>
            <w:vAlign w:val="center"/>
            <w:hideMark/>
          </w:tcPr>
          <w:p w14:paraId="30167CA4" w14:textId="77777777" w:rsidR="00C36961" w:rsidRPr="00377C05" w:rsidRDefault="00C36961" w:rsidP="00EB79F6">
            <w:pPr>
              <w:widowControl/>
              <w:rPr>
                <w:color w:val="000000"/>
                <w:sz w:val="19"/>
                <w:szCs w:val="19"/>
              </w:rPr>
            </w:pPr>
          </w:p>
        </w:tc>
        <w:tc>
          <w:tcPr>
            <w:tcW w:w="567" w:type="dxa"/>
            <w:shd w:val="clear" w:color="auto" w:fill="auto"/>
            <w:noWrap/>
            <w:vAlign w:val="center"/>
            <w:hideMark/>
          </w:tcPr>
          <w:p w14:paraId="69B87EE3" w14:textId="77777777" w:rsidR="00C36961" w:rsidRPr="00377C05" w:rsidRDefault="00C36961" w:rsidP="00EB79F6">
            <w:pPr>
              <w:jc w:val="center"/>
              <w:rPr>
                <w:color w:val="000000"/>
                <w:sz w:val="22"/>
              </w:rPr>
            </w:pPr>
            <w:r w:rsidRPr="00377C05">
              <w:rPr>
                <w:color w:val="000000"/>
                <w:sz w:val="22"/>
              </w:rPr>
              <w:t>2025</w:t>
            </w:r>
          </w:p>
        </w:tc>
        <w:tc>
          <w:tcPr>
            <w:tcW w:w="1134" w:type="dxa"/>
            <w:shd w:val="clear" w:color="auto" w:fill="auto"/>
            <w:noWrap/>
            <w:vAlign w:val="center"/>
            <w:hideMark/>
          </w:tcPr>
          <w:p w14:paraId="65E8B19A" w14:textId="77777777" w:rsidR="00C36961" w:rsidRPr="00377C05" w:rsidRDefault="00C36961" w:rsidP="00EB79F6">
            <w:pPr>
              <w:widowControl/>
              <w:jc w:val="center"/>
              <w:rPr>
                <w:color w:val="000000"/>
                <w:sz w:val="19"/>
                <w:szCs w:val="19"/>
              </w:rPr>
            </w:pPr>
            <w:r w:rsidRPr="00377C05">
              <w:rPr>
                <w:color w:val="000000"/>
                <w:sz w:val="19"/>
                <w:szCs w:val="19"/>
              </w:rPr>
              <w:t>X</w:t>
            </w:r>
          </w:p>
        </w:tc>
        <w:tc>
          <w:tcPr>
            <w:tcW w:w="1134" w:type="dxa"/>
            <w:shd w:val="clear" w:color="auto" w:fill="auto"/>
            <w:noWrap/>
            <w:vAlign w:val="center"/>
            <w:hideMark/>
          </w:tcPr>
          <w:p w14:paraId="2AF24F17" w14:textId="77777777" w:rsidR="00C36961" w:rsidRPr="00377C05" w:rsidRDefault="00C36961" w:rsidP="00EB79F6">
            <w:pPr>
              <w:widowControl/>
              <w:jc w:val="center"/>
              <w:rPr>
                <w:color w:val="000000"/>
                <w:sz w:val="19"/>
                <w:szCs w:val="19"/>
              </w:rPr>
            </w:pPr>
            <w:r w:rsidRPr="00377C05">
              <w:rPr>
                <w:color w:val="000000"/>
                <w:sz w:val="19"/>
                <w:szCs w:val="19"/>
              </w:rPr>
              <w:t>1,0</w:t>
            </w:r>
          </w:p>
        </w:tc>
        <w:tc>
          <w:tcPr>
            <w:tcW w:w="993" w:type="dxa"/>
            <w:shd w:val="clear" w:color="auto" w:fill="auto"/>
            <w:noWrap/>
            <w:vAlign w:val="center"/>
            <w:hideMark/>
          </w:tcPr>
          <w:p w14:paraId="2CD0FFA5" w14:textId="77777777" w:rsidR="00C36961" w:rsidRPr="00377C05" w:rsidRDefault="00C36961" w:rsidP="00EB79F6">
            <w:pPr>
              <w:widowControl/>
              <w:jc w:val="center"/>
              <w:rPr>
                <w:color w:val="000000"/>
                <w:sz w:val="19"/>
                <w:szCs w:val="19"/>
              </w:rPr>
            </w:pPr>
            <w:r w:rsidRPr="00377C05">
              <w:rPr>
                <w:color w:val="000000"/>
                <w:sz w:val="19"/>
                <w:szCs w:val="19"/>
              </w:rPr>
              <w:t xml:space="preserve">X </w:t>
            </w:r>
          </w:p>
        </w:tc>
        <w:tc>
          <w:tcPr>
            <w:tcW w:w="992" w:type="dxa"/>
            <w:shd w:val="clear" w:color="auto" w:fill="auto"/>
            <w:noWrap/>
            <w:vAlign w:val="center"/>
            <w:hideMark/>
          </w:tcPr>
          <w:p w14:paraId="68EC320F" w14:textId="77777777" w:rsidR="00C36961" w:rsidRPr="00377C05" w:rsidRDefault="00C36961" w:rsidP="00EB79F6">
            <w:pPr>
              <w:widowControl/>
              <w:jc w:val="center"/>
              <w:rPr>
                <w:color w:val="000000"/>
                <w:sz w:val="19"/>
                <w:szCs w:val="19"/>
              </w:rPr>
            </w:pPr>
            <w:r w:rsidRPr="00377C05">
              <w:rPr>
                <w:color w:val="000000"/>
                <w:sz w:val="19"/>
                <w:szCs w:val="19"/>
              </w:rPr>
              <w:t>X</w:t>
            </w:r>
          </w:p>
        </w:tc>
        <w:tc>
          <w:tcPr>
            <w:tcW w:w="1559" w:type="dxa"/>
            <w:shd w:val="clear" w:color="auto" w:fill="auto"/>
            <w:noWrap/>
            <w:vAlign w:val="center"/>
            <w:hideMark/>
          </w:tcPr>
          <w:p w14:paraId="4849507A" w14:textId="77777777" w:rsidR="00C36961" w:rsidRPr="00377C05" w:rsidRDefault="00C36961" w:rsidP="00EB79F6">
            <w:pPr>
              <w:widowControl/>
              <w:jc w:val="center"/>
              <w:rPr>
                <w:color w:val="000000"/>
                <w:sz w:val="19"/>
                <w:szCs w:val="19"/>
              </w:rPr>
            </w:pPr>
            <w:r w:rsidRPr="00377C05">
              <w:rPr>
                <w:color w:val="000000"/>
                <w:sz w:val="19"/>
                <w:szCs w:val="19"/>
              </w:rPr>
              <w:t>X</w:t>
            </w:r>
          </w:p>
        </w:tc>
        <w:tc>
          <w:tcPr>
            <w:tcW w:w="1275" w:type="dxa"/>
            <w:shd w:val="clear" w:color="auto" w:fill="auto"/>
            <w:noWrap/>
            <w:vAlign w:val="center"/>
            <w:hideMark/>
          </w:tcPr>
          <w:p w14:paraId="3FA128CB" w14:textId="77777777" w:rsidR="00C36961" w:rsidRPr="00377C05" w:rsidRDefault="00C36961" w:rsidP="00EB79F6">
            <w:pPr>
              <w:widowControl/>
              <w:jc w:val="center"/>
              <w:rPr>
                <w:color w:val="000000"/>
                <w:sz w:val="19"/>
                <w:szCs w:val="19"/>
              </w:rPr>
            </w:pPr>
            <w:r w:rsidRPr="00377C05">
              <w:rPr>
                <w:color w:val="000000"/>
                <w:sz w:val="19"/>
                <w:szCs w:val="19"/>
              </w:rPr>
              <w:t>X</w:t>
            </w:r>
          </w:p>
        </w:tc>
        <w:tc>
          <w:tcPr>
            <w:tcW w:w="978" w:type="dxa"/>
            <w:vAlign w:val="center"/>
          </w:tcPr>
          <w:p w14:paraId="24A6D0BC" w14:textId="77777777" w:rsidR="00C36961" w:rsidRPr="00377C05" w:rsidRDefault="00C36961" w:rsidP="00EB79F6">
            <w:pPr>
              <w:widowControl/>
              <w:jc w:val="center"/>
              <w:rPr>
                <w:color w:val="000000"/>
                <w:sz w:val="19"/>
                <w:szCs w:val="19"/>
              </w:rPr>
            </w:pPr>
            <w:r w:rsidRPr="00377C05">
              <w:rPr>
                <w:color w:val="000000"/>
                <w:sz w:val="19"/>
                <w:szCs w:val="19"/>
              </w:rPr>
              <w:t>X</w:t>
            </w:r>
          </w:p>
        </w:tc>
      </w:tr>
      <w:tr w:rsidR="00C36961" w:rsidRPr="00377C05" w14:paraId="534918EF" w14:textId="77777777" w:rsidTr="00EB79F6">
        <w:trPr>
          <w:trHeight w:hRule="exact" w:val="428"/>
        </w:trPr>
        <w:tc>
          <w:tcPr>
            <w:tcW w:w="323" w:type="dxa"/>
            <w:vMerge/>
            <w:vAlign w:val="center"/>
            <w:hideMark/>
          </w:tcPr>
          <w:p w14:paraId="2B0B150F" w14:textId="77777777" w:rsidR="00C36961" w:rsidRPr="00377C05" w:rsidRDefault="00C36961" w:rsidP="00EB79F6">
            <w:pPr>
              <w:widowControl/>
              <w:jc w:val="center"/>
              <w:rPr>
                <w:color w:val="000000"/>
                <w:sz w:val="19"/>
                <w:szCs w:val="19"/>
              </w:rPr>
            </w:pPr>
          </w:p>
        </w:tc>
        <w:tc>
          <w:tcPr>
            <w:tcW w:w="1559" w:type="dxa"/>
            <w:vMerge/>
            <w:vAlign w:val="center"/>
            <w:hideMark/>
          </w:tcPr>
          <w:p w14:paraId="6333980B" w14:textId="77777777" w:rsidR="00C36961" w:rsidRPr="00377C05" w:rsidRDefault="00C36961" w:rsidP="00EB79F6">
            <w:pPr>
              <w:widowControl/>
              <w:rPr>
                <w:color w:val="000000"/>
                <w:sz w:val="19"/>
                <w:szCs w:val="19"/>
              </w:rPr>
            </w:pPr>
          </w:p>
        </w:tc>
        <w:tc>
          <w:tcPr>
            <w:tcW w:w="567" w:type="dxa"/>
            <w:shd w:val="clear" w:color="auto" w:fill="auto"/>
            <w:noWrap/>
            <w:vAlign w:val="center"/>
            <w:hideMark/>
          </w:tcPr>
          <w:p w14:paraId="4D5CD5A8" w14:textId="77777777" w:rsidR="00C36961" w:rsidRPr="00377C05" w:rsidRDefault="00C36961" w:rsidP="00EB79F6">
            <w:pPr>
              <w:jc w:val="center"/>
              <w:rPr>
                <w:color w:val="000000"/>
                <w:sz w:val="22"/>
              </w:rPr>
            </w:pPr>
            <w:r w:rsidRPr="00377C05">
              <w:rPr>
                <w:color w:val="000000"/>
                <w:sz w:val="22"/>
              </w:rPr>
              <w:t>2026</w:t>
            </w:r>
          </w:p>
        </w:tc>
        <w:tc>
          <w:tcPr>
            <w:tcW w:w="1134" w:type="dxa"/>
            <w:shd w:val="clear" w:color="auto" w:fill="auto"/>
            <w:noWrap/>
            <w:vAlign w:val="center"/>
            <w:hideMark/>
          </w:tcPr>
          <w:p w14:paraId="7D7D6AF0" w14:textId="77777777" w:rsidR="00C36961" w:rsidRPr="00377C05" w:rsidRDefault="00C36961" w:rsidP="00EB79F6">
            <w:pPr>
              <w:widowControl/>
              <w:jc w:val="center"/>
              <w:rPr>
                <w:color w:val="000000"/>
                <w:sz w:val="19"/>
                <w:szCs w:val="19"/>
              </w:rPr>
            </w:pPr>
            <w:r w:rsidRPr="00377C05">
              <w:rPr>
                <w:color w:val="000000"/>
                <w:sz w:val="19"/>
                <w:szCs w:val="19"/>
              </w:rPr>
              <w:t>X</w:t>
            </w:r>
          </w:p>
        </w:tc>
        <w:tc>
          <w:tcPr>
            <w:tcW w:w="1134" w:type="dxa"/>
            <w:shd w:val="clear" w:color="auto" w:fill="auto"/>
            <w:noWrap/>
            <w:vAlign w:val="center"/>
            <w:hideMark/>
          </w:tcPr>
          <w:p w14:paraId="4F7C8261" w14:textId="77777777" w:rsidR="00C36961" w:rsidRPr="00377C05" w:rsidRDefault="00C36961" w:rsidP="00EB79F6">
            <w:pPr>
              <w:widowControl/>
              <w:jc w:val="center"/>
              <w:rPr>
                <w:color w:val="000000"/>
                <w:sz w:val="19"/>
                <w:szCs w:val="19"/>
              </w:rPr>
            </w:pPr>
            <w:r w:rsidRPr="00377C05">
              <w:rPr>
                <w:color w:val="000000"/>
                <w:sz w:val="19"/>
                <w:szCs w:val="19"/>
              </w:rPr>
              <w:t>1,0</w:t>
            </w:r>
          </w:p>
        </w:tc>
        <w:tc>
          <w:tcPr>
            <w:tcW w:w="993" w:type="dxa"/>
            <w:shd w:val="clear" w:color="auto" w:fill="auto"/>
            <w:noWrap/>
            <w:vAlign w:val="center"/>
            <w:hideMark/>
          </w:tcPr>
          <w:p w14:paraId="76A2B38E" w14:textId="77777777" w:rsidR="00C36961" w:rsidRPr="00377C05" w:rsidRDefault="00C36961" w:rsidP="00EB79F6">
            <w:pPr>
              <w:widowControl/>
              <w:jc w:val="center"/>
              <w:rPr>
                <w:color w:val="000000"/>
                <w:sz w:val="19"/>
                <w:szCs w:val="19"/>
              </w:rPr>
            </w:pPr>
            <w:r w:rsidRPr="00377C05">
              <w:rPr>
                <w:color w:val="000000"/>
                <w:sz w:val="19"/>
                <w:szCs w:val="19"/>
              </w:rPr>
              <w:t xml:space="preserve">X </w:t>
            </w:r>
          </w:p>
        </w:tc>
        <w:tc>
          <w:tcPr>
            <w:tcW w:w="992" w:type="dxa"/>
            <w:shd w:val="clear" w:color="auto" w:fill="auto"/>
            <w:noWrap/>
            <w:vAlign w:val="center"/>
            <w:hideMark/>
          </w:tcPr>
          <w:p w14:paraId="5ACF3323" w14:textId="77777777" w:rsidR="00C36961" w:rsidRPr="00377C05" w:rsidRDefault="00C36961" w:rsidP="00EB79F6">
            <w:pPr>
              <w:widowControl/>
              <w:jc w:val="center"/>
              <w:rPr>
                <w:color w:val="000000"/>
                <w:sz w:val="19"/>
                <w:szCs w:val="19"/>
              </w:rPr>
            </w:pPr>
            <w:r w:rsidRPr="00377C05">
              <w:rPr>
                <w:color w:val="000000"/>
                <w:sz w:val="19"/>
                <w:szCs w:val="19"/>
              </w:rPr>
              <w:t>X</w:t>
            </w:r>
          </w:p>
        </w:tc>
        <w:tc>
          <w:tcPr>
            <w:tcW w:w="1559" w:type="dxa"/>
            <w:shd w:val="clear" w:color="auto" w:fill="auto"/>
            <w:noWrap/>
            <w:vAlign w:val="center"/>
            <w:hideMark/>
          </w:tcPr>
          <w:p w14:paraId="59E9BCED" w14:textId="77777777" w:rsidR="00C36961" w:rsidRPr="00377C05" w:rsidRDefault="00C36961" w:rsidP="00EB79F6">
            <w:pPr>
              <w:widowControl/>
              <w:jc w:val="center"/>
              <w:rPr>
                <w:color w:val="000000"/>
                <w:sz w:val="19"/>
                <w:szCs w:val="19"/>
              </w:rPr>
            </w:pPr>
            <w:r w:rsidRPr="00377C05">
              <w:rPr>
                <w:color w:val="000000"/>
                <w:sz w:val="19"/>
                <w:szCs w:val="19"/>
              </w:rPr>
              <w:t>X</w:t>
            </w:r>
          </w:p>
        </w:tc>
        <w:tc>
          <w:tcPr>
            <w:tcW w:w="1275" w:type="dxa"/>
            <w:shd w:val="clear" w:color="auto" w:fill="auto"/>
            <w:noWrap/>
            <w:vAlign w:val="center"/>
            <w:hideMark/>
          </w:tcPr>
          <w:p w14:paraId="7701A98F" w14:textId="77777777" w:rsidR="00C36961" w:rsidRPr="00377C05" w:rsidRDefault="00C36961" w:rsidP="00EB79F6">
            <w:pPr>
              <w:widowControl/>
              <w:jc w:val="center"/>
              <w:rPr>
                <w:color w:val="000000"/>
                <w:sz w:val="19"/>
                <w:szCs w:val="19"/>
              </w:rPr>
            </w:pPr>
            <w:r w:rsidRPr="00377C05">
              <w:rPr>
                <w:color w:val="000000"/>
                <w:sz w:val="19"/>
                <w:szCs w:val="19"/>
              </w:rPr>
              <w:t>X</w:t>
            </w:r>
          </w:p>
        </w:tc>
        <w:tc>
          <w:tcPr>
            <w:tcW w:w="978" w:type="dxa"/>
            <w:vAlign w:val="center"/>
          </w:tcPr>
          <w:p w14:paraId="15D2CE82" w14:textId="77777777" w:rsidR="00C36961" w:rsidRPr="00377C05" w:rsidRDefault="00C36961" w:rsidP="00EB79F6">
            <w:pPr>
              <w:widowControl/>
              <w:jc w:val="center"/>
              <w:rPr>
                <w:color w:val="000000"/>
                <w:sz w:val="19"/>
                <w:szCs w:val="19"/>
              </w:rPr>
            </w:pPr>
            <w:r w:rsidRPr="00377C05">
              <w:rPr>
                <w:color w:val="000000"/>
                <w:sz w:val="19"/>
                <w:szCs w:val="19"/>
              </w:rPr>
              <w:t>X</w:t>
            </w:r>
          </w:p>
        </w:tc>
      </w:tr>
      <w:tr w:rsidR="00C36961" w:rsidRPr="008E22EA" w14:paraId="690D3ADF" w14:textId="77777777" w:rsidTr="00EB79F6">
        <w:trPr>
          <w:trHeight w:hRule="exact" w:val="420"/>
        </w:trPr>
        <w:tc>
          <w:tcPr>
            <w:tcW w:w="323" w:type="dxa"/>
            <w:vMerge/>
            <w:vAlign w:val="center"/>
            <w:hideMark/>
          </w:tcPr>
          <w:p w14:paraId="364E5C25" w14:textId="77777777" w:rsidR="00C36961" w:rsidRPr="00377C05" w:rsidRDefault="00C36961" w:rsidP="00EB79F6">
            <w:pPr>
              <w:widowControl/>
              <w:jc w:val="center"/>
              <w:rPr>
                <w:color w:val="000000"/>
                <w:sz w:val="19"/>
                <w:szCs w:val="19"/>
              </w:rPr>
            </w:pPr>
          </w:p>
        </w:tc>
        <w:tc>
          <w:tcPr>
            <w:tcW w:w="1559" w:type="dxa"/>
            <w:vMerge/>
            <w:vAlign w:val="center"/>
            <w:hideMark/>
          </w:tcPr>
          <w:p w14:paraId="7731D0AE" w14:textId="77777777" w:rsidR="00C36961" w:rsidRPr="00377C05" w:rsidRDefault="00C36961" w:rsidP="00EB79F6">
            <w:pPr>
              <w:widowControl/>
              <w:rPr>
                <w:color w:val="000000"/>
                <w:sz w:val="19"/>
                <w:szCs w:val="19"/>
              </w:rPr>
            </w:pPr>
          </w:p>
        </w:tc>
        <w:tc>
          <w:tcPr>
            <w:tcW w:w="567" w:type="dxa"/>
            <w:shd w:val="clear" w:color="auto" w:fill="auto"/>
            <w:noWrap/>
            <w:vAlign w:val="center"/>
            <w:hideMark/>
          </w:tcPr>
          <w:p w14:paraId="4D1F89DD" w14:textId="77777777" w:rsidR="00C36961" w:rsidRPr="00377C05" w:rsidRDefault="00C36961" w:rsidP="00EB79F6">
            <w:pPr>
              <w:jc w:val="center"/>
              <w:rPr>
                <w:color w:val="000000"/>
                <w:sz w:val="22"/>
              </w:rPr>
            </w:pPr>
            <w:r w:rsidRPr="00377C05">
              <w:rPr>
                <w:color w:val="000000"/>
                <w:sz w:val="22"/>
              </w:rPr>
              <w:t>2027</w:t>
            </w:r>
          </w:p>
        </w:tc>
        <w:tc>
          <w:tcPr>
            <w:tcW w:w="1134" w:type="dxa"/>
            <w:shd w:val="clear" w:color="auto" w:fill="auto"/>
            <w:noWrap/>
            <w:vAlign w:val="center"/>
            <w:hideMark/>
          </w:tcPr>
          <w:p w14:paraId="4DF8B76E" w14:textId="77777777" w:rsidR="00C36961" w:rsidRPr="00377C05" w:rsidRDefault="00C36961" w:rsidP="00EB79F6">
            <w:pPr>
              <w:widowControl/>
              <w:jc w:val="center"/>
              <w:rPr>
                <w:color w:val="000000"/>
                <w:sz w:val="19"/>
                <w:szCs w:val="19"/>
              </w:rPr>
            </w:pPr>
            <w:r w:rsidRPr="00377C05">
              <w:rPr>
                <w:color w:val="000000"/>
                <w:sz w:val="19"/>
                <w:szCs w:val="19"/>
              </w:rPr>
              <w:t>X</w:t>
            </w:r>
          </w:p>
        </w:tc>
        <w:tc>
          <w:tcPr>
            <w:tcW w:w="1134" w:type="dxa"/>
            <w:shd w:val="clear" w:color="auto" w:fill="auto"/>
            <w:noWrap/>
            <w:vAlign w:val="center"/>
            <w:hideMark/>
          </w:tcPr>
          <w:p w14:paraId="59A1D020" w14:textId="77777777" w:rsidR="00C36961" w:rsidRPr="00377C05" w:rsidRDefault="00C36961" w:rsidP="00EB79F6">
            <w:pPr>
              <w:widowControl/>
              <w:jc w:val="center"/>
              <w:rPr>
                <w:color w:val="000000"/>
                <w:sz w:val="19"/>
                <w:szCs w:val="19"/>
              </w:rPr>
            </w:pPr>
            <w:r w:rsidRPr="00377C05">
              <w:rPr>
                <w:color w:val="000000"/>
                <w:sz w:val="19"/>
                <w:szCs w:val="19"/>
              </w:rPr>
              <w:t>1,0</w:t>
            </w:r>
          </w:p>
        </w:tc>
        <w:tc>
          <w:tcPr>
            <w:tcW w:w="993" w:type="dxa"/>
            <w:shd w:val="clear" w:color="auto" w:fill="auto"/>
            <w:noWrap/>
            <w:vAlign w:val="center"/>
            <w:hideMark/>
          </w:tcPr>
          <w:p w14:paraId="2FBA3B4F" w14:textId="77777777" w:rsidR="00C36961" w:rsidRPr="00377C05" w:rsidRDefault="00C36961" w:rsidP="00EB79F6">
            <w:pPr>
              <w:widowControl/>
              <w:jc w:val="center"/>
              <w:rPr>
                <w:color w:val="000000"/>
                <w:sz w:val="19"/>
                <w:szCs w:val="19"/>
              </w:rPr>
            </w:pPr>
            <w:r w:rsidRPr="00377C05">
              <w:rPr>
                <w:color w:val="000000"/>
                <w:sz w:val="19"/>
                <w:szCs w:val="19"/>
              </w:rPr>
              <w:t xml:space="preserve">X </w:t>
            </w:r>
          </w:p>
        </w:tc>
        <w:tc>
          <w:tcPr>
            <w:tcW w:w="992" w:type="dxa"/>
            <w:shd w:val="clear" w:color="auto" w:fill="auto"/>
            <w:noWrap/>
            <w:vAlign w:val="center"/>
            <w:hideMark/>
          </w:tcPr>
          <w:p w14:paraId="16821DD1" w14:textId="77777777" w:rsidR="00C36961" w:rsidRPr="00377C05" w:rsidRDefault="00C36961" w:rsidP="00EB79F6">
            <w:pPr>
              <w:widowControl/>
              <w:jc w:val="center"/>
              <w:rPr>
                <w:color w:val="000000"/>
                <w:sz w:val="19"/>
                <w:szCs w:val="19"/>
              </w:rPr>
            </w:pPr>
            <w:r w:rsidRPr="00377C05">
              <w:rPr>
                <w:color w:val="000000"/>
                <w:sz w:val="19"/>
                <w:szCs w:val="19"/>
              </w:rPr>
              <w:t>X</w:t>
            </w:r>
          </w:p>
        </w:tc>
        <w:tc>
          <w:tcPr>
            <w:tcW w:w="1559" w:type="dxa"/>
            <w:shd w:val="clear" w:color="auto" w:fill="auto"/>
            <w:noWrap/>
            <w:vAlign w:val="center"/>
            <w:hideMark/>
          </w:tcPr>
          <w:p w14:paraId="18BEA5C8" w14:textId="77777777" w:rsidR="00C36961" w:rsidRPr="00377C05" w:rsidRDefault="00C36961" w:rsidP="00EB79F6">
            <w:pPr>
              <w:widowControl/>
              <w:jc w:val="center"/>
              <w:rPr>
                <w:color w:val="000000"/>
                <w:sz w:val="19"/>
                <w:szCs w:val="19"/>
              </w:rPr>
            </w:pPr>
            <w:r w:rsidRPr="00377C05">
              <w:rPr>
                <w:color w:val="000000"/>
                <w:sz w:val="19"/>
                <w:szCs w:val="19"/>
              </w:rPr>
              <w:t>X</w:t>
            </w:r>
          </w:p>
        </w:tc>
        <w:tc>
          <w:tcPr>
            <w:tcW w:w="1275" w:type="dxa"/>
            <w:shd w:val="clear" w:color="auto" w:fill="auto"/>
            <w:noWrap/>
            <w:vAlign w:val="center"/>
            <w:hideMark/>
          </w:tcPr>
          <w:p w14:paraId="64EAAEBD" w14:textId="77777777" w:rsidR="00C36961" w:rsidRPr="00377C05" w:rsidRDefault="00C36961" w:rsidP="00EB79F6">
            <w:pPr>
              <w:widowControl/>
              <w:jc w:val="center"/>
              <w:rPr>
                <w:color w:val="000000"/>
                <w:sz w:val="19"/>
                <w:szCs w:val="19"/>
              </w:rPr>
            </w:pPr>
            <w:r w:rsidRPr="00377C05">
              <w:rPr>
                <w:color w:val="000000"/>
                <w:sz w:val="19"/>
                <w:szCs w:val="19"/>
              </w:rPr>
              <w:t>X</w:t>
            </w:r>
          </w:p>
        </w:tc>
        <w:tc>
          <w:tcPr>
            <w:tcW w:w="978" w:type="dxa"/>
            <w:vAlign w:val="center"/>
          </w:tcPr>
          <w:p w14:paraId="1A3E74A2" w14:textId="77777777" w:rsidR="00C36961" w:rsidRPr="008E22EA" w:rsidRDefault="00C36961" w:rsidP="00EB79F6">
            <w:pPr>
              <w:widowControl/>
              <w:jc w:val="center"/>
              <w:rPr>
                <w:color w:val="000000"/>
                <w:sz w:val="19"/>
                <w:szCs w:val="19"/>
              </w:rPr>
            </w:pPr>
            <w:r w:rsidRPr="00377C05">
              <w:rPr>
                <w:color w:val="000000"/>
                <w:sz w:val="19"/>
                <w:szCs w:val="19"/>
              </w:rPr>
              <w:t>X</w:t>
            </w:r>
          </w:p>
        </w:tc>
      </w:tr>
      <w:tr w:rsidR="00C36961" w:rsidRPr="008E22EA" w14:paraId="2A727650" w14:textId="77777777" w:rsidTr="00EB79F6">
        <w:trPr>
          <w:trHeight w:hRule="exact" w:val="426"/>
        </w:trPr>
        <w:tc>
          <w:tcPr>
            <w:tcW w:w="323" w:type="dxa"/>
            <w:vMerge/>
            <w:vAlign w:val="center"/>
            <w:hideMark/>
          </w:tcPr>
          <w:p w14:paraId="3B987CEA" w14:textId="77777777" w:rsidR="00C36961" w:rsidRPr="008E22EA" w:rsidRDefault="00C36961" w:rsidP="00EB79F6">
            <w:pPr>
              <w:widowControl/>
              <w:jc w:val="center"/>
              <w:rPr>
                <w:color w:val="000000"/>
                <w:sz w:val="19"/>
                <w:szCs w:val="19"/>
              </w:rPr>
            </w:pPr>
          </w:p>
        </w:tc>
        <w:tc>
          <w:tcPr>
            <w:tcW w:w="1559" w:type="dxa"/>
            <w:vMerge/>
            <w:vAlign w:val="center"/>
            <w:hideMark/>
          </w:tcPr>
          <w:p w14:paraId="63FCF92B" w14:textId="77777777" w:rsidR="00C36961" w:rsidRPr="008E22EA" w:rsidRDefault="00C36961" w:rsidP="00EB79F6">
            <w:pPr>
              <w:widowControl/>
              <w:rPr>
                <w:color w:val="000000"/>
                <w:sz w:val="19"/>
                <w:szCs w:val="19"/>
              </w:rPr>
            </w:pPr>
          </w:p>
        </w:tc>
        <w:tc>
          <w:tcPr>
            <w:tcW w:w="567" w:type="dxa"/>
            <w:shd w:val="clear" w:color="auto" w:fill="auto"/>
            <w:noWrap/>
            <w:vAlign w:val="center"/>
            <w:hideMark/>
          </w:tcPr>
          <w:p w14:paraId="7AEFD07E" w14:textId="77777777" w:rsidR="00C36961" w:rsidRPr="008E22EA" w:rsidRDefault="00C36961" w:rsidP="00EB79F6">
            <w:pPr>
              <w:jc w:val="center"/>
              <w:rPr>
                <w:color w:val="000000"/>
                <w:sz w:val="22"/>
              </w:rPr>
            </w:pPr>
            <w:r w:rsidRPr="008E22EA">
              <w:rPr>
                <w:color w:val="000000"/>
                <w:sz w:val="22"/>
              </w:rPr>
              <w:t>2028</w:t>
            </w:r>
          </w:p>
        </w:tc>
        <w:tc>
          <w:tcPr>
            <w:tcW w:w="1134" w:type="dxa"/>
            <w:shd w:val="clear" w:color="auto" w:fill="auto"/>
            <w:noWrap/>
            <w:vAlign w:val="center"/>
            <w:hideMark/>
          </w:tcPr>
          <w:p w14:paraId="5D1E64DD" w14:textId="77777777" w:rsidR="00C36961" w:rsidRPr="008E22EA" w:rsidRDefault="00C36961" w:rsidP="00EB79F6">
            <w:pPr>
              <w:widowControl/>
              <w:jc w:val="center"/>
              <w:rPr>
                <w:color w:val="000000"/>
                <w:sz w:val="19"/>
                <w:szCs w:val="19"/>
              </w:rPr>
            </w:pPr>
            <w:r w:rsidRPr="008E22EA">
              <w:rPr>
                <w:color w:val="000000"/>
                <w:sz w:val="19"/>
                <w:szCs w:val="19"/>
              </w:rPr>
              <w:t>X</w:t>
            </w:r>
          </w:p>
        </w:tc>
        <w:tc>
          <w:tcPr>
            <w:tcW w:w="1134" w:type="dxa"/>
            <w:shd w:val="clear" w:color="auto" w:fill="auto"/>
            <w:noWrap/>
            <w:vAlign w:val="center"/>
            <w:hideMark/>
          </w:tcPr>
          <w:p w14:paraId="72104C1F" w14:textId="77777777" w:rsidR="00C36961" w:rsidRPr="008E22EA" w:rsidRDefault="00C36961" w:rsidP="00EB79F6">
            <w:pPr>
              <w:widowControl/>
              <w:jc w:val="center"/>
              <w:rPr>
                <w:color w:val="000000"/>
                <w:sz w:val="19"/>
                <w:szCs w:val="19"/>
              </w:rPr>
            </w:pPr>
            <w:r w:rsidRPr="008E22EA">
              <w:rPr>
                <w:color w:val="000000"/>
                <w:sz w:val="19"/>
                <w:szCs w:val="19"/>
              </w:rPr>
              <w:t>1,0</w:t>
            </w:r>
          </w:p>
        </w:tc>
        <w:tc>
          <w:tcPr>
            <w:tcW w:w="993" w:type="dxa"/>
            <w:shd w:val="clear" w:color="auto" w:fill="auto"/>
            <w:noWrap/>
            <w:vAlign w:val="center"/>
            <w:hideMark/>
          </w:tcPr>
          <w:p w14:paraId="7645394B" w14:textId="77777777" w:rsidR="00C36961" w:rsidRPr="008E22EA" w:rsidRDefault="00C36961" w:rsidP="00EB79F6">
            <w:pPr>
              <w:widowControl/>
              <w:jc w:val="center"/>
              <w:rPr>
                <w:color w:val="000000"/>
                <w:sz w:val="19"/>
                <w:szCs w:val="19"/>
              </w:rPr>
            </w:pPr>
            <w:r w:rsidRPr="008E22EA">
              <w:rPr>
                <w:color w:val="000000"/>
                <w:sz w:val="19"/>
                <w:szCs w:val="19"/>
              </w:rPr>
              <w:t xml:space="preserve">X </w:t>
            </w:r>
          </w:p>
        </w:tc>
        <w:tc>
          <w:tcPr>
            <w:tcW w:w="992" w:type="dxa"/>
            <w:shd w:val="clear" w:color="auto" w:fill="auto"/>
            <w:noWrap/>
            <w:vAlign w:val="center"/>
            <w:hideMark/>
          </w:tcPr>
          <w:p w14:paraId="58B3F226" w14:textId="77777777" w:rsidR="00C36961" w:rsidRPr="008E22EA" w:rsidRDefault="00C36961" w:rsidP="00EB79F6">
            <w:pPr>
              <w:widowControl/>
              <w:jc w:val="center"/>
              <w:rPr>
                <w:color w:val="000000"/>
                <w:sz w:val="19"/>
                <w:szCs w:val="19"/>
              </w:rPr>
            </w:pPr>
            <w:r w:rsidRPr="008E22EA">
              <w:rPr>
                <w:color w:val="000000"/>
                <w:sz w:val="19"/>
                <w:szCs w:val="19"/>
              </w:rPr>
              <w:t>X</w:t>
            </w:r>
          </w:p>
        </w:tc>
        <w:tc>
          <w:tcPr>
            <w:tcW w:w="1559" w:type="dxa"/>
            <w:shd w:val="clear" w:color="auto" w:fill="auto"/>
            <w:noWrap/>
            <w:vAlign w:val="center"/>
            <w:hideMark/>
          </w:tcPr>
          <w:p w14:paraId="0A5D780C" w14:textId="77777777" w:rsidR="00C36961" w:rsidRPr="008E22EA" w:rsidRDefault="00C36961" w:rsidP="00EB79F6">
            <w:pPr>
              <w:widowControl/>
              <w:jc w:val="center"/>
              <w:rPr>
                <w:color w:val="000000"/>
                <w:sz w:val="19"/>
                <w:szCs w:val="19"/>
              </w:rPr>
            </w:pPr>
            <w:r w:rsidRPr="008E22EA">
              <w:rPr>
                <w:color w:val="000000"/>
                <w:sz w:val="19"/>
                <w:szCs w:val="19"/>
              </w:rPr>
              <w:t>X</w:t>
            </w:r>
          </w:p>
        </w:tc>
        <w:tc>
          <w:tcPr>
            <w:tcW w:w="1275" w:type="dxa"/>
            <w:shd w:val="clear" w:color="auto" w:fill="auto"/>
            <w:noWrap/>
            <w:vAlign w:val="center"/>
            <w:hideMark/>
          </w:tcPr>
          <w:p w14:paraId="3ED3087A" w14:textId="77777777" w:rsidR="00C36961" w:rsidRPr="008E22EA" w:rsidRDefault="00C36961" w:rsidP="00EB79F6">
            <w:pPr>
              <w:widowControl/>
              <w:jc w:val="center"/>
              <w:rPr>
                <w:color w:val="000000"/>
                <w:sz w:val="19"/>
                <w:szCs w:val="19"/>
              </w:rPr>
            </w:pPr>
            <w:r w:rsidRPr="008E22EA">
              <w:rPr>
                <w:color w:val="000000"/>
                <w:sz w:val="19"/>
                <w:szCs w:val="19"/>
              </w:rPr>
              <w:t>X</w:t>
            </w:r>
          </w:p>
        </w:tc>
        <w:tc>
          <w:tcPr>
            <w:tcW w:w="978" w:type="dxa"/>
            <w:vAlign w:val="center"/>
          </w:tcPr>
          <w:p w14:paraId="40F8F8ED" w14:textId="77777777" w:rsidR="00C36961" w:rsidRPr="008E22EA" w:rsidRDefault="00C36961" w:rsidP="00EB79F6">
            <w:pPr>
              <w:widowControl/>
              <w:jc w:val="center"/>
              <w:rPr>
                <w:color w:val="000000"/>
                <w:sz w:val="19"/>
                <w:szCs w:val="19"/>
              </w:rPr>
            </w:pPr>
            <w:r w:rsidRPr="008E22EA">
              <w:rPr>
                <w:color w:val="000000"/>
                <w:sz w:val="19"/>
                <w:szCs w:val="19"/>
              </w:rPr>
              <w:t>X</w:t>
            </w:r>
          </w:p>
        </w:tc>
      </w:tr>
    </w:tbl>
    <w:p w14:paraId="30B0E9DB" w14:textId="77777777" w:rsidR="00C36961" w:rsidRDefault="00C36961" w:rsidP="00C36961"/>
    <w:p w14:paraId="275185D2" w14:textId="77777777" w:rsidR="00C36961" w:rsidRPr="00C36961" w:rsidRDefault="00C36961" w:rsidP="00C36961">
      <w:pPr>
        <w:pStyle w:val="ConsNormal"/>
        <w:numPr>
          <w:ilvl w:val="0"/>
          <w:numId w:val="46"/>
        </w:numPr>
        <w:tabs>
          <w:tab w:val="left" w:pos="993"/>
          <w:tab w:val="left" w:pos="1276"/>
        </w:tabs>
        <w:autoSpaceDE w:val="0"/>
        <w:autoSpaceDN w:val="0"/>
        <w:adjustRightInd w:val="0"/>
        <w:spacing w:line="276" w:lineRule="auto"/>
        <w:ind w:left="0" w:firstLine="708"/>
        <w:jc w:val="both"/>
        <w:rPr>
          <w:rFonts w:ascii="Times New Roman" w:hAnsi="Times New Roman"/>
          <w:color w:val="000000"/>
          <w:sz w:val="22"/>
          <w:szCs w:val="22"/>
        </w:rPr>
      </w:pPr>
      <w:r w:rsidRPr="00C36961">
        <w:rPr>
          <w:rFonts w:ascii="Times New Roman" w:hAnsi="Times New Roman"/>
          <w:color w:val="000000"/>
          <w:sz w:val="22"/>
          <w:szCs w:val="22"/>
        </w:rPr>
        <w:t xml:space="preserve">  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осуществляется за счет средств областного бюджета в соответствии с Законом Ивановской области от 09.12.2014 № 103-ОЗ «О льготных тарифах на тепловую энергию на территории Ивановской области».</w:t>
      </w:r>
    </w:p>
    <w:p w14:paraId="7D878B86" w14:textId="4EA56AB9" w:rsidR="00C36961" w:rsidRPr="00C36961" w:rsidRDefault="00C36961" w:rsidP="00C36961">
      <w:pPr>
        <w:pStyle w:val="ConsNormal"/>
        <w:numPr>
          <w:ilvl w:val="0"/>
          <w:numId w:val="46"/>
        </w:numPr>
        <w:tabs>
          <w:tab w:val="left" w:pos="993"/>
          <w:tab w:val="left" w:pos="1276"/>
        </w:tabs>
        <w:autoSpaceDE w:val="0"/>
        <w:autoSpaceDN w:val="0"/>
        <w:adjustRightInd w:val="0"/>
        <w:spacing w:line="276" w:lineRule="auto"/>
        <w:ind w:left="0" w:firstLine="708"/>
        <w:jc w:val="both"/>
        <w:rPr>
          <w:rFonts w:ascii="Times New Roman" w:hAnsi="Times New Roman"/>
          <w:color w:val="000000"/>
          <w:sz w:val="22"/>
          <w:szCs w:val="22"/>
        </w:rPr>
      </w:pPr>
      <w:r w:rsidRPr="00C36961">
        <w:rPr>
          <w:rFonts w:ascii="Times New Roman" w:hAnsi="Times New Roman"/>
          <w:color w:val="000000"/>
          <w:sz w:val="22"/>
          <w:szCs w:val="22"/>
        </w:rPr>
        <w:t xml:space="preserve">Тарифы, установленные в п. 1, </w:t>
      </w:r>
      <w:r w:rsidRPr="00C36961">
        <w:rPr>
          <w:rFonts w:ascii="Times New Roman" w:hAnsi="Times New Roman"/>
          <w:bCs/>
          <w:color w:val="000000"/>
          <w:sz w:val="22"/>
          <w:szCs w:val="22"/>
        </w:rPr>
        <w:t>долгосрочные параметры,</w:t>
      </w:r>
      <w:r w:rsidRPr="00C36961">
        <w:rPr>
          <w:rFonts w:ascii="Times New Roman" w:hAnsi="Times New Roman"/>
          <w:color w:val="000000"/>
          <w:sz w:val="22"/>
          <w:szCs w:val="22"/>
        </w:rPr>
        <w:t xml:space="preserve"> установленные в п. 2, действуют с 22.03.2024 по 31.12.2028.</w:t>
      </w:r>
    </w:p>
    <w:p w14:paraId="54008366" w14:textId="77777777" w:rsidR="00C36961" w:rsidRPr="00C36961" w:rsidRDefault="00C36961" w:rsidP="00C36961">
      <w:pPr>
        <w:widowControl/>
        <w:numPr>
          <w:ilvl w:val="0"/>
          <w:numId w:val="46"/>
        </w:numPr>
        <w:tabs>
          <w:tab w:val="left" w:pos="993"/>
        </w:tabs>
        <w:autoSpaceDE w:val="0"/>
        <w:autoSpaceDN w:val="0"/>
        <w:adjustRightInd w:val="0"/>
        <w:spacing w:line="276" w:lineRule="auto"/>
        <w:ind w:left="0" w:firstLine="708"/>
        <w:jc w:val="both"/>
        <w:rPr>
          <w:color w:val="000000"/>
          <w:sz w:val="22"/>
          <w:szCs w:val="22"/>
        </w:rPr>
      </w:pPr>
      <w:bookmarkStart w:id="4" w:name="_Hlk161993308"/>
      <w:r w:rsidRPr="00C36961">
        <w:rPr>
          <w:sz w:val="22"/>
          <w:szCs w:val="22"/>
        </w:rPr>
        <w:t>С 22.03.2024 признать утратившими силу приложение 1, п.2 приложения 2 к постановлению Департамента</w:t>
      </w:r>
      <w:r w:rsidRPr="00C36961">
        <w:rPr>
          <w:color w:val="000000"/>
          <w:sz w:val="22"/>
          <w:szCs w:val="22"/>
        </w:rPr>
        <w:t xml:space="preserve"> энергетики и тарифов Ивановской области от 20.10.2023 № 40-т/3. </w:t>
      </w:r>
    </w:p>
    <w:bookmarkEnd w:id="4"/>
    <w:p w14:paraId="32BDB34D" w14:textId="636CC567" w:rsidR="00C36961" w:rsidRPr="00C36961" w:rsidRDefault="00C36961" w:rsidP="00C36961">
      <w:pPr>
        <w:numPr>
          <w:ilvl w:val="0"/>
          <w:numId w:val="46"/>
        </w:numPr>
        <w:tabs>
          <w:tab w:val="left" w:pos="993"/>
        </w:tabs>
        <w:spacing w:line="276" w:lineRule="auto"/>
        <w:ind w:left="0" w:firstLine="708"/>
        <w:jc w:val="both"/>
        <w:rPr>
          <w:b/>
          <w:color w:val="000000"/>
          <w:sz w:val="22"/>
          <w:szCs w:val="22"/>
        </w:rPr>
      </w:pPr>
      <w:r>
        <w:rPr>
          <w:color w:val="000000"/>
          <w:sz w:val="22"/>
          <w:szCs w:val="22"/>
        </w:rPr>
        <w:t>П</w:t>
      </w:r>
      <w:r w:rsidRPr="00C36961">
        <w:rPr>
          <w:color w:val="000000"/>
          <w:sz w:val="22"/>
          <w:szCs w:val="22"/>
        </w:rPr>
        <w:t>остановление вступает в силу после дня его официального опубликования.</w:t>
      </w:r>
    </w:p>
    <w:p w14:paraId="6BF5518D" w14:textId="77777777" w:rsidR="00F334E1" w:rsidRDefault="00F334E1" w:rsidP="00F334E1">
      <w:pPr>
        <w:pStyle w:val="24"/>
        <w:widowControl/>
        <w:tabs>
          <w:tab w:val="left" w:pos="851"/>
          <w:tab w:val="left" w:pos="993"/>
          <w:tab w:val="left" w:pos="1560"/>
        </w:tabs>
        <w:rPr>
          <w:bCs/>
          <w:sz w:val="22"/>
          <w:szCs w:val="22"/>
        </w:rPr>
      </w:pPr>
    </w:p>
    <w:p w14:paraId="4181E39E" w14:textId="77777777" w:rsidR="001F27B7" w:rsidRPr="00C75D53" w:rsidRDefault="001F27B7" w:rsidP="001F27B7">
      <w:pPr>
        <w:pStyle w:val="a4"/>
        <w:tabs>
          <w:tab w:val="left" w:pos="993"/>
        </w:tabs>
        <w:ind w:left="0" w:firstLine="709"/>
        <w:jc w:val="both"/>
        <w:rPr>
          <w:b/>
          <w:bCs/>
          <w:sz w:val="22"/>
          <w:szCs w:val="22"/>
        </w:rPr>
      </w:pPr>
      <w:r w:rsidRPr="00C75D53">
        <w:rPr>
          <w:snapToGrid w:val="0"/>
          <w:sz w:val="22"/>
          <w:szCs w:val="22"/>
        </w:rPr>
        <w:t>Результаты голосования:</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391"/>
        <w:gridCol w:w="3493"/>
      </w:tblGrid>
      <w:tr w:rsidR="001F27B7" w:rsidRPr="00C75D53" w14:paraId="6B5B8419" w14:textId="77777777" w:rsidTr="00037651">
        <w:tc>
          <w:tcPr>
            <w:tcW w:w="959" w:type="dxa"/>
          </w:tcPr>
          <w:p w14:paraId="2F05FBC4" w14:textId="77777777" w:rsidR="001F27B7" w:rsidRPr="00C75D53" w:rsidRDefault="001F27B7" w:rsidP="00037651">
            <w:pPr>
              <w:tabs>
                <w:tab w:val="left" w:pos="4020"/>
              </w:tabs>
              <w:jc w:val="center"/>
              <w:rPr>
                <w:sz w:val="22"/>
                <w:szCs w:val="22"/>
              </w:rPr>
            </w:pPr>
            <w:r w:rsidRPr="00C75D53">
              <w:rPr>
                <w:sz w:val="22"/>
                <w:szCs w:val="22"/>
              </w:rPr>
              <w:t xml:space="preserve">№ </w:t>
            </w:r>
            <w:proofErr w:type="gramStart"/>
            <w:r w:rsidRPr="00C75D53">
              <w:rPr>
                <w:sz w:val="22"/>
                <w:szCs w:val="22"/>
              </w:rPr>
              <w:t>п</w:t>
            </w:r>
            <w:proofErr w:type="gramEnd"/>
            <w:r w:rsidRPr="00C75D53">
              <w:rPr>
                <w:sz w:val="22"/>
                <w:szCs w:val="22"/>
              </w:rPr>
              <w:t>/п</w:t>
            </w:r>
          </w:p>
        </w:tc>
        <w:tc>
          <w:tcPr>
            <w:tcW w:w="2391" w:type="dxa"/>
          </w:tcPr>
          <w:p w14:paraId="1398601A" w14:textId="77777777" w:rsidR="001F27B7" w:rsidRPr="00C75D53" w:rsidRDefault="001F27B7" w:rsidP="00037651">
            <w:pPr>
              <w:tabs>
                <w:tab w:val="left" w:pos="4020"/>
              </w:tabs>
              <w:rPr>
                <w:sz w:val="22"/>
                <w:szCs w:val="22"/>
              </w:rPr>
            </w:pPr>
            <w:r w:rsidRPr="00C75D53">
              <w:rPr>
                <w:sz w:val="22"/>
                <w:szCs w:val="22"/>
              </w:rPr>
              <w:t>Члены правления</w:t>
            </w:r>
          </w:p>
        </w:tc>
        <w:tc>
          <w:tcPr>
            <w:tcW w:w="3493" w:type="dxa"/>
          </w:tcPr>
          <w:p w14:paraId="57AB8D60" w14:textId="77777777" w:rsidR="001F27B7" w:rsidRPr="00C75D53" w:rsidRDefault="001F27B7" w:rsidP="00037651">
            <w:pPr>
              <w:tabs>
                <w:tab w:val="left" w:pos="4020"/>
              </w:tabs>
              <w:jc w:val="center"/>
              <w:rPr>
                <w:sz w:val="22"/>
                <w:szCs w:val="22"/>
              </w:rPr>
            </w:pPr>
            <w:r w:rsidRPr="00C75D53">
              <w:rPr>
                <w:sz w:val="22"/>
                <w:szCs w:val="22"/>
              </w:rPr>
              <w:t>Результаты голосования</w:t>
            </w:r>
          </w:p>
        </w:tc>
      </w:tr>
      <w:tr w:rsidR="001F27B7" w:rsidRPr="00C75D53" w14:paraId="21EA64BB" w14:textId="77777777" w:rsidTr="00037651">
        <w:tc>
          <w:tcPr>
            <w:tcW w:w="959" w:type="dxa"/>
          </w:tcPr>
          <w:p w14:paraId="30E7A653" w14:textId="77777777" w:rsidR="001F27B7" w:rsidRPr="00C75D53" w:rsidRDefault="001F27B7" w:rsidP="00037651">
            <w:pPr>
              <w:tabs>
                <w:tab w:val="left" w:pos="4020"/>
              </w:tabs>
              <w:jc w:val="center"/>
              <w:rPr>
                <w:sz w:val="22"/>
                <w:szCs w:val="22"/>
              </w:rPr>
            </w:pPr>
            <w:r w:rsidRPr="00C75D53">
              <w:rPr>
                <w:sz w:val="22"/>
                <w:szCs w:val="22"/>
              </w:rPr>
              <w:t>1.</w:t>
            </w:r>
          </w:p>
        </w:tc>
        <w:tc>
          <w:tcPr>
            <w:tcW w:w="2391" w:type="dxa"/>
          </w:tcPr>
          <w:p w14:paraId="41E47FB7" w14:textId="77777777" w:rsidR="001F27B7" w:rsidRPr="00C75D53" w:rsidRDefault="001F27B7" w:rsidP="00037651">
            <w:pPr>
              <w:tabs>
                <w:tab w:val="left" w:pos="4020"/>
              </w:tabs>
              <w:rPr>
                <w:sz w:val="22"/>
                <w:szCs w:val="22"/>
              </w:rPr>
            </w:pPr>
            <w:r w:rsidRPr="00C75D53">
              <w:rPr>
                <w:sz w:val="22"/>
                <w:szCs w:val="22"/>
              </w:rPr>
              <w:t>Морева Е.Н.</w:t>
            </w:r>
          </w:p>
        </w:tc>
        <w:tc>
          <w:tcPr>
            <w:tcW w:w="3493" w:type="dxa"/>
          </w:tcPr>
          <w:p w14:paraId="760466D8" w14:textId="77777777" w:rsidR="001F27B7" w:rsidRPr="00C75D53" w:rsidRDefault="001F27B7" w:rsidP="00037651">
            <w:pPr>
              <w:jc w:val="center"/>
              <w:rPr>
                <w:sz w:val="22"/>
                <w:szCs w:val="22"/>
              </w:rPr>
            </w:pPr>
            <w:r w:rsidRPr="00C75D53">
              <w:rPr>
                <w:sz w:val="22"/>
                <w:szCs w:val="22"/>
              </w:rPr>
              <w:t>за</w:t>
            </w:r>
          </w:p>
        </w:tc>
      </w:tr>
      <w:tr w:rsidR="001F27B7" w:rsidRPr="00C75D53" w14:paraId="72A35E35" w14:textId="77777777" w:rsidTr="00037651">
        <w:tc>
          <w:tcPr>
            <w:tcW w:w="959" w:type="dxa"/>
          </w:tcPr>
          <w:p w14:paraId="382721F1" w14:textId="77777777" w:rsidR="001F27B7" w:rsidRPr="00C75D53" w:rsidRDefault="001F27B7" w:rsidP="00037651">
            <w:pPr>
              <w:tabs>
                <w:tab w:val="left" w:pos="4020"/>
              </w:tabs>
              <w:jc w:val="center"/>
              <w:rPr>
                <w:sz w:val="22"/>
                <w:szCs w:val="22"/>
              </w:rPr>
            </w:pPr>
            <w:r w:rsidRPr="00C75D53">
              <w:rPr>
                <w:sz w:val="22"/>
                <w:szCs w:val="22"/>
              </w:rPr>
              <w:t>2.</w:t>
            </w:r>
          </w:p>
        </w:tc>
        <w:tc>
          <w:tcPr>
            <w:tcW w:w="2391" w:type="dxa"/>
          </w:tcPr>
          <w:p w14:paraId="504DE361" w14:textId="77777777" w:rsidR="001F27B7" w:rsidRPr="00C75D53" w:rsidRDefault="001F27B7" w:rsidP="00037651">
            <w:pPr>
              <w:tabs>
                <w:tab w:val="left" w:pos="4020"/>
              </w:tabs>
              <w:rPr>
                <w:sz w:val="22"/>
                <w:szCs w:val="22"/>
              </w:rPr>
            </w:pPr>
            <w:r w:rsidRPr="00C75D53">
              <w:rPr>
                <w:sz w:val="22"/>
                <w:szCs w:val="22"/>
              </w:rPr>
              <w:t>Бугаева С.Е.</w:t>
            </w:r>
          </w:p>
        </w:tc>
        <w:tc>
          <w:tcPr>
            <w:tcW w:w="3493" w:type="dxa"/>
          </w:tcPr>
          <w:p w14:paraId="5718EF5B" w14:textId="77777777" w:rsidR="001F27B7" w:rsidRPr="00C75D53" w:rsidRDefault="001F27B7" w:rsidP="00037651">
            <w:pPr>
              <w:jc w:val="center"/>
              <w:rPr>
                <w:sz w:val="22"/>
                <w:szCs w:val="22"/>
              </w:rPr>
            </w:pPr>
            <w:r w:rsidRPr="00C75D53">
              <w:rPr>
                <w:sz w:val="22"/>
                <w:szCs w:val="22"/>
              </w:rPr>
              <w:t>за</w:t>
            </w:r>
          </w:p>
        </w:tc>
      </w:tr>
      <w:tr w:rsidR="001F27B7" w:rsidRPr="00C75D53" w14:paraId="4CD53B3A" w14:textId="77777777" w:rsidTr="00037651">
        <w:tc>
          <w:tcPr>
            <w:tcW w:w="959" w:type="dxa"/>
          </w:tcPr>
          <w:p w14:paraId="00620388" w14:textId="77777777" w:rsidR="001F27B7" w:rsidRPr="00C75D53" w:rsidRDefault="001F27B7" w:rsidP="00037651">
            <w:pPr>
              <w:tabs>
                <w:tab w:val="left" w:pos="4020"/>
              </w:tabs>
              <w:jc w:val="center"/>
              <w:rPr>
                <w:sz w:val="22"/>
                <w:szCs w:val="22"/>
              </w:rPr>
            </w:pPr>
            <w:r w:rsidRPr="00C75D53">
              <w:rPr>
                <w:sz w:val="22"/>
                <w:szCs w:val="22"/>
              </w:rPr>
              <w:t>3.</w:t>
            </w:r>
          </w:p>
        </w:tc>
        <w:tc>
          <w:tcPr>
            <w:tcW w:w="2391" w:type="dxa"/>
          </w:tcPr>
          <w:p w14:paraId="4B2E17A7" w14:textId="77777777" w:rsidR="001F27B7" w:rsidRPr="00C75D53" w:rsidRDefault="001F27B7" w:rsidP="00037651">
            <w:pPr>
              <w:tabs>
                <w:tab w:val="left" w:pos="4020"/>
              </w:tabs>
              <w:rPr>
                <w:sz w:val="22"/>
                <w:szCs w:val="22"/>
              </w:rPr>
            </w:pPr>
            <w:r w:rsidRPr="00C75D53">
              <w:rPr>
                <w:sz w:val="22"/>
                <w:szCs w:val="22"/>
              </w:rPr>
              <w:t>Гущина Н.Б.</w:t>
            </w:r>
          </w:p>
        </w:tc>
        <w:tc>
          <w:tcPr>
            <w:tcW w:w="3493" w:type="dxa"/>
          </w:tcPr>
          <w:p w14:paraId="424E31B1" w14:textId="77777777" w:rsidR="001F27B7" w:rsidRPr="00C75D53" w:rsidRDefault="001F27B7" w:rsidP="00037651">
            <w:pPr>
              <w:jc w:val="center"/>
              <w:rPr>
                <w:sz w:val="22"/>
                <w:szCs w:val="22"/>
              </w:rPr>
            </w:pPr>
            <w:r w:rsidRPr="00C75D53">
              <w:rPr>
                <w:sz w:val="22"/>
                <w:szCs w:val="22"/>
              </w:rPr>
              <w:t>за</w:t>
            </w:r>
          </w:p>
        </w:tc>
      </w:tr>
      <w:tr w:rsidR="001F27B7" w:rsidRPr="00C75D53" w14:paraId="1425CE76" w14:textId="77777777" w:rsidTr="00037651">
        <w:tc>
          <w:tcPr>
            <w:tcW w:w="959" w:type="dxa"/>
          </w:tcPr>
          <w:p w14:paraId="2B4DF770" w14:textId="77777777" w:rsidR="001F27B7" w:rsidRPr="00C75D53" w:rsidRDefault="001F27B7" w:rsidP="00037651">
            <w:pPr>
              <w:tabs>
                <w:tab w:val="left" w:pos="4020"/>
              </w:tabs>
              <w:jc w:val="center"/>
              <w:rPr>
                <w:sz w:val="22"/>
                <w:szCs w:val="22"/>
              </w:rPr>
            </w:pPr>
            <w:r w:rsidRPr="00C75D53">
              <w:rPr>
                <w:sz w:val="22"/>
                <w:szCs w:val="22"/>
              </w:rPr>
              <w:t>4.</w:t>
            </w:r>
          </w:p>
        </w:tc>
        <w:tc>
          <w:tcPr>
            <w:tcW w:w="2391" w:type="dxa"/>
          </w:tcPr>
          <w:p w14:paraId="691A5595" w14:textId="77777777" w:rsidR="001F27B7" w:rsidRPr="00C75D53" w:rsidRDefault="001F27B7" w:rsidP="00037651">
            <w:pPr>
              <w:tabs>
                <w:tab w:val="left" w:pos="4020"/>
              </w:tabs>
              <w:rPr>
                <w:sz w:val="22"/>
                <w:szCs w:val="22"/>
              </w:rPr>
            </w:pPr>
            <w:r w:rsidRPr="00C75D53">
              <w:rPr>
                <w:sz w:val="22"/>
                <w:szCs w:val="22"/>
              </w:rPr>
              <w:t>Турбачкина Е.В.</w:t>
            </w:r>
          </w:p>
        </w:tc>
        <w:tc>
          <w:tcPr>
            <w:tcW w:w="3493" w:type="dxa"/>
          </w:tcPr>
          <w:p w14:paraId="3252236D" w14:textId="1D5AAB0C" w:rsidR="001F27B7" w:rsidRPr="00C75D53" w:rsidRDefault="001F27B7" w:rsidP="00037651">
            <w:pPr>
              <w:tabs>
                <w:tab w:val="left" w:pos="4020"/>
              </w:tabs>
              <w:jc w:val="center"/>
              <w:rPr>
                <w:sz w:val="22"/>
                <w:szCs w:val="22"/>
              </w:rPr>
            </w:pPr>
            <w:r>
              <w:rPr>
                <w:sz w:val="22"/>
                <w:szCs w:val="22"/>
              </w:rPr>
              <w:t>за</w:t>
            </w:r>
          </w:p>
        </w:tc>
      </w:tr>
      <w:tr w:rsidR="001F27B7" w:rsidRPr="00C75D53" w14:paraId="0FEF4A0F" w14:textId="77777777" w:rsidTr="00037651">
        <w:tc>
          <w:tcPr>
            <w:tcW w:w="959" w:type="dxa"/>
          </w:tcPr>
          <w:p w14:paraId="096E51BF" w14:textId="77777777" w:rsidR="001F27B7" w:rsidRPr="00C75D53" w:rsidRDefault="001F27B7" w:rsidP="00037651">
            <w:pPr>
              <w:tabs>
                <w:tab w:val="left" w:pos="4020"/>
              </w:tabs>
              <w:jc w:val="center"/>
              <w:rPr>
                <w:sz w:val="22"/>
                <w:szCs w:val="22"/>
              </w:rPr>
            </w:pPr>
            <w:r w:rsidRPr="00C75D53">
              <w:rPr>
                <w:sz w:val="22"/>
                <w:szCs w:val="22"/>
              </w:rPr>
              <w:t>5.</w:t>
            </w:r>
          </w:p>
        </w:tc>
        <w:tc>
          <w:tcPr>
            <w:tcW w:w="2391" w:type="dxa"/>
          </w:tcPr>
          <w:p w14:paraId="6842CDCC" w14:textId="77777777" w:rsidR="001F27B7" w:rsidRPr="00C75D53" w:rsidRDefault="001F27B7" w:rsidP="00037651">
            <w:pPr>
              <w:tabs>
                <w:tab w:val="left" w:pos="4020"/>
              </w:tabs>
              <w:rPr>
                <w:sz w:val="22"/>
                <w:szCs w:val="22"/>
              </w:rPr>
            </w:pPr>
            <w:r w:rsidRPr="00C75D53">
              <w:rPr>
                <w:sz w:val="22"/>
                <w:szCs w:val="22"/>
              </w:rPr>
              <w:t>Полозов И.Г.</w:t>
            </w:r>
          </w:p>
        </w:tc>
        <w:tc>
          <w:tcPr>
            <w:tcW w:w="3493" w:type="dxa"/>
          </w:tcPr>
          <w:p w14:paraId="65DDFAE7" w14:textId="77777777" w:rsidR="001F27B7" w:rsidRPr="00C75D53" w:rsidRDefault="001F27B7" w:rsidP="00037651">
            <w:pPr>
              <w:tabs>
                <w:tab w:val="left" w:pos="4020"/>
              </w:tabs>
              <w:jc w:val="center"/>
              <w:rPr>
                <w:sz w:val="22"/>
                <w:szCs w:val="22"/>
              </w:rPr>
            </w:pPr>
            <w:r w:rsidRPr="00C75D53">
              <w:rPr>
                <w:sz w:val="22"/>
                <w:szCs w:val="22"/>
              </w:rPr>
              <w:t>за</w:t>
            </w:r>
          </w:p>
        </w:tc>
      </w:tr>
      <w:tr w:rsidR="001F27B7" w:rsidRPr="00C75D53" w14:paraId="4D1FF18E" w14:textId="77777777" w:rsidTr="00037651">
        <w:tc>
          <w:tcPr>
            <w:tcW w:w="959" w:type="dxa"/>
          </w:tcPr>
          <w:p w14:paraId="69F8E8A1" w14:textId="77777777" w:rsidR="001F27B7" w:rsidRPr="00C75D53" w:rsidRDefault="001F27B7" w:rsidP="00037651">
            <w:pPr>
              <w:tabs>
                <w:tab w:val="left" w:pos="4020"/>
              </w:tabs>
              <w:jc w:val="center"/>
              <w:rPr>
                <w:sz w:val="22"/>
                <w:szCs w:val="22"/>
              </w:rPr>
            </w:pPr>
            <w:r w:rsidRPr="00C75D53">
              <w:rPr>
                <w:sz w:val="22"/>
                <w:szCs w:val="22"/>
              </w:rPr>
              <w:t>6.</w:t>
            </w:r>
          </w:p>
        </w:tc>
        <w:tc>
          <w:tcPr>
            <w:tcW w:w="2391" w:type="dxa"/>
          </w:tcPr>
          <w:p w14:paraId="0D0157C3" w14:textId="77777777" w:rsidR="001F27B7" w:rsidRPr="00C75D53" w:rsidRDefault="001F27B7" w:rsidP="00037651">
            <w:pPr>
              <w:tabs>
                <w:tab w:val="left" w:pos="4020"/>
              </w:tabs>
              <w:rPr>
                <w:sz w:val="22"/>
                <w:szCs w:val="22"/>
              </w:rPr>
            </w:pPr>
            <w:r w:rsidRPr="00C75D53">
              <w:rPr>
                <w:sz w:val="22"/>
                <w:szCs w:val="22"/>
              </w:rPr>
              <w:t>Коннова Е.А.</w:t>
            </w:r>
          </w:p>
        </w:tc>
        <w:tc>
          <w:tcPr>
            <w:tcW w:w="3493" w:type="dxa"/>
          </w:tcPr>
          <w:p w14:paraId="07907D34" w14:textId="2DDE9116" w:rsidR="001F27B7" w:rsidRPr="00C75D53" w:rsidRDefault="001F27B7" w:rsidP="00037651">
            <w:pPr>
              <w:tabs>
                <w:tab w:val="left" w:pos="4020"/>
              </w:tabs>
              <w:jc w:val="center"/>
              <w:rPr>
                <w:sz w:val="22"/>
                <w:szCs w:val="22"/>
              </w:rPr>
            </w:pPr>
            <w:r>
              <w:rPr>
                <w:sz w:val="22"/>
                <w:szCs w:val="22"/>
              </w:rPr>
              <w:t>за</w:t>
            </w:r>
          </w:p>
        </w:tc>
      </w:tr>
      <w:tr w:rsidR="001F27B7" w:rsidRPr="00C75D53" w14:paraId="5DA96E9F" w14:textId="77777777" w:rsidTr="00037651">
        <w:tc>
          <w:tcPr>
            <w:tcW w:w="959" w:type="dxa"/>
          </w:tcPr>
          <w:p w14:paraId="5D82C13B" w14:textId="77777777" w:rsidR="001F27B7" w:rsidRPr="00C75D53" w:rsidRDefault="001F27B7" w:rsidP="00037651">
            <w:pPr>
              <w:tabs>
                <w:tab w:val="left" w:pos="4020"/>
              </w:tabs>
              <w:jc w:val="center"/>
              <w:rPr>
                <w:sz w:val="22"/>
                <w:szCs w:val="22"/>
              </w:rPr>
            </w:pPr>
            <w:r w:rsidRPr="00C75D53">
              <w:rPr>
                <w:sz w:val="22"/>
                <w:szCs w:val="22"/>
              </w:rPr>
              <w:t>7.</w:t>
            </w:r>
          </w:p>
        </w:tc>
        <w:tc>
          <w:tcPr>
            <w:tcW w:w="2391" w:type="dxa"/>
          </w:tcPr>
          <w:p w14:paraId="7C3BDCCE" w14:textId="77777777" w:rsidR="001F27B7" w:rsidRPr="00C75D53" w:rsidRDefault="001F27B7" w:rsidP="00037651">
            <w:pPr>
              <w:tabs>
                <w:tab w:val="left" w:pos="4020"/>
              </w:tabs>
              <w:rPr>
                <w:sz w:val="22"/>
                <w:szCs w:val="22"/>
              </w:rPr>
            </w:pPr>
            <w:r w:rsidRPr="00C75D53">
              <w:rPr>
                <w:sz w:val="22"/>
                <w:szCs w:val="22"/>
              </w:rPr>
              <w:t>Агапова О.П.</w:t>
            </w:r>
          </w:p>
        </w:tc>
        <w:tc>
          <w:tcPr>
            <w:tcW w:w="3493" w:type="dxa"/>
          </w:tcPr>
          <w:p w14:paraId="1F92CC04" w14:textId="2847AAEC" w:rsidR="001F27B7" w:rsidRPr="00C75D53" w:rsidRDefault="001F27B7" w:rsidP="00037651">
            <w:pPr>
              <w:tabs>
                <w:tab w:val="left" w:pos="4020"/>
              </w:tabs>
              <w:jc w:val="center"/>
              <w:rPr>
                <w:sz w:val="22"/>
                <w:szCs w:val="22"/>
              </w:rPr>
            </w:pPr>
            <w:r>
              <w:rPr>
                <w:sz w:val="22"/>
                <w:szCs w:val="22"/>
              </w:rPr>
              <w:t>за</w:t>
            </w:r>
          </w:p>
        </w:tc>
      </w:tr>
    </w:tbl>
    <w:p w14:paraId="4805BA4E" w14:textId="77777777" w:rsidR="001F27B7" w:rsidRPr="00011A24" w:rsidRDefault="001F27B7" w:rsidP="001F27B7">
      <w:pPr>
        <w:pStyle w:val="24"/>
        <w:widowControl/>
        <w:ind w:left="709" w:firstLine="0"/>
        <w:rPr>
          <w:sz w:val="22"/>
          <w:szCs w:val="22"/>
        </w:rPr>
      </w:pPr>
      <w:r w:rsidRPr="00011A24">
        <w:rPr>
          <w:sz w:val="22"/>
          <w:szCs w:val="22"/>
        </w:rPr>
        <w:t>Итого: за – 7, против – 0, воздержался – 0, отсутствуют – 0.</w:t>
      </w:r>
    </w:p>
    <w:p w14:paraId="1BDC3551" w14:textId="77777777" w:rsidR="001F27B7" w:rsidRDefault="001F27B7" w:rsidP="00941935">
      <w:pPr>
        <w:pStyle w:val="24"/>
        <w:widowControl/>
        <w:tabs>
          <w:tab w:val="left" w:pos="851"/>
          <w:tab w:val="left" w:pos="1276"/>
          <w:tab w:val="left" w:pos="1560"/>
        </w:tabs>
        <w:ind w:firstLine="708"/>
        <w:rPr>
          <w:b/>
          <w:sz w:val="22"/>
          <w:szCs w:val="22"/>
        </w:rPr>
      </w:pPr>
    </w:p>
    <w:p w14:paraId="2352CFD2" w14:textId="77777777" w:rsidR="001F27B7" w:rsidRDefault="001F27B7" w:rsidP="00941935">
      <w:pPr>
        <w:pStyle w:val="24"/>
        <w:widowControl/>
        <w:tabs>
          <w:tab w:val="left" w:pos="851"/>
          <w:tab w:val="left" w:pos="1276"/>
          <w:tab w:val="left" w:pos="1560"/>
        </w:tabs>
        <w:ind w:firstLine="708"/>
        <w:rPr>
          <w:b/>
          <w:sz w:val="22"/>
          <w:szCs w:val="22"/>
        </w:rPr>
      </w:pPr>
    </w:p>
    <w:p w14:paraId="57BEFDF1" w14:textId="77777777" w:rsidR="00A32171" w:rsidRDefault="00A32171" w:rsidP="00941935">
      <w:pPr>
        <w:pStyle w:val="24"/>
        <w:widowControl/>
        <w:tabs>
          <w:tab w:val="left" w:pos="851"/>
          <w:tab w:val="left" w:pos="1276"/>
          <w:tab w:val="left" w:pos="1560"/>
        </w:tabs>
        <w:ind w:firstLine="708"/>
        <w:rPr>
          <w:b/>
          <w:sz w:val="22"/>
          <w:szCs w:val="22"/>
        </w:rPr>
      </w:pPr>
    </w:p>
    <w:p w14:paraId="5520F465" w14:textId="77777777" w:rsidR="00A32171" w:rsidRDefault="00A32171" w:rsidP="00941935">
      <w:pPr>
        <w:pStyle w:val="24"/>
        <w:widowControl/>
        <w:tabs>
          <w:tab w:val="left" w:pos="851"/>
          <w:tab w:val="left" w:pos="1276"/>
          <w:tab w:val="left" w:pos="1560"/>
        </w:tabs>
        <w:ind w:firstLine="708"/>
        <w:rPr>
          <w:b/>
          <w:sz w:val="22"/>
          <w:szCs w:val="22"/>
        </w:rPr>
      </w:pPr>
    </w:p>
    <w:p w14:paraId="6C4CAB78" w14:textId="77777777" w:rsidR="00A32171" w:rsidRDefault="00A32171" w:rsidP="00941935">
      <w:pPr>
        <w:pStyle w:val="24"/>
        <w:widowControl/>
        <w:tabs>
          <w:tab w:val="left" w:pos="851"/>
          <w:tab w:val="left" w:pos="1276"/>
          <w:tab w:val="left" w:pos="1560"/>
        </w:tabs>
        <w:ind w:firstLine="708"/>
        <w:rPr>
          <w:b/>
          <w:sz w:val="22"/>
          <w:szCs w:val="22"/>
        </w:rPr>
      </w:pPr>
    </w:p>
    <w:p w14:paraId="18F42E26" w14:textId="028DF64D" w:rsidR="004A6497" w:rsidRPr="00F012C9" w:rsidRDefault="004A6497" w:rsidP="00941935">
      <w:pPr>
        <w:pStyle w:val="24"/>
        <w:widowControl/>
        <w:tabs>
          <w:tab w:val="left" w:pos="851"/>
          <w:tab w:val="left" w:pos="1276"/>
          <w:tab w:val="left" w:pos="1560"/>
        </w:tabs>
        <w:ind w:firstLine="708"/>
        <w:rPr>
          <w:b/>
          <w:sz w:val="22"/>
          <w:szCs w:val="22"/>
        </w:rPr>
      </w:pPr>
    </w:p>
    <w:tbl>
      <w:tblPr>
        <w:tblW w:w="1035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352"/>
        <w:gridCol w:w="1553"/>
        <w:gridCol w:w="2452"/>
      </w:tblGrid>
      <w:tr w:rsidR="0065725E" w:rsidRPr="00F012C9" w14:paraId="5213E3B3" w14:textId="77777777" w:rsidTr="00FC1544">
        <w:trPr>
          <w:trHeight w:val="371"/>
        </w:trPr>
        <w:tc>
          <w:tcPr>
            <w:tcW w:w="6352" w:type="dxa"/>
            <w:vAlign w:val="bottom"/>
            <w:hideMark/>
          </w:tcPr>
          <w:p w14:paraId="116F0AA4" w14:textId="77777777" w:rsidR="0065725E" w:rsidRPr="00F012C9" w:rsidRDefault="0065725E" w:rsidP="00941935">
            <w:pPr>
              <w:rPr>
                <w:sz w:val="22"/>
                <w:szCs w:val="22"/>
              </w:rPr>
            </w:pPr>
            <w:r w:rsidRPr="00F012C9">
              <w:rPr>
                <w:sz w:val="22"/>
                <w:szCs w:val="22"/>
              </w:rPr>
              <w:lastRenderedPageBreak/>
              <w:t>Ответственный секретарь Правления</w:t>
            </w:r>
          </w:p>
        </w:tc>
        <w:tc>
          <w:tcPr>
            <w:tcW w:w="1553" w:type="dxa"/>
            <w:vAlign w:val="center"/>
          </w:tcPr>
          <w:p w14:paraId="6BF7E05C" w14:textId="77777777" w:rsidR="0065725E" w:rsidRPr="00F012C9" w:rsidRDefault="0065725E" w:rsidP="00941935">
            <w:pPr>
              <w:tabs>
                <w:tab w:val="left" w:pos="4020"/>
              </w:tabs>
              <w:jc w:val="center"/>
              <w:rPr>
                <w:sz w:val="22"/>
                <w:szCs w:val="22"/>
              </w:rPr>
            </w:pPr>
          </w:p>
        </w:tc>
        <w:tc>
          <w:tcPr>
            <w:tcW w:w="2452" w:type="dxa"/>
            <w:vAlign w:val="bottom"/>
            <w:hideMark/>
          </w:tcPr>
          <w:p w14:paraId="1F671EC3" w14:textId="77777777" w:rsidR="0065725E" w:rsidRPr="00F012C9" w:rsidRDefault="0065725E" w:rsidP="00941935">
            <w:pPr>
              <w:tabs>
                <w:tab w:val="left" w:pos="4020"/>
              </w:tabs>
              <w:jc w:val="right"/>
              <w:rPr>
                <w:sz w:val="22"/>
                <w:szCs w:val="22"/>
              </w:rPr>
            </w:pPr>
            <w:r w:rsidRPr="00F012C9">
              <w:rPr>
                <w:sz w:val="22"/>
                <w:szCs w:val="22"/>
              </w:rPr>
              <w:t>М.В. Аскярова</w:t>
            </w:r>
          </w:p>
        </w:tc>
      </w:tr>
      <w:tr w:rsidR="0065725E" w:rsidRPr="00F012C9" w14:paraId="2884C76F" w14:textId="77777777" w:rsidTr="00FC1544">
        <w:trPr>
          <w:trHeight w:val="245"/>
        </w:trPr>
        <w:tc>
          <w:tcPr>
            <w:tcW w:w="6352" w:type="dxa"/>
            <w:vAlign w:val="bottom"/>
          </w:tcPr>
          <w:p w14:paraId="60132118" w14:textId="77777777" w:rsidR="0065725E" w:rsidRPr="00F012C9" w:rsidRDefault="0065725E" w:rsidP="00941935">
            <w:pPr>
              <w:rPr>
                <w:b/>
                <w:sz w:val="22"/>
                <w:szCs w:val="22"/>
              </w:rPr>
            </w:pPr>
            <w:r w:rsidRPr="00F012C9">
              <w:rPr>
                <w:b/>
                <w:sz w:val="22"/>
                <w:szCs w:val="22"/>
              </w:rPr>
              <w:t>Члены правления:</w:t>
            </w:r>
          </w:p>
        </w:tc>
        <w:tc>
          <w:tcPr>
            <w:tcW w:w="1553" w:type="dxa"/>
            <w:vAlign w:val="center"/>
          </w:tcPr>
          <w:p w14:paraId="58E9721B" w14:textId="77777777" w:rsidR="0065725E" w:rsidRPr="00F012C9" w:rsidRDefault="0065725E" w:rsidP="00941935">
            <w:pPr>
              <w:tabs>
                <w:tab w:val="left" w:pos="4020"/>
              </w:tabs>
              <w:jc w:val="center"/>
              <w:rPr>
                <w:sz w:val="22"/>
                <w:szCs w:val="22"/>
              </w:rPr>
            </w:pPr>
          </w:p>
        </w:tc>
        <w:tc>
          <w:tcPr>
            <w:tcW w:w="2452" w:type="dxa"/>
            <w:vAlign w:val="bottom"/>
          </w:tcPr>
          <w:p w14:paraId="0ECB4E3A" w14:textId="77777777" w:rsidR="0065725E" w:rsidRPr="00F012C9" w:rsidRDefault="0065725E" w:rsidP="00941935">
            <w:pPr>
              <w:tabs>
                <w:tab w:val="left" w:pos="4020"/>
              </w:tabs>
              <w:jc w:val="right"/>
              <w:rPr>
                <w:sz w:val="22"/>
                <w:szCs w:val="22"/>
              </w:rPr>
            </w:pPr>
          </w:p>
        </w:tc>
      </w:tr>
      <w:tr w:rsidR="00CD0D6B" w:rsidRPr="00F012C9" w14:paraId="474FA276" w14:textId="77777777" w:rsidTr="00173F99">
        <w:trPr>
          <w:trHeight w:val="547"/>
        </w:trPr>
        <w:tc>
          <w:tcPr>
            <w:tcW w:w="6352" w:type="dxa"/>
            <w:vAlign w:val="bottom"/>
          </w:tcPr>
          <w:p w14:paraId="08E3C84A" w14:textId="77777777" w:rsidR="00CD0D6B" w:rsidRPr="00F012C9" w:rsidRDefault="006819F0" w:rsidP="005603FD">
            <w:pPr>
              <w:rPr>
                <w:sz w:val="22"/>
                <w:szCs w:val="22"/>
              </w:rPr>
            </w:pPr>
            <w:r w:rsidRPr="00F012C9">
              <w:rPr>
                <w:sz w:val="22"/>
                <w:szCs w:val="22"/>
              </w:rPr>
              <w:t xml:space="preserve">Первый заместитель </w:t>
            </w:r>
            <w:r w:rsidR="005603FD" w:rsidRPr="00F012C9">
              <w:rPr>
                <w:sz w:val="22"/>
                <w:szCs w:val="22"/>
              </w:rPr>
              <w:t>директора</w:t>
            </w:r>
            <w:r w:rsidRPr="00F012C9">
              <w:rPr>
                <w:sz w:val="22"/>
                <w:szCs w:val="22"/>
              </w:rPr>
              <w:t xml:space="preserve"> Департамента энергетики и тарифов Ивановской области</w:t>
            </w:r>
          </w:p>
        </w:tc>
        <w:tc>
          <w:tcPr>
            <w:tcW w:w="1553" w:type="dxa"/>
          </w:tcPr>
          <w:p w14:paraId="258785FE" w14:textId="77777777" w:rsidR="00CD0D6B" w:rsidRPr="00F012C9" w:rsidRDefault="00CD0D6B" w:rsidP="00941935">
            <w:pPr>
              <w:tabs>
                <w:tab w:val="left" w:pos="4020"/>
              </w:tabs>
              <w:jc w:val="center"/>
              <w:rPr>
                <w:sz w:val="22"/>
                <w:szCs w:val="22"/>
              </w:rPr>
            </w:pPr>
          </w:p>
        </w:tc>
        <w:tc>
          <w:tcPr>
            <w:tcW w:w="2452" w:type="dxa"/>
            <w:vAlign w:val="bottom"/>
          </w:tcPr>
          <w:p w14:paraId="5B2C2336" w14:textId="77777777" w:rsidR="00CD0D6B" w:rsidRPr="00F012C9" w:rsidRDefault="00C9541D" w:rsidP="00941935">
            <w:pPr>
              <w:tabs>
                <w:tab w:val="left" w:pos="4020"/>
              </w:tabs>
              <w:jc w:val="right"/>
              <w:rPr>
                <w:sz w:val="22"/>
                <w:szCs w:val="22"/>
              </w:rPr>
            </w:pPr>
            <w:r w:rsidRPr="00F012C9">
              <w:rPr>
                <w:sz w:val="22"/>
                <w:szCs w:val="22"/>
              </w:rPr>
              <w:t xml:space="preserve">С.Е. </w:t>
            </w:r>
            <w:r w:rsidR="00CD0D6B" w:rsidRPr="00F012C9">
              <w:rPr>
                <w:sz w:val="22"/>
                <w:szCs w:val="22"/>
              </w:rPr>
              <w:t>Бугаева</w:t>
            </w:r>
          </w:p>
        </w:tc>
      </w:tr>
      <w:tr w:rsidR="0065725E" w:rsidRPr="00F012C9" w14:paraId="14009BB3" w14:textId="77777777" w:rsidTr="00173F99">
        <w:trPr>
          <w:trHeight w:val="547"/>
        </w:trPr>
        <w:tc>
          <w:tcPr>
            <w:tcW w:w="6352" w:type="dxa"/>
            <w:vAlign w:val="bottom"/>
          </w:tcPr>
          <w:p w14:paraId="55186C85" w14:textId="77777777" w:rsidR="0065725E" w:rsidRPr="00F012C9" w:rsidRDefault="0065725E" w:rsidP="00941935">
            <w:pPr>
              <w:rPr>
                <w:sz w:val="22"/>
                <w:szCs w:val="22"/>
              </w:rPr>
            </w:pPr>
            <w:r w:rsidRPr="00F012C9">
              <w:rPr>
                <w:sz w:val="22"/>
                <w:szCs w:val="22"/>
              </w:rPr>
              <w:t xml:space="preserve">Заместитель </w:t>
            </w:r>
            <w:r w:rsidR="00386422" w:rsidRPr="00F012C9">
              <w:rPr>
                <w:sz w:val="22"/>
                <w:szCs w:val="22"/>
              </w:rPr>
              <w:t>директора</w:t>
            </w:r>
            <w:r w:rsidRPr="00F012C9">
              <w:rPr>
                <w:sz w:val="22"/>
                <w:szCs w:val="22"/>
              </w:rPr>
              <w:t xml:space="preserve"> Департамента энергетики и тарифов Ивановской области, статс-секретарь</w:t>
            </w:r>
          </w:p>
        </w:tc>
        <w:tc>
          <w:tcPr>
            <w:tcW w:w="1553" w:type="dxa"/>
          </w:tcPr>
          <w:p w14:paraId="25081A7C" w14:textId="77777777" w:rsidR="0065725E" w:rsidRPr="00F012C9" w:rsidRDefault="0065725E" w:rsidP="00941935">
            <w:pPr>
              <w:tabs>
                <w:tab w:val="left" w:pos="4020"/>
              </w:tabs>
              <w:jc w:val="center"/>
              <w:rPr>
                <w:sz w:val="22"/>
                <w:szCs w:val="22"/>
              </w:rPr>
            </w:pPr>
          </w:p>
        </w:tc>
        <w:tc>
          <w:tcPr>
            <w:tcW w:w="2452" w:type="dxa"/>
            <w:vAlign w:val="bottom"/>
          </w:tcPr>
          <w:p w14:paraId="42ECDDAA" w14:textId="77777777" w:rsidR="0065725E" w:rsidRPr="00F012C9" w:rsidRDefault="0065725E" w:rsidP="00941935">
            <w:pPr>
              <w:tabs>
                <w:tab w:val="left" w:pos="4020"/>
              </w:tabs>
              <w:jc w:val="right"/>
              <w:rPr>
                <w:sz w:val="22"/>
                <w:szCs w:val="22"/>
              </w:rPr>
            </w:pPr>
            <w:r w:rsidRPr="00F012C9">
              <w:rPr>
                <w:sz w:val="22"/>
                <w:szCs w:val="22"/>
              </w:rPr>
              <w:t>Н.Б. Гущина</w:t>
            </w:r>
          </w:p>
        </w:tc>
      </w:tr>
      <w:tr w:rsidR="0065725E" w:rsidRPr="00F012C9" w14:paraId="1BEE7E0E" w14:textId="77777777" w:rsidTr="00173F99">
        <w:trPr>
          <w:trHeight w:val="547"/>
        </w:trPr>
        <w:tc>
          <w:tcPr>
            <w:tcW w:w="6352" w:type="dxa"/>
            <w:vAlign w:val="bottom"/>
          </w:tcPr>
          <w:p w14:paraId="7661ECCE" w14:textId="77777777" w:rsidR="0065725E" w:rsidRPr="00F012C9" w:rsidRDefault="0065725E" w:rsidP="00941935">
            <w:pPr>
              <w:rPr>
                <w:sz w:val="22"/>
                <w:szCs w:val="22"/>
              </w:rPr>
            </w:pPr>
            <w:r w:rsidRPr="00F012C9">
              <w:rPr>
                <w:sz w:val="22"/>
                <w:szCs w:val="22"/>
              </w:rPr>
              <w:t>Начальник управления регулирования теплоэнергетики Департамента энергетики и тарифов Ивановской области</w:t>
            </w:r>
          </w:p>
        </w:tc>
        <w:tc>
          <w:tcPr>
            <w:tcW w:w="1553" w:type="dxa"/>
          </w:tcPr>
          <w:p w14:paraId="25C67F51" w14:textId="6074EBDC" w:rsidR="0065725E" w:rsidRPr="00F012C9" w:rsidRDefault="0065725E" w:rsidP="00941935">
            <w:pPr>
              <w:tabs>
                <w:tab w:val="left" w:pos="4020"/>
              </w:tabs>
              <w:jc w:val="center"/>
              <w:rPr>
                <w:sz w:val="22"/>
                <w:szCs w:val="22"/>
              </w:rPr>
            </w:pPr>
          </w:p>
        </w:tc>
        <w:tc>
          <w:tcPr>
            <w:tcW w:w="2452" w:type="dxa"/>
            <w:vAlign w:val="bottom"/>
          </w:tcPr>
          <w:p w14:paraId="4B0F103B" w14:textId="77777777" w:rsidR="0065725E" w:rsidRPr="00F012C9" w:rsidRDefault="0065725E" w:rsidP="00941935">
            <w:pPr>
              <w:tabs>
                <w:tab w:val="left" w:pos="4020"/>
              </w:tabs>
              <w:jc w:val="right"/>
              <w:rPr>
                <w:sz w:val="22"/>
                <w:szCs w:val="22"/>
              </w:rPr>
            </w:pPr>
            <w:r w:rsidRPr="00F012C9">
              <w:rPr>
                <w:sz w:val="22"/>
                <w:szCs w:val="22"/>
              </w:rPr>
              <w:t>Е.В. Турбачкина</w:t>
            </w:r>
          </w:p>
        </w:tc>
      </w:tr>
      <w:tr w:rsidR="0061278C" w:rsidRPr="00F012C9" w14:paraId="22CAD5FB" w14:textId="77777777" w:rsidTr="00173F99">
        <w:trPr>
          <w:trHeight w:val="559"/>
        </w:trPr>
        <w:tc>
          <w:tcPr>
            <w:tcW w:w="6352" w:type="dxa"/>
            <w:vAlign w:val="bottom"/>
            <w:hideMark/>
          </w:tcPr>
          <w:p w14:paraId="276691AA" w14:textId="77777777" w:rsidR="0065725E" w:rsidRPr="00F012C9" w:rsidRDefault="0065725E" w:rsidP="00941935">
            <w:pPr>
              <w:rPr>
                <w:sz w:val="22"/>
                <w:szCs w:val="22"/>
              </w:rPr>
            </w:pPr>
            <w:r w:rsidRPr="00F012C9">
              <w:rPr>
                <w:sz w:val="22"/>
                <w:szCs w:val="22"/>
              </w:rPr>
              <w:t>Начальник управления регулирования электроэнергетики Департамента энергетики и тарифов Ивановской области</w:t>
            </w:r>
          </w:p>
        </w:tc>
        <w:tc>
          <w:tcPr>
            <w:tcW w:w="1553" w:type="dxa"/>
            <w:vAlign w:val="center"/>
          </w:tcPr>
          <w:p w14:paraId="24EEF18A" w14:textId="008945BF" w:rsidR="0065725E" w:rsidRPr="00F012C9" w:rsidRDefault="0065725E" w:rsidP="00941935">
            <w:pPr>
              <w:tabs>
                <w:tab w:val="left" w:pos="4020"/>
              </w:tabs>
              <w:jc w:val="center"/>
              <w:rPr>
                <w:sz w:val="22"/>
                <w:szCs w:val="22"/>
              </w:rPr>
            </w:pPr>
          </w:p>
        </w:tc>
        <w:tc>
          <w:tcPr>
            <w:tcW w:w="2452" w:type="dxa"/>
            <w:vAlign w:val="bottom"/>
          </w:tcPr>
          <w:p w14:paraId="7DB4F93F" w14:textId="77777777" w:rsidR="0065725E" w:rsidRPr="00F012C9" w:rsidRDefault="00C4725D" w:rsidP="00941935">
            <w:pPr>
              <w:tabs>
                <w:tab w:val="left" w:pos="4020"/>
              </w:tabs>
              <w:jc w:val="right"/>
              <w:rPr>
                <w:sz w:val="22"/>
                <w:szCs w:val="22"/>
              </w:rPr>
            </w:pPr>
            <w:r w:rsidRPr="00F012C9">
              <w:rPr>
                <w:sz w:val="22"/>
                <w:szCs w:val="22"/>
              </w:rPr>
              <w:t>Е.А. Коннова</w:t>
            </w:r>
          </w:p>
        </w:tc>
      </w:tr>
      <w:tr w:rsidR="0065725E" w:rsidRPr="00F012C9" w14:paraId="0FD88838" w14:textId="77777777" w:rsidTr="00173F99">
        <w:trPr>
          <w:trHeight w:val="553"/>
        </w:trPr>
        <w:tc>
          <w:tcPr>
            <w:tcW w:w="6352" w:type="dxa"/>
            <w:vAlign w:val="bottom"/>
            <w:hideMark/>
          </w:tcPr>
          <w:p w14:paraId="5A7FCDD5" w14:textId="77777777" w:rsidR="0065725E" w:rsidRPr="00F012C9" w:rsidRDefault="0065725E" w:rsidP="00941935">
            <w:pPr>
              <w:rPr>
                <w:sz w:val="22"/>
                <w:szCs w:val="22"/>
              </w:rPr>
            </w:pPr>
            <w:r w:rsidRPr="00F012C9">
              <w:rPr>
                <w:sz w:val="22"/>
                <w:szCs w:val="22"/>
              </w:rPr>
              <w:t>Начальник отдела регулирования тарифов коммунального комплекса, транспорта и социально-значимых услуг Департамента энергетики и тарифов Ивановской области</w:t>
            </w:r>
          </w:p>
        </w:tc>
        <w:tc>
          <w:tcPr>
            <w:tcW w:w="1553" w:type="dxa"/>
          </w:tcPr>
          <w:p w14:paraId="74084170" w14:textId="77777777" w:rsidR="0065725E" w:rsidRPr="00F012C9" w:rsidRDefault="0065725E" w:rsidP="00941935">
            <w:pPr>
              <w:tabs>
                <w:tab w:val="left" w:pos="4020"/>
              </w:tabs>
              <w:jc w:val="center"/>
              <w:rPr>
                <w:sz w:val="22"/>
                <w:szCs w:val="22"/>
              </w:rPr>
            </w:pPr>
          </w:p>
        </w:tc>
        <w:tc>
          <w:tcPr>
            <w:tcW w:w="2452" w:type="dxa"/>
            <w:vAlign w:val="bottom"/>
          </w:tcPr>
          <w:p w14:paraId="7BC35674" w14:textId="77777777" w:rsidR="0065725E" w:rsidRPr="00F012C9" w:rsidRDefault="0065725E" w:rsidP="00941935">
            <w:pPr>
              <w:tabs>
                <w:tab w:val="left" w:pos="4020"/>
              </w:tabs>
              <w:jc w:val="right"/>
              <w:rPr>
                <w:sz w:val="22"/>
                <w:szCs w:val="22"/>
              </w:rPr>
            </w:pPr>
            <w:r w:rsidRPr="00F012C9">
              <w:rPr>
                <w:sz w:val="22"/>
                <w:szCs w:val="22"/>
              </w:rPr>
              <w:t>И.Г. Полозов</w:t>
            </w:r>
          </w:p>
        </w:tc>
      </w:tr>
      <w:tr w:rsidR="0065725E" w:rsidRPr="00F012C9" w14:paraId="5CB01564" w14:textId="77777777" w:rsidTr="00173F99">
        <w:trPr>
          <w:trHeight w:val="799"/>
        </w:trPr>
        <w:tc>
          <w:tcPr>
            <w:tcW w:w="6352" w:type="dxa"/>
            <w:vAlign w:val="bottom"/>
            <w:hideMark/>
          </w:tcPr>
          <w:p w14:paraId="00EE8B5D" w14:textId="77777777" w:rsidR="0065725E" w:rsidRPr="00F012C9" w:rsidRDefault="0065725E" w:rsidP="00941935">
            <w:pPr>
              <w:rPr>
                <w:sz w:val="22"/>
                <w:szCs w:val="22"/>
              </w:rPr>
            </w:pPr>
            <w:r w:rsidRPr="00F012C9">
              <w:rPr>
                <w:sz w:val="22"/>
                <w:szCs w:val="22"/>
              </w:rPr>
              <w:t>Начальник отдела по утверждению нормативов и формированию цен на природный и сжиженный газ департамента энергетики и тарифов Ивановской области</w:t>
            </w:r>
          </w:p>
        </w:tc>
        <w:tc>
          <w:tcPr>
            <w:tcW w:w="1553" w:type="dxa"/>
          </w:tcPr>
          <w:p w14:paraId="5A65190B" w14:textId="2D45564D" w:rsidR="0065725E" w:rsidRPr="00F012C9" w:rsidRDefault="0065725E" w:rsidP="00941935">
            <w:pPr>
              <w:tabs>
                <w:tab w:val="left" w:pos="4020"/>
              </w:tabs>
              <w:jc w:val="center"/>
              <w:rPr>
                <w:sz w:val="22"/>
                <w:szCs w:val="22"/>
              </w:rPr>
            </w:pPr>
          </w:p>
        </w:tc>
        <w:tc>
          <w:tcPr>
            <w:tcW w:w="2452" w:type="dxa"/>
            <w:vAlign w:val="bottom"/>
          </w:tcPr>
          <w:p w14:paraId="737EA5EB" w14:textId="77777777" w:rsidR="0065725E" w:rsidRPr="00F012C9" w:rsidRDefault="0065725E" w:rsidP="00941935">
            <w:pPr>
              <w:tabs>
                <w:tab w:val="left" w:pos="4020"/>
              </w:tabs>
              <w:jc w:val="right"/>
              <w:rPr>
                <w:sz w:val="22"/>
                <w:szCs w:val="22"/>
              </w:rPr>
            </w:pPr>
            <w:r w:rsidRPr="00F012C9">
              <w:rPr>
                <w:sz w:val="22"/>
                <w:szCs w:val="22"/>
              </w:rPr>
              <w:t>О.П. Агапова</w:t>
            </w:r>
          </w:p>
        </w:tc>
      </w:tr>
      <w:tr w:rsidR="0065725E" w:rsidRPr="00F012C9" w14:paraId="32CD8573" w14:textId="77777777" w:rsidTr="00173F99">
        <w:trPr>
          <w:trHeight w:val="541"/>
        </w:trPr>
        <w:tc>
          <w:tcPr>
            <w:tcW w:w="6352" w:type="dxa"/>
            <w:vAlign w:val="bottom"/>
            <w:hideMark/>
          </w:tcPr>
          <w:p w14:paraId="6A318241" w14:textId="77777777" w:rsidR="0065725E" w:rsidRPr="00F012C9" w:rsidRDefault="00F03C80" w:rsidP="00941935">
            <w:pPr>
              <w:rPr>
                <w:sz w:val="22"/>
                <w:szCs w:val="22"/>
              </w:rPr>
            </w:pPr>
            <w:r w:rsidRPr="00F03C80">
              <w:rPr>
                <w:sz w:val="22"/>
                <w:szCs w:val="22"/>
              </w:rPr>
              <w:t xml:space="preserve">Главный специалист-эксперт отдела антимонопольного контроля и контроля </w:t>
            </w:r>
            <w:proofErr w:type="gramStart"/>
            <w:r w:rsidRPr="00F03C80">
              <w:rPr>
                <w:sz w:val="22"/>
                <w:szCs w:val="22"/>
              </w:rPr>
              <w:t>органов власти Управления Федеральной антимонопольной службы России</w:t>
            </w:r>
            <w:proofErr w:type="gramEnd"/>
            <w:r w:rsidRPr="00F03C80">
              <w:rPr>
                <w:sz w:val="22"/>
                <w:szCs w:val="22"/>
              </w:rPr>
              <w:t xml:space="preserve"> по Ивановской области</w:t>
            </w:r>
          </w:p>
        </w:tc>
        <w:tc>
          <w:tcPr>
            <w:tcW w:w="1553" w:type="dxa"/>
          </w:tcPr>
          <w:p w14:paraId="085EEB28" w14:textId="77777777" w:rsidR="0065725E" w:rsidRPr="00F012C9" w:rsidRDefault="0065725E" w:rsidP="00941935">
            <w:pPr>
              <w:tabs>
                <w:tab w:val="left" w:pos="4020"/>
              </w:tabs>
              <w:jc w:val="center"/>
              <w:rPr>
                <w:sz w:val="22"/>
                <w:szCs w:val="22"/>
              </w:rPr>
            </w:pPr>
          </w:p>
        </w:tc>
        <w:tc>
          <w:tcPr>
            <w:tcW w:w="2452" w:type="dxa"/>
            <w:vAlign w:val="bottom"/>
          </w:tcPr>
          <w:p w14:paraId="3C701474" w14:textId="77777777" w:rsidR="0065725E" w:rsidRPr="00F012C9" w:rsidRDefault="0065725E" w:rsidP="00941935">
            <w:pPr>
              <w:tabs>
                <w:tab w:val="left" w:pos="4020"/>
              </w:tabs>
              <w:jc w:val="right"/>
              <w:rPr>
                <w:sz w:val="22"/>
                <w:szCs w:val="22"/>
              </w:rPr>
            </w:pPr>
            <w:r w:rsidRPr="00F012C9">
              <w:rPr>
                <w:sz w:val="22"/>
                <w:szCs w:val="22"/>
              </w:rPr>
              <w:t>З.Б. Виднова</w:t>
            </w:r>
          </w:p>
        </w:tc>
      </w:tr>
    </w:tbl>
    <w:p w14:paraId="1185686B" w14:textId="77777777" w:rsidR="0065725E" w:rsidRPr="00F012C9" w:rsidRDefault="0065725E" w:rsidP="00941935">
      <w:pPr>
        <w:pStyle w:val="24"/>
        <w:widowControl/>
        <w:tabs>
          <w:tab w:val="left" w:pos="851"/>
          <w:tab w:val="left" w:pos="993"/>
          <w:tab w:val="left" w:pos="1276"/>
        </w:tabs>
        <w:ind w:firstLine="0"/>
        <w:rPr>
          <w:b/>
          <w:sz w:val="22"/>
          <w:szCs w:val="22"/>
        </w:rPr>
      </w:pPr>
    </w:p>
    <w:sectPr w:rsidR="0065725E" w:rsidRPr="00F012C9" w:rsidSect="00A32171">
      <w:headerReference w:type="default" r:id="rId11"/>
      <w:type w:val="continuous"/>
      <w:pgSz w:w="11906" w:h="16838"/>
      <w:pgMar w:top="993" w:right="567" w:bottom="709" w:left="1134" w:header="425"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CCF3B7" w14:textId="77777777" w:rsidR="00394F7E" w:rsidRDefault="00394F7E" w:rsidP="00510D4D">
      <w:r>
        <w:separator/>
      </w:r>
    </w:p>
  </w:endnote>
  <w:endnote w:type="continuationSeparator" w:id="0">
    <w:p w14:paraId="6CF5110A" w14:textId="77777777" w:rsidR="00394F7E" w:rsidRDefault="00394F7E" w:rsidP="00510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Franklin Gothic Demi">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479E0E" w14:textId="77777777" w:rsidR="00394F7E" w:rsidRDefault="00394F7E" w:rsidP="00510D4D">
      <w:r>
        <w:separator/>
      </w:r>
    </w:p>
  </w:footnote>
  <w:footnote w:type="continuationSeparator" w:id="0">
    <w:p w14:paraId="26625724" w14:textId="77777777" w:rsidR="00394F7E" w:rsidRDefault="00394F7E" w:rsidP="00510D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62B3CA" w14:textId="77777777" w:rsidR="00197D42" w:rsidRDefault="00197D42">
    <w:pPr>
      <w:pStyle w:val="a7"/>
    </w:pPr>
  </w:p>
  <w:p w14:paraId="1A9821CE" w14:textId="77777777" w:rsidR="00197D42" w:rsidRDefault="00197D4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228FB"/>
    <w:multiLevelType w:val="hybridMultilevel"/>
    <w:tmpl w:val="742087E6"/>
    <w:lvl w:ilvl="0" w:tplc="F60E3CFC">
      <w:start w:val="1"/>
      <w:numFmt w:val="decimal"/>
      <w:lvlText w:val="%1."/>
      <w:lvlJc w:val="left"/>
      <w:pPr>
        <w:ind w:left="2310" w:hanging="1410"/>
      </w:pPr>
      <w:rPr>
        <w:rFonts w:hint="default"/>
        <w:b w:val="0"/>
        <w:color w:val="auto"/>
        <w:sz w:val="28"/>
        <w:szCs w:val="28"/>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nsid w:val="018742EE"/>
    <w:multiLevelType w:val="hybridMultilevel"/>
    <w:tmpl w:val="7B060334"/>
    <w:lvl w:ilvl="0" w:tplc="313669F0">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0F39E5"/>
    <w:multiLevelType w:val="hybridMultilevel"/>
    <w:tmpl w:val="4762F0C6"/>
    <w:lvl w:ilvl="0" w:tplc="63D2C5C8">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5855CB"/>
    <w:multiLevelType w:val="hybridMultilevel"/>
    <w:tmpl w:val="C552926E"/>
    <w:lvl w:ilvl="0" w:tplc="E6A277C8">
      <w:start w:val="1"/>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4">
    <w:nsid w:val="0AB32BB0"/>
    <w:multiLevelType w:val="hybridMultilevel"/>
    <w:tmpl w:val="A6407C06"/>
    <w:lvl w:ilvl="0" w:tplc="A328CD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B3C30A0"/>
    <w:multiLevelType w:val="hybridMultilevel"/>
    <w:tmpl w:val="6F265DEC"/>
    <w:lvl w:ilvl="0" w:tplc="8A8CA98A">
      <w:start w:val="1"/>
      <w:numFmt w:val="decimal"/>
      <w:lvlText w:val="%1."/>
      <w:lvlJc w:val="left"/>
      <w:pPr>
        <w:ind w:left="1070" w:hanging="360"/>
      </w:pPr>
      <w:rPr>
        <w:rFonts w:hint="default"/>
        <w:color w:val="auto"/>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0D94249D"/>
    <w:multiLevelType w:val="hybridMultilevel"/>
    <w:tmpl w:val="DF2C350C"/>
    <w:lvl w:ilvl="0" w:tplc="625A96C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12433BE2"/>
    <w:multiLevelType w:val="hybridMultilevel"/>
    <w:tmpl w:val="44C8195A"/>
    <w:lvl w:ilvl="0" w:tplc="6AC8E5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3487749"/>
    <w:multiLevelType w:val="hybridMultilevel"/>
    <w:tmpl w:val="5C4AF0DA"/>
    <w:lvl w:ilvl="0" w:tplc="F66E619E">
      <w:start w:val="1"/>
      <w:numFmt w:val="bullet"/>
      <w:lvlText w:val=""/>
      <w:lvlJc w:val="left"/>
      <w:pPr>
        <w:tabs>
          <w:tab w:val="num" w:pos="1262"/>
        </w:tabs>
        <w:ind w:left="1262" w:hanging="360"/>
      </w:pPr>
      <w:rPr>
        <w:rFonts w:ascii="Symbol" w:eastAsia="Times New Roman" w:hAnsi="Symbol" w:cs="Times New Roman" w:hint="default"/>
      </w:rPr>
    </w:lvl>
    <w:lvl w:ilvl="1" w:tplc="04190003" w:tentative="1">
      <w:start w:val="1"/>
      <w:numFmt w:val="bullet"/>
      <w:lvlText w:val="o"/>
      <w:lvlJc w:val="left"/>
      <w:pPr>
        <w:tabs>
          <w:tab w:val="num" w:pos="1982"/>
        </w:tabs>
        <w:ind w:left="1982" w:hanging="360"/>
      </w:pPr>
      <w:rPr>
        <w:rFonts w:ascii="Courier New" w:hAnsi="Courier New" w:cs="Courier New" w:hint="default"/>
      </w:rPr>
    </w:lvl>
    <w:lvl w:ilvl="2" w:tplc="04190005" w:tentative="1">
      <w:start w:val="1"/>
      <w:numFmt w:val="bullet"/>
      <w:lvlText w:val=""/>
      <w:lvlJc w:val="left"/>
      <w:pPr>
        <w:tabs>
          <w:tab w:val="num" w:pos="2702"/>
        </w:tabs>
        <w:ind w:left="2702" w:hanging="360"/>
      </w:pPr>
      <w:rPr>
        <w:rFonts w:ascii="Wingdings" w:hAnsi="Wingdings" w:hint="default"/>
      </w:rPr>
    </w:lvl>
    <w:lvl w:ilvl="3" w:tplc="04190001" w:tentative="1">
      <w:start w:val="1"/>
      <w:numFmt w:val="bullet"/>
      <w:lvlText w:val=""/>
      <w:lvlJc w:val="left"/>
      <w:pPr>
        <w:tabs>
          <w:tab w:val="num" w:pos="3422"/>
        </w:tabs>
        <w:ind w:left="3422" w:hanging="360"/>
      </w:pPr>
      <w:rPr>
        <w:rFonts w:ascii="Symbol" w:hAnsi="Symbol" w:hint="default"/>
      </w:rPr>
    </w:lvl>
    <w:lvl w:ilvl="4" w:tplc="04190003" w:tentative="1">
      <w:start w:val="1"/>
      <w:numFmt w:val="bullet"/>
      <w:lvlText w:val="o"/>
      <w:lvlJc w:val="left"/>
      <w:pPr>
        <w:tabs>
          <w:tab w:val="num" w:pos="4142"/>
        </w:tabs>
        <w:ind w:left="4142" w:hanging="360"/>
      </w:pPr>
      <w:rPr>
        <w:rFonts w:ascii="Courier New" w:hAnsi="Courier New" w:cs="Courier New" w:hint="default"/>
      </w:rPr>
    </w:lvl>
    <w:lvl w:ilvl="5" w:tplc="04190005" w:tentative="1">
      <w:start w:val="1"/>
      <w:numFmt w:val="bullet"/>
      <w:lvlText w:val=""/>
      <w:lvlJc w:val="left"/>
      <w:pPr>
        <w:tabs>
          <w:tab w:val="num" w:pos="4862"/>
        </w:tabs>
        <w:ind w:left="4862" w:hanging="360"/>
      </w:pPr>
      <w:rPr>
        <w:rFonts w:ascii="Wingdings" w:hAnsi="Wingdings" w:hint="default"/>
      </w:rPr>
    </w:lvl>
    <w:lvl w:ilvl="6" w:tplc="04190001" w:tentative="1">
      <w:start w:val="1"/>
      <w:numFmt w:val="bullet"/>
      <w:lvlText w:val=""/>
      <w:lvlJc w:val="left"/>
      <w:pPr>
        <w:tabs>
          <w:tab w:val="num" w:pos="5582"/>
        </w:tabs>
        <w:ind w:left="5582" w:hanging="360"/>
      </w:pPr>
      <w:rPr>
        <w:rFonts w:ascii="Symbol" w:hAnsi="Symbol" w:hint="default"/>
      </w:rPr>
    </w:lvl>
    <w:lvl w:ilvl="7" w:tplc="04190003" w:tentative="1">
      <w:start w:val="1"/>
      <w:numFmt w:val="bullet"/>
      <w:lvlText w:val="o"/>
      <w:lvlJc w:val="left"/>
      <w:pPr>
        <w:tabs>
          <w:tab w:val="num" w:pos="6302"/>
        </w:tabs>
        <w:ind w:left="6302" w:hanging="360"/>
      </w:pPr>
      <w:rPr>
        <w:rFonts w:ascii="Courier New" w:hAnsi="Courier New" w:cs="Courier New" w:hint="default"/>
      </w:rPr>
    </w:lvl>
    <w:lvl w:ilvl="8" w:tplc="04190005" w:tentative="1">
      <w:start w:val="1"/>
      <w:numFmt w:val="bullet"/>
      <w:lvlText w:val=""/>
      <w:lvlJc w:val="left"/>
      <w:pPr>
        <w:tabs>
          <w:tab w:val="num" w:pos="7022"/>
        </w:tabs>
        <w:ind w:left="7022" w:hanging="360"/>
      </w:pPr>
      <w:rPr>
        <w:rFonts w:ascii="Wingdings" w:hAnsi="Wingdings" w:hint="default"/>
      </w:rPr>
    </w:lvl>
  </w:abstractNum>
  <w:abstractNum w:abstractNumId="9">
    <w:nsid w:val="140F40F4"/>
    <w:multiLevelType w:val="hybridMultilevel"/>
    <w:tmpl w:val="13F60B74"/>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0">
    <w:nsid w:val="173F719D"/>
    <w:multiLevelType w:val="hybridMultilevel"/>
    <w:tmpl w:val="EA72C1FA"/>
    <w:lvl w:ilvl="0" w:tplc="501002AC">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1A8210DF"/>
    <w:multiLevelType w:val="hybridMultilevel"/>
    <w:tmpl w:val="5538D8E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E9C7A83"/>
    <w:multiLevelType w:val="hybridMultilevel"/>
    <w:tmpl w:val="5C42B762"/>
    <w:lvl w:ilvl="0" w:tplc="F1EC72B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3">
    <w:nsid w:val="228B5B2B"/>
    <w:multiLevelType w:val="hybridMultilevel"/>
    <w:tmpl w:val="123257FC"/>
    <w:lvl w:ilvl="0" w:tplc="EB1AFC4C">
      <w:start w:val="1"/>
      <w:numFmt w:val="decimal"/>
      <w:lvlText w:val="%1."/>
      <w:lvlJc w:val="left"/>
      <w:pPr>
        <w:ind w:left="1211" w:hanging="360"/>
      </w:pPr>
      <w:rPr>
        <w:rFonts w:hint="default"/>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nsid w:val="24CD7941"/>
    <w:multiLevelType w:val="hybridMultilevel"/>
    <w:tmpl w:val="EC10DE76"/>
    <w:lvl w:ilvl="0" w:tplc="CE504D6A">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nsid w:val="27D72B60"/>
    <w:multiLevelType w:val="hybridMultilevel"/>
    <w:tmpl w:val="2E18A584"/>
    <w:lvl w:ilvl="0" w:tplc="019C3204">
      <w:start w:val="4"/>
      <w:numFmt w:val="bullet"/>
      <w:lvlText w:val=""/>
      <w:lvlJc w:val="left"/>
      <w:pPr>
        <w:tabs>
          <w:tab w:val="num" w:pos="1262"/>
        </w:tabs>
        <w:ind w:left="1262" w:hanging="360"/>
      </w:pPr>
      <w:rPr>
        <w:rFonts w:ascii="Symbol" w:eastAsia="Times New Roman" w:hAnsi="Symbol" w:cs="Times New Roman" w:hint="default"/>
      </w:rPr>
    </w:lvl>
    <w:lvl w:ilvl="1" w:tplc="04190003" w:tentative="1">
      <w:start w:val="1"/>
      <w:numFmt w:val="bullet"/>
      <w:lvlText w:val="o"/>
      <w:lvlJc w:val="left"/>
      <w:pPr>
        <w:tabs>
          <w:tab w:val="num" w:pos="1982"/>
        </w:tabs>
        <w:ind w:left="1982" w:hanging="360"/>
      </w:pPr>
      <w:rPr>
        <w:rFonts w:ascii="Courier New" w:hAnsi="Courier New" w:cs="Courier New" w:hint="default"/>
      </w:rPr>
    </w:lvl>
    <w:lvl w:ilvl="2" w:tplc="04190005" w:tentative="1">
      <w:start w:val="1"/>
      <w:numFmt w:val="bullet"/>
      <w:lvlText w:val=""/>
      <w:lvlJc w:val="left"/>
      <w:pPr>
        <w:tabs>
          <w:tab w:val="num" w:pos="2702"/>
        </w:tabs>
        <w:ind w:left="2702" w:hanging="360"/>
      </w:pPr>
      <w:rPr>
        <w:rFonts w:ascii="Wingdings" w:hAnsi="Wingdings" w:hint="default"/>
      </w:rPr>
    </w:lvl>
    <w:lvl w:ilvl="3" w:tplc="04190001" w:tentative="1">
      <w:start w:val="1"/>
      <w:numFmt w:val="bullet"/>
      <w:lvlText w:val=""/>
      <w:lvlJc w:val="left"/>
      <w:pPr>
        <w:tabs>
          <w:tab w:val="num" w:pos="3422"/>
        </w:tabs>
        <w:ind w:left="3422" w:hanging="360"/>
      </w:pPr>
      <w:rPr>
        <w:rFonts w:ascii="Symbol" w:hAnsi="Symbol" w:hint="default"/>
      </w:rPr>
    </w:lvl>
    <w:lvl w:ilvl="4" w:tplc="04190003" w:tentative="1">
      <w:start w:val="1"/>
      <w:numFmt w:val="bullet"/>
      <w:lvlText w:val="o"/>
      <w:lvlJc w:val="left"/>
      <w:pPr>
        <w:tabs>
          <w:tab w:val="num" w:pos="4142"/>
        </w:tabs>
        <w:ind w:left="4142" w:hanging="360"/>
      </w:pPr>
      <w:rPr>
        <w:rFonts w:ascii="Courier New" w:hAnsi="Courier New" w:cs="Courier New" w:hint="default"/>
      </w:rPr>
    </w:lvl>
    <w:lvl w:ilvl="5" w:tplc="04190005" w:tentative="1">
      <w:start w:val="1"/>
      <w:numFmt w:val="bullet"/>
      <w:lvlText w:val=""/>
      <w:lvlJc w:val="left"/>
      <w:pPr>
        <w:tabs>
          <w:tab w:val="num" w:pos="4862"/>
        </w:tabs>
        <w:ind w:left="4862" w:hanging="360"/>
      </w:pPr>
      <w:rPr>
        <w:rFonts w:ascii="Wingdings" w:hAnsi="Wingdings" w:hint="default"/>
      </w:rPr>
    </w:lvl>
    <w:lvl w:ilvl="6" w:tplc="04190001" w:tentative="1">
      <w:start w:val="1"/>
      <w:numFmt w:val="bullet"/>
      <w:lvlText w:val=""/>
      <w:lvlJc w:val="left"/>
      <w:pPr>
        <w:tabs>
          <w:tab w:val="num" w:pos="5582"/>
        </w:tabs>
        <w:ind w:left="5582" w:hanging="360"/>
      </w:pPr>
      <w:rPr>
        <w:rFonts w:ascii="Symbol" w:hAnsi="Symbol" w:hint="default"/>
      </w:rPr>
    </w:lvl>
    <w:lvl w:ilvl="7" w:tplc="04190003" w:tentative="1">
      <w:start w:val="1"/>
      <w:numFmt w:val="bullet"/>
      <w:lvlText w:val="o"/>
      <w:lvlJc w:val="left"/>
      <w:pPr>
        <w:tabs>
          <w:tab w:val="num" w:pos="6302"/>
        </w:tabs>
        <w:ind w:left="6302" w:hanging="360"/>
      </w:pPr>
      <w:rPr>
        <w:rFonts w:ascii="Courier New" w:hAnsi="Courier New" w:cs="Courier New" w:hint="default"/>
      </w:rPr>
    </w:lvl>
    <w:lvl w:ilvl="8" w:tplc="04190005" w:tentative="1">
      <w:start w:val="1"/>
      <w:numFmt w:val="bullet"/>
      <w:lvlText w:val=""/>
      <w:lvlJc w:val="left"/>
      <w:pPr>
        <w:tabs>
          <w:tab w:val="num" w:pos="7022"/>
        </w:tabs>
        <w:ind w:left="7022" w:hanging="360"/>
      </w:pPr>
      <w:rPr>
        <w:rFonts w:ascii="Wingdings" w:hAnsi="Wingdings" w:hint="default"/>
      </w:rPr>
    </w:lvl>
  </w:abstractNum>
  <w:abstractNum w:abstractNumId="16">
    <w:nsid w:val="28BF6538"/>
    <w:multiLevelType w:val="hybridMultilevel"/>
    <w:tmpl w:val="56FC983A"/>
    <w:lvl w:ilvl="0" w:tplc="FC389464">
      <w:start w:val="6"/>
      <w:numFmt w:val="decimal"/>
      <w:lvlText w:val="%1."/>
      <w:lvlJc w:val="left"/>
      <w:pPr>
        <w:ind w:left="1211" w:hanging="360"/>
      </w:pPr>
      <w:rPr>
        <w:rFonts w:hint="default"/>
        <w:sz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nsid w:val="2AF379B9"/>
    <w:multiLevelType w:val="hybridMultilevel"/>
    <w:tmpl w:val="1D546E76"/>
    <w:lvl w:ilvl="0" w:tplc="2324A95E">
      <w:start w:val="1"/>
      <w:numFmt w:val="bullet"/>
      <w:lvlText w:val=""/>
      <w:lvlJc w:val="left"/>
      <w:pPr>
        <w:ind w:left="1068" w:hanging="360"/>
      </w:pPr>
      <w:rPr>
        <w:rFonts w:ascii="Symbol" w:eastAsia="Times New Roman" w:hAnsi="Symbol" w:cs="Times New Roman" w:hint="default"/>
        <w:b w:val="0"/>
        <w:color w:val="auto"/>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8">
    <w:nsid w:val="2E1E71AC"/>
    <w:multiLevelType w:val="hybridMultilevel"/>
    <w:tmpl w:val="A842777C"/>
    <w:lvl w:ilvl="0" w:tplc="054227C8">
      <w:start w:val="1"/>
      <w:numFmt w:val="decimal"/>
      <w:lvlText w:val="%1."/>
      <w:lvlJc w:val="left"/>
      <w:pPr>
        <w:ind w:left="2385" w:hanging="1485"/>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9">
    <w:nsid w:val="38C17B6A"/>
    <w:multiLevelType w:val="hybridMultilevel"/>
    <w:tmpl w:val="8A844D18"/>
    <w:lvl w:ilvl="0" w:tplc="F6FCBC70">
      <w:start w:val="1"/>
      <w:numFmt w:val="decimal"/>
      <w:lvlText w:val="%1."/>
      <w:lvlJc w:val="left"/>
      <w:pPr>
        <w:ind w:left="1070" w:hanging="360"/>
      </w:pPr>
      <w:rPr>
        <w:rFonts w:ascii="Times New Roman" w:eastAsia="Times New Roman" w:hAnsi="Times New Roman" w:cs="Times New Roman"/>
        <w:b w:val="0"/>
        <w:color w:val="auto"/>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nsid w:val="3B9B7B71"/>
    <w:multiLevelType w:val="hybridMultilevel"/>
    <w:tmpl w:val="38D23514"/>
    <w:lvl w:ilvl="0" w:tplc="27729AD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3B9C0E98"/>
    <w:multiLevelType w:val="hybridMultilevel"/>
    <w:tmpl w:val="3EAEE58E"/>
    <w:lvl w:ilvl="0" w:tplc="04190001">
      <w:start w:val="1"/>
      <w:numFmt w:val="bullet"/>
      <w:lvlText w:val=""/>
      <w:lvlJc w:val="left"/>
      <w:pPr>
        <w:tabs>
          <w:tab w:val="num" w:pos="1920"/>
        </w:tabs>
        <w:ind w:left="1920" w:hanging="360"/>
      </w:pPr>
      <w:rPr>
        <w:rFonts w:ascii="Symbol" w:hAnsi="Symbol" w:hint="default"/>
      </w:rPr>
    </w:lvl>
    <w:lvl w:ilvl="1" w:tplc="04190003" w:tentative="1">
      <w:start w:val="1"/>
      <w:numFmt w:val="bullet"/>
      <w:lvlText w:val="o"/>
      <w:lvlJc w:val="left"/>
      <w:pPr>
        <w:tabs>
          <w:tab w:val="num" w:pos="2640"/>
        </w:tabs>
        <w:ind w:left="2640" w:hanging="360"/>
      </w:pPr>
      <w:rPr>
        <w:rFonts w:ascii="Courier New" w:hAnsi="Courier New" w:cs="Courier New" w:hint="default"/>
      </w:rPr>
    </w:lvl>
    <w:lvl w:ilvl="2" w:tplc="04190005" w:tentative="1">
      <w:start w:val="1"/>
      <w:numFmt w:val="bullet"/>
      <w:lvlText w:val=""/>
      <w:lvlJc w:val="left"/>
      <w:pPr>
        <w:tabs>
          <w:tab w:val="num" w:pos="3360"/>
        </w:tabs>
        <w:ind w:left="3360" w:hanging="360"/>
      </w:pPr>
      <w:rPr>
        <w:rFonts w:ascii="Wingdings" w:hAnsi="Wingdings" w:hint="default"/>
      </w:rPr>
    </w:lvl>
    <w:lvl w:ilvl="3" w:tplc="04190001" w:tentative="1">
      <w:start w:val="1"/>
      <w:numFmt w:val="bullet"/>
      <w:lvlText w:val=""/>
      <w:lvlJc w:val="left"/>
      <w:pPr>
        <w:tabs>
          <w:tab w:val="num" w:pos="4080"/>
        </w:tabs>
        <w:ind w:left="4080" w:hanging="360"/>
      </w:pPr>
      <w:rPr>
        <w:rFonts w:ascii="Symbol" w:hAnsi="Symbol" w:hint="default"/>
      </w:rPr>
    </w:lvl>
    <w:lvl w:ilvl="4" w:tplc="04190003" w:tentative="1">
      <w:start w:val="1"/>
      <w:numFmt w:val="bullet"/>
      <w:lvlText w:val="o"/>
      <w:lvlJc w:val="left"/>
      <w:pPr>
        <w:tabs>
          <w:tab w:val="num" w:pos="4800"/>
        </w:tabs>
        <w:ind w:left="4800" w:hanging="360"/>
      </w:pPr>
      <w:rPr>
        <w:rFonts w:ascii="Courier New" w:hAnsi="Courier New" w:cs="Courier New" w:hint="default"/>
      </w:rPr>
    </w:lvl>
    <w:lvl w:ilvl="5" w:tplc="04190005" w:tentative="1">
      <w:start w:val="1"/>
      <w:numFmt w:val="bullet"/>
      <w:lvlText w:val=""/>
      <w:lvlJc w:val="left"/>
      <w:pPr>
        <w:tabs>
          <w:tab w:val="num" w:pos="5520"/>
        </w:tabs>
        <w:ind w:left="5520" w:hanging="360"/>
      </w:pPr>
      <w:rPr>
        <w:rFonts w:ascii="Wingdings" w:hAnsi="Wingdings" w:hint="default"/>
      </w:rPr>
    </w:lvl>
    <w:lvl w:ilvl="6" w:tplc="04190001" w:tentative="1">
      <w:start w:val="1"/>
      <w:numFmt w:val="bullet"/>
      <w:lvlText w:val=""/>
      <w:lvlJc w:val="left"/>
      <w:pPr>
        <w:tabs>
          <w:tab w:val="num" w:pos="6240"/>
        </w:tabs>
        <w:ind w:left="6240" w:hanging="360"/>
      </w:pPr>
      <w:rPr>
        <w:rFonts w:ascii="Symbol" w:hAnsi="Symbol" w:hint="default"/>
      </w:rPr>
    </w:lvl>
    <w:lvl w:ilvl="7" w:tplc="04190003" w:tentative="1">
      <w:start w:val="1"/>
      <w:numFmt w:val="bullet"/>
      <w:lvlText w:val="o"/>
      <w:lvlJc w:val="left"/>
      <w:pPr>
        <w:tabs>
          <w:tab w:val="num" w:pos="6960"/>
        </w:tabs>
        <w:ind w:left="6960" w:hanging="360"/>
      </w:pPr>
      <w:rPr>
        <w:rFonts w:ascii="Courier New" w:hAnsi="Courier New" w:cs="Courier New" w:hint="default"/>
      </w:rPr>
    </w:lvl>
    <w:lvl w:ilvl="8" w:tplc="04190005" w:tentative="1">
      <w:start w:val="1"/>
      <w:numFmt w:val="bullet"/>
      <w:lvlText w:val=""/>
      <w:lvlJc w:val="left"/>
      <w:pPr>
        <w:tabs>
          <w:tab w:val="num" w:pos="7680"/>
        </w:tabs>
        <w:ind w:left="7680" w:hanging="360"/>
      </w:pPr>
      <w:rPr>
        <w:rFonts w:ascii="Wingdings" w:hAnsi="Wingdings" w:hint="default"/>
      </w:rPr>
    </w:lvl>
  </w:abstractNum>
  <w:abstractNum w:abstractNumId="22">
    <w:nsid w:val="3EDC43B6"/>
    <w:multiLevelType w:val="hybridMultilevel"/>
    <w:tmpl w:val="9BE65DF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CD70DDA"/>
    <w:multiLevelType w:val="multilevel"/>
    <w:tmpl w:val="0A5A5C74"/>
    <w:lvl w:ilvl="0">
      <w:start w:val="16"/>
      <w:numFmt w:val="decimal"/>
      <w:lvlText w:val="%1."/>
      <w:lvlJc w:val="left"/>
      <w:pPr>
        <w:ind w:left="600" w:hanging="60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7200" w:hanging="180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24">
    <w:nsid w:val="513359F4"/>
    <w:multiLevelType w:val="hybridMultilevel"/>
    <w:tmpl w:val="581ED61A"/>
    <w:lvl w:ilvl="0" w:tplc="F1E6C5CA">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15A2825"/>
    <w:multiLevelType w:val="hybridMultilevel"/>
    <w:tmpl w:val="98AC985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6">
    <w:nsid w:val="5ACC20A2"/>
    <w:multiLevelType w:val="hybridMultilevel"/>
    <w:tmpl w:val="63A65DE6"/>
    <w:lvl w:ilvl="0" w:tplc="CE504D6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BFD5316"/>
    <w:multiLevelType w:val="hybridMultilevel"/>
    <w:tmpl w:val="0B680900"/>
    <w:lvl w:ilvl="0" w:tplc="80EA2E28">
      <w:start w:val="1"/>
      <w:numFmt w:val="decimal"/>
      <w:lvlText w:val="%1."/>
      <w:lvlJc w:val="left"/>
      <w:pPr>
        <w:ind w:left="928" w:hanging="360"/>
      </w:pPr>
      <w:rPr>
        <w:rFonts w:hint="default"/>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8">
    <w:nsid w:val="5C200359"/>
    <w:multiLevelType w:val="hybridMultilevel"/>
    <w:tmpl w:val="8A844D18"/>
    <w:lvl w:ilvl="0" w:tplc="F6FCBC70">
      <w:start w:val="1"/>
      <w:numFmt w:val="decimal"/>
      <w:lvlText w:val="%1."/>
      <w:lvlJc w:val="left"/>
      <w:pPr>
        <w:ind w:left="1070" w:hanging="360"/>
      </w:pPr>
      <w:rPr>
        <w:rFonts w:ascii="Times New Roman" w:eastAsia="Times New Roman" w:hAnsi="Times New Roman" w:cs="Times New Roman"/>
        <w:b w:val="0"/>
        <w:color w:val="auto"/>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9">
    <w:nsid w:val="5CFE53BC"/>
    <w:multiLevelType w:val="hybridMultilevel"/>
    <w:tmpl w:val="EE46B8AE"/>
    <w:lvl w:ilvl="0" w:tplc="E4808E5C">
      <w:numFmt w:val="bullet"/>
      <w:lvlText w:val=""/>
      <w:lvlJc w:val="left"/>
      <w:pPr>
        <w:tabs>
          <w:tab w:val="num" w:pos="1262"/>
        </w:tabs>
        <w:ind w:left="1262" w:hanging="360"/>
      </w:pPr>
      <w:rPr>
        <w:rFonts w:ascii="Symbol" w:eastAsia="Times New Roman" w:hAnsi="Symbol" w:cs="Times New Roman" w:hint="default"/>
      </w:rPr>
    </w:lvl>
    <w:lvl w:ilvl="1" w:tplc="04190003" w:tentative="1">
      <w:start w:val="1"/>
      <w:numFmt w:val="bullet"/>
      <w:lvlText w:val="o"/>
      <w:lvlJc w:val="left"/>
      <w:pPr>
        <w:tabs>
          <w:tab w:val="num" w:pos="1982"/>
        </w:tabs>
        <w:ind w:left="1982" w:hanging="360"/>
      </w:pPr>
      <w:rPr>
        <w:rFonts w:ascii="Courier New" w:hAnsi="Courier New" w:cs="Courier New" w:hint="default"/>
      </w:rPr>
    </w:lvl>
    <w:lvl w:ilvl="2" w:tplc="04190005" w:tentative="1">
      <w:start w:val="1"/>
      <w:numFmt w:val="bullet"/>
      <w:lvlText w:val=""/>
      <w:lvlJc w:val="left"/>
      <w:pPr>
        <w:tabs>
          <w:tab w:val="num" w:pos="2702"/>
        </w:tabs>
        <w:ind w:left="2702" w:hanging="360"/>
      </w:pPr>
      <w:rPr>
        <w:rFonts w:ascii="Wingdings" w:hAnsi="Wingdings" w:hint="default"/>
      </w:rPr>
    </w:lvl>
    <w:lvl w:ilvl="3" w:tplc="04190001" w:tentative="1">
      <w:start w:val="1"/>
      <w:numFmt w:val="bullet"/>
      <w:lvlText w:val=""/>
      <w:lvlJc w:val="left"/>
      <w:pPr>
        <w:tabs>
          <w:tab w:val="num" w:pos="3422"/>
        </w:tabs>
        <w:ind w:left="3422" w:hanging="360"/>
      </w:pPr>
      <w:rPr>
        <w:rFonts w:ascii="Symbol" w:hAnsi="Symbol" w:hint="default"/>
      </w:rPr>
    </w:lvl>
    <w:lvl w:ilvl="4" w:tplc="04190003" w:tentative="1">
      <w:start w:val="1"/>
      <w:numFmt w:val="bullet"/>
      <w:lvlText w:val="o"/>
      <w:lvlJc w:val="left"/>
      <w:pPr>
        <w:tabs>
          <w:tab w:val="num" w:pos="4142"/>
        </w:tabs>
        <w:ind w:left="4142" w:hanging="360"/>
      </w:pPr>
      <w:rPr>
        <w:rFonts w:ascii="Courier New" w:hAnsi="Courier New" w:cs="Courier New" w:hint="default"/>
      </w:rPr>
    </w:lvl>
    <w:lvl w:ilvl="5" w:tplc="04190005" w:tentative="1">
      <w:start w:val="1"/>
      <w:numFmt w:val="bullet"/>
      <w:lvlText w:val=""/>
      <w:lvlJc w:val="left"/>
      <w:pPr>
        <w:tabs>
          <w:tab w:val="num" w:pos="4862"/>
        </w:tabs>
        <w:ind w:left="4862" w:hanging="360"/>
      </w:pPr>
      <w:rPr>
        <w:rFonts w:ascii="Wingdings" w:hAnsi="Wingdings" w:hint="default"/>
      </w:rPr>
    </w:lvl>
    <w:lvl w:ilvl="6" w:tplc="04190001" w:tentative="1">
      <w:start w:val="1"/>
      <w:numFmt w:val="bullet"/>
      <w:lvlText w:val=""/>
      <w:lvlJc w:val="left"/>
      <w:pPr>
        <w:tabs>
          <w:tab w:val="num" w:pos="5582"/>
        </w:tabs>
        <w:ind w:left="5582" w:hanging="360"/>
      </w:pPr>
      <w:rPr>
        <w:rFonts w:ascii="Symbol" w:hAnsi="Symbol" w:hint="default"/>
      </w:rPr>
    </w:lvl>
    <w:lvl w:ilvl="7" w:tplc="04190003" w:tentative="1">
      <w:start w:val="1"/>
      <w:numFmt w:val="bullet"/>
      <w:lvlText w:val="o"/>
      <w:lvlJc w:val="left"/>
      <w:pPr>
        <w:tabs>
          <w:tab w:val="num" w:pos="6302"/>
        </w:tabs>
        <w:ind w:left="6302" w:hanging="360"/>
      </w:pPr>
      <w:rPr>
        <w:rFonts w:ascii="Courier New" w:hAnsi="Courier New" w:cs="Courier New" w:hint="default"/>
      </w:rPr>
    </w:lvl>
    <w:lvl w:ilvl="8" w:tplc="04190005" w:tentative="1">
      <w:start w:val="1"/>
      <w:numFmt w:val="bullet"/>
      <w:lvlText w:val=""/>
      <w:lvlJc w:val="left"/>
      <w:pPr>
        <w:tabs>
          <w:tab w:val="num" w:pos="7022"/>
        </w:tabs>
        <w:ind w:left="7022" w:hanging="360"/>
      </w:pPr>
      <w:rPr>
        <w:rFonts w:ascii="Wingdings" w:hAnsi="Wingdings" w:hint="default"/>
      </w:rPr>
    </w:lvl>
  </w:abstractNum>
  <w:abstractNum w:abstractNumId="30">
    <w:nsid w:val="5FEE70CF"/>
    <w:multiLevelType w:val="hybridMultilevel"/>
    <w:tmpl w:val="13A03604"/>
    <w:lvl w:ilvl="0" w:tplc="8200AA0C">
      <w:start w:val="1"/>
      <w:numFmt w:val="decimal"/>
      <w:lvlText w:val="%1."/>
      <w:lvlJc w:val="left"/>
      <w:pPr>
        <w:tabs>
          <w:tab w:val="num" w:pos="900"/>
        </w:tabs>
        <w:ind w:left="900" w:hanging="360"/>
      </w:pPr>
      <w:rPr>
        <w:rFonts w:hint="default"/>
        <w:b w:val="0"/>
        <w:i w:val="0"/>
        <w:sz w:val="24"/>
        <w:szCs w:val="24"/>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31">
    <w:nsid w:val="62B32838"/>
    <w:multiLevelType w:val="hybridMultilevel"/>
    <w:tmpl w:val="60BA3DE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3F57846"/>
    <w:multiLevelType w:val="hybridMultilevel"/>
    <w:tmpl w:val="D848F8B0"/>
    <w:lvl w:ilvl="0" w:tplc="F08E1D6A">
      <w:start w:val="16"/>
      <w:numFmt w:val="decimal"/>
      <w:lvlText w:val="%1."/>
      <w:lvlJc w:val="left"/>
      <w:pPr>
        <w:ind w:left="1085" w:hanging="375"/>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3">
    <w:nsid w:val="67963B1B"/>
    <w:multiLevelType w:val="hybridMultilevel"/>
    <w:tmpl w:val="4D88E376"/>
    <w:lvl w:ilvl="0" w:tplc="EB76B850">
      <w:start w:val="1"/>
      <w:numFmt w:val="decimal"/>
      <w:lvlText w:val="%1."/>
      <w:lvlJc w:val="left"/>
      <w:pPr>
        <w:ind w:left="2295" w:hanging="1395"/>
      </w:pPr>
      <w:rPr>
        <w:rFonts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A2D0528"/>
    <w:multiLevelType w:val="hybridMultilevel"/>
    <w:tmpl w:val="19D461EC"/>
    <w:lvl w:ilvl="0" w:tplc="04190001">
      <w:start w:val="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6A9053D3"/>
    <w:multiLevelType w:val="hybridMultilevel"/>
    <w:tmpl w:val="D3FAD1B0"/>
    <w:lvl w:ilvl="0" w:tplc="A1D4A96A">
      <w:start w:val="1"/>
      <w:numFmt w:val="decimal"/>
      <w:lvlText w:val="%1."/>
      <w:lvlJc w:val="left"/>
      <w:pPr>
        <w:ind w:left="2250" w:hanging="135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6">
    <w:nsid w:val="6DFC1A46"/>
    <w:multiLevelType w:val="hybridMultilevel"/>
    <w:tmpl w:val="4B4E3DD2"/>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71564668"/>
    <w:multiLevelType w:val="hybridMultilevel"/>
    <w:tmpl w:val="AADC5AA8"/>
    <w:lvl w:ilvl="0" w:tplc="04190001">
      <w:start w:val="1"/>
      <w:numFmt w:val="bullet"/>
      <w:lvlText w:val=""/>
      <w:lvlJc w:val="left"/>
      <w:pPr>
        <w:tabs>
          <w:tab w:val="num" w:pos="2160"/>
        </w:tabs>
        <w:ind w:left="2160" w:hanging="360"/>
      </w:pPr>
      <w:rPr>
        <w:rFonts w:ascii="Symbol" w:hAnsi="Symbol" w:hint="default"/>
      </w:rPr>
    </w:lvl>
    <w:lvl w:ilvl="1" w:tplc="04190003">
      <w:start w:val="1"/>
      <w:numFmt w:val="bullet"/>
      <w:lvlText w:val="o"/>
      <w:lvlJc w:val="left"/>
      <w:pPr>
        <w:tabs>
          <w:tab w:val="num" w:pos="360"/>
        </w:tabs>
        <w:ind w:left="360" w:hanging="360"/>
      </w:pPr>
      <w:rPr>
        <w:rFonts w:ascii="Courier New" w:hAnsi="Courier New" w:cs="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cs="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cs="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38">
    <w:nsid w:val="76654901"/>
    <w:multiLevelType w:val="hybridMultilevel"/>
    <w:tmpl w:val="5844B73C"/>
    <w:lvl w:ilvl="0" w:tplc="02A0EF16">
      <w:start w:val="2"/>
      <w:numFmt w:val="decimal"/>
      <w:lvlText w:val="%1."/>
      <w:lvlJc w:val="left"/>
      <w:pPr>
        <w:tabs>
          <w:tab w:val="num" w:pos="1080"/>
        </w:tabs>
        <w:ind w:left="1080" w:hanging="360"/>
      </w:pPr>
      <w:rPr>
        <w:rFonts w:hint="default"/>
        <w:b w:val="0"/>
      </w:rPr>
    </w:lvl>
    <w:lvl w:ilvl="1" w:tplc="04190001">
      <w:start w:val="1"/>
      <w:numFmt w:val="bullet"/>
      <w:lvlText w:val=""/>
      <w:lvlJc w:val="left"/>
      <w:pPr>
        <w:tabs>
          <w:tab w:val="num" w:pos="1800"/>
        </w:tabs>
        <w:ind w:left="1800" w:hanging="360"/>
      </w:pPr>
      <w:rPr>
        <w:rFonts w:ascii="Symbol" w:hAnsi="Symbol" w:hint="default"/>
        <w:b/>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9">
    <w:nsid w:val="768E0A15"/>
    <w:multiLevelType w:val="hybridMultilevel"/>
    <w:tmpl w:val="CBBA4068"/>
    <w:lvl w:ilvl="0" w:tplc="5D7CBE36">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AD5072D"/>
    <w:multiLevelType w:val="hybridMultilevel"/>
    <w:tmpl w:val="1910047E"/>
    <w:lvl w:ilvl="0" w:tplc="3D2407D0">
      <w:start w:val="4"/>
      <w:numFmt w:val="decimal"/>
      <w:lvlText w:val="%1."/>
      <w:lvlJc w:val="left"/>
      <w:rPr>
        <w:rFonts w:hint="default"/>
        <w:color w:val="auto"/>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1">
    <w:nsid w:val="7B9728DA"/>
    <w:multiLevelType w:val="hybridMultilevel"/>
    <w:tmpl w:val="4DDC50D0"/>
    <w:lvl w:ilvl="0" w:tplc="C5B0AB90">
      <w:start w:val="1"/>
      <w:numFmt w:val="decimal"/>
      <w:lvlText w:val="%1."/>
      <w:lvlJc w:val="left"/>
      <w:pPr>
        <w:ind w:left="0" w:firstLine="90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2">
    <w:nsid w:val="7C121185"/>
    <w:multiLevelType w:val="multilevel"/>
    <w:tmpl w:val="3A90F492"/>
    <w:lvl w:ilvl="0">
      <w:start w:val="1"/>
      <w:numFmt w:val="decimal"/>
      <w:lvlText w:val="%1."/>
      <w:lvlJc w:val="left"/>
      <w:pPr>
        <w:ind w:left="360" w:hanging="360"/>
      </w:pPr>
      <w:rPr>
        <w:rFonts w:hint="default"/>
        <w:color w:val="auto"/>
        <w:sz w:val="28"/>
        <w:szCs w:val="28"/>
      </w:rPr>
    </w:lvl>
    <w:lvl w:ilvl="1">
      <w:start w:val="1"/>
      <w:numFmt w:val="decimal"/>
      <w:isLgl/>
      <w:lvlText w:val="%1.%2."/>
      <w:lvlJc w:val="left"/>
      <w:pPr>
        <w:ind w:left="1429"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43">
    <w:nsid w:val="7ED32B0A"/>
    <w:multiLevelType w:val="hybridMultilevel"/>
    <w:tmpl w:val="B92A0AD2"/>
    <w:lvl w:ilvl="0" w:tplc="CE504D6A">
      <w:start w:val="1"/>
      <w:numFmt w:val="bullet"/>
      <w:lvlText w:val="-"/>
      <w:lvlJc w:val="left"/>
      <w:pPr>
        <w:ind w:left="788" w:hanging="360"/>
      </w:pPr>
      <w:rPr>
        <w:rFonts w:ascii="Times New Roman" w:hAnsi="Times New Roman" w:cs="Times New Roman"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44">
    <w:nsid w:val="7F7B6C10"/>
    <w:multiLevelType w:val="hybridMultilevel"/>
    <w:tmpl w:val="03F670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7FD56344"/>
    <w:multiLevelType w:val="hybridMultilevel"/>
    <w:tmpl w:val="AA84FC58"/>
    <w:lvl w:ilvl="0" w:tplc="BABC57E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7"/>
  </w:num>
  <w:num w:numId="2">
    <w:abstractNumId w:val="4"/>
  </w:num>
  <w:num w:numId="3">
    <w:abstractNumId w:val="36"/>
  </w:num>
  <w:num w:numId="4">
    <w:abstractNumId w:val="38"/>
  </w:num>
  <w:num w:numId="5">
    <w:abstractNumId w:val="21"/>
  </w:num>
  <w:num w:numId="6">
    <w:abstractNumId w:val="37"/>
  </w:num>
  <w:num w:numId="7">
    <w:abstractNumId w:val="25"/>
  </w:num>
  <w:num w:numId="8">
    <w:abstractNumId w:val="3"/>
  </w:num>
  <w:num w:numId="9">
    <w:abstractNumId w:val="30"/>
  </w:num>
  <w:num w:numId="10">
    <w:abstractNumId w:val="22"/>
  </w:num>
  <w:num w:numId="11">
    <w:abstractNumId w:val="9"/>
  </w:num>
  <w:num w:numId="12">
    <w:abstractNumId w:val="44"/>
  </w:num>
  <w:num w:numId="13">
    <w:abstractNumId w:val="29"/>
  </w:num>
  <w:num w:numId="14">
    <w:abstractNumId w:val="8"/>
  </w:num>
  <w:num w:numId="15">
    <w:abstractNumId w:val="34"/>
  </w:num>
  <w:num w:numId="16">
    <w:abstractNumId w:val="15"/>
  </w:num>
  <w:num w:numId="17">
    <w:abstractNumId w:val="11"/>
  </w:num>
  <w:num w:numId="18">
    <w:abstractNumId w:val="33"/>
  </w:num>
  <w:num w:numId="19">
    <w:abstractNumId w:val="18"/>
  </w:num>
  <w:num w:numId="20">
    <w:abstractNumId w:val="20"/>
  </w:num>
  <w:num w:numId="21">
    <w:abstractNumId w:val="42"/>
  </w:num>
  <w:num w:numId="22">
    <w:abstractNumId w:val="45"/>
  </w:num>
  <w:num w:numId="23">
    <w:abstractNumId w:val="43"/>
  </w:num>
  <w:num w:numId="24">
    <w:abstractNumId w:val="0"/>
  </w:num>
  <w:num w:numId="25">
    <w:abstractNumId w:val="23"/>
  </w:num>
  <w:num w:numId="26">
    <w:abstractNumId w:val="14"/>
  </w:num>
  <w:num w:numId="27">
    <w:abstractNumId w:val="26"/>
  </w:num>
  <w:num w:numId="28">
    <w:abstractNumId w:val="12"/>
  </w:num>
  <w:num w:numId="29">
    <w:abstractNumId w:val="28"/>
  </w:num>
  <w:num w:numId="30">
    <w:abstractNumId w:val="16"/>
  </w:num>
  <w:num w:numId="31">
    <w:abstractNumId w:val="13"/>
  </w:num>
  <w:num w:numId="32">
    <w:abstractNumId w:val="5"/>
  </w:num>
  <w:num w:numId="33">
    <w:abstractNumId w:val="32"/>
  </w:num>
  <w:num w:numId="34">
    <w:abstractNumId w:val="40"/>
  </w:num>
  <w:num w:numId="35">
    <w:abstractNumId w:val="1"/>
  </w:num>
  <w:num w:numId="36">
    <w:abstractNumId w:val="24"/>
  </w:num>
  <w:num w:numId="37">
    <w:abstractNumId w:val="2"/>
  </w:num>
  <w:num w:numId="38">
    <w:abstractNumId w:val="10"/>
  </w:num>
  <w:num w:numId="39">
    <w:abstractNumId w:val="19"/>
  </w:num>
  <w:num w:numId="40">
    <w:abstractNumId w:val="39"/>
  </w:num>
  <w:num w:numId="41">
    <w:abstractNumId w:val="31"/>
  </w:num>
  <w:num w:numId="42">
    <w:abstractNumId w:val="41"/>
  </w:num>
  <w:num w:numId="43">
    <w:abstractNumId w:val="35"/>
  </w:num>
  <w:num w:numId="44">
    <w:abstractNumId w:val="17"/>
  </w:num>
  <w:num w:numId="45">
    <w:abstractNumId w:val="7"/>
  </w:num>
  <w:num w:numId="46">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95C"/>
    <w:rsid w:val="0000078D"/>
    <w:rsid w:val="00003D20"/>
    <w:rsid w:val="0000445F"/>
    <w:rsid w:val="000047E6"/>
    <w:rsid w:val="00005A7B"/>
    <w:rsid w:val="000060F8"/>
    <w:rsid w:val="000070FF"/>
    <w:rsid w:val="00010875"/>
    <w:rsid w:val="00010C03"/>
    <w:rsid w:val="00011784"/>
    <w:rsid w:val="00011A24"/>
    <w:rsid w:val="00011A40"/>
    <w:rsid w:val="00011EE8"/>
    <w:rsid w:val="00012239"/>
    <w:rsid w:val="000127BB"/>
    <w:rsid w:val="00012D9E"/>
    <w:rsid w:val="0001315F"/>
    <w:rsid w:val="00013429"/>
    <w:rsid w:val="00013F81"/>
    <w:rsid w:val="000142F5"/>
    <w:rsid w:val="00014AD8"/>
    <w:rsid w:val="00014BDF"/>
    <w:rsid w:val="000158E1"/>
    <w:rsid w:val="000168A3"/>
    <w:rsid w:val="0001735F"/>
    <w:rsid w:val="000177B8"/>
    <w:rsid w:val="00017965"/>
    <w:rsid w:val="00017C5B"/>
    <w:rsid w:val="0002047A"/>
    <w:rsid w:val="00020A86"/>
    <w:rsid w:val="00020E4B"/>
    <w:rsid w:val="00021AB6"/>
    <w:rsid w:val="00022359"/>
    <w:rsid w:val="0002273E"/>
    <w:rsid w:val="00022923"/>
    <w:rsid w:val="00022BD6"/>
    <w:rsid w:val="00022F6E"/>
    <w:rsid w:val="00024620"/>
    <w:rsid w:val="00024BF8"/>
    <w:rsid w:val="00024F52"/>
    <w:rsid w:val="00026A60"/>
    <w:rsid w:val="00026FA7"/>
    <w:rsid w:val="0002748E"/>
    <w:rsid w:val="0003025E"/>
    <w:rsid w:val="0003041F"/>
    <w:rsid w:val="000308D6"/>
    <w:rsid w:val="0003102F"/>
    <w:rsid w:val="00031146"/>
    <w:rsid w:val="000319C8"/>
    <w:rsid w:val="00033E05"/>
    <w:rsid w:val="00033E97"/>
    <w:rsid w:val="000341E0"/>
    <w:rsid w:val="0003490F"/>
    <w:rsid w:val="00035536"/>
    <w:rsid w:val="00035DA4"/>
    <w:rsid w:val="00035F48"/>
    <w:rsid w:val="000364D8"/>
    <w:rsid w:val="0003658E"/>
    <w:rsid w:val="000379E0"/>
    <w:rsid w:val="00037DAE"/>
    <w:rsid w:val="00042062"/>
    <w:rsid w:val="00045143"/>
    <w:rsid w:val="0004780D"/>
    <w:rsid w:val="000512E4"/>
    <w:rsid w:val="0005218C"/>
    <w:rsid w:val="0005377A"/>
    <w:rsid w:val="00053FE0"/>
    <w:rsid w:val="00054215"/>
    <w:rsid w:val="00054F76"/>
    <w:rsid w:val="00055D37"/>
    <w:rsid w:val="0005679B"/>
    <w:rsid w:val="00057289"/>
    <w:rsid w:val="000579CF"/>
    <w:rsid w:val="000605D5"/>
    <w:rsid w:val="00061781"/>
    <w:rsid w:val="00061991"/>
    <w:rsid w:val="000620D4"/>
    <w:rsid w:val="000626D7"/>
    <w:rsid w:val="00062D8F"/>
    <w:rsid w:val="00063EF2"/>
    <w:rsid w:val="00063F8F"/>
    <w:rsid w:val="00064087"/>
    <w:rsid w:val="00064409"/>
    <w:rsid w:val="000644E6"/>
    <w:rsid w:val="00066256"/>
    <w:rsid w:val="000706B0"/>
    <w:rsid w:val="00070A91"/>
    <w:rsid w:val="00072F5B"/>
    <w:rsid w:val="000733C1"/>
    <w:rsid w:val="00074167"/>
    <w:rsid w:val="000746AB"/>
    <w:rsid w:val="00074964"/>
    <w:rsid w:val="00074B92"/>
    <w:rsid w:val="00074C3D"/>
    <w:rsid w:val="0007583F"/>
    <w:rsid w:val="00076365"/>
    <w:rsid w:val="00076387"/>
    <w:rsid w:val="000764A0"/>
    <w:rsid w:val="000765DE"/>
    <w:rsid w:val="000769E5"/>
    <w:rsid w:val="000773E9"/>
    <w:rsid w:val="00077BD6"/>
    <w:rsid w:val="00077E77"/>
    <w:rsid w:val="000800F5"/>
    <w:rsid w:val="000816C9"/>
    <w:rsid w:val="00081E50"/>
    <w:rsid w:val="00081F95"/>
    <w:rsid w:val="000823BF"/>
    <w:rsid w:val="000827A6"/>
    <w:rsid w:val="000827D2"/>
    <w:rsid w:val="00083475"/>
    <w:rsid w:val="0008362E"/>
    <w:rsid w:val="00083C95"/>
    <w:rsid w:val="00084C4E"/>
    <w:rsid w:val="00085524"/>
    <w:rsid w:val="00086910"/>
    <w:rsid w:val="00086C4F"/>
    <w:rsid w:val="00087306"/>
    <w:rsid w:val="0008799A"/>
    <w:rsid w:val="000900CD"/>
    <w:rsid w:val="00090CD0"/>
    <w:rsid w:val="00092AFE"/>
    <w:rsid w:val="00092FA3"/>
    <w:rsid w:val="00093E92"/>
    <w:rsid w:val="00094EB6"/>
    <w:rsid w:val="00095C86"/>
    <w:rsid w:val="00096B69"/>
    <w:rsid w:val="00096B7C"/>
    <w:rsid w:val="00096F95"/>
    <w:rsid w:val="000A01AF"/>
    <w:rsid w:val="000A0227"/>
    <w:rsid w:val="000A0624"/>
    <w:rsid w:val="000A098C"/>
    <w:rsid w:val="000A1671"/>
    <w:rsid w:val="000A19CB"/>
    <w:rsid w:val="000A1A5C"/>
    <w:rsid w:val="000A1BA8"/>
    <w:rsid w:val="000A1C91"/>
    <w:rsid w:val="000A203F"/>
    <w:rsid w:val="000A2810"/>
    <w:rsid w:val="000A2C1C"/>
    <w:rsid w:val="000A2C79"/>
    <w:rsid w:val="000A2FDC"/>
    <w:rsid w:val="000A4A8D"/>
    <w:rsid w:val="000A5960"/>
    <w:rsid w:val="000A5DFD"/>
    <w:rsid w:val="000A6BAC"/>
    <w:rsid w:val="000B0EB3"/>
    <w:rsid w:val="000B187F"/>
    <w:rsid w:val="000B205F"/>
    <w:rsid w:val="000B38BC"/>
    <w:rsid w:val="000B3E44"/>
    <w:rsid w:val="000B49C2"/>
    <w:rsid w:val="000B5C76"/>
    <w:rsid w:val="000B7121"/>
    <w:rsid w:val="000B73A1"/>
    <w:rsid w:val="000B73EA"/>
    <w:rsid w:val="000C10B0"/>
    <w:rsid w:val="000C11DB"/>
    <w:rsid w:val="000C29A8"/>
    <w:rsid w:val="000C44A5"/>
    <w:rsid w:val="000C4593"/>
    <w:rsid w:val="000C4F66"/>
    <w:rsid w:val="000C54AF"/>
    <w:rsid w:val="000C65AB"/>
    <w:rsid w:val="000C6B40"/>
    <w:rsid w:val="000C7BC2"/>
    <w:rsid w:val="000D0C60"/>
    <w:rsid w:val="000D1741"/>
    <w:rsid w:val="000D282C"/>
    <w:rsid w:val="000D289B"/>
    <w:rsid w:val="000D29BF"/>
    <w:rsid w:val="000D335D"/>
    <w:rsid w:val="000D3556"/>
    <w:rsid w:val="000D3A2E"/>
    <w:rsid w:val="000D3D81"/>
    <w:rsid w:val="000D4588"/>
    <w:rsid w:val="000D460D"/>
    <w:rsid w:val="000D5058"/>
    <w:rsid w:val="000D51C2"/>
    <w:rsid w:val="000D55D3"/>
    <w:rsid w:val="000D58DD"/>
    <w:rsid w:val="000D6800"/>
    <w:rsid w:val="000D6E2F"/>
    <w:rsid w:val="000D7F30"/>
    <w:rsid w:val="000E01BB"/>
    <w:rsid w:val="000E0C23"/>
    <w:rsid w:val="000E101F"/>
    <w:rsid w:val="000E1088"/>
    <w:rsid w:val="000E18F5"/>
    <w:rsid w:val="000E26E4"/>
    <w:rsid w:val="000E2BA9"/>
    <w:rsid w:val="000E36DE"/>
    <w:rsid w:val="000E3716"/>
    <w:rsid w:val="000E39F5"/>
    <w:rsid w:val="000E3D1E"/>
    <w:rsid w:val="000E4192"/>
    <w:rsid w:val="000E4782"/>
    <w:rsid w:val="000E4D25"/>
    <w:rsid w:val="000E540B"/>
    <w:rsid w:val="000E5C71"/>
    <w:rsid w:val="000E63B3"/>
    <w:rsid w:val="000E6884"/>
    <w:rsid w:val="000E6A32"/>
    <w:rsid w:val="000E6AE1"/>
    <w:rsid w:val="000F0C64"/>
    <w:rsid w:val="000F1425"/>
    <w:rsid w:val="000F1A82"/>
    <w:rsid w:val="000F31F0"/>
    <w:rsid w:val="000F4BDC"/>
    <w:rsid w:val="000F560C"/>
    <w:rsid w:val="000F73E1"/>
    <w:rsid w:val="001015FC"/>
    <w:rsid w:val="001017D4"/>
    <w:rsid w:val="00103245"/>
    <w:rsid w:val="001038FD"/>
    <w:rsid w:val="00103A93"/>
    <w:rsid w:val="00104576"/>
    <w:rsid w:val="001049AE"/>
    <w:rsid w:val="00104DC5"/>
    <w:rsid w:val="00104F9D"/>
    <w:rsid w:val="0010753A"/>
    <w:rsid w:val="00107B13"/>
    <w:rsid w:val="00107C46"/>
    <w:rsid w:val="00110152"/>
    <w:rsid w:val="001112CA"/>
    <w:rsid w:val="00112A73"/>
    <w:rsid w:val="00112AA9"/>
    <w:rsid w:val="0011336F"/>
    <w:rsid w:val="001140E1"/>
    <w:rsid w:val="00114104"/>
    <w:rsid w:val="00114BCD"/>
    <w:rsid w:val="00114C87"/>
    <w:rsid w:val="00114CF2"/>
    <w:rsid w:val="00115336"/>
    <w:rsid w:val="00115A79"/>
    <w:rsid w:val="00115E53"/>
    <w:rsid w:val="0011666E"/>
    <w:rsid w:val="00116AE1"/>
    <w:rsid w:val="00117401"/>
    <w:rsid w:val="0011788C"/>
    <w:rsid w:val="00117A04"/>
    <w:rsid w:val="00120046"/>
    <w:rsid w:val="001209D1"/>
    <w:rsid w:val="001209FA"/>
    <w:rsid w:val="00122228"/>
    <w:rsid w:val="00123543"/>
    <w:rsid w:val="00123D78"/>
    <w:rsid w:val="001248CA"/>
    <w:rsid w:val="001256A6"/>
    <w:rsid w:val="00125862"/>
    <w:rsid w:val="001269DB"/>
    <w:rsid w:val="00126A58"/>
    <w:rsid w:val="00126DD2"/>
    <w:rsid w:val="0012721E"/>
    <w:rsid w:val="001302BA"/>
    <w:rsid w:val="00131229"/>
    <w:rsid w:val="00131287"/>
    <w:rsid w:val="001312EA"/>
    <w:rsid w:val="00131B45"/>
    <w:rsid w:val="0013299B"/>
    <w:rsid w:val="00133CF3"/>
    <w:rsid w:val="00134A60"/>
    <w:rsid w:val="0013516B"/>
    <w:rsid w:val="00135404"/>
    <w:rsid w:val="0013544D"/>
    <w:rsid w:val="00136045"/>
    <w:rsid w:val="001360AC"/>
    <w:rsid w:val="0013662B"/>
    <w:rsid w:val="00136A09"/>
    <w:rsid w:val="00136D1F"/>
    <w:rsid w:val="00137662"/>
    <w:rsid w:val="00137C29"/>
    <w:rsid w:val="00137FA7"/>
    <w:rsid w:val="001406AB"/>
    <w:rsid w:val="00140F39"/>
    <w:rsid w:val="00141DD1"/>
    <w:rsid w:val="00142B81"/>
    <w:rsid w:val="00142B97"/>
    <w:rsid w:val="00143974"/>
    <w:rsid w:val="00143FB5"/>
    <w:rsid w:val="0014426F"/>
    <w:rsid w:val="00144792"/>
    <w:rsid w:val="001448E5"/>
    <w:rsid w:val="00144ACF"/>
    <w:rsid w:val="00146AEA"/>
    <w:rsid w:val="00146D34"/>
    <w:rsid w:val="00146DF2"/>
    <w:rsid w:val="00146EC9"/>
    <w:rsid w:val="001470AC"/>
    <w:rsid w:val="00147F8F"/>
    <w:rsid w:val="00150594"/>
    <w:rsid w:val="00151A5D"/>
    <w:rsid w:val="00152D83"/>
    <w:rsid w:val="00153152"/>
    <w:rsid w:val="00153D1F"/>
    <w:rsid w:val="00153EE5"/>
    <w:rsid w:val="0015440D"/>
    <w:rsid w:val="001556FF"/>
    <w:rsid w:val="00155D4F"/>
    <w:rsid w:val="0015604B"/>
    <w:rsid w:val="00156113"/>
    <w:rsid w:val="00156FB6"/>
    <w:rsid w:val="00157EEF"/>
    <w:rsid w:val="00157F14"/>
    <w:rsid w:val="001611EA"/>
    <w:rsid w:val="001616D2"/>
    <w:rsid w:val="001622B8"/>
    <w:rsid w:val="00162429"/>
    <w:rsid w:val="00162680"/>
    <w:rsid w:val="001627C1"/>
    <w:rsid w:val="00163202"/>
    <w:rsid w:val="00163EAE"/>
    <w:rsid w:val="00165E20"/>
    <w:rsid w:val="00166803"/>
    <w:rsid w:val="00166D7A"/>
    <w:rsid w:val="001678C5"/>
    <w:rsid w:val="0016798E"/>
    <w:rsid w:val="00167F18"/>
    <w:rsid w:val="0017073C"/>
    <w:rsid w:val="0017179C"/>
    <w:rsid w:val="00171C98"/>
    <w:rsid w:val="001722BD"/>
    <w:rsid w:val="001733C9"/>
    <w:rsid w:val="00173F99"/>
    <w:rsid w:val="0017469F"/>
    <w:rsid w:val="001748DF"/>
    <w:rsid w:val="001757F0"/>
    <w:rsid w:val="0017585D"/>
    <w:rsid w:val="00175C7E"/>
    <w:rsid w:val="00175DCA"/>
    <w:rsid w:val="0017677B"/>
    <w:rsid w:val="00176BDB"/>
    <w:rsid w:val="00176D60"/>
    <w:rsid w:val="00177064"/>
    <w:rsid w:val="00177485"/>
    <w:rsid w:val="00177507"/>
    <w:rsid w:val="00177840"/>
    <w:rsid w:val="00177B3E"/>
    <w:rsid w:val="0018016D"/>
    <w:rsid w:val="001803F1"/>
    <w:rsid w:val="00180487"/>
    <w:rsid w:val="00180511"/>
    <w:rsid w:val="00180C70"/>
    <w:rsid w:val="001821FD"/>
    <w:rsid w:val="00182C26"/>
    <w:rsid w:val="00182E4B"/>
    <w:rsid w:val="00184249"/>
    <w:rsid w:val="001848A0"/>
    <w:rsid w:val="00184CFE"/>
    <w:rsid w:val="00185156"/>
    <w:rsid w:val="001858AF"/>
    <w:rsid w:val="001860C7"/>
    <w:rsid w:val="00187137"/>
    <w:rsid w:val="0018762A"/>
    <w:rsid w:val="00187D0E"/>
    <w:rsid w:val="00191D9A"/>
    <w:rsid w:val="001921DC"/>
    <w:rsid w:val="0019256E"/>
    <w:rsid w:val="0019319D"/>
    <w:rsid w:val="0019389D"/>
    <w:rsid w:val="00193C33"/>
    <w:rsid w:val="001940E4"/>
    <w:rsid w:val="0019558F"/>
    <w:rsid w:val="0019573B"/>
    <w:rsid w:val="00197A10"/>
    <w:rsid w:val="00197D42"/>
    <w:rsid w:val="00197D6E"/>
    <w:rsid w:val="001A0736"/>
    <w:rsid w:val="001A0881"/>
    <w:rsid w:val="001A2C64"/>
    <w:rsid w:val="001A2F7B"/>
    <w:rsid w:val="001A3665"/>
    <w:rsid w:val="001A3E6B"/>
    <w:rsid w:val="001A4194"/>
    <w:rsid w:val="001A453E"/>
    <w:rsid w:val="001A486E"/>
    <w:rsid w:val="001A52ED"/>
    <w:rsid w:val="001A60CC"/>
    <w:rsid w:val="001A6726"/>
    <w:rsid w:val="001A7A43"/>
    <w:rsid w:val="001B018A"/>
    <w:rsid w:val="001B2343"/>
    <w:rsid w:val="001B27CB"/>
    <w:rsid w:val="001B312E"/>
    <w:rsid w:val="001B317A"/>
    <w:rsid w:val="001B5220"/>
    <w:rsid w:val="001B57BE"/>
    <w:rsid w:val="001C045D"/>
    <w:rsid w:val="001C06FB"/>
    <w:rsid w:val="001C0BE6"/>
    <w:rsid w:val="001C17E1"/>
    <w:rsid w:val="001C1DD6"/>
    <w:rsid w:val="001C2349"/>
    <w:rsid w:val="001C3860"/>
    <w:rsid w:val="001C3924"/>
    <w:rsid w:val="001C3AC7"/>
    <w:rsid w:val="001C4644"/>
    <w:rsid w:val="001C4F66"/>
    <w:rsid w:val="001C5181"/>
    <w:rsid w:val="001C5311"/>
    <w:rsid w:val="001C53D2"/>
    <w:rsid w:val="001C584F"/>
    <w:rsid w:val="001C5B89"/>
    <w:rsid w:val="001C5C71"/>
    <w:rsid w:val="001C5EFF"/>
    <w:rsid w:val="001C6E88"/>
    <w:rsid w:val="001C7384"/>
    <w:rsid w:val="001C73E4"/>
    <w:rsid w:val="001C798C"/>
    <w:rsid w:val="001D0C11"/>
    <w:rsid w:val="001D3BA0"/>
    <w:rsid w:val="001D40DF"/>
    <w:rsid w:val="001D4AB0"/>
    <w:rsid w:val="001D4B9D"/>
    <w:rsid w:val="001D6060"/>
    <w:rsid w:val="001D6582"/>
    <w:rsid w:val="001D6AF3"/>
    <w:rsid w:val="001D6BF9"/>
    <w:rsid w:val="001D7160"/>
    <w:rsid w:val="001D7B72"/>
    <w:rsid w:val="001D7E5E"/>
    <w:rsid w:val="001E03E1"/>
    <w:rsid w:val="001E03E8"/>
    <w:rsid w:val="001E1551"/>
    <w:rsid w:val="001E18AB"/>
    <w:rsid w:val="001E2EB5"/>
    <w:rsid w:val="001E3360"/>
    <w:rsid w:val="001E3AFE"/>
    <w:rsid w:val="001E4406"/>
    <w:rsid w:val="001E482D"/>
    <w:rsid w:val="001E524F"/>
    <w:rsid w:val="001E55AA"/>
    <w:rsid w:val="001E5655"/>
    <w:rsid w:val="001E58EB"/>
    <w:rsid w:val="001E5A94"/>
    <w:rsid w:val="001E6045"/>
    <w:rsid w:val="001E6096"/>
    <w:rsid w:val="001E6D20"/>
    <w:rsid w:val="001E7394"/>
    <w:rsid w:val="001E7A3E"/>
    <w:rsid w:val="001E7BCC"/>
    <w:rsid w:val="001F0A7E"/>
    <w:rsid w:val="001F0EAF"/>
    <w:rsid w:val="001F2796"/>
    <w:rsid w:val="001F27B7"/>
    <w:rsid w:val="001F3BE8"/>
    <w:rsid w:val="001F46BB"/>
    <w:rsid w:val="001F4C98"/>
    <w:rsid w:val="001F50D8"/>
    <w:rsid w:val="001F5D02"/>
    <w:rsid w:val="001F61F5"/>
    <w:rsid w:val="001F6DEB"/>
    <w:rsid w:val="001F7862"/>
    <w:rsid w:val="0020162F"/>
    <w:rsid w:val="002022D0"/>
    <w:rsid w:val="00202A76"/>
    <w:rsid w:val="00205732"/>
    <w:rsid w:val="00205F09"/>
    <w:rsid w:val="00206EAF"/>
    <w:rsid w:val="0020727B"/>
    <w:rsid w:val="00207586"/>
    <w:rsid w:val="0020779C"/>
    <w:rsid w:val="00210697"/>
    <w:rsid w:val="00210F80"/>
    <w:rsid w:val="00211E20"/>
    <w:rsid w:val="0021251D"/>
    <w:rsid w:val="00212BE7"/>
    <w:rsid w:val="00213131"/>
    <w:rsid w:val="002133BC"/>
    <w:rsid w:val="00213473"/>
    <w:rsid w:val="00213DAA"/>
    <w:rsid w:val="00215147"/>
    <w:rsid w:val="00215190"/>
    <w:rsid w:val="00215475"/>
    <w:rsid w:val="002172F3"/>
    <w:rsid w:val="00217C2E"/>
    <w:rsid w:val="00220200"/>
    <w:rsid w:val="0022116D"/>
    <w:rsid w:val="0022197D"/>
    <w:rsid w:val="00222674"/>
    <w:rsid w:val="00222BDD"/>
    <w:rsid w:val="00222EA1"/>
    <w:rsid w:val="00223093"/>
    <w:rsid w:val="00223358"/>
    <w:rsid w:val="00223C9D"/>
    <w:rsid w:val="00223EAE"/>
    <w:rsid w:val="00224100"/>
    <w:rsid w:val="00224106"/>
    <w:rsid w:val="002262E1"/>
    <w:rsid w:val="002274AE"/>
    <w:rsid w:val="00230652"/>
    <w:rsid w:val="00230700"/>
    <w:rsid w:val="00230928"/>
    <w:rsid w:val="00231401"/>
    <w:rsid w:val="00231421"/>
    <w:rsid w:val="002317EC"/>
    <w:rsid w:val="00232B3E"/>
    <w:rsid w:val="00232F48"/>
    <w:rsid w:val="00233618"/>
    <w:rsid w:val="00233B0B"/>
    <w:rsid w:val="00233F93"/>
    <w:rsid w:val="0023434D"/>
    <w:rsid w:val="002346DA"/>
    <w:rsid w:val="0023604B"/>
    <w:rsid w:val="00236283"/>
    <w:rsid w:val="002366A7"/>
    <w:rsid w:val="0023673E"/>
    <w:rsid w:val="00236862"/>
    <w:rsid w:val="00236B32"/>
    <w:rsid w:val="0023753B"/>
    <w:rsid w:val="002375DF"/>
    <w:rsid w:val="00237704"/>
    <w:rsid w:val="00237DDF"/>
    <w:rsid w:val="00237E5E"/>
    <w:rsid w:val="0024038B"/>
    <w:rsid w:val="002409FB"/>
    <w:rsid w:val="00240BAF"/>
    <w:rsid w:val="00240FF4"/>
    <w:rsid w:val="0024143A"/>
    <w:rsid w:val="002416CC"/>
    <w:rsid w:val="00242266"/>
    <w:rsid w:val="0024263D"/>
    <w:rsid w:val="00244382"/>
    <w:rsid w:val="002449DE"/>
    <w:rsid w:val="002449E0"/>
    <w:rsid w:val="00244CD8"/>
    <w:rsid w:val="00245049"/>
    <w:rsid w:val="00246C3B"/>
    <w:rsid w:val="002475B1"/>
    <w:rsid w:val="002508A1"/>
    <w:rsid w:val="00252182"/>
    <w:rsid w:val="002521C2"/>
    <w:rsid w:val="002543D2"/>
    <w:rsid w:val="00254EBE"/>
    <w:rsid w:val="00255A3E"/>
    <w:rsid w:val="00255CDB"/>
    <w:rsid w:val="0025669B"/>
    <w:rsid w:val="002575A2"/>
    <w:rsid w:val="00257737"/>
    <w:rsid w:val="00257935"/>
    <w:rsid w:val="00257B1C"/>
    <w:rsid w:val="00257B2C"/>
    <w:rsid w:val="002608DD"/>
    <w:rsid w:val="00261560"/>
    <w:rsid w:val="002634E8"/>
    <w:rsid w:val="00263B8F"/>
    <w:rsid w:val="00264288"/>
    <w:rsid w:val="00264741"/>
    <w:rsid w:val="0026627F"/>
    <w:rsid w:val="002666C2"/>
    <w:rsid w:val="00267533"/>
    <w:rsid w:val="00267604"/>
    <w:rsid w:val="00267883"/>
    <w:rsid w:val="00267D24"/>
    <w:rsid w:val="002709EB"/>
    <w:rsid w:val="00271327"/>
    <w:rsid w:val="00272215"/>
    <w:rsid w:val="002728B7"/>
    <w:rsid w:val="00272C26"/>
    <w:rsid w:val="00272F26"/>
    <w:rsid w:val="0027330D"/>
    <w:rsid w:val="00273481"/>
    <w:rsid w:val="0027578D"/>
    <w:rsid w:val="0027591F"/>
    <w:rsid w:val="00275AD4"/>
    <w:rsid w:val="002770D9"/>
    <w:rsid w:val="00280B75"/>
    <w:rsid w:val="00280E9F"/>
    <w:rsid w:val="00281253"/>
    <w:rsid w:val="00281452"/>
    <w:rsid w:val="002819E0"/>
    <w:rsid w:val="00282014"/>
    <w:rsid w:val="00282265"/>
    <w:rsid w:val="002824AC"/>
    <w:rsid w:val="0028302F"/>
    <w:rsid w:val="00283C30"/>
    <w:rsid w:val="002840BC"/>
    <w:rsid w:val="002842D1"/>
    <w:rsid w:val="00284610"/>
    <w:rsid w:val="00284B39"/>
    <w:rsid w:val="00284C1E"/>
    <w:rsid w:val="00284CF2"/>
    <w:rsid w:val="00286847"/>
    <w:rsid w:val="00286AAE"/>
    <w:rsid w:val="00287227"/>
    <w:rsid w:val="00287542"/>
    <w:rsid w:val="0028757E"/>
    <w:rsid w:val="00287671"/>
    <w:rsid w:val="002907E0"/>
    <w:rsid w:val="00290E35"/>
    <w:rsid w:val="002914A8"/>
    <w:rsid w:val="002920DE"/>
    <w:rsid w:val="002926ED"/>
    <w:rsid w:val="00292E51"/>
    <w:rsid w:val="00292FA3"/>
    <w:rsid w:val="00293A5F"/>
    <w:rsid w:val="00295546"/>
    <w:rsid w:val="00295953"/>
    <w:rsid w:val="002961CD"/>
    <w:rsid w:val="00296A11"/>
    <w:rsid w:val="00296AC1"/>
    <w:rsid w:val="0029776C"/>
    <w:rsid w:val="00297C1B"/>
    <w:rsid w:val="002A04A6"/>
    <w:rsid w:val="002A0ABA"/>
    <w:rsid w:val="002A0C43"/>
    <w:rsid w:val="002A1EC0"/>
    <w:rsid w:val="002A22E4"/>
    <w:rsid w:val="002A2326"/>
    <w:rsid w:val="002A2339"/>
    <w:rsid w:val="002A31DA"/>
    <w:rsid w:val="002A3682"/>
    <w:rsid w:val="002A40C4"/>
    <w:rsid w:val="002A41BF"/>
    <w:rsid w:val="002A46B9"/>
    <w:rsid w:val="002A5172"/>
    <w:rsid w:val="002A55C3"/>
    <w:rsid w:val="002A5F1C"/>
    <w:rsid w:val="002A6487"/>
    <w:rsid w:val="002A66D2"/>
    <w:rsid w:val="002A67F0"/>
    <w:rsid w:val="002A684A"/>
    <w:rsid w:val="002A6D03"/>
    <w:rsid w:val="002B0154"/>
    <w:rsid w:val="002B09AE"/>
    <w:rsid w:val="002B335B"/>
    <w:rsid w:val="002B4A79"/>
    <w:rsid w:val="002B4B12"/>
    <w:rsid w:val="002B52FD"/>
    <w:rsid w:val="002B576A"/>
    <w:rsid w:val="002B62BF"/>
    <w:rsid w:val="002B692C"/>
    <w:rsid w:val="002C06B3"/>
    <w:rsid w:val="002C0876"/>
    <w:rsid w:val="002C1BF7"/>
    <w:rsid w:val="002C1C9E"/>
    <w:rsid w:val="002C2E64"/>
    <w:rsid w:val="002C3360"/>
    <w:rsid w:val="002C363C"/>
    <w:rsid w:val="002C3EBD"/>
    <w:rsid w:val="002C42B4"/>
    <w:rsid w:val="002C456F"/>
    <w:rsid w:val="002C46FB"/>
    <w:rsid w:val="002C4CA5"/>
    <w:rsid w:val="002C58CA"/>
    <w:rsid w:val="002C5A31"/>
    <w:rsid w:val="002C7355"/>
    <w:rsid w:val="002D0417"/>
    <w:rsid w:val="002D044A"/>
    <w:rsid w:val="002D15E7"/>
    <w:rsid w:val="002D1A87"/>
    <w:rsid w:val="002D27C5"/>
    <w:rsid w:val="002D28E6"/>
    <w:rsid w:val="002D362C"/>
    <w:rsid w:val="002D4033"/>
    <w:rsid w:val="002D4C30"/>
    <w:rsid w:val="002D519D"/>
    <w:rsid w:val="002D5533"/>
    <w:rsid w:val="002D61FF"/>
    <w:rsid w:val="002D66B4"/>
    <w:rsid w:val="002D6C44"/>
    <w:rsid w:val="002D6F71"/>
    <w:rsid w:val="002D70AA"/>
    <w:rsid w:val="002E0950"/>
    <w:rsid w:val="002E0BA0"/>
    <w:rsid w:val="002E10CF"/>
    <w:rsid w:val="002E1205"/>
    <w:rsid w:val="002E1912"/>
    <w:rsid w:val="002E2329"/>
    <w:rsid w:val="002E5581"/>
    <w:rsid w:val="002E73F8"/>
    <w:rsid w:val="002F03FB"/>
    <w:rsid w:val="002F0EB8"/>
    <w:rsid w:val="002F17DD"/>
    <w:rsid w:val="002F2DAC"/>
    <w:rsid w:val="002F358F"/>
    <w:rsid w:val="002F6607"/>
    <w:rsid w:val="002F68D8"/>
    <w:rsid w:val="003005C6"/>
    <w:rsid w:val="003011EE"/>
    <w:rsid w:val="00301478"/>
    <w:rsid w:val="003016E3"/>
    <w:rsid w:val="00302B05"/>
    <w:rsid w:val="003032DC"/>
    <w:rsid w:val="003039BE"/>
    <w:rsid w:val="0030459B"/>
    <w:rsid w:val="00304EA9"/>
    <w:rsid w:val="003055FC"/>
    <w:rsid w:val="0030597F"/>
    <w:rsid w:val="00306201"/>
    <w:rsid w:val="003071AB"/>
    <w:rsid w:val="0030768F"/>
    <w:rsid w:val="003078BF"/>
    <w:rsid w:val="00307B06"/>
    <w:rsid w:val="00310260"/>
    <w:rsid w:val="00310CB2"/>
    <w:rsid w:val="00311AD8"/>
    <w:rsid w:val="00312026"/>
    <w:rsid w:val="003147FC"/>
    <w:rsid w:val="0031499C"/>
    <w:rsid w:val="00314B54"/>
    <w:rsid w:val="00314B93"/>
    <w:rsid w:val="0031662E"/>
    <w:rsid w:val="00316877"/>
    <w:rsid w:val="00316ABB"/>
    <w:rsid w:val="00316EB5"/>
    <w:rsid w:val="0031732D"/>
    <w:rsid w:val="00320B38"/>
    <w:rsid w:val="00320B83"/>
    <w:rsid w:val="003213BE"/>
    <w:rsid w:val="00321C33"/>
    <w:rsid w:val="00323BFA"/>
    <w:rsid w:val="003242B9"/>
    <w:rsid w:val="00324BB7"/>
    <w:rsid w:val="00325479"/>
    <w:rsid w:val="003258DF"/>
    <w:rsid w:val="003271C4"/>
    <w:rsid w:val="003274B9"/>
    <w:rsid w:val="003275A0"/>
    <w:rsid w:val="00327CF2"/>
    <w:rsid w:val="00331E28"/>
    <w:rsid w:val="003327E8"/>
    <w:rsid w:val="0033380C"/>
    <w:rsid w:val="00334ABE"/>
    <w:rsid w:val="00334C23"/>
    <w:rsid w:val="0033505D"/>
    <w:rsid w:val="0033523E"/>
    <w:rsid w:val="00335701"/>
    <w:rsid w:val="003371BA"/>
    <w:rsid w:val="00337770"/>
    <w:rsid w:val="00337793"/>
    <w:rsid w:val="003402B2"/>
    <w:rsid w:val="00340943"/>
    <w:rsid w:val="00340F4A"/>
    <w:rsid w:val="00341D5B"/>
    <w:rsid w:val="00342E50"/>
    <w:rsid w:val="00343078"/>
    <w:rsid w:val="00343584"/>
    <w:rsid w:val="003445FC"/>
    <w:rsid w:val="00344ABD"/>
    <w:rsid w:val="00344F3C"/>
    <w:rsid w:val="00344FFA"/>
    <w:rsid w:val="00346126"/>
    <w:rsid w:val="00346268"/>
    <w:rsid w:val="00346A84"/>
    <w:rsid w:val="00346B11"/>
    <w:rsid w:val="00346F2B"/>
    <w:rsid w:val="0034779A"/>
    <w:rsid w:val="00350595"/>
    <w:rsid w:val="003506E0"/>
    <w:rsid w:val="00350AEC"/>
    <w:rsid w:val="00350F54"/>
    <w:rsid w:val="00350FE8"/>
    <w:rsid w:val="003515FF"/>
    <w:rsid w:val="00351947"/>
    <w:rsid w:val="00352BD9"/>
    <w:rsid w:val="00353F27"/>
    <w:rsid w:val="0035457C"/>
    <w:rsid w:val="003546A6"/>
    <w:rsid w:val="003547E3"/>
    <w:rsid w:val="00354DDB"/>
    <w:rsid w:val="003554FA"/>
    <w:rsid w:val="00356555"/>
    <w:rsid w:val="00356AEC"/>
    <w:rsid w:val="003600D8"/>
    <w:rsid w:val="003608FA"/>
    <w:rsid w:val="003612DF"/>
    <w:rsid w:val="00361F12"/>
    <w:rsid w:val="00362D1C"/>
    <w:rsid w:val="00363758"/>
    <w:rsid w:val="00365579"/>
    <w:rsid w:val="0036559D"/>
    <w:rsid w:val="003662E1"/>
    <w:rsid w:val="00366F64"/>
    <w:rsid w:val="00367582"/>
    <w:rsid w:val="00367A3D"/>
    <w:rsid w:val="00367A45"/>
    <w:rsid w:val="00367A8C"/>
    <w:rsid w:val="0037050A"/>
    <w:rsid w:val="00371467"/>
    <w:rsid w:val="003716CB"/>
    <w:rsid w:val="0037202F"/>
    <w:rsid w:val="00374500"/>
    <w:rsid w:val="003758BB"/>
    <w:rsid w:val="003758C3"/>
    <w:rsid w:val="003759EA"/>
    <w:rsid w:val="003777BC"/>
    <w:rsid w:val="00377BA7"/>
    <w:rsid w:val="00377F35"/>
    <w:rsid w:val="00380224"/>
    <w:rsid w:val="003811F4"/>
    <w:rsid w:val="00382058"/>
    <w:rsid w:val="00382197"/>
    <w:rsid w:val="003822B7"/>
    <w:rsid w:val="00382A42"/>
    <w:rsid w:val="00383BA9"/>
    <w:rsid w:val="00383C87"/>
    <w:rsid w:val="00383EFB"/>
    <w:rsid w:val="00384125"/>
    <w:rsid w:val="003849F8"/>
    <w:rsid w:val="00384B95"/>
    <w:rsid w:val="0038523C"/>
    <w:rsid w:val="003855EE"/>
    <w:rsid w:val="00386422"/>
    <w:rsid w:val="003868B1"/>
    <w:rsid w:val="00386A1B"/>
    <w:rsid w:val="00387388"/>
    <w:rsid w:val="00387466"/>
    <w:rsid w:val="003906C5"/>
    <w:rsid w:val="00390A25"/>
    <w:rsid w:val="003910F8"/>
    <w:rsid w:val="003915D7"/>
    <w:rsid w:val="00392870"/>
    <w:rsid w:val="0039372C"/>
    <w:rsid w:val="00393DD8"/>
    <w:rsid w:val="00394A40"/>
    <w:rsid w:val="00394F7E"/>
    <w:rsid w:val="003958D0"/>
    <w:rsid w:val="00395A3F"/>
    <w:rsid w:val="00396938"/>
    <w:rsid w:val="00397234"/>
    <w:rsid w:val="0039727E"/>
    <w:rsid w:val="003A0AFA"/>
    <w:rsid w:val="003A1007"/>
    <w:rsid w:val="003A2EB3"/>
    <w:rsid w:val="003A3891"/>
    <w:rsid w:val="003A43E9"/>
    <w:rsid w:val="003A4CA6"/>
    <w:rsid w:val="003A4CA9"/>
    <w:rsid w:val="003A54E5"/>
    <w:rsid w:val="003A688D"/>
    <w:rsid w:val="003A7C3D"/>
    <w:rsid w:val="003B0658"/>
    <w:rsid w:val="003B09F2"/>
    <w:rsid w:val="003B1637"/>
    <w:rsid w:val="003B166E"/>
    <w:rsid w:val="003B187C"/>
    <w:rsid w:val="003B2171"/>
    <w:rsid w:val="003B2489"/>
    <w:rsid w:val="003B2702"/>
    <w:rsid w:val="003B2915"/>
    <w:rsid w:val="003B2E27"/>
    <w:rsid w:val="003B3081"/>
    <w:rsid w:val="003B38C2"/>
    <w:rsid w:val="003B3E52"/>
    <w:rsid w:val="003B45E4"/>
    <w:rsid w:val="003B496E"/>
    <w:rsid w:val="003B5300"/>
    <w:rsid w:val="003B53D7"/>
    <w:rsid w:val="003B5C07"/>
    <w:rsid w:val="003B5C52"/>
    <w:rsid w:val="003B6155"/>
    <w:rsid w:val="003B61CB"/>
    <w:rsid w:val="003B6366"/>
    <w:rsid w:val="003B63F9"/>
    <w:rsid w:val="003B6781"/>
    <w:rsid w:val="003B7560"/>
    <w:rsid w:val="003B7765"/>
    <w:rsid w:val="003B7B27"/>
    <w:rsid w:val="003B7D20"/>
    <w:rsid w:val="003B7E0F"/>
    <w:rsid w:val="003B7E90"/>
    <w:rsid w:val="003C03F4"/>
    <w:rsid w:val="003C21A7"/>
    <w:rsid w:val="003C274A"/>
    <w:rsid w:val="003C28AC"/>
    <w:rsid w:val="003C2B00"/>
    <w:rsid w:val="003C2B44"/>
    <w:rsid w:val="003C30EA"/>
    <w:rsid w:val="003C3394"/>
    <w:rsid w:val="003C3882"/>
    <w:rsid w:val="003C4EEB"/>
    <w:rsid w:val="003C4F2C"/>
    <w:rsid w:val="003C5930"/>
    <w:rsid w:val="003C599D"/>
    <w:rsid w:val="003C5DA9"/>
    <w:rsid w:val="003C7866"/>
    <w:rsid w:val="003C7E49"/>
    <w:rsid w:val="003D08B9"/>
    <w:rsid w:val="003D0CAB"/>
    <w:rsid w:val="003D0DE5"/>
    <w:rsid w:val="003D1AA1"/>
    <w:rsid w:val="003D24E9"/>
    <w:rsid w:val="003D27C5"/>
    <w:rsid w:val="003D2FFC"/>
    <w:rsid w:val="003D30D0"/>
    <w:rsid w:val="003D3143"/>
    <w:rsid w:val="003D48A9"/>
    <w:rsid w:val="003D5FDD"/>
    <w:rsid w:val="003D674F"/>
    <w:rsid w:val="003D6C53"/>
    <w:rsid w:val="003D6EAE"/>
    <w:rsid w:val="003D711C"/>
    <w:rsid w:val="003E01A0"/>
    <w:rsid w:val="003E0977"/>
    <w:rsid w:val="003E0A42"/>
    <w:rsid w:val="003E166D"/>
    <w:rsid w:val="003E169B"/>
    <w:rsid w:val="003E178D"/>
    <w:rsid w:val="003E2735"/>
    <w:rsid w:val="003E2773"/>
    <w:rsid w:val="003E2B1F"/>
    <w:rsid w:val="003E2E9F"/>
    <w:rsid w:val="003E3046"/>
    <w:rsid w:val="003E3193"/>
    <w:rsid w:val="003E341E"/>
    <w:rsid w:val="003E3A89"/>
    <w:rsid w:val="003E3ABC"/>
    <w:rsid w:val="003E3F62"/>
    <w:rsid w:val="003E40E0"/>
    <w:rsid w:val="003E4B17"/>
    <w:rsid w:val="003E4D86"/>
    <w:rsid w:val="003E550E"/>
    <w:rsid w:val="003E55D7"/>
    <w:rsid w:val="003E59D5"/>
    <w:rsid w:val="003E59F7"/>
    <w:rsid w:val="003E611C"/>
    <w:rsid w:val="003E6166"/>
    <w:rsid w:val="003E640B"/>
    <w:rsid w:val="003E6F55"/>
    <w:rsid w:val="003E7B37"/>
    <w:rsid w:val="003E7D03"/>
    <w:rsid w:val="003E7FE3"/>
    <w:rsid w:val="003E7FF3"/>
    <w:rsid w:val="003F058C"/>
    <w:rsid w:val="003F1527"/>
    <w:rsid w:val="003F1F2D"/>
    <w:rsid w:val="003F262E"/>
    <w:rsid w:val="003F2B87"/>
    <w:rsid w:val="003F2D8E"/>
    <w:rsid w:val="003F3414"/>
    <w:rsid w:val="003F39F7"/>
    <w:rsid w:val="003F407E"/>
    <w:rsid w:val="003F41C0"/>
    <w:rsid w:val="003F518F"/>
    <w:rsid w:val="003F541F"/>
    <w:rsid w:val="003F6A91"/>
    <w:rsid w:val="003F6DA3"/>
    <w:rsid w:val="003F77BB"/>
    <w:rsid w:val="0040220A"/>
    <w:rsid w:val="0040257F"/>
    <w:rsid w:val="004036D3"/>
    <w:rsid w:val="0040427E"/>
    <w:rsid w:val="00405939"/>
    <w:rsid w:val="00405AED"/>
    <w:rsid w:val="00405C71"/>
    <w:rsid w:val="00406156"/>
    <w:rsid w:val="0040688C"/>
    <w:rsid w:val="0041111E"/>
    <w:rsid w:val="0041194E"/>
    <w:rsid w:val="00411BE1"/>
    <w:rsid w:val="00413898"/>
    <w:rsid w:val="00413F44"/>
    <w:rsid w:val="0041483E"/>
    <w:rsid w:val="00415852"/>
    <w:rsid w:val="00415D26"/>
    <w:rsid w:val="0041603F"/>
    <w:rsid w:val="00416DD4"/>
    <w:rsid w:val="004170D5"/>
    <w:rsid w:val="004174A1"/>
    <w:rsid w:val="004206C7"/>
    <w:rsid w:val="00420D0E"/>
    <w:rsid w:val="00420F46"/>
    <w:rsid w:val="00420FF6"/>
    <w:rsid w:val="00421B2C"/>
    <w:rsid w:val="00421D81"/>
    <w:rsid w:val="0042216B"/>
    <w:rsid w:val="004229D1"/>
    <w:rsid w:val="00422BF9"/>
    <w:rsid w:val="00422CD2"/>
    <w:rsid w:val="004237A6"/>
    <w:rsid w:val="00424403"/>
    <w:rsid w:val="004246F2"/>
    <w:rsid w:val="004256DA"/>
    <w:rsid w:val="0042683F"/>
    <w:rsid w:val="00426F07"/>
    <w:rsid w:val="00427142"/>
    <w:rsid w:val="00430C6B"/>
    <w:rsid w:val="00430D29"/>
    <w:rsid w:val="004310D7"/>
    <w:rsid w:val="00431373"/>
    <w:rsid w:val="004313CA"/>
    <w:rsid w:val="00431843"/>
    <w:rsid w:val="00431CF4"/>
    <w:rsid w:val="0043255E"/>
    <w:rsid w:val="004334C3"/>
    <w:rsid w:val="00433532"/>
    <w:rsid w:val="00434AA8"/>
    <w:rsid w:val="004355D8"/>
    <w:rsid w:val="004365DE"/>
    <w:rsid w:val="004367EB"/>
    <w:rsid w:val="00436BBB"/>
    <w:rsid w:val="00436C65"/>
    <w:rsid w:val="00436E5D"/>
    <w:rsid w:val="00437631"/>
    <w:rsid w:val="00437901"/>
    <w:rsid w:val="00437A10"/>
    <w:rsid w:val="00441D1B"/>
    <w:rsid w:val="00441F38"/>
    <w:rsid w:val="004424F9"/>
    <w:rsid w:val="00443097"/>
    <w:rsid w:val="00443914"/>
    <w:rsid w:val="0044399B"/>
    <w:rsid w:val="004448B4"/>
    <w:rsid w:val="0044644D"/>
    <w:rsid w:val="004465A4"/>
    <w:rsid w:val="0044714D"/>
    <w:rsid w:val="004471A2"/>
    <w:rsid w:val="00447814"/>
    <w:rsid w:val="004502C4"/>
    <w:rsid w:val="0045085B"/>
    <w:rsid w:val="00450C21"/>
    <w:rsid w:val="00451261"/>
    <w:rsid w:val="00451EC6"/>
    <w:rsid w:val="00452B7F"/>
    <w:rsid w:val="0045358A"/>
    <w:rsid w:val="00454FCE"/>
    <w:rsid w:val="00455891"/>
    <w:rsid w:val="00455E0F"/>
    <w:rsid w:val="00455EE6"/>
    <w:rsid w:val="00456090"/>
    <w:rsid w:val="00456419"/>
    <w:rsid w:val="00456F18"/>
    <w:rsid w:val="004579E2"/>
    <w:rsid w:val="00457B5D"/>
    <w:rsid w:val="00457C31"/>
    <w:rsid w:val="00457D3D"/>
    <w:rsid w:val="0046033A"/>
    <w:rsid w:val="00460E37"/>
    <w:rsid w:val="00461111"/>
    <w:rsid w:val="00461612"/>
    <w:rsid w:val="00461809"/>
    <w:rsid w:val="004622B8"/>
    <w:rsid w:val="00462D75"/>
    <w:rsid w:val="00464529"/>
    <w:rsid w:val="00465221"/>
    <w:rsid w:val="00465865"/>
    <w:rsid w:val="0046633E"/>
    <w:rsid w:val="0046757D"/>
    <w:rsid w:val="00467C0F"/>
    <w:rsid w:val="00470972"/>
    <w:rsid w:val="00470FE1"/>
    <w:rsid w:val="00471049"/>
    <w:rsid w:val="00471675"/>
    <w:rsid w:val="0047268F"/>
    <w:rsid w:val="00472A8F"/>
    <w:rsid w:val="00472AD5"/>
    <w:rsid w:val="00472C27"/>
    <w:rsid w:val="00473DE5"/>
    <w:rsid w:val="004750B8"/>
    <w:rsid w:val="0047550A"/>
    <w:rsid w:val="0047560B"/>
    <w:rsid w:val="00475EB4"/>
    <w:rsid w:val="00477902"/>
    <w:rsid w:val="004779D8"/>
    <w:rsid w:val="004807C2"/>
    <w:rsid w:val="00480D46"/>
    <w:rsid w:val="004811B2"/>
    <w:rsid w:val="00481DDF"/>
    <w:rsid w:val="0048223A"/>
    <w:rsid w:val="0048259D"/>
    <w:rsid w:val="00482DC0"/>
    <w:rsid w:val="004835FA"/>
    <w:rsid w:val="00483D35"/>
    <w:rsid w:val="004840A3"/>
    <w:rsid w:val="00484FB1"/>
    <w:rsid w:val="00485236"/>
    <w:rsid w:val="004852CC"/>
    <w:rsid w:val="00485795"/>
    <w:rsid w:val="00486013"/>
    <w:rsid w:val="0048627E"/>
    <w:rsid w:val="00487804"/>
    <w:rsid w:val="00490578"/>
    <w:rsid w:val="0049072D"/>
    <w:rsid w:val="00491786"/>
    <w:rsid w:val="00491BCF"/>
    <w:rsid w:val="00491E3A"/>
    <w:rsid w:val="00491F86"/>
    <w:rsid w:val="004925F1"/>
    <w:rsid w:val="00492FA3"/>
    <w:rsid w:val="00493EA7"/>
    <w:rsid w:val="004946F5"/>
    <w:rsid w:val="00496BE0"/>
    <w:rsid w:val="004A00CA"/>
    <w:rsid w:val="004A0289"/>
    <w:rsid w:val="004A044B"/>
    <w:rsid w:val="004A0AE6"/>
    <w:rsid w:val="004A0E7F"/>
    <w:rsid w:val="004A13B6"/>
    <w:rsid w:val="004A2104"/>
    <w:rsid w:val="004A21E5"/>
    <w:rsid w:val="004A23CA"/>
    <w:rsid w:val="004A2B85"/>
    <w:rsid w:val="004A2BB9"/>
    <w:rsid w:val="004A3CA1"/>
    <w:rsid w:val="004A47AE"/>
    <w:rsid w:val="004A4CD6"/>
    <w:rsid w:val="004A5646"/>
    <w:rsid w:val="004A5DB6"/>
    <w:rsid w:val="004A6124"/>
    <w:rsid w:val="004A6497"/>
    <w:rsid w:val="004A6848"/>
    <w:rsid w:val="004A6EE9"/>
    <w:rsid w:val="004A76C4"/>
    <w:rsid w:val="004A7E63"/>
    <w:rsid w:val="004B0AC4"/>
    <w:rsid w:val="004B0DF3"/>
    <w:rsid w:val="004B1299"/>
    <w:rsid w:val="004B330B"/>
    <w:rsid w:val="004B3D46"/>
    <w:rsid w:val="004B43BC"/>
    <w:rsid w:val="004B46F0"/>
    <w:rsid w:val="004B4C30"/>
    <w:rsid w:val="004B6BD9"/>
    <w:rsid w:val="004B6F13"/>
    <w:rsid w:val="004B77B5"/>
    <w:rsid w:val="004B7CB4"/>
    <w:rsid w:val="004C0754"/>
    <w:rsid w:val="004C0CF8"/>
    <w:rsid w:val="004C1A23"/>
    <w:rsid w:val="004C1B9C"/>
    <w:rsid w:val="004C230C"/>
    <w:rsid w:val="004C27D1"/>
    <w:rsid w:val="004C2B4A"/>
    <w:rsid w:val="004C375A"/>
    <w:rsid w:val="004C3BB1"/>
    <w:rsid w:val="004C4E56"/>
    <w:rsid w:val="004C4FF3"/>
    <w:rsid w:val="004C52E6"/>
    <w:rsid w:val="004C569B"/>
    <w:rsid w:val="004C6107"/>
    <w:rsid w:val="004C6440"/>
    <w:rsid w:val="004C6880"/>
    <w:rsid w:val="004C6DAA"/>
    <w:rsid w:val="004C7233"/>
    <w:rsid w:val="004D07E7"/>
    <w:rsid w:val="004D1EF9"/>
    <w:rsid w:val="004D2FAA"/>
    <w:rsid w:val="004D3F33"/>
    <w:rsid w:val="004D40BB"/>
    <w:rsid w:val="004D561D"/>
    <w:rsid w:val="004D648C"/>
    <w:rsid w:val="004D7175"/>
    <w:rsid w:val="004E0880"/>
    <w:rsid w:val="004E0A50"/>
    <w:rsid w:val="004E174E"/>
    <w:rsid w:val="004E1AE3"/>
    <w:rsid w:val="004E2397"/>
    <w:rsid w:val="004E297F"/>
    <w:rsid w:val="004E2DEC"/>
    <w:rsid w:val="004E3399"/>
    <w:rsid w:val="004E34A2"/>
    <w:rsid w:val="004E41A9"/>
    <w:rsid w:val="004E455E"/>
    <w:rsid w:val="004E5066"/>
    <w:rsid w:val="004E5618"/>
    <w:rsid w:val="004E5626"/>
    <w:rsid w:val="004E5906"/>
    <w:rsid w:val="004E5F62"/>
    <w:rsid w:val="004E634B"/>
    <w:rsid w:val="004E66E2"/>
    <w:rsid w:val="004E6B8E"/>
    <w:rsid w:val="004E6C4B"/>
    <w:rsid w:val="004E6DA5"/>
    <w:rsid w:val="004F0018"/>
    <w:rsid w:val="004F168E"/>
    <w:rsid w:val="004F1814"/>
    <w:rsid w:val="004F1FE3"/>
    <w:rsid w:val="004F3E4C"/>
    <w:rsid w:val="004F3FE3"/>
    <w:rsid w:val="004F41F5"/>
    <w:rsid w:val="004F4254"/>
    <w:rsid w:val="004F4668"/>
    <w:rsid w:val="004F53D0"/>
    <w:rsid w:val="004F542D"/>
    <w:rsid w:val="004F553D"/>
    <w:rsid w:val="004F5738"/>
    <w:rsid w:val="004F64A0"/>
    <w:rsid w:val="004F799F"/>
    <w:rsid w:val="004F7FF0"/>
    <w:rsid w:val="00501421"/>
    <w:rsid w:val="00501D51"/>
    <w:rsid w:val="0050246D"/>
    <w:rsid w:val="00502B09"/>
    <w:rsid w:val="00502F01"/>
    <w:rsid w:val="00503431"/>
    <w:rsid w:val="005034AA"/>
    <w:rsid w:val="005048B9"/>
    <w:rsid w:val="0050557F"/>
    <w:rsid w:val="00505AE5"/>
    <w:rsid w:val="00506587"/>
    <w:rsid w:val="00506BC1"/>
    <w:rsid w:val="00506E59"/>
    <w:rsid w:val="005076B5"/>
    <w:rsid w:val="00507734"/>
    <w:rsid w:val="00507FEF"/>
    <w:rsid w:val="00510AE1"/>
    <w:rsid w:val="00510D4D"/>
    <w:rsid w:val="00511138"/>
    <w:rsid w:val="0051192A"/>
    <w:rsid w:val="00511B86"/>
    <w:rsid w:val="00512DE3"/>
    <w:rsid w:val="00513629"/>
    <w:rsid w:val="00513940"/>
    <w:rsid w:val="00514B54"/>
    <w:rsid w:val="00514D5D"/>
    <w:rsid w:val="00514EC9"/>
    <w:rsid w:val="00515F21"/>
    <w:rsid w:val="0051671B"/>
    <w:rsid w:val="00516884"/>
    <w:rsid w:val="005179ED"/>
    <w:rsid w:val="0052147A"/>
    <w:rsid w:val="00521709"/>
    <w:rsid w:val="0052321B"/>
    <w:rsid w:val="005241B4"/>
    <w:rsid w:val="00524E52"/>
    <w:rsid w:val="00526398"/>
    <w:rsid w:val="00527EB0"/>
    <w:rsid w:val="00530833"/>
    <w:rsid w:val="00530C73"/>
    <w:rsid w:val="00530D43"/>
    <w:rsid w:val="00531293"/>
    <w:rsid w:val="005313D8"/>
    <w:rsid w:val="005318D7"/>
    <w:rsid w:val="00532038"/>
    <w:rsid w:val="00532D7A"/>
    <w:rsid w:val="00532E2D"/>
    <w:rsid w:val="0053350E"/>
    <w:rsid w:val="00533CA3"/>
    <w:rsid w:val="005348EB"/>
    <w:rsid w:val="005358CE"/>
    <w:rsid w:val="00535A06"/>
    <w:rsid w:val="00535BAB"/>
    <w:rsid w:val="00536AA5"/>
    <w:rsid w:val="00536D35"/>
    <w:rsid w:val="0054063E"/>
    <w:rsid w:val="005407F0"/>
    <w:rsid w:val="0054092D"/>
    <w:rsid w:val="0054098A"/>
    <w:rsid w:val="00541193"/>
    <w:rsid w:val="00541526"/>
    <w:rsid w:val="00541B24"/>
    <w:rsid w:val="00542530"/>
    <w:rsid w:val="0054297B"/>
    <w:rsid w:val="00542E3C"/>
    <w:rsid w:val="00542F46"/>
    <w:rsid w:val="00543042"/>
    <w:rsid w:val="005433B6"/>
    <w:rsid w:val="00544565"/>
    <w:rsid w:val="00545708"/>
    <w:rsid w:val="00545DC0"/>
    <w:rsid w:val="005462FE"/>
    <w:rsid w:val="00546657"/>
    <w:rsid w:val="00546B29"/>
    <w:rsid w:val="00546E6E"/>
    <w:rsid w:val="00550ACF"/>
    <w:rsid w:val="00550E30"/>
    <w:rsid w:val="0055113F"/>
    <w:rsid w:val="005516C0"/>
    <w:rsid w:val="00551D62"/>
    <w:rsid w:val="00551D93"/>
    <w:rsid w:val="00552C27"/>
    <w:rsid w:val="00552C9F"/>
    <w:rsid w:val="00552D52"/>
    <w:rsid w:val="0055365F"/>
    <w:rsid w:val="0055433F"/>
    <w:rsid w:val="005546D4"/>
    <w:rsid w:val="005554B3"/>
    <w:rsid w:val="00556100"/>
    <w:rsid w:val="005603FD"/>
    <w:rsid w:val="005607C5"/>
    <w:rsid w:val="00560CB1"/>
    <w:rsid w:val="00561642"/>
    <w:rsid w:val="00561806"/>
    <w:rsid w:val="00561BD1"/>
    <w:rsid w:val="00561E16"/>
    <w:rsid w:val="0056214B"/>
    <w:rsid w:val="00562725"/>
    <w:rsid w:val="005627A9"/>
    <w:rsid w:val="005627CF"/>
    <w:rsid w:val="00563065"/>
    <w:rsid w:val="0056311B"/>
    <w:rsid w:val="00563547"/>
    <w:rsid w:val="00564165"/>
    <w:rsid w:val="00564B78"/>
    <w:rsid w:val="00564CB0"/>
    <w:rsid w:val="00565533"/>
    <w:rsid w:val="00566B17"/>
    <w:rsid w:val="00566C58"/>
    <w:rsid w:val="00567F35"/>
    <w:rsid w:val="0057313A"/>
    <w:rsid w:val="005732A0"/>
    <w:rsid w:val="00573DD3"/>
    <w:rsid w:val="0057577A"/>
    <w:rsid w:val="00575CCC"/>
    <w:rsid w:val="00576394"/>
    <w:rsid w:val="00576DEA"/>
    <w:rsid w:val="005777C9"/>
    <w:rsid w:val="00577917"/>
    <w:rsid w:val="00577B75"/>
    <w:rsid w:val="00577FF0"/>
    <w:rsid w:val="00580427"/>
    <w:rsid w:val="00580511"/>
    <w:rsid w:val="0058055F"/>
    <w:rsid w:val="00580AB4"/>
    <w:rsid w:val="00581E36"/>
    <w:rsid w:val="00582936"/>
    <w:rsid w:val="00582AB6"/>
    <w:rsid w:val="00583DF3"/>
    <w:rsid w:val="00584418"/>
    <w:rsid w:val="00584DFA"/>
    <w:rsid w:val="00585548"/>
    <w:rsid w:val="005857FF"/>
    <w:rsid w:val="00587CCB"/>
    <w:rsid w:val="00587E23"/>
    <w:rsid w:val="00590571"/>
    <w:rsid w:val="005916AB"/>
    <w:rsid w:val="00591ACE"/>
    <w:rsid w:val="00591EF0"/>
    <w:rsid w:val="005922E1"/>
    <w:rsid w:val="00592770"/>
    <w:rsid w:val="00592BE6"/>
    <w:rsid w:val="00592F8E"/>
    <w:rsid w:val="00593A74"/>
    <w:rsid w:val="00593B6E"/>
    <w:rsid w:val="00593E70"/>
    <w:rsid w:val="00594982"/>
    <w:rsid w:val="00595290"/>
    <w:rsid w:val="00595D1C"/>
    <w:rsid w:val="00596215"/>
    <w:rsid w:val="005967BE"/>
    <w:rsid w:val="00596CB1"/>
    <w:rsid w:val="00597330"/>
    <w:rsid w:val="00597381"/>
    <w:rsid w:val="00597B87"/>
    <w:rsid w:val="00597C04"/>
    <w:rsid w:val="005A0057"/>
    <w:rsid w:val="005A1A64"/>
    <w:rsid w:val="005A1E69"/>
    <w:rsid w:val="005A24CA"/>
    <w:rsid w:val="005A342B"/>
    <w:rsid w:val="005A3FB7"/>
    <w:rsid w:val="005A41F6"/>
    <w:rsid w:val="005A4FDC"/>
    <w:rsid w:val="005A5DA7"/>
    <w:rsid w:val="005A6301"/>
    <w:rsid w:val="005A7165"/>
    <w:rsid w:val="005A7753"/>
    <w:rsid w:val="005B01C4"/>
    <w:rsid w:val="005B0C46"/>
    <w:rsid w:val="005B0D3F"/>
    <w:rsid w:val="005B12E1"/>
    <w:rsid w:val="005B251F"/>
    <w:rsid w:val="005B28B4"/>
    <w:rsid w:val="005B2D37"/>
    <w:rsid w:val="005B3654"/>
    <w:rsid w:val="005B4DA3"/>
    <w:rsid w:val="005B5140"/>
    <w:rsid w:val="005B539B"/>
    <w:rsid w:val="005B57CD"/>
    <w:rsid w:val="005B6080"/>
    <w:rsid w:val="005B60EE"/>
    <w:rsid w:val="005B6883"/>
    <w:rsid w:val="005B6CF5"/>
    <w:rsid w:val="005B7028"/>
    <w:rsid w:val="005B7B61"/>
    <w:rsid w:val="005C0873"/>
    <w:rsid w:val="005C1972"/>
    <w:rsid w:val="005C2D5F"/>
    <w:rsid w:val="005C3711"/>
    <w:rsid w:val="005C3732"/>
    <w:rsid w:val="005C37D0"/>
    <w:rsid w:val="005C4570"/>
    <w:rsid w:val="005C526D"/>
    <w:rsid w:val="005C52EE"/>
    <w:rsid w:val="005C5899"/>
    <w:rsid w:val="005C5A63"/>
    <w:rsid w:val="005C5DED"/>
    <w:rsid w:val="005C61C8"/>
    <w:rsid w:val="005C6B44"/>
    <w:rsid w:val="005C729A"/>
    <w:rsid w:val="005C76C1"/>
    <w:rsid w:val="005D08B6"/>
    <w:rsid w:val="005D13AB"/>
    <w:rsid w:val="005D17D4"/>
    <w:rsid w:val="005D373E"/>
    <w:rsid w:val="005D39C3"/>
    <w:rsid w:val="005D3A2B"/>
    <w:rsid w:val="005D3BB4"/>
    <w:rsid w:val="005D5C94"/>
    <w:rsid w:val="005D634C"/>
    <w:rsid w:val="005D6DD3"/>
    <w:rsid w:val="005D6F9E"/>
    <w:rsid w:val="005D7116"/>
    <w:rsid w:val="005D7DE8"/>
    <w:rsid w:val="005E0620"/>
    <w:rsid w:val="005E064B"/>
    <w:rsid w:val="005E12BD"/>
    <w:rsid w:val="005E1340"/>
    <w:rsid w:val="005E23AE"/>
    <w:rsid w:val="005E2B8C"/>
    <w:rsid w:val="005E2E39"/>
    <w:rsid w:val="005E3219"/>
    <w:rsid w:val="005E3A32"/>
    <w:rsid w:val="005E3CE2"/>
    <w:rsid w:val="005E5DF4"/>
    <w:rsid w:val="005E73E8"/>
    <w:rsid w:val="005E7CF4"/>
    <w:rsid w:val="005F0D91"/>
    <w:rsid w:val="005F141E"/>
    <w:rsid w:val="005F22A1"/>
    <w:rsid w:val="005F2632"/>
    <w:rsid w:val="005F2808"/>
    <w:rsid w:val="005F2C1D"/>
    <w:rsid w:val="005F3080"/>
    <w:rsid w:val="005F317F"/>
    <w:rsid w:val="005F48E1"/>
    <w:rsid w:val="005F4A5C"/>
    <w:rsid w:val="005F4B87"/>
    <w:rsid w:val="005F591F"/>
    <w:rsid w:val="005F5F75"/>
    <w:rsid w:val="005F5FB7"/>
    <w:rsid w:val="005F6D3A"/>
    <w:rsid w:val="005F7512"/>
    <w:rsid w:val="005F7807"/>
    <w:rsid w:val="005F7B57"/>
    <w:rsid w:val="00600B42"/>
    <w:rsid w:val="00600BE8"/>
    <w:rsid w:val="006012A4"/>
    <w:rsid w:val="00602BC1"/>
    <w:rsid w:val="00602ECF"/>
    <w:rsid w:val="00603079"/>
    <w:rsid w:val="006032A8"/>
    <w:rsid w:val="0060347C"/>
    <w:rsid w:val="0060375F"/>
    <w:rsid w:val="006039A5"/>
    <w:rsid w:val="0060421C"/>
    <w:rsid w:val="006054CB"/>
    <w:rsid w:val="00605CDA"/>
    <w:rsid w:val="00607B56"/>
    <w:rsid w:val="0061040B"/>
    <w:rsid w:val="00610622"/>
    <w:rsid w:val="00610BFB"/>
    <w:rsid w:val="00610D69"/>
    <w:rsid w:val="0061110D"/>
    <w:rsid w:val="0061227F"/>
    <w:rsid w:val="0061278C"/>
    <w:rsid w:val="00613895"/>
    <w:rsid w:val="006142B0"/>
    <w:rsid w:val="00614AA9"/>
    <w:rsid w:val="006155F9"/>
    <w:rsid w:val="00615960"/>
    <w:rsid w:val="0061648A"/>
    <w:rsid w:val="0061690B"/>
    <w:rsid w:val="00616D51"/>
    <w:rsid w:val="00617B0D"/>
    <w:rsid w:val="0062010A"/>
    <w:rsid w:val="006205C7"/>
    <w:rsid w:val="00620F55"/>
    <w:rsid w:val="006215A9"/>
    <w:rsid w:val="00624281"/>
    <w:rsid w:val="006247C6"/>
    <w:rsid w:val="00624C7E"/>
    <w:rsid w:val="00625307"/>
    <w:rsid w:val="006254EB"/>
    <w:rsid w:val="006263C3"/>
    <w:rsid w:val="00627425"/>
    <w:rsid w:val="006274C0"/>
    <w:rsid w:val="00627646"/>
    <w:rsid w:val="00627A2B"/>
    <w:rsid w:val="00630335"/>
    <w:rsid w:val="00631F7D"/>
    <w:rsid w:val="00632AD3"/>
    <w:rsid w:val="00632C7F"/>
    <w:rsid w:val="00633066"/>
    <w:rsid w:val="00633E8B"/>
    <w:rsid w:val="00635719"/>
    <w:rsid w:val="0063580C"/>
    <w:rsid w:val="00635A20"/>
    <w:rsid w:val="00635B77"/>
    <w:rsid w:val="006368B9"/>
    <w:rsid w:val="00636BAC"/>
    <w:rsid w:val="00637132"/>
    <w:rsid w:val="00641141"/>
    <w:rsid w:val="00641357"/>
    <w:rsid w:val="006417EF"/>
    <w:rsid w:val="00641CBA"/>
    <w:rsid w:val="00642922"/>
    <w:rsid w:val="00643A8A"/>
    <w:rsid w:val="00643C6F"/>
    <w:rsid w:val="0064469D"/>
    <w:rsid w:val="00644762"/>
    <w:rsid w:val="0064484C"/>
    <w:rsid w:val="00645429"/>
    <w:rsid w:val="00645972"/>
    <w:rsid w:val="00645D31"/>
    <w:rsid w:val="00645DB7"/>
    <w:rsid w:val="00646411"/>
    <w:rsid w:val="0064649E"/>
    <w:rsid w:val="006472F1"/>
    <w:rsid w:val="00647409"/>
    <w:rsid w:val="006477A1"/>
    <w:rsid w:val="00651846"/>
    <w:rsid w:val="00651A9C"/>
    <w:rsid w:val="00653C92"/>
    <w:rsid w:val="006540B1"/>
    <w:rsid w:val="00655BC5"/>
    <w:rsid w:val="00655CC2"/>
    <w:rsid w:val="00656091"/>
    <w:rsid w:val="0065662A"/>
    <w:rsid w:val="00657101"/>
    <w:rsid w:val="0065725E"/>
    <w:rsid w:val="00657537"/>
    <w:rsid w:val="00657E0F"/>
    <w:rsid w:val="0066034E"/>
    <w:rsid w:val="006605E4"/>
    <w:rsid w:val="006609FB"/>
    <w:rsid w:val="00660BA7"/>
    <w:rsid w:val="00662006"/>
    <w:rsid w:val="006620B2"/>
    <w:rsid w:val="006620F6"/>
    <w:rsid w:val="00662592"/>
    <w:rsid w:val="006625AB"/>
    <w:rsid w:val="00662DF7"/>
    <w:rsid w:val="00663FD8"/>
    <w:rsid w:val="006640BE"/>
    <w:rsid w:val="00664161"/>
    <w:rsid w:val="006644FA"/>
    <w:rsid w:val="006656DB"/>
    <w:rsid w:val="00665E06"/>
    <w:rsid w:val="0066602F"/>
    <w:rsid w:val="006663BD"/>
    <w:rsid w:val="00666978"/>
    <w:rsid w:val="00666DCA"/>
    <w:rsid w:val="00666E20"/>
    <w:rsid w:val="0066708F"/>
    <w:rsid w:val="00671564"/>
    <w:rsid w:val="0067275E"/>
    <w:rsid w:val="00672E74"/>
    <w:rsid w:val="00672FDB"/>
    <w:rsid w:val="00673853"/>
    <w:rsid w:val="00673F2E"/>
    <w:rsid w:val="00674209"/>
    <w:rsid w:val="00674274"/>
    <w:rsid w:val="006745BD"/>
    <w:rsid w:val="0067533D"/>
    <w:rsid w:val="00675725"/>
    <w:rsid w:val="00675B70"/>
    <w:rsid w:val="00676949"/>
    <w:rsid w:val="00676C85"/>
    <w:rsid w:val="00677320"/>
    <w:rsid w:val="00677451"/>
    <w:rsid w:val="006801F5"/>
    <w:rsid w:val="00680822"/>
    <w:rsid w:val="00680E32"/>
    <w:rsid w:val="006819F0"/>
    <w:rsid w:val="0068210D"/>
    <w:rsid w:val="00683498"/>
    <w:rsid w:val="00683A7D"/>
    <w:rsid w:val="00683A88"/>
    <w:rsid w:val="00684296"/>
    <w:rsid w:val="00684EC8"/>
    <w:rsid w:val="00685B3E"/>
    <w:rsid w:val="00686BE8"/>
    <w:rsid w:val="00686E3F"/>
    <w:rsid w:val="006873FB"/>
    <w:rsid w:val="0068775B"/>
    <w:rsid w:val="00690354"/>
    <w:rsid w:val="006912FB"/>
    <w:rsid w:val="0069166B"/>
    <w:rsid w:val="00691801"/>
    <w:rsid w:val="0069184E"/>
    <w:rsid w:val="00691899"/>
    <w:rsid w:val="00691AC3"/>
    <w:rsid w:val="006920BB"/>
    <w:rsid w:val="00692C63"/>
    <w:rsid w:val="006935F5"/>
    <w:rsid w:val="0069429F"/>
    <w:rsid w:val="006952AB"/>
    <w:rsid w:val="00695649"/>
    <w:rsid w:val="00695C66"/>
    <w:rsid w:val="00696042"/>
    <w:rsid w:val="006968A0"/>
    <w:rsid w:val="00697472"/>
    <w:rsid w:val="006A08EB"/>
    <w:rsid w:val="006A0AA1"/>
    <w:rsid w:val="006A220D"/>
    <w:rsid w:val="006A25B3"/>
    <w:rsid w:val="006A272E"/>
    <w:rsid w:val="006A2851"/>
    <w:rsid w:val="006A2E3F"/>
    <w:rsid w:val="006A32CA"/>
    <w:rsid w:val="006A3F62"/>
    <w:rsid w:val="006A4456"/>
    <w:rsid w:val="006A455B"/>
    <w:rsid w:val="006A4FB8"/>
    <w:rsid w:val="006A5312"/>
    <w:rsid w:val="006A5431"/>
    <w:rsid w:val="006A54B5"/>
    <w:rsid w:val="006A54D5"/>
    <w:rsid w:val="006A5652"/>
    <w:rsid w:val="006A5D19"/>
    <w:rsid w:val="006A5E43"/>
    <w:rsid w:val="006A6C86"/>
    <w:rsid w:val="006A6F79"/>
    <w:rsid w:val="006A6FD7"/>
    <w:rsid w:val="006A7A38"/>
    <w:rsid w:val="006B0526"/>
    <w:rsid w:val="006B09A1"/>
    <w:rsid w:val="006B09B8"/>
    <w:rsid w:val="006B0A5C"/>
    <w:rsid w:val="006B178D"/>
    <w:rsid w:val="006B1EB0"/>
    <w:rsid w:val="006B2E1A"/>
    <w:rsid w:val="006B316F"/>
    <w:rsid w:val="006B3B6C"/>
    <w:rsid w:val="006B47FE"/>
    <w:rsid w:val="006B5B76"/>
    <w:rsid w:val="006B5D15"/>
    <w:rsid w:val="006B647A"/>
    <w:rsid w:val="006B6595"/>
    <w:rsid w:val="006B6D57"/>
    <w:rsid w:val="006B748A"/>
    <w:rsid w:val="006B7E01"/>
    <w:rsid w:val="006C14AD"/>
    <w:rsid w:val="006C1585"/>
    <w:rsid w:val="006C2738"/>
    <w:rsid w:val="006C3522"/>
    <w:rsid w:val="006C4718"/>
    <w:rsid w:val="006C5238"/>
    <w:rsid w:val="006C64F7"/>
    <w:rsid w:val="006D09BD"/>
    <w:rsid w:val="006D11D9"/>
    <w:rsid w:val="006D15EF"/>
    <w:rsid w:val="006D2335"/>
    <w:rsid w:val="006D2E2D"/>
    <w:rsid w:val="006D2F5A"/>
    <w:rsid w:val="006D31F6"/>
    <w:rsid w:val="006D3962"/>
    <w:rsid w:val="006D3F26"/>
    <w:rsid w:val="006D45FA"/>
    <w:rsid w:val="006D50CD"/>
    <w:rsid w:val="006D50EE"/>
    <w:rsid w:val="006D568A"/>
    <w:rsid w:val="006D5ED1"/>
    <w:rsid w:val="006D6666"/>
    <w:rsid w:val="006D7FBE"/>
    <w:rsid w:val="006E0BD2"/>
    <w:rsid w:val="006E232E"/>
    <w:rsid w:val="006E2601"/>
    <w:rsid w:val="006E2A3D"/>
    <w:rsid w:val="006E2B77"/>
    <w:rsid w:val="006E30C5"/>
    <w:rsid w:val="006E340C"/>
    <w:rsid w:val="006E3E92"/>
    <w:rsid w:val="006E419A"/>
    <w:rsid w:val="006E440D"/>
    <w:rsid w:val="006E4415"/>
    <w:rsid w:val="006E4710"/>
    <w:rsid w:val="006E4B11"/>
    <w:rsid w:val="006E4E2D"/>
    <w:rsid w:val="006E5A77"/>
    <w:rsid w:val="006E60F6"/>
    <w:rsid w:val="006E6A7C"/>
    <w:rsid w:val="006E7D85"/>
    <w:rsid w:val="006F06C9"/>
    <w:rsid w:val="006F0FBC"/>
    <w:rsid w:val="006F113A"/>
    <w:rsid w:val="006F1512"/>
    <w:rsid w:val="006F1B1A"/>
    <w:rsid w:val="006F1EF4"/>
    <w:rsid w:val="006F3050"/>
    <w:rsid w:val="006F4FF5"/>
    <w:rsid w:val="006F5695"/>
    <w:rsid w:val="006F56F3"/>
    <w:rsid w:val="006F5FEC"/>
    <w:rsid w:val="006F6015"/>
    <w:rsid w:val="006F6170"/>
    <w:rsid w:val="006F7064"/>
    <w:rsid w:val="00700D25"/>
    <w:rsid w:val="00701F53"/>
    <w:rsid w:val="007020E0"/>
    <w:rsid w:val="00702820"/>
    <w:rsid w:val="00703818"/>
    <w:rsid w:val="0070469F"/>
    <w:rsid w:val="00704F98"/>
    <w:rsid w:val="00707570"/>
    <w:rsid w:val="00707A2B"/>
    <w:rsid w:val="00710480"/>
    <w:rsid w:val="007108AA"/>
    <w:rsid w:val="00710D74"/>
    <w:rsid w:val="00711273"/>
    <w:rsid w:val="00711C60"/>
    <w:rsid w:val="00711CC6"/>
    <w:rsid w:val="0071240B"/>
    <w:rsid w:val="00712BE2"/>
    <w:rsid w:val="00712DA2"/>
    <w:rsid w:val="00714380"/>
    <w:rsid w:val="00714BF3"/>
    <w:rsid w:val="00715289"/>
    <w:rsid w:val="007156AA"/>
    <w:rsid w:val="00715A5A"/>
    <w:rsid w:val="00715C37"/>
    <w:rsid w:val="00716E3F"/>
    <w:rsid w:val="007171AD"/>
    <w:rsid w:val="007173AD"/>
    <w:rsid w:val="0071764A"/>
    <w:rsid w:val="007177BC"/>
    <w:rsid w:val="00717DE0"/>
    <w:rsid w:val="0072196E"/>
    <w:rsid w:val="007219BB"/>
    <w:rsid w:val="00722568"/>
    <w:rsid w:val="00722707"/>
    <w:rsid w:val="00722C92"/>
    <w:rsid w:val="00723B89"/>
    <w:rsid w:val="00723BD1"/>
    <w:rsid w:val="007242FA"/>
    <w:rsid w:val="00724897"/>
    <w:rsid w:val="007257AC"/>
    <w:rsid w:val="007260A1"/>
    <w:rsid w:val="0072729E"/>
    <w:rsid w:val="00730B75"/>
    <w:rsid w:val="00731872"/>
    <w:rsid w:val="0073286E"/>
    <w:rsid w:val="007329D7"/>
    <w:rsid w:val="0073329A"/>
    <w:rsid w:val="00733ADD"/>
    <w:rsid w:val="00734959"/>
    <w:rsid w:val="0073560D"/>
    <w:rsid w:val="0073573F"/>
    <w:rsid w:val="00735DED"/>
    <w:rsid w:val="00740CE0"/>
    <w:rsid w:val="00740DD9"/>
    <w:rsid w:val="00740E9A"/>
    <w:rsid w:val="00740F4B"/>
    <w:rsid w:val="00741800"/>
    <w:rsid w:val="00743103"/>
    <w:rsid w:val="00743486"/>
    <w:rsid w:val="0074423C"/>
    <w:rsid w:val="00744C20"/>
    <w:rsid w:val="00745249"/>
    <w:rsid w:val="0074557F"/>
    <w:rsid w:val="007460C7"/>
    <w:rsid w:val="007461F6"/>
    <w:rsid w:val="00746A74"/>
    <w:rsid w:val="00746FF5"/>
    <w:rsid w:val="0075015D"/>
    <w:rsid w:val="00750199"/>
    <w:rsid w:val="00750C7B"/>
    <w:rsid w:val="00750F20"/>
    <w:rsid w:val="007512DA"/>
    <w:rsid w:val="00751992"/>
    <w:rsid w:val="00751CA7"/>
    <w:rsid w:val="007524F3"/>
    <w:rsid w:val="00752A02"/>
    <w:rsid w:val="00752CC8"/>
    <w:rsid w:val="00752E76"/>
    <w:rsid w:val="0075428E"/>
    <w:rsid w:val="007543BC"/>
    <w:rsid w:val="007545D9"/>
    <w:rsid w:val="00754B2F"/>
    <w:rsid w:val="0075522C"/>
    <w:rsid w:val="00755D76"/>
    <w:rsid w:val="0075606A"/>
    <w:rsid w:val="00756109"/>
    <w:rsid w:val="00756492"/>
    <w:rsid w:val="00756A40"/>
    <w:rsid w:val="0075752C"/>
    <w:rsid w:val="00757AA9"/>
    <w:rsid w:val="00757B92"/>
    <w:rsid w:val="00757BB5"/>
    <w:rsid w:val="007602ED"/>
    <w:rsid w:val="0076095A"/>
    <w:rsid w:val="00760C5A"/>
    <w:rsid w:val="00761D60"/>
    <w:rsid w:val="00761DE4"/>
    <w:rsid w:val="00762079"/>
    <w:rsid w:val="00762643"/>
    <w:rsid w:val="007642E0"/>
    <w:rsid w:val="00765527"/>
    <w:rsid w:val="00765AB5"/>
    <w:rsid w:val="00765AFB"/>
    <w:rsid w:val="00765D70"/>
    <w:rsid w:val="00767343"/>
    <w:rsid w:val="00767A1C"/>
    <w:rsid w:val="00767E6C"/>
    <w:rsid w:val="00770F33"/>
    <w:rsid w:val="0077128A"/>
    <w:rsid w:val="007718BA"/>
    <w:rsid w:val="00771FE9"/>
    <w:rsid w:val="00772253"/>
    <w:rsid w:val="00772F35"/>
    <w:rsid w:val="00773B99"/>
    <w:rsid w:val="00774120"/>
    <w:rsid w:val="00775756"/>
    <w:rsid w:val="007772B7"/>
    <w:rsid w:val="0077741F"/>
    <w:rsid w:val="0077767B"/>
    <w:rsid w:val="0077787A"/>
    <w:rsid w:val="00777D48"/>
    <w:rsid w:val="007809E9"/>
    <w:rsid w:val="00780C55"/>
    <w:rsid w:val="00781347"/>
    <w:rsid w:val="00781992"/>
    <w:rsid w:val="007820F7"/>
    <w:rsid w:val="007821DD"/>
    <w:rsid w:val="007825E0"/>
    <w:rsid w:val="00782629"/>
    <w:rsid w:val="00782A5B"/>
    <w:rsid w:val="00782E6C"/>
    <w:rsid w:val="0078308B"/>
    <w:rsid w:val="007832D7"/>
    <w:rsid w:val="007833A6"/>
    <w:rsid w:val="0078346B"/>
    <w:rsid w:val="007850A3"/>
    <w:rsid w:val="007860A0"/>
    <w:rsid w:val="007860BE"/>
    <w:rsid w:val="007867FA"/>
    <w:rsid w:val="007905C8"/>
    <w:rsid w:val="00791E9C"/>
    <w:rsid w:val="0079297D"/>
    <w:rsid w:val="00792C0B"/>
    <w:rsid w:val="00792CDA"/>
    <w:rsid w:val="007932D2"/>
    <w:rsid w:val="00794CD5"/>
    <w:rsid w:val="00796A9F"/>
    <w:rsid w:val="00797289"/>
    <w:rsid w:val="00797301"/>
    <w:rsid w:val="007A043C"/>
    <w:rsid w:val="007A1D14"/>
    <w:rsid w:val="007A2D78"/>
    <w:rsid w:val="007A30F1"/>
    <w:rsid w:val="007A43C2"/>
    <w:rsid w:val="007A4832"/>
    <w:rsid w:val="007A50E3"/>
    <w:rsid w:val="007A52B5"/>
    <w:rsid w:val="007A5F98"/>
    <w:rsid w:val="007A6031"/>
    <w:rsid w:val="007A64DB"/>
    <w:rsid w:val="007A6855"/>
    <w:rsid w:val="007B0A7B"/>
    <w:rsid w:val="007B1B9A"/>
    <w:rsid w:val="007B2290"/>
    <w:rsid w:val="007B247F"/>
    <w:rsid w:val="007B249D"/>
    <w:rsid w:val="007B3874"/>
    <w:rsid w:val="007B3AF3"/>
    <w:rsid w:val="007B3B02"/>
    <w:rsid w:val="007B4265"/>
    <w:rsid w:val="007B4654"/>
    <w:rsid w:val="007B5610"/>
    <w:rsid w:val="007B5C88"/>
    <w:rsid w:val="007B646F"/>
    <w:rsid w:val="007B6EDE"/>
    <w:rsid w:val="007B7968"/>
    <w:rsid w:val="007C0532"/>
    <w:rsid w:val="007C068F"/>
    <w:rsid w:val="007C18AD"/>
    <w:rsid w:val="007C19D6"/>
    <w:rsid w:val="007C3350"/>
    <w:rsid w:val="007C3404"/>
    <w:rsid w:val="007C372D"/>
    <w:rsid w:val="007C3882"/>
    <w:rsid w:val="007C42FC"/>
    <w:rsid w:val="007C49EB"/>
    <w:rsid w:val="007C55D8"/>
    <w:rsid w:val="007C5A8E"/>
    <w:rsid w:val="007C6384"/>
    <w:rsid w:val="007C65FB"/>
    <w:rsid w:val="007C729F"/>
    <w:rsid w:val="007D1069"/>
    <w:rsid w:val="007D1231"/>
    <w:rsid w:val="007D1233"/>
    <w:rsid w:val="007D1245"/>
    <w:rsid w:val="007D3ACF"/>
    <w:rsid w:val="007D42BB"/>
    <w:rsid w:val="007D4A6E"/>
    <w:rsid w:val="007D560A"/>
    <w:rsid w:val="007D600D"/>
    <w:rsid w:val="007D702B"/>
    <w:rsid w:val="007E0618"/>
    <w:rsid w:val="007E0674"/>
    <w:rsid w:val="007E0C20"/>
    <w:rsid w:val="007E0E49"/>
    <w:rsid w:val="007E24CF"/>
    <w:rsid w:val="007E3B67"/>
    <w:rsid w:val="007E40CF"/>
    <w:rsid w:val="007E41E9"/>
    <w:rsid w:val="007E41F8"/>
    <w:rsid w:val="007E424C"/>
    <w:rsid w:val="007E4756"/>
    <w:rsid w:val="007E4E44"/>
    <w:rsid w:val="007E517F"/>
    <w:rsid w:val="007E51E1"/>
    <w:rsid w:val="007E65C7"/>
    <w:rsid w:val="007E6917"/>
    <w:rsid w:val="007E6C46"/>
    <w:rsid w:val="007E7807"/>
    <w:rsid w:val="007E7836"/>
    <w:rsid w:val="007E7A7D"/>
    <w:rsid w:val="007F1270"/>
    <w:rsid w:val="007F293E"/>
    <w:rsid w:val="007F3282"/>
    <w:rsid w:val="007F3E2C"/>
    <w:rsid w:val="007F4401"/>
    <w:rsid w:val="007F4521"/>
    <w:rsid w:val="007F4D9E"/>
    <w:rsid w:val="007F5212"/>
    <w:rsid w:val="007F52E2"/>
    <w:rsid w:val="007F5603"/>
    <w:rsid w:val="007F694E"/>
    <w:rsid w:val="007F6F34"/>
    <w:rsid w:val="007F7BA7"/>
    <w:rsid w:val="007F7E5B"/>
    <w:rsid w:val="00801CE2"/>
    <w:rsid w:val="00802746"/>
    <w:rsid w:val="008027E8"/>
    <w:rsid w:val="008029B2"/>
    <w:rsid w:val="00803275"/>
    <w:rsid w:val="0080390E"/>
    <w:rsid w:val="008061C6"/>
    <w:rsid w:val="008064A7"/>
    <w:rsid w:val="0080678E"/>
    <w:rsid w:val="008079E9"/>
    <w:rsid w:val="00807E29"/>
    <w:rsid w:val="008102F3"/>
    <w:rsid w:val="00810437"/>
    <w:rsid w:val="00810E5E"/>
    <w:rsid w:val="008114D3"/>
    <w:rsid w:val="008116D6"/>
    <w:rsid w:val="00811701"/>
    <w:rsid w:val="00812159"/>
    <w:rsid w:val="008129A7"/>
    <w:rsid w:val="00813278"/>
    <w:rsid w:val="008136D9"/>
    <w:rsid w:val="0081397B"/>
    <w:rsid w:val="00813986"/>
    <w:rsid w:val="00813F3E"/>
    <w:rsid w:val="0081473C"/>
    <w:rsid w:val="00814FA0"/>
    <w:rsid w:val="0081609C"/>
    <w:rsid w:val="00817D69"/>
    <w:rsid w:val="00820C3C"/>
    <w:rsid w:val="00820CD9"/>
    <w:rsid w:val="00821B83"/>
    <w:rsid w:val="00821D76"/>
    <w:rsid w:val="00822504"/>
    <w:rsid w:val="008225DF"/>
    <w:rsid w:val="00823928"/>
    <w:rsid w:val="00824CD0"/>
    <w:rsid w:val="00825091"/>
    <w:rsid w:val="0082544E"/>
    <w:rsid w:val="00826254"/>
    <w:rsid w:val="008266FB"/>
    <w:rsid w:val="008269E6"/>
    <w:rsid w:val="00826E03"/>
    <w:rsid w:val="008271E2"/>
    <w:rsid w:val="0082752B"/>
    <w:rsid w:val="00827C16"/>
    <w:rsid w:val="00831A50"/>
    <w:rsid w:val="0083303A"/>
    <w:rsid w:val="0083320B"/>
    <w:rsid w:val="008332ED"/>
    <w:rsid w:val="00833867"/>
    <w:rsid w:val="00834AF0"/>
    <w:rsid w:val="008357E3"/>
    <w:rsid w:val="0083590C"/>
    <w:rsid w:val="008363B0"/>
    <w:rsid w:val="00836628"/>
    <w:rsid w:val="00836C3A"/>
    <w:rsid w:val="0083733E"/>
    <w:rsid w:val="00837485"/>
    <w:rsid w:val="008378DF"/>
    <w:rsid w:val="00840161"/>
    <w:rsid w:val="0084181E"/>
    <w:rsid w:val="00842427"/>
    <w:rsid w:val="008435C8"/>
    <w:rsid w:val="00843CDF"/>
    <w:rsid w:val="00844C8C"/>
    <w:rsid w:val="00844F32"/>
    <w:rsid w:val="00846AB1"/>
    <w:rsid w:val="008470E3"/>
    <w:rsid w:val="00847CC4"/>
    <w:rsid w:val="0085033E"/>
    <w:rsid w:val="00850505"/>
    <w:rsid w:val="00850976"/>
    <w:rsid w:val="00850C67"/>
    <w:rsid w:val="008516D0"/>
    <w:rsid w:val="0085201F"/>
    <w:rsid w:val="008523C7"/>
    <w:rsid w:val="008537EE"/>
    <w:rsid w:val="00853C14"/>
    <w:rsid w:val="008544EC"/>
    <w:rsid w:val="00854686"/>
    <w:rsid w:val="00854814"/>
    <w:rsid w:val="0085578A"/>
    <w:rsid w:val="008559CE"/>
    <w:rsid w:val="00855F99"/>
    <w:rsid w:val="0085648B"/>
    <w:rsid w:val="00856AFF"/>
    <w:rsid w:val="00856B17"/>
    <w:rsid w:val="00857170"/>
    <w:rsid w:val="00861383"/>
    <w:rsid w:val="0086183E"/>
    <w:rsid w:val="00863A8D"/>
    <w:rsid w:val="00864834"/>
    <w:rsid w:val="00865666"/>
    <w:rsid w:val="008672CB"/>
    <w:rsid w:val="00867983"/>
    <w:rsid w:val="008706C3"/>
    <w:rsid w:val="008717D0"/>
    <w:rsid w:val="00871BCE"/>
    <w:rsid w:val="00871D45"/>
    <w:rsid w:val="008735BA"/>
    <w:rsid w:val="00874022"/>
    <w:rsid w:val="00874CC9"/>
    <w:rsid w:val="00874D1F"/>
    <w:rsid w:val="00875E52"/>
    <w:rsid w:val="008770E6"/>
    <w:rsid w:val="00877B26"/>
    <w:rsid w:val="00880478"/>
    <w:rsid w:val="00881ACD"/>
    <w:rsid w:val="00882410"/>
    <w:rsid w:val="0088242C"/>
    <w:rsid w:val="00882858"/>
    <w:rsid w:val="00882CD7"/>
    <w:rsid w:val="00883AD5"/>
    <w:rsid w:val="00884513"/>
    <w:rsid w:val="00885366"/>
    <w:rsid w:val="0088545D"/>
    <w:rsid w:val="008863FD"/>
    <w:rsid w:val="00886792"/>
    <w:rsid w:val="00887BC2"/>
    <w:rsid w:val="008902CF"/>
    <w:rsid w:val="00890960"/>
    <w:rsid w:val="00890F14"/>
    <w:rsid w:val="008920BC"/>
    <w:rsid w:val="00892AA3"/>
    <w:rsid w:val="00892EB3"/>
    <w:rsid w:val="00893024"/>
    <w:rsid w:val="0089329E"/>
    <w:rsid w:val="008939F5"/>
    <w:rsid w:val="00893B13"/>
    <w:rsid w:val="00893EA6"/>
    <w:rsid w:val="008959A8"/>
    <w:rsid w:val="00895A23"/>
    <w:rsid w:val="00895F01"/>
    <w:rsid w:val="00896791"/>
    <w:rsid w:val="008969DD"/>
    <w:rsid w:val="008975A5"/>
    <w:rsid w:val="008A1125"/>
    <w:rsid w:val="008A25F1"/>
    <w:rsid w:val="008A295D"/>
    <w:rsid w:val="008A2C21"/>
    <w:rsid w:val="008A2EB1"/>
    <w:rsid w:val="008A2F02"/>
    <w:rsid w:val="008A34B1"/>
    <w:rsid w:val="008A3C8D"/>
    <w:rsid w:val="008A42DC"/>
    <w:rsid w:val="008A43F6"/>
    <w:rsid w:val="008A4402"/>
    <w:rsid w:val="008A516C"/>
    <w:rsid w:val="008A5B20"/>
    <w:rsid w:val="008A5BB9"/>
    <w:rsid w:val="008A7140"/>
    <w:rsid w:val="008B0CCA"/>
    <w:rsid w:val="008B1408"/>
    <w:rsid w:val="008B2280"/>
    <w:rsid w:val="008B305E"/>
    <w:rsid w:val="008B32E7"/>
    <w:rsid w:val="008B3C5E"/>
    <w:rsid w:val="008B4389"/>
    <w:rsid w:val="008B4BDC"/>
    <w:rsid w:val="008B594F"/>
    <w:rsid w:val="008B5BFD"/>
    <w:rsid w:val="008B5E81"/>
    <w:rsid w:val="008B6234"/>
    <w:rsid w:val="008B64C6"/>
    <w:rsid w:val="008B6670"/>
    <w:rsid w:val="008B7243"/>
    <w:rsid w:val="008B7279"/>
    <w:rsid w:val="008B7594"/>
    <w:rsid w:val="008B7961"/>
    <w:rsid w:val="008C0A34"/>
    <w:rsid w:val="008C28C4"/>
    <w:rsid w:val="008C37D6"/>
    <w:rsid w:val="008C3FC6"/>
    <w:rsid w:val="008C4D0F"/>
    <w:rsid w:val="008C4D24"/>
    <w:rsid w:val="008C5180"/>
    <w:rsid w:val="008C53B1"/>
    <w:rsid w:val="008C53CC"/>
    <w:rsid w:val="008C6EA6"/>
    <w:rsid w:val="008C7AE3"/>
    <w:rsid w:val="008C7C20"/>
    <w:rsid w:val="008D02C6"/>
    <w:rsid w:val="008D22D5"/>
    <w:rsid w:val="008D4CAA"/>
    <w:rsid w:val="008D4D14"/>
    <w:rsid w:val="008D596E"/>
    <w:rsid w:val="008D652F"/>
    <w:rsid w:val="008D6F15"/>
    <w:rsid w:val="008E095A"/>
    <w:rsid w:val="008E11D4"/>
    <w:rsid w:val="008E217C"/>
    <w:rsid w:val="008E27A8"/>
    <w:rsid w:val="008E3949"/>
    <w:rsid w:val="008E43FD"/>
    <w:rsid w:val="008E4A18"/>
    <w:rsid w:val="008E4C08"/>
    <w:rsid w:val="008E4E46"/>
    <w:rsid w:val="008E4ECC"/>
    <w:rsid w:val="008E4EF7"/>
    <w:rsid w:val="008E52D8"/>
    <w:rsid w:val="008E59FA"/>
    <w:rsid w:val="008E5D3B"/>
    <w:rsid w:val="008E74CE"/>
    <w:rsid w:val="008E7550"/>
    <w:rsid w:val="008E7867"/>
    <w:rsid w:val="008F0D5C"/>
    <w:rsid w:val="008F0F3F"/>
    <w:rsid w:val="008F1EA2"/>
    <w:rsid w:val="008F2035"/>
    <w:rsid w:val="008F3426"/>
    <w:rsid w:val="008F3BB8"/>
    <w:rsid w:val="008F40EC"/>
    <w:rsid w:val="008F465D"/>
    <w:rsid w:val="008F469F"/>
    <w:rsid w:val="008F4E26"/>
    <w:rsid w:val="008F5144"/>
    <w:rsid w:val="008F57C9"/>
    <w:rsid w:val="008F5AE8"/>
    <w:rsid w:val="008F6F34"/>
    <w:rsid w:val="008F721F"/>
    <w:rsid w:val="008F7B2D"/>
    <w:rsid w:val="00900B60"/>
    <w:rsid w:val="00901267"/>
    <w:rsid w:val="00901B77"/>
    <w:rsid w:val="00901BFC"/>
    <w:rsid w:val="00901FBC"/>
    <w:rsid w:val="009030BC"/>
    <w:rsid w:val="00903215"/>
    <w:rsid w:val="00903E62"/>
    <w:rsid w:val="00904C2A"/>
    <w:rsid w:val="00905080"/>
    <w:rsid w:val="00905445"/>
    <w:rsid w:val="00905455"/>
    <w:rsid w:val="009064C7"/>
    <w:rsid w:val="00906505"/>
    <w:rsid w:val="00906813"/>
    <w:rsid w:val="00906AC9"/>
    <w:rsid w:val="00907471"/>
    <w:rsid w:val="00907810"/>
    <w:rsid w:val="00912B03"/>
    <w:rsid w:val="00912C52"/>
    <w:rsid w:val="00912D57"/>
    <w:rsid w:val="0091488B"/>
    <w:rsid w:val="00914A92"/>
    <w:rsid w:val="00914ED6"/>
    <w:rsid w:val="00914F4F"/>
    <w:rsid w:val="00915845"/>
    <w:rsid w:val="009164F9"/>
    <w:rsid w:val="0091661A"/>
    <w:rsid w:val="00916661"/>
    <w:rsid w:val="00916BC5"/>
    <w:rsid w:val="00916FEA"/>
    <w:rsid w:val="00917146"/>
    <w:rsid w:val="00917861"/>
    <w:rsid w:val="009179C2"/>
    <w:rsid w:val="00917B4B"/>
    <w:rsid w:val="00917F63"/>
    <w:rsid w:val="0092044B"/>
    <w:rsid w:val="00921321"/>
    <w:rsid w:val="00921665"/>
    <w:rsid w:val="00921F78"/>
    <w:rsid w:val="009220F3"/>
    <w:rsid w:val="00922E4E"/>
    <w:rsid w:val="009231C4"/>
    <w:rsid w:val="00923239"/>
    <w:rsid w:val="00923A69"/>
    <w:rsid w:val="00925DAB"/>
    <w:rsid w:val="00927FE9"/>
    <w:rsid w:val="00930193"/>
    <w:rsid w:val="00930A17"/>
    <w:rsid w:val="00930DE6"/>
    <w:rsid w:val="00931A24"/>
    <w:rsid w:val="00931C5B"/>
    <w:rsid w:val="00932350"/>
    <w:rsid w:val="0093272A"/>
    <w:rsid w:val="00932B0E"/>
    <w:rsid w:val="00932F95"/>
    <w:rsid w:val="0093344C"/>
    <w:rsid w:val="00933838"/>
    <w:rsid w:val="00934198"/>
    <w:rsid w:val="00934C8E"/>
    <w:rsid w:val="00934E5A"/>
    <w:rsid w:val="009372A2"/>
    <w:rsid w:val="0093779F"/>
    <w:rsid w:val="00940D20"/>
    <w:rsid w:val="00941920"/>
    <w:rsid w:val="00941935"/>
    <w:rsid w:val="00942DA2"/>
    <w:rsid w:val="009437F3"/>
    <w:rsid w:val="00944153"/>
    <w:rsid w:val="00944B6B"/>
    <w:rsid w:val="00944DBD"/>
    <w:rsid w:val="00946658"/>
    <w:rsid w:val="00946958"/>
    <w:rsid w:val="00946A63"/>
    <w:rsid w:val="009471A5"/>
    <w:rsid w:val="00950560"/>
    <w:rsid w:val="00950EA0"/>
    <w:rsid w:val="00950FAD"/>
    <w:rsid w:val="00951833"/>
    <w:rsid w:val="009518A4"/>
    <w:rsid w:val="009518C3"/>
    <w:rsid w:val="00952908"/>
    <w:rsid w:val="00953775"/>
    <w:rsid w:val="009545E1"/>
    <w:rsid w:val="0095467D"/>
    <w:rsid w:val="00954EE0"/>
    <w:rsid w:val="00955BF0"/>
    <w:rsid w:val="0095610A"/>
    <w:rsid w:val="009566FC"/>
    <w:rsid w:val="009567D1"/>
    <w:rsid w:val="00956BAF"/>
    <w:rsid w:val="0095739C"/>
    <w:rsid w:val="009575B9"/>
    <w:rsid w:val="009579DA"/>
    <w:rsid w:val="009600DF"/>
    <w:rsid w:val="00960779"/>
    <w:rsid w:val="00961A92"/>
    <w:rsid w:val="00961AFA"/>
    <w:rsid w:val="00961CF5"/>
    <w:rsid w:val="00961E6D"/>
    <w:rsid w:val="00962233"/>
    <w:rsid w:val="009626C7"/>
    <w:rsid w:val="00962CA7"/>
    <w:rsid w:val="009631EB"/>
    <w:rsid w:val="00963451"/>
    <w:rsid w:val="00963498"/>
    <w:rsid w:val="00963905"/>
    <w:rsid w:val="00964224"/>
    <w:rsid w:val="009642C9"/>
    <w:rsid w:val="0096472F"/>
    <w:rsid w:val="00964C68"/>
    <w:rsid w:val="0096501F"/>
    <w:rsid w:val="00965C05"/>
    <w:rsid w:val="00965E2B"/>
    <w:rsid w:val="00966205"/>
    <w:rsid w:val="0096625C"/>
    <w:rsid w:val="00966D5D"/>
    <w:rsid w:val="009671B0"/>
    <w:rsid w:val="009672F4"/>
    <w:rsid w:val="009673C8"/>
    <w:rsid w:val="00967BA0"/>
    <w:rsid w:val="00967D4C"/>
    <w:rsid w:val="00971FB1"/>
    <w:rsid w:val="00972AC4"/>
    <w:rsid w:val="0097384E"/>
    <w:rsid w:val="00973891"/>
    <w:rsid w:val="00974472"/>
    <w:rsid w:val="00975371"/>
    <w:rsid w:val="00975C4D"/>
    <w:rsid w:val="00975D04"/>
    <w:rsid w:val="00976D3F"/>
    <w:rsid w:val="0097745D"/>
    <w:rsid w:val="00977820"/>
    <w:rsid w:val="00977A11"/>
    <w:rsid w:val="00977F7A"/>
    <w:rsid w:val="00980424"/>
    <w:rsid w:val="009815B3"/>
    <w:rsid w:val="0098182D"/>
    <w:rsid w:val="00981F36"/>
    <w:rsid w:val="00982078"/>
    <w:rsid w:val="00982695"/>
    <w:rsid w:val="00983AB7"/>
    <w:rsid w:val="00983FFD"/>
    <w:rsid w:val="009849A9"/>
    <w:rsid w:val="009850DA"/>
    <w:rsid w:val="009858D4"/>
    <w:rsid w:val="00986347"/>
    <w:rsid w:val="009864D7"/>
    <w:rsid w:val="00987AB4"/>
    <w:rsid w:val="00987ED7"/>
    <w:rsid w:val="0099039B"/>
    <w:rsid w:val="0099083F"/>
    <w:rsid w:val="009919CA"/>
    <w:rsid w:val="00991B83"/>
    <w:rsid w:val="00992442"/>
    <w:rsid w:val="00992D05"/>
    <w:rsid w:val="009931A1"/>
    <w:rsid w:val="009931B8"/>
    <w:rsid w:val="00994008"/>
    <w:rsid w:val="00995DDD"/>
    <w:rsid w:val="009963A5"/>
    <w:rsid w:val="009A0184"/>
    <w:rsid w:val="009A054A"/>
    <w:rsid w:val="009A075A"/>
    <w:rsid w:val="009A0D44"/>
    <w:rsid w:val="009A0EC6"/>
    <w:rsid w:val="009A16F2"/>
    <w:rsid w:val="009A1A05"/>
    <w:rsid w:val="009A1A23"/>
    <w:rsid w:val="009A1D0B"/>
    <w:rsid w:val="009A1FD5"/>
    <w:rsid w:val="009A200E"/>
    <w:rsid w:val="009A26B9"/>
    <w:rsid w:val="009A26C7"/>
    <w:rsid w:val="009A314A"/>
    <w:rsid w:val="009A3E6D"/>
    <w:rsid w:val="009A3EA6"/>
    <w:rsid w:val="009A41E6"/>
    <w:rsid w:val="009A4C3B"/>
    <w:rsid w:val="009A5425"/>
    <w:rsid w:val="009A6630"/>
    <w:rsid w:val="009A7291"/>
    <w:rsid w:val="009B058E"/>
    <w:rsid w:val="009B16CE"/>
    <w:rsid w:val="009B1DA0"/>
    <w:rsid w:val="009B2AB8"/>
    <w:rsid w:val="009B2F7D"/>
    <w:rsid w:val="009B3477"/>
    <w:rsid w:val="009B3D5F"/>
    <w:rsid w:val="009B49A3"/>
    <w:rsid w:val="009B4EC9"/>
    <w:rsid w:val="009B54A6"/>
    <w:rsid w:val="009B560A"/>
    <w:rsid w:val="009B6684"/>
    <w:rsid w:val="009B67F7"/>
    <w:rsid w:val="009B6E19"/>
    <w:rsid w:val="009C0439"/>
    <w:rsid w:val="009C1562"/>
    <w:rsid w:val="009C177B"/>
    <w:rsid w:val="009C17A8"/>
    <w:rsid w:val="009C19D7"/>
    <w:rsid w:val="009C2148"/>
    <w:rsid w:val="009C29D9"/>
    <w:rsid w:val="009C2E1E"/>
    <w:rsid w:val="009C3B59"/>
    <w:rsid w:val="009C3C8E"/>
    <w:rsid w:val="009C3FAD"/>
    <w:rsid w:val="009C4012"/>
    <w:rsid w:val="009C40D7"/>
    <w:rsid w:val="009C5A02"/>
    <w:rsid w:val="009C5F5D"/>
    <w:rsid w:val="009C62B7"/>
    <w:rsid w:val="009C7AA9"/>
    <w:rsid w:val="009D13AE"/>
    <w:rsid w:val="009D18BF"/>
    <w:rsid w:val="009D224E"/>
    <w:rsid w:val="009D24D8"/>
    <w:rsid w:val="009D27DE"/>
    <w:rsid w:val="009D29BC"/>
    <w:rsid w:val="009D347F"/>
    <w:rsid w:val="009D39C3"/>
    <w:rsid w:val="009D5028"/>
    <w:rsid w:val="009D516A"/>
    <w:rsid w:val="009D5861"/>
    <w:rsid w:val="009D6C15"/>
    <w:rsid w:val="009D6C84"/>
    <w:rsid w:val="009D70DE"/>
    <w:rsid w:val="009D716F"/>
    <w:rsid w:val="009D762B"/>
    <w:rsid w:val="009E0350"/>
    <w:rsid w:val="009E133D"/>
    <w:rsid w:val="009E151A"/>
    <w:rsid w:val="009E1F77"/>
    <w:rsid w:val="009E23AD"/>
    <w:rsid w:val="009E2E1F"/>
    <w:rsid w:val="009E2EF4"/>
    <w:rsid w:val="009E2F1C"/>
    <w:rsid w:val="009E318F"/>
    <w:rsid w:val="009E323C"/>
    <w:rsid w:val="009E329D"/>
    <w:rsid w:val="009E370E"/>
    <w:rsid w:val="009E38AA"/>
    <w:rsid w:val="009E4FF8"/>
    <w:rsid w:val="009E535F"/>
    <w:rsid w:val="009E538F"/>
    <w:rsid w:val="009E5903"/>
    <w:rsid w:val="009E6012"/>
    <w:rsid w:val="009E619E"/>
    <w:rsid w:val="009E6FDD"/>
    <w:rsid w:val="009E7C06"/>
    <w:rsid w:val="009F066A"/>
    <w:rsid w:val="009F0D7D"/>
    <w:rsid w:val="009F170D"/>
    <w:rsid w:val="009F1D32"/>
    <w:rsid w:val="009F2164"/>
    <w:rsid w:val="009F28D5"/>
    <w:rsid w:val="009F3022"/>
    <w:rsid w:val="009F317F"/>
    <w:rsid w:val="009F366A"/>
    <w:rsid w:val="009F3B1D"/>
    <w:rsid w:val="009F468A"/>
    <w:rsid w:val="009F4DC0"/>
    <w:rsid w:val="009F566F"/>
    <w:rsid w:val="009F5FD8"/>
    <w:rsid w:val="009F666E"/>
    <w:rsid w:val="009F72DB"/>
    <w:rsid w:val="009F7D83"/>
    <w:rsid w:val="009F7EE8"/>
    <w:rsid w:val="00A00BBB"/>
    <w:rsid w:val="00A00E67"/>
    <w:rsid w:val="00A0113E"/>
    <w:rsid w:val="00A01B87"/>
    <w:rsid w:val="00A01DF3"/>
    <w:rsid w:val="00A01EBB"/>
    <w:rsid w:val="00A02474"/>
    <w:rsid w:val="00A02C50"/>
    <w:rsid w:val="00A02FB5"/>
    <w:rsid w:val="00A03385"/>
    <w:rsid w:val="00A03BA0"/>
    <w:rsid w:val="00A04A41"/>
    <w:rsid w:val="00A055C3"/>
    <w:rsid w:val="00A05648"/>
    <w:rsid w:val="00A069AB"/>
    <w:rsid w:val="00A06CFD"/>
    <w:rsid w:val="00A070C4"/>
    <w:rsid w:val="00A075D0"/>
    <w:rsid w:val="00A10503"/>
    <w:rsid w:val="00A11365"/>
    <w:rsid w:val="00A113AA"/>
    <w:rsid w:val="00A115FA"/>
    <w:rsid w:val="00A11D2A"/>
    <w:rsid w:val="00A12055"/>
    <w:rsid w:val="00A12B4C"/>
    <w:rsid w:val="00A12D9D"/>
    <w:rsid w:val="00A131BA"/>
    <w:rsid w:val="00A13629"/>
    <w:rsid w:val="00A1382F"/>
    <w:rsid w:val="00A13DF5"/>
    <w:rsid w:val="00A146EB"/>
    <w:rsid w:val="00A1515A"/>
    <w:rsid w:val="00A162E4"/>
    <w:rsid w:val="00A1640F"/>
    <w:rsid w:val="00A16651"/>
    <w:rsid w:val="00A16AC9"/>
    <w:rsid w:val="00A16EFA"/>
    <w:rsid w:val="00A173DA"/>
    <w:rsid w:val="00A204D9"/>
    <w:rsid w:val="00A20CFC"/>
    <w:rsid w:val="00A211DD"/>
    <w:rsid w:val="00A226A2"/>
    <w:rsid w:val="00A231C3"/>
    <w:rsid w:val="00A2324D"/>
    <w:rsid w:val="00A2342A"/>
    <w:rsid w:val="00A23EC4"/>
    <w:rsid w:val="00A241BA"/>
    <w:rsid w:val="00A2501C"/>
    <w:rsid w:val="00A25077"/>
    <w:rsid w:val="00A25324"/>
    <w:rsid w:val="00A25AE8"/>
    <w:rsid w:val="00A2644E"/>
    <w:rsid w:val="00A309DE"/>
    <w:rsid w:val="00A30E15"/>
    <w:rsid w:val="00A3132E"/>
    <w:rsid w:val="00A32171"/>
    <w:rsid w:val="00A322D2"/>
    <w:rsid w:val="00A32BC6"/>
    <w:rsid w:val="00A33286"/>
    <w:rsid w:val="00A332DC"/>
    <w:rsid w:val="00A33B1F"/>
    <w:rsid w:val="00A33D73"/>
    <w:rsid w:val="00A34A45"/>
    <w:rsid w:val="00A35633"/>
    <w:rsid w:val="00A363F5"/>
    <w:rsid w:val="00A372DA"/>
    <w:rsid w:val="00A37B97"/>
    <w:rsid w:val="00A4040E"/>
    <w:rsid w:val="00A4108C"/>
    <w:rsid w:val="00A41253"/>
    <w:rsid w:val="00A41752"/>
    <w:rsid w:val="00A422F5"/>
    <w:rsid w:val="00A42E10"/>
    <w:rsid w:val="00A42F67"/>
    <w:rsid w:val="00A43CDD"/>
    <w:rsid w:val="00A4538C"/>
    <w:rsid w:val="00A46E84"/>
    <w:rsid w:val="00A5070D"/>
    <w:rsid w:val="00A50B01"/>
    <w:rsid w:val="00A5135E"/>
    <w:rsid w:val="00A5142E"/>
    <w:rsid w:val="00A51793"/>
    <w:rsid w:val="00A51950"/>
    <w:rsid w:val="00A51ADE"/>
    <w:rsid w:val="00A51E74"/>
    <w:rsid w:val="00A52624"/>
    <w:rsid w:val="00A52A75"/>
    <w:rsid w:val="00A53457"/>
    <w:rsid w:val="00A5345B"/>
    <w:rsid w:val="00A53D71"/>
    <w:rsid w:val="00A53FC0"/>
    <w:rsid w:val="00A547B1"/>
    <w:rsid w:val="00A54E53"/>
    <w:rsid w:val="00A557EE"/>
    <w:rsid w:val="00A56E92"/>
    <w:rsid w:val="00A60787"/>
    <w:rsid w:val="00A60AB9"/>
    <w:rsid w:val="00A6165E"/>
    <w:rsid w:val="00A61907"/>
    <w:rsid w:val="00A61DAE"/>
    <w:rsid w:val="00A635B6"/>
    <w:rsid w:val="00A63BF7"/>
    <w:rsid w:val="00A63EE9"/>
    <w:rsid w:val="00A64492"/>
    <w:rsid w:val="00A656A1"/>
    <w:rsid w:val="00A66731"/>
    <w:rsid w:val="00A667D2"/>
    <w:rsid w:val="00A66A05"/>
    <w:rsid w:val="00A675B7"/>
    <w:rsid w:val="00A7001F"/>
    <w:rsid w:val="00A70439"/>
    <w:rsid w:val="00A7044A"/>
    <w:rsid w:val="00A704C7"/>
    <w:rsid w:val="00A705AA"/>
    <w:rsid w:val="00A7079C"/>
    <w:rsid w:val="00A70C3F"/>
    <w:rsid w:val="00A712AB"/>
    <w:rsid w:val="00A72BC6"/>
    <w:rsid w:val="00A7377E"/>
    <w:rsid w:val="00A7405E"/>
    <w:rsid w:val="00A741ED"/>
    <w:rsid w:val="00A74C42"/>
    <w:rsid w:val="00A76336"/>
    <w:rsid w:val="00A76551"/>
    <w:rsid w:val="00A76F61"/>
    <w:rsid w:val="00A77C30"/>
    <w:rsid w:val="00A80926"/>
    <w:rsid w:val="00A80B7E"/>
    <w:rsid w:val="00A81060"/>
    <w:rsid w:val="00A81214"/>
    <w:rsid w:val="00A82B86"/>
    <w:rsid w:val="00A83F12"/>
    <w:rsid w:val="00A8424F"/>
    <w:rsid w:val="00A84439"/>
    <w:rsid w:val="00A86222"/>
    <w:rsid w:val="00A870ED"/>
    <w:rsid w:val="00A873F7"/>
    <w:rsid w:val="00A87850"/>
    <w:rsid w:val="00A87BA8"/>
    <w:rsid w:val="00A9003C"/>
    <w:rsid w:val="00A904FA"/>
    <w:rsid w:val="00A9059D"/>
    <w:rsid w:val="00A90ABC"/>
    <w:rsid w:val="00A90C12"/>
    <w:rsid w:val="00A916E3"/>
    <w:rsid w:val="00A91886"/>
    <w:rsid w:val="00A91A6A"/>
    <w:rsid w:val="00A93F01"/>
    <w:rsid w:val="00A94EC5"/>
    <w:rsid w:val="00A96032"/>
    <w:rsid w:val="00A9726B"/>
    <w:rsid w:val="00A9768C"/>
    <w:rsid w:val="00A979FF"/>
    <w:rsid w:val="00AA037F"/>
    <w:rsid w:val="00AA0C59"/>
    <w:rsid w:val="00AA1B4D"/>
    <w:rsid w:val="00AA1DB7"/>
    <w:rsid w:val="00AA1F8B"/>
    <w:rsid w:val="00AA38B8"/>
    <w:rsid w:val="00AA3F4B"/>
    <w:rsid w:val="00AA4455"/>
    <w:rsid w:val="00AA503B"/>
    <w:rsid w:val="00AA543C"/>
    <w:rsid w:val="00AA6179"/>
    <w:rsid w:val="00AA6353"/>
    <w:rsid w:val="00AA652A"/>
    <w:rsid w:val="00AB1BEF"/>
    <w:rsid w:val="00AB1C19"/>
    <w:rsid w:val="00AB25A9"/>
    <w:rsid w:val="00AB32F5"/>
    <w:rsid w:val="00AB3724"/>
    <w:rsid w:val="00AB3BA9"/>
    <w:rsid w:val="00AB3ECB"/>
    <w:rsid w:val="00AB4093"/>
    <w:rsid w:val="00AB40B4"/>
    <w:rsid w:val="00AB4D2D"/>
    <w:rsid w:val="00AB6006"/>
    <w:rsid w:val="00AC0745"/>
    <w:rsid w:val="00AC076E"/>
    <w:rsid w:val="00AC133F"/>
    <w:rsid w:val="00AC180E"/>
    <w:rsid w:val="00AC1A34"/>
    <w:rsid w:val="00AC1D09"/>
    <w:rsid w:val="00AC2311"/>
    <w:rsid w:val="00AC36D3"/>
    <w:rsid w:val="00AC4892"/>
    <w:rsid w:val="00AC4BD1"/>
    <w:rsid w:val="00AC5052"/>
    <w:rsid w:val="00AC557C"/>
    <w:rsid w:val="00AC5716"/>
    <w:rsid w:val="00AC5927"/>
    <w:rsid w:val="00AC6694"/>
    <w:rsid w:val="00AC68F1"/>
    <w:rsid w:val="00AC6C8A"/>
    <w:rsid w:val="00AC73CA"/>
    <w:rsid w:val="00AC765A"/>
    <w:rsid w:val="00AC7F5E"/>
    <w:rsid w:val="00AD0443"/>
    <w:rsid w:val="00AD06A4"/>
    <w:rsid w:val="00AD06F2"/>
    <w:rsid w:val="00AD1E98"/>
    <w:rsid w:val="00AD403C"/>
    <w:rsid w:val="00AD4B4F"/>
    <w:rsid w:val="00AD4D55"/>
    <w:rsid w:val="00AD511E"/>
    <w:rsid w:val="00AD6CDF"/>
    <w:rsid w:val="00AD7C67"/>
    <w:rsid w:val="00AD7FD9"/>
    <w:rsid w:val="00AE2BB1"/>
    <w:rsid w:val="00AE3B30"/>
    <w:rsid w:val="00AE4059"/>
    <w:rsid w:val="00AE524C"/>
    <w:rsid w:val="00AE5710"/>
    <w:rsid w:val="00AE60CA"/>
    <w:rsid w:val="00AE6B41"/>
    <w:rsid w:val="00AE6D62"/>
    <w:rsid w:val="00AE746F"/>
    <w:rsid w:val="00AF0128"/>
    <w:rsid w:val="00AF06CE"/>
    <w:rsid w:val="00AF0BD2"/>
    <w:rsid w:val="00AF11E1"/>
    <w:rsid w:val="00AF156A"/>
    <w:rsid w:val="00AF196C"/>
    <w:rsid w:val="00AF1CD7"/>
    <w:rsid w:val="00AF2497"/>
    <w:rsid w:val="00AF2778"/>
    <w:rsid w:val="00AF28DA"/>
    <w:rsid w:val="00AF31B9"/>
    <w:rsid w:val="00AF402E"/>
    <w:rsid w:val="00AF4D1D"/>
    <w:rsid w:val="00AF64AC"/>
    <w:rsid w:val="00AF693D"/>
    <w:rsid w:val="00AF714F"/>
    <w:rsid w:val="00AF7BA4"/>
    <w:rsid w:val="00AF7BFB"/>
    <w:rsid w:val="00B01273"/>
    <w:rsid w:val="00B016E9"/>
    <w:rsid w:val="00B01995"/>
    <w:rsid w:val="00B01A15"/>
    <w:rsid w:val="00B02059"/>
    <w:rsid w:val="00B0309E"/>
    <w:rsid w:val="00B030D3"/>
    <w:rsid w:val="00B031C6"/>
    <w:rsid w:val="00B03AA8"/>
    <w:rsid w:val="00B03D7D"/>
    <w:rsid w:val="00B03EA5"/>
    <w:rsid w:val="00B04734"/>
    <w:rsid w:val="00B05E03"/>
    <w:rsid w:val="00B0601D"/>
    <w:rsid w:val="00B06544"/>
    <w:rsid w:val="00B06A60"/>
    <w:rsid w:val="00B07717"/>
    <w:rsid w:val="00B10466"/>
    <w:rsid w:val="00B10957"/>
    <w:rsid w:val="00B10D66"/>
    <w:rsid w:val="00B110FA"/>
    <w:rsid w:val="00B11821"/>
    <w:rsid w:val="00B11A92"/>
    <w:rsid w:val="00B11D21"/>
    <w:rsid w:val="00B123AD"/>
    <w:rsid w:val="00B12BB3"/>
    <w:rsid w:val="00B13126"/>
    <w:rsid w:val="00B134E7"/>
    <w:rsid w:val="00B13859"/>
    <w:rsid w:val="00B1545A"/>
    <w:rsid w:val="00B157FC"/>
    <w:rsid w:val="00B16665"/>
    <w:rsid w:val="00B16CDC"/>
    <w:rsid w:val="00B171E3"/>
    <w:rsid w:val="00B21363"/>
    <w:rsid w:val="00B21D6F"/>
    <w:rsid w:val="00B221DE"/>
    <w:rsid w:val="00B23145"/>
    <w:rsid w:val="00B23A90"/>
    <w:rsid w:val="00B23F3D"/>
    <w:rsid w:val="00B24A51"/>
    <w:rsid w:val="00B24F46"/>
    <w:rsid w:val="00B25A19"/>
    <w:rsid w:val="00B25D8A"/>
    <w:rsid w:val="00B25DA2"/>
    <w:rsid w:val="00B26374"/>
    <w:rsid w:val="00B266F9"/>
    <w:rsid w:val="00B26988"/>
    <w:rsid w:val="00B2771B"/>
    <w:rsid w:val="00B27825"/>
    <w:rsid w:val="00B27E8B"/>
    <w:rsid w:val="00B30193"/>
    <w:rsid w:val="00B31A7C"/>
    <w:rsid w:val="00B329F1"/>
    <w:rsid w:val="00B33C6A"/>
    <w:rsid w:val="00B33F67"/>
    <w:rsid w:val="00B34518"/>
    <w:rsid w:val="00B34B11"/>
    <w:rsid w:val="00B3507E"/>
    <w:rsid w:val="00B36707"/>
    <w:rsid w:val="00B36D12"/>
    <w:rsid w:val="00B37068"/>
    <w:rsid w:val="00B37215"/>
    <w:rsid w:val="00B374CD"/>
    <w:rsid w:val="00B37623"/>
    <w:rsid w:val="00B37D39"/>
    <w:rsid w:val="00B37FA6"/>
    <w:rsid w:val="00B40507"/>
    <w:rsid w:val="00B4078A"/>
    <w:rsid w:val="00B40B5B"/>
    <w:rsid w:val="00B42DDF"/>
    <w:rsid w:val="00B438C0"/>
    <w:rsid w:val="00B43ADB"/>
    <w:rsid w:val="00B4506A"/>
    <w:rsid w:val="00B450A3"/>
    <w:rsid w:val="00B46111"/>
    <w:rsid w:val="00B46729"/>
    <w:rsid w:val="00B46AA0"/>
    <w:rsid w:val="00B46B98"/>
    <w:rsid w:val="00B46BAB"/>
    <w:rsid w:val="00B47951"/>
    <w:rsid w:val="00B47F5B"/>
    <w:rsid w:val="00B5188E"/>
    <w:rsid w:val="00B51BE9"/>
    <w:rsid w:val="00B51E88"/>
    <w:rsid w:val="00B5200B"/>
    <w:rsid w:val="00B5229F"/>
    <w:rsid w:val="00B5391A"/>
    <w:rsid w:val="00B53E27"/>
    <w:rsid w:val="00B54C15"/>
    <w:rsid w:val="00B55126"/>
    <w:rsid w:val="00B551CF"/>
    <w:rsid w:val="00B55247"/>
    <w:rsid w:val="00B553B2"/>
    <w:rsid w:val="00B55412"/>
    <w:rsid w:val="00B5591A"/>
    <w:rsid w:val="00B55FE4"/>
    <w:rsid w:val="00B56303"/>
    <w:rsid w:val="00B56485"/>
    <w:rsid w:val="00B56724"/>
    <w:rsid w:val="00B56D16"/>
    <w:rsid w:val="00B57171"/>
    <w:rsid w:val="00B571B0"/>
    <w:rsid w:val="00B57A77"/>
    <w:rsid w:val="00B6022D"/>
    <w:rsid w:val="00B60333"/>
    <w:rsid w:val="00B60BE6"/>
    <w:rsid w:val="00B61E76"/>
    <w:rsid w:val="00B62C46"/>
    <w:rsid w:val="00B62F1E"/>
    <w:rsid w:val="00B62F98"/>
    <w:rsid w:val="00B6377E"/>
    <w:rsid w:val="00B63AF9"/>
    <w:rsid w:val="00B642D7"/>
    <w:rsid w:val="00B659E3"/>
    <w:rsid w:val="00B672AE"/>
    <w:rsid w:val="00B67DF3"/>
    <w:rsid w:val="00B67F4C"/>
    <w:rsid w:val="00B70031"/>
    <w:rsid w:val="00B71057"/>
    <w:rsid w:val="00B716E0"/>
    <w:rsid w:val="00B71783"/>
    <w:rsid w:val="00B721F6"/>
    <w:rsid w:val="00B72311"/>
    <w:rsid w:val="00B723DF"/>
    <w:rsid w:val="00B72AC7"/>
    <w:rsid w:val="00B72B8F"/>
    <w:rsid w:val="00B734E3"/>
    <w:rsid w:val="00B73D7D"/>
    <w:rsid w:val="00B74159"/>
    <w:rsid w:val="00B743BD"/>
    <w:rsid w:val="00B748BA"/>
    <w:rsid w:val="00B75627"/>
    <w:rsid w:val="00B75862"/>
    <w:rsid w:val="00B75BF1"/>
    <w:rsid w:val="00B75D1B"/>
    <w:rsid w:val="00B77799"/>
    <w:rsid w:val="00B779E8"/>
    <w:rsid w:val="00B77C78"/>
    <w:rsid w:val="00B803FA"/>
    <w:rsid w:val="00B81DE0"/>
    <w:rsid w:val="00B81FC6"/>
    <w:rsid w:val="00B83AC3"/>
    <w:rsid w:val="00B83E44"/>
    <w:rsid w:val="00B83F63"/>
    <w:rsid w:val="00B845B9"/>
    <w:rsid w:val="00B85A0D"/>
    <w:rsid w:val="00B85B7B"/>
    <w:rsid w:val="00B8771D"/>
    <w:rsid w:val="00B878D1"/>
    <w:rsid w:val="00B90F18"/>
    <w:rsid w:val="00B91031"/>
    <w:rsid w:val="00B91B85"/>
    <w:rsid w:val="00B92132"/>
    <w:rsid w:val="00B93081"/>
    <w:rsid w:val="00B93CA1"/>
    <w:rsid w:val="00B93DC3"/>
    <w:rsid w:val="00B94A6D"/>
    <w:rsid w:val="00B94BF8"/>
    <w:rsid w:val="00B960A9"/>
    <w:rsid w:val="00B9625E"/>
    <w:rsid w:val="00B96863"/>
    <w:rsid w:val="00B96DCC"/>
    <w:rsid w:val="00B97795"/>
    <w:rsid w:val="00B97956"/>
    <w:rsid w:val="00BA0FEA"/>
    <w:rsid w:val="00BA21F0"/>
    <w:rsid w:val="00BA2D3F"/>
    <w:rsid w:val="00BA40B4"/>
    <w:rsid w:val="00BA4634"/>
    <w:rsid w:val="00BA4AE8"/>
    <w:rsid w:val="00BA5B56"/>
    <w:rsid w:val="00BA5EC5"/>
    <w:rsid w:val="00BB07CF"/>
    <w:rsid w:val="00BB146A"/>
    <w:rsid w:val="00BB14B7"/>
    <w:rsid w:val="00BB23C2"/>
    <w:rsid w:val="00BB25CB"/>
    <w:rsid w:val="00BB27D4"/>
    <w:rsid w:val="00BB2F84"/>
    <w:rsid w:val="00BB32B7"/>
    <w:rsid w:val="00BB3308"/>
    <w:rsid w:val="00BB3960"/>
    <w:rsid w:val="00BB4677"/>
    <w:rsid w:val="00BB4F84"/>
    <w:rsid w:val="00BB5018"/>
    <w:rsid w:val="00BB52A8"/>
    <w:rsid w:val="00BB654C"/>
    <w:rsid w:val="00BB675F"/>
    <w:rsid w:val="00BC0AB4"/>
    <w:rsid w:val="00BC0D89"/>
    <w:rsid w:val="00BC0F85"/>
    <w:rsid w:val="00BC19A7"/>
    <w:rsid w:val="00BC1B7C"/>
    <w:rsid w:val="00BC1D19"/>
    <w:rsid w:val="00BC20E2"/>
    <w:rsid w:val="00BC2363"/>
    <w:rsid w:val="00BC24B5"/>
    <w:rsid w:val="00BC2931"/>
    <w:rsid w:val="00BC4536"/>
    <w:rsid w:val="00BC4620"/>
    <w:rsid w:val="00BC5027"/>
    <w:rsid w:val="00BC5635"/>
    <w:rsid w:val="00BC5760"/>
    <w:rsid w:val="00BC5AB4"/>
    <w:rsid w:val="00BC6069"/>
    <w:rsid w:val="00BC62D6"/>
    <w:rsid w:val="00BC64EF"/>
    <w:rsid w:val="00BC6D3A"/>
    <w:rsid w:val="00BC77B2"/>
    <w:rsid w:val="00BC77F8"/>
    <w:rsid w:val="00BC7AD0"/>
    <w:rsid w:val="00BD03FE"/>
    <w:rsid w:val="00BD041F"/>
    <w:rsid w:val="00BD0729"/>
    <w:rsid w:val="00BD29DF"/>
    <w:rsid w:val="00BD2DB1"/>
    <w:rsid w:val="00BD44A3"/>
    <w:rsid w:val="00BD6444"/>
    <w:rsid w:val="00BD6B1C"/>
    <w:rsid w:val="00BD6BD3"/>
    <w:rsid w:val="00BD6D5C"/>
    <w:rsid w:val="00BD6FD4"/>
    <w:rsid w:val="00BD7310"/>
    <w:rsid w:val="00BD73D2"/>
    <w:rsid w:val="00BD74D4"/>
    <w:rsid w:val="00BD7867"/>
    <w:rsid w:val="00BD7943"/>
    <w:rsid w:val="00BD7EC7"/>
    <w:rsid w:val="00BE1815"/>
    <w:rsid w:val="00BE1EAD"/>
    <w:rsid w:val="00BE236D"/>
    <w:rsid w:val="00BE318F"/>
    <w:rsid w:val="00BE3CFA"/>
    <w:rsid w:val="00BE4FB7"/>
    <w:rsid w:val="00BE59EB"/>
    <w:rsid w:val="00BE78E1"/>
    <w:rsid w:val="00BE794D"/>
    <w:rsid w:val="00BE79D0"/>
    <w:rsid w:val="00BF0089"/>
    <w:rsid w:val="00BF130D"/>
    <w:rsid w:val="00BF17B2"/>
    <w:rsid w:val="00BF1FAD"/>
    <w:rsid w:val="00BF2596"/>
    <w:rsid w:val="00BF2E31"/>
    <w:rsid w:val="00BF2EE2"/>
    <w:rsid w:val="00BF3922"/>
    <w:rsid w:val="00BF3D90"/>
    <w:rsid w:val="00BF5414"/>
    <w:rsid w:val="00BF5548"/>
    <w:rsid w:val="00BF59E7"/>
    <w:rsid w:val="00BF5C54"/>
    <w:rsid w:val="00BF6103"/>
    <w:rsid w:val="00BF7531"/>
    <w:rsid w:val="00BF7C48"/>
    <w:rsid w:val="00C00B81"/>
    <w:rsid w:val="00C015B2"/>
    <w:rsid w:val="00C015E9"/>
    <w:rsid w:val="00C01C2F"/>
    <w:rsid w:val="00C023D5"/>
    <w:rsid w:val="00C02529"/>
    <w:rsid w:val="00C03D7D"/>
    <w:rsid w:val="00C04C5D"/>
    <w:rsid w:val="00C05300"/>
    <w:rsid w:val="00C0704E"/>
    <w:rsid w:val="00C07138"/>
    <w:rsid w:val="00C0719D"/>
    <w:rsid w:val="00C07A7E"/>
    <w:rsid w:val="00C10CBF"/>
    <w:rsid w:val="00C11E26"/>
    <w:rsid w:val="00C12159"/>
    <w:rsid w:val="00C129A9"/>
    <w:rsid w:val="00C12DDA"/>
    <w:rsid w:val="00C130D3"/>
    <w:rsid w:val="00C139C8"/>
    <w:rsid w:val="00C15013"/>
    <w:rsid w:val="00C15711"/>
    <w:rsid w:val="00C158B8"/>
    <w:rsid w:val="00C161DA"/>
    <w:rsid w:val="00C1721F"/>
    <w:rsid w:val="00C175D5"/>
    <w:rsid w:val="00C176F8"/>
    <w:rsid w:val="00C20D63"/>
    <w:rsid w:val="00C20FE2"/>
    <w:rsid w:val="00C22177"/>
    <w:rsid w:val="00C2289C"/>
    <w:rsid w:val="00C22B3C"/>
    <w:rsid w:val="00C23388"/>
    <w:rsid w:val="00C233E9"/>
    <w:rsid w:val="00C23A4C"/>
    <w:rsid w:val="00C23C02"/>
    <w:rsid w:val="00C2413B"/>
    <w:rsid w:val="00C25A22"/>
    <w:rsid w:val="00C2605B"/>
    <w:rsid w:val="00C27190"/>
    <w:rsid w:val="00C27DEA"/>
    <w:rsid w:val="00C30C6C"/>
    <w:rsid w:val="00C3134E"/>
    <w:rsid w:val="00C3180F"/>
    <w:rsid w:val="00C31D39"/>
    <w:rsid w:val="00C3218E"/>
    <w:rsid w:val="00C32FC5"/>
    <w:rsid w:val="00C32FF2"/>
    <w:rsid w:val="00C33602"/>
    <w:rsid w:val="00C33928"/>
    <w:rsid w:val="00C34425"/>
    <w:rsid w:val="00C3475F"/>
    <w:rsid w:val="00C35B7E"/>
    <w:rsid w:val="00C366AC"/>
    <w:rsid w:val="00C36961"/>
    <w:rsid w:val="00C36B49"/>
    <w:rsid w:val="00C36C99"/>
    <w:rsid w:val="00C40B55"/>
    <w:rsid w:val="00C40C50"/>
    <w:rsid w:val="00C40E22"/>
    <w:rsid w:val="00C40E49"/>
    <w:rsid w:val="00C41352"/>
    <w:rsid w:val="00C41509"/>
    <w:rsid w:val="00C417FD"/>
    <w:rsid w:val="00C41802"/>
    <w:rsid w:val="00C41A20"/>
    <w:rsid w:val="00C42230"/>
    <w:rsid w:val="00C45258"/>
    <w:rsid w:val="00C45766"/>
    <w:rsid w:val="00C45812"/>
    <w:rsid w:val="00C471B9"/>
    <w:rsid w:val="00C4725D"/>
    <w:rsid w:val="00C472E9"/>
    <w:rsid w:val="00C507DB"/>
    <w:rsid w:val="00C50B10"/>
    <w:rsid w:val="00C51414"/>
    <w:rsid w:val="00C5304B"/>
    <w:rsid w:val="00C53ADA"/>
    <w:rsid w:val="00C540A4"/>
    <w:rsid w:val="00C54506"/>
    <w:rsid w:val="00C547B8"/>
    <w:rsid w:val="00C54D8A"/>
    <w:rsid w:val="00C54F8B"/>
    <w:rsid w:val="00C55E1F"/>
    <w:rsid w:val="00C56080"/>
    <w:rsid w:val="00C564C8"/>
    <w:rsid w:val="00C56B96"/>
    <w:rsid w:val="00C56C9F"/>
    <w:rsid w:val="00C571F8"/>
    <w:rsid w:val="00C602FC"/>
    <w:rsid w:val="00C604E4"/>
    <w:rsid w:val="00C613BA"/>
    <w:rsid w:val="00C61843"/>
    <w:rsid w:val="00C61A47"/>
    <w:rsid w:val="00C61ABF"/>
    <w:rsid w:val="00C61E41"/>
    <w:rsid w:val="00C62365"/>
    <w:rsid w:val="00C62B00"/>
    <w:rsid w:val="00C6322F"/>
    <w:rsid w:val="00C640CF"/>
    <w:rsid w:val="00C645BC"/>
    <w:rsid w:val="00C64E34"/>
    <w:rsid w:val="00C64ECD"/>
    <w:rsid w:val="00C64F64"/>
    <w:rsid w:val="00C651A0"/>
    <w:rsid w:val="00C65BD5"/>
    <w:rsid w:val="00C65C68"/>
    <w:rsid w:val="00C660E8"/>
    <w:rsid w:val="00C66766"/>
    <w:rsid w:val="00C667CE"/>
    <w:rsid w:val="00C66E6B"/>
    <w:rsid w:val="00C67A6A"/>
    <w:rsid w:val="00C7044B"/>
    <w:rsid w:val="00C70AD4"/>
    <w:rsid w:val="00C70F96"/>
    <w:rsid w:val="00C714D3"/>
    <w:rsid w:val="00C71BE3"/>
    <w:rsid w:val="00C71DC4"/>
    <w:rsid w:val="00C72C6E"/>
    <w:rsid w:val="00C73671"/>
    <w:rsid w:val="00C74300"/>
    <w:rsid w:val="00C743D9"/>
    <w:rsid w:val="00C74CAD"/>
    <w:rsid w:val="00C75D53"/>
    <w:rsid w:val="00C7639C"/>
    <w:rsid w:val="00C76F3B"/>
    <w:rsid w:val="00C7750C"/>
    <w:rsid w:val="00C77C9B"/>
    <w:rsid w:val="00C800BB"/>
    <w:rsid w:val="00C81A1C"/>
    <w:rsid w:val="00C83099"/>
    <w:rsid w:val="00C834CE"/>
    <w:rsid w:val="00C8472D"/>
    <w:rsid w:val="00C85400"/>
    <w:rsid w:val="00C85C6F"/>
    <w:rsid w:val="00C86322"/>
    <w:rsid w:val="00C86377"/>
    <w:rsid w:val="00C86F40"/>
    <w:rsid w:val="00C87187"/>
    <w:rsid w:val="00C871AA"/>
    <w:rsid w:val="00C874CA"/>
    <w:rsid w:val="00C87C88"/>
    <w:rsid w:val="00C87D7F"/>
    <w:rsid w:val="00C90891"/>
    <w:rsid w:val="00C919B0"/>
    <w:rsid w:val="00C92568"/>
    <w:rsid w:val="00C9408D"/>
    <w:rsid w:val="00C943FA"/>
    <w:rsid w:val="00C945FB"/>
    <w:rsid w:val="00C9541D"/>
    <w:rsid w:val="00C95E9C"/>
    <w:rsid w:val="00C95FF7"/>
    <w:rsid w:val="00C975AF"/>
    <w:rsid w:val="00C977D5"/>
    <w:rsid w:val="00C97A65"/>
    <w:rsid w:val="00C97E0E"/>
    <w:rsid w:val="00CA02B8"/>
    <w:rsid w:val="00CA1A07"/>
    <w:rsid w:val="00CA1DFD"/>
    <w:rsid w:val="00CA1F02"/>
    <w:rsid w:val="00CA209B"/>
    <w:rsid w:val="00CA2944"/>
    <w:rsid w:val="00CA3B08"/>
    <w:rsid w:val="00CA4326"/>
    <w:rsid w:val="00CA4C11"/>
    <w:rsid w:val="00CA5045"/>
    <w:rsid w:val="00CA5AEE"/>
    <w:rsid w:val="00CA681B"/>
    <w:rsid w:val="00CA690D"/>
    <w:rsid w:val="00CA710C"/>
    <w:rsid w:val="00CA72F4"/>
    <w:rsid w:val="00CA7981"/>
    <w:rsid w:val="00CA7FA8"/>
    <w:rsid w:val="00CB0A98"/>
    <w:rsid w:val="00CB0C13"/>
    <w:rsid w:val="00CB0D89"/>
    <w:rsid w:val="00CB2771"/>
    <w:rsid w:val="00CB291B"/>
    <w:rsid w:val="00CB2CB7"/>
    <w:rsid w:val="00CB5334"/>
    <w:rsid w:val="00CB63F1"/>
    <w:rsid w:val="00CB6C09"/>
    <w:rsid w:val="00CC1351"/>
    <w:rsid w:val="00CC25CE"/>
    <w:rsid w:val="00CC2729"/>
    <w:rsid w:val="00CC299A"/>
    <w:rsid w:val="00CC33D5"/>
    <w:rsid w:val="00CC4264"/>
    <w:rsid w:val="00CC48FE"/>
    <w:rsid w:val="00CC4C41"/>
    <w:rsid w:val="00CC4C70"/>
    <w:rsid w:val="00CC4C91"/>
    <w:rsid w:val="00CC51E9"/>
    <w:rsid w:val="00CC5536"/>
    <w:rsid w:val="00CC58C3"/>
    <w:rsid w:val="00CC5B04"/>
    <w:rsid w:val="00CC6AAF"/>
    <w:rsid w:val="00CD05F0"/>
    <w:rsid w:val="00CD067F"/>
    <w:rsid w:val="00CD09E0"/>
    <w:rsid w:val="00CD0D6B"/>
    <w:rsid w:val="00CD14A6"/>
    <w:rsid w:val="00CD2CB8"/>
    <w:rsid w:val="00CD3108"/>
    <w:rsid w:val="00CD3448"/>
    <w:rsid w:val="00CD3767"/>
    <w:rsid w:val="00CD3A21"/>
    <w:rsid w:val="00CD3C4E"/>
    <w:rsid w:val="00CD4BA8"/>
    <w:rsid w:val="00CD5765"/>
    <w:rsid w:val="00CD5B75"/>
    <w:rsid w:val="00CD6E41"/>
    <w:rsid w:val="00CD6F7B"/>
    <w:rsid w:val="00CD767E"/>
    <w:rsid w:val="00CD78C0"/>
    <w:rsid w:val="00CE087A"/>
    <w:rsid w:val="00CE08E4"/>
    <w:rsid w:val="00CE1239"/>
    <w:rsid w:val="00CE13F5"/>
    <w:rsid w:val="00CE141F"/>
    <w:rsid w:val="00CE1884"/>
    <w:rsid w:val="00CE1A11"/>
    <w:rsid w:val="00CE21C1"/>
    <w:rsid w:val="00CE25BF"/>
    <w:rsid w:val="00CE29FB"/>
    <w:rsid w:val="00CE4ACD"/>
    <w:rsid w:val="00CE4E07"/>
    <w:rsid w:val="00CE59C6"/>
    <w:rsid w:val="00CE651C"/>
    <w:rsid w:val="00CE6551"/>
    <w:rsid w:val="00CE66AD"/>
    <w:rsid w:val="00CE6D3A"/>
    <w:rsid w:val="00CF0CD3"/>
    <w:rsid w:val="00CF1676"/>
    <w:rsid w:val="00CF19D9"/>
    <w:rsid w:val="00CF24A7"/>
    <w:rsid w:val="00CF2E5B"/>
    <w:rsid w:val="00CF31C7"/>
    <w:rsid w:val="00CF347B"/>
    <w:rsid w:val="00CF454C"/>
    <w:rsid w:val="00CF457B"/>
    <w:rsid w:val="00CF5099"/>
    <w:rsid w:val="00CF59EF"/>
    <w:rsid w:val="00CF6385"/>
    <w:rsid w:val="00CF665E"/>
    <w:rsid w:val="00CF676D"/>
    <w:rsid w:val="00CF7B17"/>
    <w:rsid w:val="00D003E8"/>
    <w:rsid w:val="00D009AB"/>
    <w:rsid w:val="00D00BDE"/>
    <w:rsid w:val="00D018E3"/>
    <w:rsid w:val="00D02173"/>
    <w:rsid w:val="00D02309"/>
    <w:rsid w:val="00D02659"/>
    <w:rsid w:val="00D026F3"/>
    <w:rsid w:val="00D029D8"/>
    <w:rsid w:val="00D02AF0"/>
    <w:rsid w:val="00D03F34"/>
    <w:rsid w:val="00D04301"/>
    <w:rsid w:val="00D043C4"/>
    <w:rsid w:val="00D0550D"/>
    <w:rsid w:val="00D05FB5"/>
    <w:rsid w:val="00D0747A"/>
    <w:rsid w:val="00D079DF"/>
    <w:rsid w:val="00D101D1"/>
    <w:rsid w:val="00D105C6"/>
    <w:rsid w:val="00D11732"/>
    <w:rsid w:val="00D11A5F"/>
    <w:rsid w:val="00D1280E"/>
    <w:rsid w:val="00D128D0"/>
    <w:rsid w:val="00D12B72"/>
    <w:rsid w:val="00D136F8"/>
    <w:rsid w:val="00D143EA"/>
    <w:rsid w:val="00D14B8F"/>
    <w:rsid w:val="00D155F4"/>
    <w:rsid w:val="00D165A5"/>
    <w:rsid w:val="00D167C0"/>
    <w:rsid w:val="00D17917"/>
    <w:rsid w:val="00D17F2E"/>
    <w:rsid w:val="00D203E5"/>
    <w:rsid w:val="00D20BFE"/>
    <w:rsid w:val="00D20D8C"/>
    <w:rsid w:val="00D21205"/>
    <w:rsid w:val="00D2187F"/>
    <w:rsid w:val="00D22BD7"/>
    <w:rsid w:val="00D23058"/>
    <w:rsid w:val="00D240A5"/>
    <w:rsid w:val="00D24ABE"/>
    <w:rsid w:val="00D24B9E"/>
    <w:rsid w:val="00D24FA7"/>
    <w:rsid w:val="00D25A35"/>
    <w:rsid w:val="00D25B9D"/>
    <w:rsid w:val="00D26520"/>
    <w:rsid w:val="00D265AF"/>
    <w:rsid w:val="00D26B32"/>
    <w:rsid w:val="00D26D61"/>
    <w:rsid w:val="00D27862"/>
    <w:rsid w:val="00D27EB4"/>
    <w:rsid w:val="00D300A5"/>
    <w:rsid w:val="00D30FF0"/>
    <w:rsid w:val="00D3119D"/>
    <w:rsid w:val="00D3137C"/>
    <w:rsid w:val="00D32B7E"/>
    <w:rsid w:val="00D331F8"/>
    <w:rsid w:val="00D33374"/>
    <w:rsid w:val="00D334DF"/>
    <w:rsid w:val="00D335E6"/>
    <w:rsid w:val="00D33D98"/>
    <w:rsid w:val="00D34170"/>
    <w:rsid w:val="00D345B8"/>
    <w:rsid w:val="00D346EF"/>
    <w:rsid w:val="00D355AA"/>
    <w:rsid w:val="00D356EC"/>
    <w:rsid w:val="00D35831"/>
    <w:rsid w:val="00D35D57"/>
    <w:rsid w:val="00D35F17"/>
    <w:rsid w:val="00D3669C"/>
    <w:rsid w:val="00D37179"/>
    <w:rsid w:val="00D37D56"/>
    <w:rsid w:val="00D4066D"/>
    <w:rsid w:val="00D41093"/>
    <w:rsid w:val="00D413C2"/>
    <w:rsid w:val="00D42900"/>
    <w:rsid w:val="00D43836"/>
    <w:rsid w:val="00D4399F"/>
    <w:rsid w:val="00D44C0A"/>
    <w:rsid w:val="00D44EC4"/>
    <w:rsid w:val="00D4525F"/>
    <w:rsid w:val="00D45D66"/>
    <w:rsid w:val="00D46E7E"/>
    <w:rsid w:val="00D51094"/>
    <w:rsid w:val="00D510CC"/>
    <w:rsid w:val="00D514BD"/>
    <w:rsid w:val="00D51692"/>
    <w:rsid w:val="00D516EB"/>
    <w:rsid w:val="00D51DD4"/>
    <w:rsid w:val="00D524D7"/>
    <w:rsid w:val="00D5311C"/>
    <w:rsid w:val="00D53FD4"/>
    <w:rsid w:val="00D54B2D"/>
    <w:rsid w:val="00D54FC6"/>
    <w:rsid w:val="00D5506E"/>
    <w:rsid w:val="00D564B7"/>
    <w:rsid w:val="00D566B1"/>
    <w:rsid w:val="00D56E56"/>
    <w:rsid w:val="00D56FF6"/>
    <w:rsid w:val="00D57A31"/>
    <w:rsid w:val="00D57F6B"/>
    <w:rsid w:val="00D6043D"/>
    <w:rsid w:val="00D6069F"/>
    <w:rsid w:val="00D60701"/>
    <w:rsid w:val="00D60CA2"/>
    <w:rsid w:val="00D6122F"/>
    <w:rsid w:val="00D613EA"/>
    <w:rsid w:val="00D63AA2"/>
    <w:rsid w:val="00D640DC"/>
    <w:rsid w:val="00D6451E"/>
    <w:rsid w:val="00D64D6C"/>
    <w:rsid w:val="00D663EA"/>
    <w:rsid w:val="00D66C51"/>
    <w:rsid w:val="00D66E87"/>
    <w:rsid w:val="00D675D7"/>
    <w:rsid w:val="00D67BCC"/>
    <w:rsid w:val="00D70A1A"/>
    <w:rsid w:val="00D71D2F"/>
    <w:rsid w:val="00D72729"/>
    <w:rsid w:val="00D7293E"/>
    <w:rsid w:val="00D72F59"/>
    <w:rsid w:val="00D73A62"/>
    <w:rsid w:val="00D73AF5"/>
    <w:rsid w:val="00D740EC"/>
    <w:rsid w:val="00D741AC"/>
    <w:rsid w:val="00D7434D"/>
    <w:rsid w:val="00D744C8"/>
    <w:rsid w:val="00D74896"/>
    <w:rsid w:val="00D74977"/>
    <w:rsid w:val="00D75E3E"/>
    <w:rsid w:val="00D76198"/>
    <w:rsid w:val="00D81C90"/>
    <w:rsid w:val="00D81CCA"/>
    <w:rsid w:val="00D81FEF"/>
    <w:rsid w:val="00D82ECE"/>
    <w:rsid w:val="00D8348F"/>
    <w:rsid w:val="00D837A1"/>
    <w:rsid w:val="00D841FA"/>
    <w:rsid w:val="00D84CC1"/>
    <w:rsid w:val="00D85044"/>
    <w:rsid w:val="00D8551A"/>
    <w:rsid w:val="00D85541"/>
    <w:rsid w:val="00D85EFD"/>
    <w:rsid w:val="00D8611A"/>
    <w:rsid w:val="00D86479"/>
    <w:rsid w:val="00D867A8"/>
    <w:rsid w:val="00D86DAB"/>
    <w:rsid w:val="00D87226"/>
    <w:rsid w:val="00D872C6"/>
    <w:rsid w:val="00D874F4"/>
    <w:rsid w:val="00D877DB"/>
    <w:rsid w:val="00D902A0"/>
    <w:rsid w:val="00D9085E"/>
    <w:rsid w:val="00D9086A"/>
    <w:rsid w:val="00D908AC"/>
    <w:rsid w:val="00D9126A"/>
    <w:rsid w:val="00D91854"/>
    <w:rsid w:val="00D91878"/>
    <w:rsid w:val="00D921D9"/>
    <w:rsid w:val="00D9237C"/>
    <w:rsid w:val="00D92E9A"/>
    <w:rsid w:val="00D9366F"/>
    <w:rsid w:val="00D93D8C"/>
    <w:rsid w:val="00D93DD8"/>
    <w:rsid w:val="00D9427D"/>
    <w:rsid w:val="00D945DC"/>
    <w:rsid w:val="00D95891"/>
    <w:rsid w:val="00D95EF4"/>
    <w:rsid w:val="00D96D31"/>
    <w:rsid w:val="00D97A87"/>
    <w:rsid w:val="00DA0F45"/>
    <w:rsid w:val="00DA1950"/>
    <w:rsid w:val="00DA2A2E"/>
    <w:rsid w:val="00DA2AB8"/>
    <w:rsid w:val="00DA31CA"/>
    <w:rsid w:val="00DA3D7A"/>
    <w:rsid w:val="00DA43E5"/>
    <w:rsid w:val="00DA4A44"/>
    <w:rsid w:val="00DA58A2"/>
    <w:rsid w:val="00DA5C28"/>
    <w:rsid w:val="00DA5DB5"/>
    <w:rsid w:val="00DA603F"/>
    <w:rsid w:val="00DA70D6"/>
    <w:rsid w:val="00DB05A9"/>
    <w:rsid w:val="00DB0604"/>
    <w:rsid w:val="00DB0A25"/>
    <w:rsid w:val="00DB0E68"/>
    <w:rsid w:val="00DB1B28"/>
    <w:rsid w:val="00DB2C45"/>
    <w:rsid w:val="00DB3810"/>
    <w:rsid w:val="00DB3F6F"/>
    <w:rsid w:val="00DB3FC4"/>
    <w:rsid w:val="00DB434C"/>
    <w:rsid w:val="00DB4C3D"/>
    <w:rsid w:val="00DB53F8"/>
    <w:rsid w:val="00DB62ED"/>
    <w:rsid w:val="00DB73E1"/>
    <w:rsid w:val="00DB7501"/>
    <w:rsid w:val="00DC1032"/>
    <w:rsid w:val="00DC171C"/>
    <w:rsid w:val="00DC2B93"/>
    <w:rsid w:val="00DC4AD9"/>
    <w:rsid w:val="00DC4D2A"/>
    <w:rsid w:val="00DC54E0"/>
    <w:rsid w:val="00DC57E1"/>
    <w:rsid w:val="00DC5890"/>
    <w:rsid w:val="00DC718B"/>
    <w:rsid w:val="00DC7860"/>
    <w:rsid w:val="00DC7F7C"/>
    <w:rsid w:val="00DD0024"/>
    <w:rsid w:val="00DD08E6"/>
    <w:rsid w:val="00DD0BDC"/>
    <w:rsid w:val="00DD175B"/>
    <w:rsid w:val="00DD19EE"/>
    <w:rsid w:val="00DD2950"/>
    <w:rsid w:val="00DD2CD2"/>
    <w:rsid w:val="00DD3467"/>
    <w:rsid w:val="00DD3EFC"/>
    <w:rsid w:val="00DD49A7"/>
    <w:rsid w:val="00DD5045"/>
    <w:rsid w:val="00DD50BB"/>
    <w:rsid w:val="00DD5D9B"/>
    <w:rsid w:val="00DD71E0"/>
    <w:rsid w:val="00DD78D7"/>
    <w:rsid w:val="00DE038F"/>
    <w:rsid w:val="00DE0772"/>
    <w:rsid w:val="00DE14AC"/>
    <w:rsid w:val="00DE18FE"/>
    <w:rsid w:val="00DE1992"/>
    <w:rsid w:val="00DE1A80"/>
    <w:rsid w:val="00DE1CA1"/>
    <w:rsid w:val="00DE27C0"/>
    <w:rsid w:val="00DE2E47"/>
    <w:rsid w:val="00DE2FB2"/>
    <w:rsid w:val="00DE312E"/>
    <w:rsid w:val="00DE35A9"/>
    <w:rsid w:val="00DE3F0F"/>
    <w:rsid w:val="00DE436E"/>
    <w:rsid w:val="00DE5224"/>
    <w:rsid w:val="00DE5447"/>
    <w:rsid w:val="00DE5AB1"/>
    <w:rsid w:val="00DE5D34"/>
    <w:rsid w:val="00DF084E"/>
    <w:rsid w:val="00DF1355"/>
    <w:rsid w:val="00DF1914"/>
    <w:rsid w:val="00DF1F09"/>
    <w:rsid w:val="00DF2B09"/>
    <w:rsid w:val="00DF35E0"/>
    <w:rsid w:val="00DF4947"/>
    <w:rsid w:val="00DF49AE"/>
    <w:rsid w:val="00DF49B4"/>
    <w:rsid w:val="00DF51F3"/>
    <w:rsid w:val="00DF59E3"/>
    <w:rsid w:val="00DF5DA0"/>
    <w:rsid w:val="00E0036E"/>
    <w:rsid w:val="00E003AA"/>
    <w:rsid w:val="00E00655"/>
    <w:rsid w:val="00E00A28"/>
    <w:rsid w:val="00E013B0"/>
    <w:rsid w:val="00E017B2"/>
    <w:rsid w:val="00E01BF9"/>
    <w:rsid w:val="00E03BB1"/>
    <w:rsid w:val="00E03C12"/>
    <w:rsid w:val="00E04BCB"/>
    <w:rsid w:val="00E05279"/>
    <w:rsid w:val="00E06063"/>
    <w:rsid w:val="00E06235"/>
    <w:rsid w:val="00E06787"/>
    <w:rsid w:val="00E06E24"/>
    <w:rsid w:val="00E072D4"/>
    <w:rsid w:val="00E079F1"/>
    <w:rsid w:val="00E07D65"/>
    <w:rsid w:val="00E07EFD"/>
    <w:rsid w:val="00E105D2"/>
    <w:rsid w:val="00E1180D"/>
    <w:rsid w:val="00E1185D"/>
    <w:rsid w:val="00E11AE0"/>
    <w:rsid w:val="00E1233B"/>
    <w:rsid w:val="00E1278D"/>
    <w:rsid w:val="00E131A4"/>
    <w:rsid w:val="00E13801"/>
    <w:rsid w:val="00E1394C"/>
    <w:rsid w:val="00E13D68"/>
    <w:rsid w:val="00E14795"/>
    <w:rsid w:val="00E16279"/>
    <w:rsid w:val="00E170FA"/>
    <w:rsid w:val="00E17D56"/>
    <w:rsid w:val="00E2047B"/>
    <w:rsid w:val="00E204B7"/>
    <w:rsid w:val="00E208CE"/>
    <w:rsid w:val="00E208D1"/>
    <w:rsid w:val="00E20AB1"/>
    <w:rsid w:val="00E20C87"/>
    <w:rsid w:val="00E2168E"/>
    <w:rsid w:val="00E21D4E"/>
    <w:rsid w:val="00E21FBD"/>
    <w:rsid w:val="00E22085"/>
    <w:rsid w:val="00E22B9C"/>
    <w:rsid w:val="00E23C9B"/>
    <w:rsid w:val="00E23CB6"/>
    <w:rsid w:val="00E246D9"/>
    <w:rsid w:val="00E26C47"/>
    <w:rsid w:val="00E27146"/>
    <w:rsid w:val="00E2724D"/>
    <w:rsid w:val="00E2786A"/>
    <w:rsid w:val="00E300D8"/>
    <w:rsid w:val="00E312D1"/>
    <w:rsid w:val="00E3151F"/>
    <w:rsid w:val="00E316AE"/>
    <w:rsid w:val="00E319B4"/>
    <w:rsid w:val="00E320CC"/>
    <w:rsid w:val="00E32583"/>
    <w:rsid w:val="00E32D44"/>
    <w:rsid w:val="00E33191"/>
    <w:rsid w:val="00E33213"/>
    <w:rsid w:val="00E33372"/>
    <w:rsid w:val="00E33A58"/>
    <w:rsid w:val="00E353C3"/>
    <w:rsid w:val="00E3543B"/>
    <w:rsid w:val="00E35ED1"/>
    <w:rsid w:val="00E3650A"/>
    <w:rsid w:val="00E3665E"/>
    <w:rsid w:val="00E369FA"/>
    <w:rsid w:val="00E3734A"/>
    <w:rsid w:val="00E37DE2"/>
    <w:rsid w:val="00E37FB5"/>
    <w:rsid w:val="00E4014F"/>
    <w:rsid w:val="00E40B6A"/>
    <w:rsid w:val="00E40F89"/>
    <w:rsid w:val="00E42094"/>
    <w:rsid w:val="00E4269D"/>
    <w:rsid w:val="00E43A04"/>
    <w:rsid w:val="00E43A3B"/>
    <w:rsid w:val="00E44A72"/>
    <w:rsid w:val="00E45FC6"/>
    <w:rsid w:val="00E46172"/>
    <w:rsid w:val="00E4646A"/>
    <w:rsid w:val="00E46F12"/>
    <w:rsid w:val="00E478B7"/>
    <w:rsid w:val="00E50349"/>
    <w:rsid w:val="00E506CD"/>
    <w:rsid w:val="00E51011"/>
    <w:rsid w:val="00E51605"/>
    <w:rsid w:val="00E51D45"/>
    <w:rsid w:val="00E5258C"/>
    <w:rsid w:val="00E52D85"/>
    <w:rsid w:val="00E54C24"/>
    <w:rsid w:val="00E55946"/>
    <w:rsid w:val="00E56159"/>
    <w:rsid w:val="00E5695E"/>
    <w:rsid w:val="00E56A96"/>
    <w:rsid w:val="00E5745B"/>
    <w:rsid w:val="00E57993"/>
    <w:rsid w:val="00E602C8"/>
    <w:rsid w:val="00E605F3"/>
    <w:rsid w:val="00E614A2"/>
    <w:rsid w:val="00E6197E"/>
    <w:rsid w:val="00E6217C"/>
    <w:rsid w:val="00E626B4"/>
    <w:rsid w:val="00E62CA5"/>
    <w:rsid w:val="00E62FA9"/>
    <w:rsid w:val="00E634AD"/>
    <w:rsid w:val="00E63893"/>
    <w:rsid w:val="00E64ED5"/>
    <w:rsid w:val="00E65D23"/>
    <w:rsid w:val="00E664C6"/>
    <w:rsid w:val="00E665BF"/>
    <w:rsid w:val="00E665EF"/>
    <w:rsid w:val="00E669D9"/>
    <w:rsid w:val="00E66AF3"/>
    <w:rsid w:val="00E67633"/>
    <w:rsid w:val="00E67645"/>
    <w:rsid w:val="00E67A1C"/>
    <w:rsid w:val="00E67ED4"/>
    <w:rsid w:val="00E701B3"/>
    <w:rsid w:val="00E71460"/>
    <w:rsid w:val="00E71E35"/>
    <w:rsid w:val="00E733A8"/>
    <w:rsid w:val="00E73990"/>
    <w:rsid w:val="00E73BA7"/>
    <w:rsid w:val="00E73C5D"/>
    <w:rsid w:val="00E7417D"/>
    <w:rsid w:val="00E75665"/>
    <w:rsid w:val="00E75C0E"/>
    <w:rsid w:val="00E76FEC"/>
    <w:rsid w:val="00E800AE"/>
    <w:rsid w:val="00E80BC3"/>
    <w:rsid w:val="00E80E63"/>
    <w:rsid w:val="00E8113B"/>
    <w:rsid w:val="00E813FE"/>
    <w:rsid w:val="00E81AB4"/>
    <w:rsid w:val="00E81BD0"/>
    <w:rsid w:val="00E8399B"/>
    <w:rsid w:val="00E83DD6"/>
    <w:rsid w:val="00E8406D"/>
    <w:rsid w:val="00E84BD6"/>
    <w:rsid w:val="00E85572"/>
    <w:rsid w:val="00E85C27"/>
    <w:rsid w:val="00E86346"/>
    <w:rsid w:val="00E86B6B"/>
    <w:rsid w:val="00E86DD7"/>
    <w:rsid w:val="00E874E0"/>
    <w:rsid w:val="00E90217"/>
    <w:rsid w:val="00E92192"/>
    <w:rsid w:val="00E924B4"/>
    <w:rsid w:val="00E92504"/>
    <w:rsid w:val="00E92612"/>
    <w:rsid w:val="00E92825"/>
    <w:rsid w:val="00E94DAA"/>
    <w:rsid w:val="00E95219"/>
    <w:rsid w:val="00E95AFD"/>
    <w:rsid w:val="00EA06A6"/>
    <w:rsid w:val="00EA2650"/>
    <w:rsid w:val="00EA281B"/>
    <w:rsid w:val="00EA2F2E"/>
    <w:rsid w:val="00EA3407"/>
    <w:rsid w:val="00EA3AF9"/>
    <w:rsid w:val="00EA435E"/>
    <w:rsid w:val="00EA4E12"/>
    <w:rsid w:val="00EA4EEC"/>
    <w:rsid w:val="00EA5BC3"/>
    <w:rsid w:val="00EA6778"/>
    <w:rsid w:val="00EA6847"/>
    <w:rsid w:val="00EA7DED"/>
    <w:rsid w:val="00EB0286"/>
    <w:rsid w:val="00EB07D8"/>
    <w:rsid w:val="00EB082C"/>
    <w:rsid w:val="00EB0BAE"/>
    <w:rsid w:val="00EB159B"/>
    <w:rsid w:val="00EB1DA4"/>
    <w:rsid w:val="00EB2351"/>
    <w:rsid w:val="00EB2863"/>
    <w:rsid w:val="00EB295B"/>
    <w:rsid w:val="00EB2B8C"/>
    <w:rsid w:val="00EB3811"/>
    <w:rsid w:val="00EB3FD9"/>
    <w:rsid w:val="00EB4229"/>
    <w:rsid w:val="00EB4E61"/>
    <w:rsid w:val="00EB570A"/>
    <w:rsid w:val="00EB5CC5"/>
    <w:rsid w:val="00EB6221"/>
    <w:rsid w:val="00EB6B7C"/>
    <w:rsid w:val="00EB7574"/>
    <w:rsid w:val="00EB75D1"/>
    <w:rsid w:val="00EC02FF"/>
    <w:rsid w:val="00EC0778"/>
    <w:rsid w:val="00EC1FB9"/>
    <w:rsid w:val="00EC2BA9"/>
    <w:rsid w:val="00EC3CA0"/>
    <w:rsid w:val="00EC4700"/>
    <w:rsid w:val="00EC4746"/>
    <w:rsid w:val="00EC67C9"/>
    <w:rsid w:val="00EC74D0"/>
    <w:rsid w:val="00EC7716"/>
    <w:rsid w:val="00EC79F9"/>
    <w:rsid w:val="00ED0228"/>
    <w:rsid w:val="00ED078A"/>
    <w:rsid w:val="00ED1597"/>
    <w:rsid w:val="00ED1B79"/>
    <w:rsid w:val="00ED2014"/>
    <w:rsid w:val="00ED2B6D"/>
    <w:rsid w:val="00ED38AD"/>
    <w:rsid w:val="00ED4FEB"/>
    <w:rsid w:val="00ED5276"/>
    <w:rsid w:val="00ED5DA7"/>
    <w:rsid w:val="00ED7937"/>
    <w:rsid w:val="00EE0275"/>
    <w:rsid w:val="00EE1784"/>
    <w:rsid w:val="00EE1A7A"/>
    <w:rsid w:val="00EE1CC1"/>
    <w:rsid w:val="00EE242B"/>
    <w:rsid w:val="00EE2D68"/>
    <w:rsid w:val="00EE36C6"/>
    <w:rsid w:val="00EE4239"/>
    <w:rsid w:val="00EE4746"/>
    <w:rsid w:val="00EE47AE"/>
    <w:rsid w:val="00EE4B1F"/>
    <w:rsid w:val="00EE4BB6"/>
    <w:rsid w:val="00EE6203"/>
    <w:rsid w:val="00EE65BF"/>
    <w:rsid w:val="00EE6A7B"/>
    <w:rsid w:val="00EE7021"/>
    <w:rsid w:val="00EE7067"/>
    <w:rsid w:val="00EE70A2"/>
    <w:rsid w:val="00EE70A4"/>
    <w:rsid w:val="00EE7202"/>
    <w:rsid w:val="00EF00B8"/>
    <w:rsid w:val="00EF02D3"/>
    <w:rsid w:val="00EF0884"/>
    <w:rsid w:val="00EF0B2D"/>
    <w:rsid w:val="00EF159C"/>
    <w:rsid w:val="00EF16ED"/>
    <w:rsid w:val="00EF1780"/>
    <w:rsid w:val="00EF28E8"/>
    <w:rsid w:val="00EF50C0"/>
    <w:rsid w:val="00EF52B1"/>
    <w:rsid w:val="00EF56AF"/>
    <w:rsid w:val="00EF624B"/>
    <w:rsid w:val="00EF6494"/>
    <w:rsid w:val="00EF64D2"/>
    <w:rsid w:val="00EF6ABA"/>
    <w:rsid w:val="00EF6D0F"/>
    <w:rsid w:val="00EF6EDA"/>
    <w:rsid w:val="00EF708C"/>
    <w:rsid w:val="00EF7C7E"/>
    <w:rsid w:val="00EF7D96"/>
    <w:rsid w:val="00F000DC"/>
    <w:rsid w:val="00F00796"/>
    <w:rsid w:val="00F012C9"/>
    <w:rsid w:val="00F01315"/>
    <w:rsid w:val="00F01860"/>
    <w:rsid w:val="00F02617"/>
    <w:rsid w:val="00F03064"/>
    <w:rsid w:val="00F03523"/>
    <w:rsid w:val="00F03A41"/>
    <w:rsid w:val="00F03C80"/>
    <w:rsid w:val="00F04B33"/>
    <w:rsid w:val="00F04C7C"/>
    <w:rsid w:val="00F04D58"/>
    <w:rsid w:val="00F061CE"/>
    <w:rsid w:val="00F063A7"/>
    <w:rsid w:val="00F0716A"/>
    <w:rsid w:val="00F07231"/>
    <w:rsid w:val="00F07F79"/>
    <w:rsid w:val="00F1038F"/>
    <w:rsid w:val="00F10A63"/>
    <w:rsid w:val="00F10BDB"/>
    <w:rsid w:val="00F11979"/>
    <w:rsid w:val="00F126CE"/>
    <w:rsid w:val="00F12E4F"/>
    <w:rsid w:val="00F130E8"/>
    <w:rsid w:val="00F13498"/>
    <w:rsid w:val="00F134FE"/>
    <w:rsid w:val="00F13E32"/>
    <w:rsid w:val="00F1433E"/>
    <w:rsid w:val="00F14362"/>
    <w:rsid w:val="00F14780"/>
    <w:rsid w:val="00F14EBD"/>
    <w:rsid w:val="00F15882"/>
    <w:rsid w:val="00F179CF"/>
    <w:rsid w:val="00F17BE1"/>
    <w:rsid w:val="00F17EE8"/>
    <w:rsid w:val="00F17F23"/>
    <w:rsid w:val="00F205E5"/>
    <w:rsid w:val="00F20C0E"/>
    <w:rsid w:val="00F216C0"/>
    <w:rsid w:val="00F22125"/>
    <w:rsid w:val="00F221AA"/>
    <w:rsid w:val="00F226BC"/>
    <w:rsid w:val="00F230BB"/>
    <w:rsid w:val="00F23367"/>
    <w:rsid w:val="00F234CE"/>
    <w:rsid w:val="00F23A0E"/>
    <w:rsid w:val="00F23E7E"/>
    <w:rsid w:val="00F2411B"/>
    <w:rsid w:val="00F25657"/>
    <w:rsid w:val="00F263F9"/>
    <w:rsid w:val="00F30278"/>
    <w:rsid w:val="00F30E2A"/>
    <w:rsid w:val="00F31621"/>
    <w:rsid w:val="00F31E76"/>
    <w:rsid w:val="00F31EE0"/>
    <w:rsid w:val="00F32FDC"/>
    <w:rsid w:val="00F33011"/>
    <w:rsid w:val="00F331C6"/>
    <w:rsid w:val="00F3333B"/>
    <w:rsid w:val="00F334E1"/>
    <w:rsid w:val="00F3396D"/>
    <w:rsid w:val="00F3495C"/>
    <w:rsid w:val="00F35E5C"/>
    <w:rsid w:val="00F35EEA"/>
    <w:rsid w:val="00F362B0"/>
    <w:rsid w:val="00F3710D"/>
    <w:rsid w:val="00F37A40"/>
    <w:rsid w:val="00F37CE0"/>
    <w:rsid w:val="00F40484"/>
    <w:rsid w:val="00F406CC"/>
    <w:rsid w:val="00F4146E"/>
    <w:rsid w:val="00F430E3"/>
    <w:rsid w:val="00F43D04"/>
    <w:rsid w:val="00F441C2"/>
    <w:rsid w:val="00F44592"/>
    <w:rsid w:val="00F44ABB"/>
    <w:rsid w:val="00F45058"/>
    <w:rsid w:val="00F455C7"/>
    <w:rsid w:val="00F45B6E"/>
    <w:rsid w:val="00F46474"/>
    <w:rsid w:val="00F4655A"/>
    <w:rsid w:val="00F468EF"/>
    <w:rsid w:val="00F4791D"/>
    <w:rsid w:val="00F47DD1"/>
    <w:rsid w:val="00F50B46"/>
    <w:rsid w:val="00F50CF3"/>
    <w:rsid w:val="00F513BA"/>
    <w:rsid w:val="00F532D7"/>
    <w:rsid w:val="00F533FE"/>
    <w:rsid w:val="00F53F09"/>
    <w:rsid w:val="00F54F24"/>
    <w:rsid w:val="00F56AD3"/>
    <w:rsid w:val="00F5770D"/>
    <w:rsid w:val="00F57A9F"/>
    <w:rsid w:val="00F607CB"/>
    <w:rsid w:val="00F6175C"/>
    <w:rsid w:val="00F62F9C"/>
    <w:rsid w:val="00F646C8"/>
    <w:rsid w:val="00F646FF"/>
    <w:rsid w:val="00F64C26"/>
    <w:rsid w:val="00F657A4"/>
    <w:rsid w:val="00F6611E"/>
    <w:rsid w:val="00F665B5"/>
    <w:rsid w:val="00F66A7E"/>
    <w:rsid w:val="00F66AD9"/>
    <w:rsid w:val="00F673A8"/>
    <w:rsid w:val="00F6777B"/>
    <w:rsid w:val="00F70C3A"/>
    <w:rsid w:val="00F713AA"/>
    <w:rsid w:val="00F7208E"/>
    <w:rsid w:val="00F7211B"/>
    <w:rsid w:val="00F725EC"/>
    <w:rsid w:val="00F73360"/>
    <w:rsid w:val="00F739BC"/>
    <w:rsid w:val="00F73F6C"/>
    <w:rsid w:val="00F7490F"/>
    <w:rsid w:val="00F74E0C"/>
    <w:rsid w:val="00F750A2"/>
    <w:rsid w:val="00F75550"/>
    <w:rsid w:val="00F75AE6"/>
    <w:rsid w:val="00F75E5B"/>
    <w:rsid w:val="00F763B6"/>
    <w:rsid w:val="00F7664C"/>
    <w:rsid w:val="00F76EE0"/>
    <w:rsid w:val="00F770F6"/>
    <w:rsid w:val="00F771BE"/>
    <w:rsid w:val="00F77526"/>
    <w:rsid w:val="00F80C54"/>
    <w:rsid w:val="00F80F0F"/>
    <w:rsid w:val="00F81D4E"/>
    <w:rsid w:val="00F81DC3"/>
    <w:rsid w:val="00F82B08"/>
    <w:rsid w:val="00F8523D"/>
    <w:rsid w:val="00F856CD"/>
    <w:rsid w:val="00F8584A"/>
    <w:rsid w:val="00F85B89"/>
    <w:rsid w:val="00F8723B"/>
    <w:rsid w:val="00F8742E"/>
    <w:rsid w:val="00F90990"/>
    <w:rsid w:val="00F90CDA"/>
    <w:rsid w:val="00F92000"/>
    <w:rsid w:val="00F92830"/>
    <w:rsid w:val="00F92ABD"/>
    <w:rsid w:val="00F94CE7"/>
    <w:rsid w:val="00F9527C"/>
    <w:rsid w:val="00F9573A"/>
    <w:rsid w:val="00F95FE5"/>
    <w:rsid w:val="00F965FF"/>
    <w:rsid w:val="00F96DE7"/>
    <w:rsid w:val="00F9702C"/>
    <w:rsid w:val="00F971A6"/>
    <w:rsid w:val="00F97220"/>
    <w:rsid w:val="00F97CB8"/>
    <w:rsid w:val="00FA0A18"/>
    <w:rsid w:val="00FA0A37"/>
    <w:rsid w:val="00FA0F88"/>
    <w:rsid w:val="00FA1400"/>
    <w:rsid w:val="00FA2083"/>
    <w:rsid w:val="00FA27A0"/>
    <w:rsid w:val="00FA427E"/>
    <w:rsid w:val="00FA46E0"/>
    <w:rsid w:val="00FA480E"/>
    <w:rsid w:val="00FA4C94"/>
    <w:rsid w:val="00FA728C"/>
    <w:rsid w:val="00FB005D"/>
    <w:rsid w:val="00FB0A6D"/>
    <w:rsid w:val="00FB0BE6"/>
    <w:rsid w:val="00FB31C9"/>
    <w:rsid w:val="00FB3EE5"/>
    <w:rsid w:val="00FB429C"/>
    <w:rsid w:val="00FB4926"/>
    <w:rsid w:val="00FB4947"/>
    <w:rsid w:val="00FB4A64"/>
    <w:rsid w:val="00FB5000"/>
    <w:rsid w:val="00FB5A39"/>
    <w:rsid w:val="00FB6A10"/>
    <w:rsid w:val="00FC1544"/>
    <w:rsid w:val="00FC15FC"/>
    <w:rsid w:val="00FC1A04"/>
    <w:rsid w:val="00FC1D81"/>
    <w:rsid w:val="00FC31FC"/>
    <w:rsid w:val="00FC361E"/>
    <w:rsid w:val="00FC3A90"/>
    <w:rsid w:val="00FC4304"/>
    <w:rsid w:val="00FC5785"/>
    <w:rsid w:val="00FC5F52"/>
    <w:rsid w:val="00FC6090"/>
    <w:rsid w:val="00FC6A5F"/>
    <w:rsid w:val="00FC78F1"/>
    <w:rsid w:val="00FD0FA4"/>
    <w:rsid w:val="00FD2285"/>
    <w:rsid w:val="00FD2428"/>
    <w:rsid w:val="00FD24E4"/>
    <w:rsid w:val="00FD2CF0"/>
    <w:rsid w:val="00FD3320"/>
    <w:rsid w:val="00FD3CD1"/>
    <w:rsid w:val="00FD3F1B"/>
    <w:rsid w:val="00FD496A"/>
    <w:rsid w:val="00FD4C08"/>
    <w:rsid w:val="00FD4F42"/>
    <w:rsid w:val="00FD54A5"/>
    <w:rsid w:val="00FD5500"/>
    <w:rsid w:val="00FD59D9"/>
    <w:rsid w:val="00FD621A"/>
    <w:rsid w:val="00FD69B1"/>
    <w:rsid w:val="00FE075D"/>
    <w:rsid w:val="00FE0774"/>
    <w:rsid w:val="00FE14FE"/>
    <w:rsid w:val="00FE272F"/>
    <w:rsid w:val="00FE2976"/>
    <w:rsid w:val="00FE338B"/>
    <w:rsid w:val="00FE38E2"/>
    <w:rsid w:val="00FE3937"/>
    <w:rsid w:val="00FE3B84"/>
    <w:rsid w:val="00FE41D1"/>
    <w:rsid w:val="00FE4668"/>
    <w:rsid w:val="00FE5114"/>
    <w:rsid w:val="00FE52C8"/>
    <w:rsid w:val="00FE5B2A"/>
    <w:rsid w:val="00FE7A69"/>
    <w:rsid w:val="00FF0B47"/>
    <w:rsid w:val="00FF194B"/>
    <w:rsid w:val="00FF1DA8"/>
    <w:rsid w:val="00FF2156"/>
    <w:rsid w:val="00FF2619"/>
    <w:rsid w:val="00FF2630"/>
    <w:rsid w:val="00FF35E5"/>
    <w:rsid w:val="00FF3699"/>
    <w:rsid w:val="00FF3AF5"/>
    <w:rsid w:val="00FF496C"/>
    <w:rsid w:val="00FF4A03"/>
    <w:rsid w:val="00FF4C51"/>
    <w:rsid w:val="00FF526E"/>
    <w:rsid w:val="00FF5F86"/>
    <w:rsid w:val="00FF6F52"/>
    <w:rsid w:val="00FF75B9"/>
    <w:rsid w:val="00FF75C2"/>
    <w:rsid w:val="00FF7962"/>
    <w:rsid w:val="00FF7B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27AC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1DFD"/>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C00B8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F3495C"/>
    <w:pPr>
      <w:keepNext/>
      <w:widowControl/>
      <w:ind w:firstLine="851"/>
      <w:jc w:val="both"/>
      <w:outlineLvl w:val="1"/>
    </w:pPr>
    <w:rPr>
      <w:b/>
      <w:sz w:val="28"/>
    </w:rPr>
  </w:style>
  <w:style w:type="paragraph" w:styleId="3">
    <w:name w:val="heading 3"/>
    <w:basedOn w:val="a"/>
    <w:next w:val="a"/>
    <w:link w:val="30"/>
    <w:qFormat/>
    <w:rsid w:val="00F3495C"/>
    <w:pPr>
      <w:keepNext/>
      <w:jc w:val="center"/>
      <w:outlineLvl w:val="2"/>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00B8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F3495C"/>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F3495C"/>
    <w:rPr>
      <w:rFonts w:ascii="Times New Roman" w:eastAsia="Times New Roman" w:hAnsi="Times New Roman" w:cs="Times New Roman"/>
      <w:b/>
      <w:sz w:val="24"/>
      <w:szCs w:val="20"/>
      <w:lang w:eastAsia="ru-RU"/>
    </w:rPr>
  </w:style>
  <w:style w:type="paragraph" w:customStyle="1" w:styleId="ConsNormal">
    <w:name w:val="ConsNormal"/>
    <w:rsid w:val="00F3495C"/>
    <w:pPr>
      <w:spacing w:after="0" w:line="240" w:lineRule="auto"/>
      <w:ind w:firstLine="720"/>
    </w:pPr>
    <w:rPr>
      <w:rFonts w:ascii="Arial" w:eastAsia="Times New Roman" w:hAnsi="Arial" w:cs="Times New Roman"/>
      <w:snapToGrid w:val="0"/>
      <w:sz w:val="20"/>
      <w:szCs w:val="20"/>
      <w:lang w:eastAsia="ru-RU"/>
    </w:rPr>
  </w:style>
  <w:style w:type="paragraph" w:styleId="a3">
    <w:name w:val="Normal (Web)"/>
    <w:basedOn w:val="a"/>
    <w:uiPriority w:val="99"/>
    <w:rsid w:val="00F3495C"/>
    <w:pPr>
      <w:widowControl/>
      <w:spacing w:before="100" w:beforeAutospacing="1" w:after="100" w:afterAutospacing="1"/>
    </w:pPr>
    <w:rPr>
      <w:sz w:val="24"/>
      <w:szCs w:val="24"/>
    </w:rPr>
  </w:style>
  <w:style w:type="paragraph" w:styleId="a4">
    <w:name w:val="List Paragraph"/>
    <w:basedOn w:val="a"/>
    <w:uiPriority w:val="34"/>
    <w:qFormat/>
    <w:rsid w:val="00F3495C"/>
    <w:pPr>
      <w:ind w:left="708"/>
    </w:pPr>
  </w:style>
  <w:style w:type="paragraph" w:customStyle="1" w:styleId="24">
    <w:name w:val="Основной текст с отступом 24"/>
    <w:basedOn w:val="a"/>
    <w:rsid w:val="00F3495C"/>
    <w:pPr>
      <w:ind w:firstLine="851"/>
      <w:jc w:val="both"/>
    </w:pPr>
    <w:rPr>
      <w:sz w:val="24"/>
    </w:rPr>
  </w:style>
  <w:style w:type="character" w:customStyle="1" w:styleId="apple-style-span">
    <w:name w:val="apple-style-span"/>
    <w:basedOn w:val="a0"/>
    <w:rsid w:val="00F3495C"/>
  </w:style>
  <w:style w:type="paragraph" w:styleId="a5">
    <w:name w:val="Balloon Text"/>
    <w:basedOn w:val="a"/>
    <w:link w:val="a6"/>
    <w:semiHidden/>
    <w:unhideWhenUsed/>
    <w:rsid w:val="00510D4D"/>
    <w:rPr>
      <w:rFonts w:ascii="Tahoma" w:hAnsi="Tahoma" w:cs="Tahoma"/>
      <w:sz w:val="16"/>
      <w:szCs w:val="16"/>
    </w:rPr>
  </w:style>
  <w:style w:type="character" w:customStyle="1" w:styleId="a6">
    <w:name w:val="Текст выноски Знак"/>
    <w:basedOn w:val="a0"/>
    <w:link w:val="a5"/>
    <w:semiHidden/>
    <w:rsid w:val="00510D4D"/>
    <w:rPr>
      <w:rFonts w:ascii="Tahoma" w:eastAsia="Times New Roman" w:hAnsi="Tahoma" w:cs="Tahoma"/>
      <w:sz w:val="16"/>
      <w:szCs w:val="16"/>
      <w:lang w:eastAsia="ru-RU"/>
    </w:rPr>
  </w:style>
  <w:style w:type="paragraph" w:styleId="a7">
    <w:name w:val="header"/>
    <w:basedOn w:val="a"/>
    <w:link w:val="a8"/>
    <w:unhideWhenUsed/>
    <w:rsid w:val="00510D4D"/>
    <w:pPr>
      <w:tabs>
        <w:tab w:val="center" w:pos="4677"/>
        <w:tab w:val="right" w:pos="9355"/>
      </w:tabs>
    </w:pPr>
  </w:style>
  <w:style w:type="character" w:customStyle="1" w:styleId="a8">
    <w:name w:val="Верхний колонтитул Знак"/>
    <w:basedOn w:val="a0"/>
    <w:link w:val="a7"/>
    <w:rsid w:val="00510D4D"/>
    <w:rPr>
      <w:rFonts w:ascii="Times New Roman" w:eastAsia="Times New Roman" w:hAnsi="Times New Roman" w:cs="Times New Roman"/>
      <w:sz w:val="20"/>
      <w:szCs w:val="20"/>
      <w:lang w:eastAsia="ru-RU"/>
    </w:rPr>
  </w:style>
  <w:style w:type="paragraph" w:styleId="a9">
    <w:name w:val="footer"/>
    <w:basedOn w:val="a"/>
    <w:link w:val="aa"/>
    <w:unhideWhenUsed/>
    <w:rsid w:val="00510D4D"/>
    <w:pPr>
      <w:tabs>
        <w:tab w:val="center" w:pos="4677"/>
        <w:tab w:val="right" w:pos="9355"/>
      </w:tabs>
    </w:pPr>
  </w:style>
  <w:style w:type="character" w:customStyle="1" w:styleId="aa">
    <w:name w:val="Нижний колонтитул Знак"/>
    <w:basedOn w:val="a0"/>
    <w:link w:val="a9"/>
    <w:rsid w:val="00510D4D"/>
    <w:rPr>
      <w:rFonts w:ascii="Times New Roman" w:eastAsia="Times New Roman" w:hAnsi="Times New Roman" w:cs="Times New Roman"/>
      <w:sz w:val="20"/>
      <w:szCs w:val="20"/>
      <w:lang w:eastAsia="ru-RU"/>
    </w:rPr>
  </w:style>
  <w:style w:type="paragraph" w:styleId="ab">
    <w:name w:val="Title"/>
    <w:basedOn w:val="a"/>
    <w:link w:val="ac"/>
    <w:uiPriority w:val="99"/>
    <w:qFormat/>
    <w:rsid w:val="003E640B"/>
    <w:pPr>
      <w:widowControl/>
      <w:jc w:val="center"/>
    </w:pPr>
    <w:rPr>
      <w:sz w:val="32"/>
    </w:rPr>
  </w:style>
  <w:style w:type="character" w:customStyle="1" w:styleId="ac">
    <w:name w:val="Название Знак"/>
    <w:basedOn w:val="a0"/>
    <w:link w:val="ab"/>
    <w:uiPriority w:val="99"/>
    <w:rsid w:val="003E640B"/>
    <w:rPr>
      <w:rFonts w:ascii="Times New Roman" w:eastAsia="Times New Roman" w:hAnsi="Times New Roman" w:cs="Times New Roman"/>
      <w:sz w:val="32"/>
      <w:szCs w:val="20"/>
      <w:lang w:eastAsia="ru-RU"/>
    </w:rPr>
  </w:style>
  <w:style w:type="paragraph" w:customStyle="1" w:styleId="ConsPlusNormal">
    <w:name w:val="ConsPlusNormal"/>
    <w:rsid w:val="00D24B9E"/>
    <w:pPr>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21">
    <w:name w:val="Основной текст (2)_"/>
    <w:basedOn w:val="a0"/>
    <w:link w:val="22"/>
    <w:rsid w:val="00AE2BB1"/>
    <w:rPr>
      <w:rFonts w:ascii="Times New Roman" w:eastAsia="Times New Roman" w:hAnsi="Times New Roman" w:cs="Times New Roman"/>
      <w:shd w:val="clear" w:color="auto" w:fill="FFFFFF"/>
    </w:rPr>
  </w:style>
  <w:style w:type="paragraph" w:customStyle="1" w:styleId="22">
    <w:name w:val="Основной текст (2)"/>
    <w:basedOn w:val="a"/>
    <w:link w:val="21"/>
    <w:rsid w:val="00AE2BB1"/>
    <w:pPr>
      <w:shd w:val="clear" w:color="auto" w:fill="FFFFFF"/>
      <w:spacing w:line="302" w:lineRule="exact"/>
      <w:jc w:val="both"/>
    </w:pPr>
    <w:rPr>
      <w:sz w:val="22"/>
      <w:szCs w:val="22"/>
      <w:lang w:eastAsia="en-US"/>
    </w:rPr>
  </w:style>
  <w:style w:type="character" w:customStyle="1" w:styleId="11">
    <w:name w:val="Заголовок №1_"/>
    <w:basedOn w:val="a0"/>
    <w:link w:val="12"/>
    <w:rsid w:val="00117401"/>
    <w:rPr>
      <w:rFonts w:ascii="Sylfaen" w:eastAsia="Sylfaen" w:hAnsi="Sylfaen" w:cs="Sylfaen"/>
      <w:sz w:val="9"/>
      <w:szCs w:val="9"/>
      <w:shd w:val="clear" w:color="auto" w:fill="FFFFFF"/>
    </w:rPr>
  </w:style>
  <w:style w:type="paragraph" w:customStyle="1" w:styleId="12">
    <w:name w:val="Заголовок №1"/>
    <w:basedOn w:val="a"/>
    <w:link w:val="11"/>
    <w:rsid w:val="00117401"/>
    <w:pPr>
      <w:shd w:val="clear" w:color="auto" w:fill="FFFFFF"/>
      <w:spacing w:line="0" w:lineRule="atLeast"/>
      <w:outlineLvl w:val="0"/>
    </w:pPr>
    <w:rPr>
      <w:rFonts w:ascii="Sylfaen" w:eastAsia="Sylfaen" w:hAnsi="Sylfaen" w:cs="Sylfaen"/>
      <w:sz w:val="9"/>
      <w:szCs w:val="9"/>
      <w:lang w:eastAsia="en-US"/>
    </w:rPr>
  </w:style>
  <w:style w:type="character" w:customStyle="1" w:styleId="1FranklinGothicDemi18pt">
    <w:name w:val="Заголовок №1 + Franklin Gothic Demi;18 pt"/>
    <w:basedOn w:val="11"/>
    <w:rsid w:val="00117401"/>
    <w:rPr>
      <w:rFonts w:ascii="Franklin Gothic Demi" w:eastAsia="Franklin Gothic Demi" w:hAnsi="Franklin Gothic Demi" w:cs="Franklin Gothic Demi"/>
      <w:color w:val="000000"/>
      <w:spacing w:val="0"/>
      <w:w w:val="100"/>
      <w:position w:val="0"/>
      <w:sz w:val="36"/>
      <w:szCs w:val="36"/>
      <w:shd w:val="clear" w:color="auto" w:fill="FFFFFF"/>
      <w:lang w:val="ru-RU" w:eastAsia="ru-RU" w:bidi="ru-RU"/>
    </w:rPr>
  </w:style>
  <w:style w:type="character" w:customStyle="1" w:styleId="5">
    <w:name w:val="Основной текст (5)_"/>
    <w:basedOn w:val="a0"/>
    <w:link w:val="50"/>
    <w:rsid w:val="00117401"/>
    <w:rPr>
      <w:rFonts w:ascii="Tahoma" w:eastAsia="Tahoma" w:hAnsi="Tahoma" w:cs="Tahoma"/>
      <w:sz w:val="18"/>
      <w:szCs w:val="18"/>
      <w:shd w:val="clear" w:color="auto" w:fill="FFFFFF"/>
    </w:rPr>
  </w:style>
  <w:style w:type="paragraph" w:customStyle="1" w:styleId="50">
    <w:name w:val="Основной текст (5)"/>
    <w:basedOn w:val="a"/>
    <w:link w:val="5"/>
    <w:rsid w:val="00117401"/>
    <w:pPr>
      <w:shd w:val="clear" w:color="auto" w:fill="FFFFFF"/>
      <w:spacing w:line="0" w:lineRule="atLeast"/>
    </w:pPr>
    <w:rPr>
      <w:rFonts w:ascii="Tahoma" w:eastAsia="Tahoma" w:hAnsi="Tahoma" w:cs="Tahoma"/>
      <w:sz w:val="18"/>
      <w:szCs w:val="18"/>
      <w:lang w:eastAsia="en-US"/>
    </w:rPr>
  </w:style>
  <w:style w:type="character" w:customStyle="1" w:styleId="ad">
    <w:name w:val="Колонтитул_"/>
    <w:basedOn w:val="a0"/>
    <w:rsid w:val="00AB4093"/>
    <w:rPr>
      <w:rFonts w:ascii="Times New Roman" w:eastAsia="Times New Roman" w:hAnsi="Times New Roman" w:cs="Times New Roman"/>
      <w:b w:val="0"/>
      <w:bCs w:val="0"/>
      <w:i w:val="0"/>
      <w:iCs w:val="0"/>
      <w:smallCaps w:val="0"/>
      <w:strike w:val="0"/>
      <w:u w:val="none"/>
    </w:rPr>
  </w:style>
  <w:style w:type="character" w:customStyle="1" w:styleId="ae">
    <w:name w:val="Колонтитул"/>
    <w:basedOn w:val="ad"/>
    <w:rsid w:val="00AB409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af">
    <w:name w:val="Подпись к картинке_"/>
    <w:basedOn w:val="a0"/>
    <w:link w:val="af0"/>
    <w:rsid w:val="00420D0E"/>
    <w:rPr>
      <w:rFonts w:ascii="Calibri" w:eastAsia="Calibri" w:hAnsi="Calibri" w:cs="Calibri"/>
      <w:shd w:val="clear" w:color="auto" w:fill="FFFFFF"/>
    </w:rPr>
  </w:style>
  <w:style w:type="paragraph" w:customStyle="1" w:styleId="af0">
    <w:name w:val="Подпись к картинке"/>
    <w:basedOn w:val="a"/>
    <w:link w:val="af"/>
    <w:rsid w:val="00420D0E"/>
    <w:pPr>
      <w:shd w:val="clear" w:color="auto" w:fill="FFFFFF"/>
      <w:spacing w:line="307" w:lineRule="exact"/>
    </w:pPr>
    <w:rPr>
      <w:rFonts w:ascii="Calibri" w:eastAsia="Calibri" w:hAnsi="Calibri" w:cs="Calibri"/>
      <w:sz w:val="22"/>
      <w:szCs w:val="22"/>
      <w:lang w:eastAsia="en-US"/>
    </w:rPr>
  </w:style>
  <w:style w:type="character" w:customStyle="1" w:styleId="31">
    <w:name w:val="Основной текст (3)_"/>
    <w:basedOn w:val="a0"/>
    <w:link w:val="32"/>
    <w:rsid w:val="00420D0E"/>
    <w:rPr>
      <w:rFonts w:ascii="Calibri" w:eastAsia="Calibri" w:hAnsi="Calibri" w:cs="Calibri"/>
      <w:b/>
      <w:bCs/>
      <w:shd w:val="clear" w:color="auto" w:fill="FFFFFF"/>
    </w:rPr>
  </w:style>
  <w:style w:type="paragraph" w:customStyle="1" w:styleId="32">
    <w:name w:val="Основной текст (3)"/>
    <w:basedOn w:val="a"/>
    <w:link w:val="31"/>
    <w:rsid w:val="00420D0E"/>
    <w:pPr>
      <w:shd w:val="clear" w:color="auto" w:fill="FFFFFF"/>
      <w:spacing w:line="264" w:lineRule="exact"/>
      <w:ind w:hanging="360"/>
      <w:jc w:val="center"/>
    </w:pPr>
    <w:rPr>
      <w:rFonts w:ascii="Calibri" w:eastAsia="Calibri" w:hAnsi="Calibri" w:cs="Calibri"/>
      <w:b/>
      <w:bCs/>
      <w:sz w:val="22"/>
      <w:szCs w:val="22"/>
      <w:lang w:eastAsia="en-US"/>
    </w:rPr>
  </w:style>
  <w:style w:type="character" w:customStyle="1" w:styleId="23">
    <w:name w:val="Основной текст (2) + Полужирный"/>
    <w:basedOn w:val="21"/>
    <w:rsid w:val="00420D0E"/>
    <w:rPr>
      <w:rFonts w:ascii="Calibri" w:eastAsia="Calibri" w:hAnsi="Calibri" w:cs="Calibri"/>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33">
    <w:name w:val="Основной текст (3) + Не полужирный"/>
    <w:basedOn w:val="31"/>
    <w:rsid w:val="00420D0E"/>
    <w:rPr>
      <w:rFonts w:ascii="Calibri" w:eastAsia="Calibri" w:hAnsi="Calibri" w:cs="Calibri"/>
      <w:b/>
      <w:bCs/>
      <w:color w:val="000000"/>
      <w:spacing w:val="0"/>
      <w:w w:val="100"/>
      <w:position w:val="0"/>
      <w:shd w:val="clear" w:color="auto" w:fill="FFFFFF"/>
      <w:lang w:val="ru-RU" w:eastAsia="ru-RU" w:bidi="ru-RU"/>
    </w:rPr>
  </w:style>
  <w:style w:type="paragraph" w:customStyle="1" w:styleId="13">
    <w:name w:val="Знак Знак Знак1 Знак"/>
    <w:basedOn w:val="a"/>
    <w:rsid w:val="00DB62ED"/>
    <w:pPr>
      <w:widowControl/>
      <w:spacing w:after="160" w:line="240" w:lineRule="exact"/>
    </w:pPr>
    <w:rPr>
      <w:rFonts w:ascii="Verdana" w:hAnsi="Verdana" w:cs="Verdana"/>
      <w:lang w:val="en-US" w:eastAsia="en-US"/>
    </w:rPr>
  </w:style>
  <w:style w:type="table" w:styleId="af1">
    <w:name w:val="Table Grid"/>
    <w:basedOn w:val="a1"/>
    <w:rsid w:val="002F358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2F358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2">
    <w:name w:val="Body Text Indent"/>
    <w:basedOn w:val="a"/>
    <w:link w:val="af3"/>
    <w:rsid w:val="00AA6353"/>
    <w:pPr>
      <w:ind w:right="41" w:firstLine="660"/>
      <w:jc w:val="both"/>
    </w:pPr>
    <w:rPr>
      <w:sz w:val="28"/>
    </w:rPr>
  </w:style>
  <w:style w:type="character" w:customStyle="1" w:styleId="af3">
    <w:name w:val="Основной текст с отступом Знак"/>
    <w:basedOn w:val="a0"/>
    <w:link w:val="af2"/>
    <w:rsid w:val="00AA6353"/>
    <w:rPr>
      <w:rFonts w:ascii="Times New Roman" w:eastAsia="Times New Roman" w:hAnsi="Times New Roman" w:cs="Times New Roman"/>
      <w:sz w:val="28"/>
      <w:szCs w:val="20"/>
      <w:lang w:eastAsia="ru-RU"/>
    </w:rPr>
  </w:style>
  <w:style w:type="character" w:customStyle="1" w:styleId="af4">
    <w:name w:val="Основной текст_"/>
    <w:link w:val="4"/>
    <w:rsid w:val="00AA6353"/>
    <w:rPr>
      <w:sz w:val="25"/>
      <w:szCs w:val="25"/>
      <w:shd w:val="clear" w:color="auto" w:fill="FFFFFF"/>
    </w:rPr>
  </w:style>
  <w:style w:type="paragraph" w:customStyle="1" w:styleId="4">
    <w:name w:val="Основной текст4"/>
    <w:basedOn w:val="a"/>
    <w:link w:val="af4"/>
    <w:rsid w:val="00AA6353"/>
    <w:pPr>
      <w:shd w:val="clear" w:color="auto" w:fill="FFFFFF"/>
      <w:spacing w:line="322" w:lineRule="exact"/>
      <w:jc w:val="center"/>
    </w:pPr>
    <w:rPr>
      <w:rFonts w:asciiTheme="minorHAnsi" w:eastAsiaTheme="minorHAnsi" w:hAnsiTheme="minorHAnsi" w:cstheme="minorBidi"/>
      <w:sz w:val="25"/>
      <w:szCs w:val="25"/>
      <w:lang w:eastAsia="en-US"/>
    </w:rPr>
  </w:style>
  <w:style w:type="character" w:customStyle="1" w:styleId="apple-converted-space">
    <w:name w:val="apple-converted-space"/>
    <w:rsid w:val="0070469F"/>
  </w:style>
  <w:style w:type="character" w:styleId="af5">
    <w:name w:val="Hyperlink"/>
    <w:uiPriority w:val="99"/>
    <w:unhideWhenUsed/>
    <w:rsid w:val="0070469F"/>
    <w:rPr>
      <w:color w:val="0000FF"/>
      <w:u w:val="single"/>
    </w:rPr>
  </w:style>
  <w:style w:type="table" w:customStyle="1" w:styleId="14">
    <w:name w:val="Сетка таблицы1"/>
    <w:basedOn w:val="a1"/>
    <w:next w:val="af1"/>
    <w:rsid w:val="007809E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page number"/>
    <w:basedOn w:val="a0"/>
    <w:rsid w:val="00F64C26"/>
  </w:style>
  <w:style w:type="character" w:customStyle="1" w:styleId="210pt">
    <w:name w:val="Основной текст (2) + 10 pt"/>
    <w:basedOn w:val="a0"/>
    <w:rsid w:val="00C7639C"/>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styleId="af7">
    <w:name w:val="Strong"/>
    <w:basedOn w:val="a0"/>
    <w:uiPriority w:val="22"/>
    <w:qFormat/>
    <w:rsid w:val="007F52E2"/>
    <w:rPr>
      <w:b/>
      <w:bCs/>
    </w:rPr>
  </w:style>
  <w:style w:type="character" w:styleId="af8">
    <w:name w:val="FollowedHyperlink"/>
    <w:basedOn w:val="a0"/>
    <w:uiPriority w:val="99"/>
    <w:semiHidden/>
    <w:unhideWhenUsed/>
    <w:rsid w:val="00FD2285"/>
    <w:rPr>
      <w:color w:val="800080" w:themeColor="followedHyperlink"/>
      <w:u w:val="single"/>
    </w:rPr>
  </w:style>
  <w:style w:type="paragraph" w:styleId="af9">
    <w:name w:val="caption"/>
    <w:basedOn w:val="a"/>
    <w:next w:val="a"/>
    <w:qFormat/>
    <w:rsid w:val="00D4399F"/>
    <w:pPr>
      <w:widowControl/>
      <w:jc w:val="center"/>
    </w:pPr>
    <w:rPr>
      <w:b/>
      <w:sz w:val="26"/>
    </w:rPr>
  </w:style>
  <w:style w:type="paragraph" w:customStyle="1" w:styleId="210">
    <w:name w:val="Основной текст с отступом 21"/>
    <w:basedOn w:val="a"/>
    <w:rsid w:val="00D4399F"/>
    <w:pPr>
      <w:ind w:firstLine="851"/>
      <w:jc w:val="both"/>
    </w:pPr>
    <w:rPr>
      <w:sz w:val="24"/>
    </w:rPr>
  </w:style>
  <w:style w:type="paragraph" w:customStyle="1" w:styleId="ConsPlusNonformat">
    <w:name w:val="ConsPlusNonformat"/>
    <w:uiPriority w:val="99"/>
    <w:rsid w:val="00D4399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a">
    <w:name w:val="Таблицы (моноширинный)"/>
    <w:basedOn w:val="a"/>
    <w:next w:val="a"/>
    <w:rsid w:val="00D4399F"/>
    <w:pPr>
      <w:widowControl/>
      <w:autoSpaceDE w:val="0"/>
      <w:autoSpaceDN w:val="0"/>
      <w:adjustRightInd w:val="0"/>
      <w:jc w:val="both"/>
    </w:pPr>
    <w:rPr>
      <w:rFonts w:ascii="Courier New" w:hAnsi="Courier New" w:cs="Courier New"/>
    </w:rPr>
  </w:style>
  <w:style w:type="character" w:customStyle="1" w:styleId="afb">
    <w:name w:val="Гипертекстовая ссылка"/>
    <w:rsid w:val="00D4399F"/>
    <w:rPr>
      <w:color w:val="008000"/>
      <w:sz w:val="20"/>
      <w:szCs w:val="20"/>
      <w:u w:val="single"/>
    </w:rPr>
  </w:style>
  <w:style w:type="paragraph" w:customStyle="1" w:styleId="15">
    <w:name w:val="1"/>
    <w:basedOn w:val="a"/>
    <w:rsid w:val="00D4399F"/>
    <w:pPr>
      <w:widowControl/>
      <w:spacing w:before="100" w:beforeAutospacing="1" w:after="100" w:afterAutospacing="1"/>
    </w:pPr>
    <w:rPr>
      <w:rFonts w:ascii="Tahoma" w:hAnsi="Tahoma"/>
      <w:bCs/>
      <w:lang w:val="en-US" w:eastAsia="en-US"/>
    </w:rPr>
  </w:style>
  <w:style w:type="paragraph" w:customStyle="1" w:styleId="ConsNonformat">
    <w:name w:val="ConsNonformat"/>
    <w:rsid w:val="00D4399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table" w:customStyle="1" w:styleId="25">
    <w:name w:val="Сетка таблицы2"/>
    <w:basedOn w:val="a1"/>
    <w:next w:val="af1"/>
    <w:rsid w:val="00D4399F"/>
    <w:pPr>
      <w:widowControl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D4399F"/>
    <w:pPr>
      <w:autoSpaceDE w:val="0"/>
      <w:autoSpaceDN w:val="0"/>
      <w:adjustRightInd w:val="0"/>
      <w:spacing w:after="0" w:line="240" w:lineRule="auto"/>
    </w:pPr>
    <w:rPr>
      <w:rFonts w:ascii="Arial" w:eastAsia="Times New Roman" w:hAnsi="Arial" w:cs="Arial"/>
      <w:sz w:val="20"/>
      <w:szCs w:val="20"/>
      <w:lang w:eastAsia="ru-RU"/>
    </w:rPr>
  </w:style>
  <w:style w:type="character" w:styleId="afc">
    <w:name w:val="Placeholder Text"/>
    <w:basedOn w:val="a0"/>
    <w:uiPriority w:val="99"/>
    <w:semiHidden/>
    <w:rsid w:val="00D4399F"/>
    <w:rPr>
      <w:color w:val="808080"/>
    </w:rPr>
  </w:style>
  <w:style w:type="character" w:styleId="afd">
    <w:name w:val="annotation reference"/>
    <w:rsid w:val="00D167C0"/>
    <w:rPr>
      <w:sz w:val="16"/>
      <w:szCs w:val="16"/>
    </w:rPr>
  </w:style>
  <w:style w:type="paragraph" w:styleId="afe">
    <w:name w:val="annotation text"/>
    <w:basedOn w:val="a"/>
    <w:link w:val="aff"/>
    <w:rsid w:val="00D167C0"/>
  </w:style>
  <w:style w:type="character" w:customStyle="1" w:styleId="aff">
    <w:name w:val="Текст примечания Знак"/>
    <w:basedOn w:val="a0"/>
    <w:link w:val="afe"/>
    <w:rsid w:val="00D167C0"/>
    <w:rPr>
      <w:rFonts w:ascii="Times New Roman" w:eastAsia="Times New Roman" w:hAnsi="Times New Roman" w:cs="Times New Roman"/>
      <w:sz w:val="20"/>
      <w:szCs w:val="20"/>
      <w:lang w:eastAsia="ru-RU"/>
    </w:rPr>
  </w:style>
  <w:style w:type="paragraph" w:customStyle="1" w:styleId="120">
    <w:name w:val="Обычный + 12 пт"/>
    <w:basedOn w:val="a"/>
    <w:link w:val="121"/>
    <w:rsid w:val="0065662A"/>
    <w:pPr>
      <w:widowControl/>
    </w:pPr>
    <w:rPr>
      <w:sz w:val="24"/>
      <w:szCs w:val="24"/>
    </w:rPr>
  </w:style>
  <w:style w:type="character" w:customStyle="1" w:styleId="121">
    <w:name w:val="Обычный + 12 пт Знак"/>
    <w:link w:val="120"/>
    <w:rsid w:val="0065662A"/>
    <w:rPr>
      <w:rFonts w:ascii="Times New Roman" w:eastAsia="Times New Roman" w:hAnsi="Times New Roman" w:cs="Times New Roman"/>
      <w:sz w:val="24"/>
      <w:szCs w:val="24"/>
    </w:rPr>
  </w:style>
  <w:style w:type="paragraph" w:styleId="aff0">
    <w:name w:val="Body Text"/>
    <w:basedOn w:val="a"/>
    <w:link w:val="aff1"/>
    <w:unhideWhenUsed/>
    <w:rsid w:val="00EA435E"/>
    <w:pPr>
      <w:spacing w:after="120"/>
    </w:pPr>
  </w:style>
  <w:style w:type="character" w:customStyle="1" w:styleId="aff1">
    <w:name w:val="Основной текст Знак"/>
    <w:basedOn w:val="a0"/>
    <w:link w:val="aff0"/>
    <w:rsid w:val="00EA435E"/>
    <w:rPr>
      <w:rFonts w:ascii="Times New Roman" w:eastAsia="Times New Roman" w:hAnsi="Times New Roman" w:cs="Times New Roman"/>
      <w:sz w:val="20"/>
      <w:szCs w:val="20"/>
      <w:lang w:eastAsia="ru-RU"/>
    </w:rPr>
  </w:style>
  <w:style w:type="character" w:customStyle="1" w:styleId="16">
    <w:name w:val="Неразрешенное упоминание1"/>
    <w:basedOn w:val="a0"/>
    <w:uiPriority w:val="99"/>
    <w:semiHidden/>
    <w:unhideWhenUsed/>
    <w:rsid w:val="00B57171"/>
    <w:rPr>
      <w:color w:val="605E5C"/>
      <w:shd w:val="clear" w:color="auto" w:fill="E1DFDD"/>
    </w:rPr>
  </w:style>
  <w:style w:type="character" w:customStyle="1" w:styleId="26">
    <w:name w:val="Неразрешенное упоминание2"/>
    <w:basedOn w:val="a0"/>
    <w:uiPriority w:val="99"/>
    <w:semiHidden/>
    <w:unhideWhenUsed/>
    <w:rsid w:val="0010753A"/>
    <w:rPr>
      <w:color w:val="605E5C"/>
      <w:shd w:val="clear" w:color="auto" w:fill="E1DFDD"/>
    </w:rPr>
  </w:style>
  <w:style w:type="table" w:customStyle="1" w:styleId="110">
    <w:name w:val="Сетка таблицы11"/>
    <w:basedOn w:val="a1"/>
    <w:next w:val="af1"/>
    <w:uiPriority w:val="39"/>
    <w:rsid w:val="002A6487"/>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
    <w:basedOn w:val="a1"/>
    <w:next w:val="af1"/>
    <w:uiPriority w:val="39"/>
    <w:rsid w:val="00150594"/>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f1"/>
    <w:uiPriority w:val="39"/>
    <w:rsid w:val="00505AE5"/>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1"/>
    <w:next w:val="af1"/>
    <w:uiPriority w:val="39"/>
    <w:rsid w:val="00F85B89"/>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1"/>
    <w:next w:val="af1"/>
    <w:uiPriority w:val="39"/>
    <w:rsid w:val="00B33C6A"/>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C388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220">
    <w:name w:val="Основной текст с отступом 22"/>
    <w:basedOn w:val="a"/>
    <w:rsid w:val="00D72729"/>
    <w:pPr>
      <w:ind w:firstLine="851"/>
      <w:jc w:val="both"/>
    </w:pPr>
    <w:rPr>
      <w:sz w:val="24"/>
    </w:rPr>
  </w:style>
  <w:style w:type="paragraph" w:customStyle="1" w:styleId="230">
    <w:name w:val="Основной текст с отступом 23"/>
    <w:basedOn w:val="a"/>
    <w:rsid w:val="008E27A8"/>
    <w:pPr>
      <w:ind w:firstLine="851"/>
      <w:jc w:val="both"/>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1DFD"/>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C00B8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F3495C"/>
    <w:pPr>
      <w:keepNext/>
      <w:widowControl/>
      <w:ind w:firstLine="851"/>
      <w:jc w:val="both"/>
      <w:outlineLvl w:val="1"/>
    </w:pPr>
    <w:rPr>
      <w:b/>
      <w:sz w:val="28"/>
    </w:rPr>
  </w:style>
  <w:style w:type="paragraph" w:styleId="3">
    <w:name w:val="heading 3"/>
    <w:basedOn w:val="a"/>
    <w:next w:val="a"/>
    <w:link w:val="30"/>
    <w:qFormat/>
    <w:rsid w:val="00F3495C"/>
    <w:pPr>
      <w:keepNext/>
      <w:jc w:val="center"/>
      <w:outlineLvl w:val="2"/>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00B8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F3495C"/>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F3495C"/>
    <w:rPr>
      <w:rFonts w:ascii="Times New Roman" w:eastAsia="Times New Roman" w:hAnsi="Times New Roman" w:cs="Times New Roman"/>
      <w:b/>
      <w:sz w:val="24"/>
      <w:szCs w:val="20"/>
      <w:lang w:eastAsia="ru-RU"/>
    </w:rPr>
  </w:style>
  <w:style w:type="paragraph" w:customStyle="1" w:styleId="ConsNormal">
    <w:name w:val="ConsNormal"/>
    <w:rsid w:val="00F3495C"/>
    <w:pPr>
      <w:spacing w:after="0" w:line="240" w:lineRule="auto"/>
      <w:ind w:firstLine="720"/>
    </w:pPr>
    <w:rPr>
      <w:rFonts w:ascii="Arial" w:eastAsia="Times New Roman" w:hAnsi="Arial" w:cs="Times New Roman"/>
      <w:snapToGrid w:val="0"/>
      <w:sz w:val="20"/>
      <w:szCs w:val="20"/>
      <w:lang w:eastAsia="ru-RU"/>
    </w:rPr>
  </w:style>
  <w:style w:type="paragraph" w:styleId="a3">
    <w:name w:val="Normal (Web)"/>
    <w:basedOn w:val="a"/>
    <w:uiPriority w:val="99"/>
    <w:rsid w:val="00F3495C"/>
    <w:pPr>
      <w:widowControl/>
      <w:spacing w:before="100" w:beforeAutospacing="1" w:after="100" w:afterAutospacing="1"/>
    </w:pPr>
    <w:rPr>
      <w:sz w:val="24"/>
      <w:szCs w:val="24"/>
    </w:rPr>
  </w:style>
  <w:style w:type="paragraph" w:styleId="a4">
    <w:name w:val="List Paragraph"/>
    <w:basedOn w:val="a"/>
    <w:uiPriority w:val="34"/>
    <w:qFormat/>
    <w:rsid w:val="00F3495C"/>
    <w:pPr>
      <w:ind w:left="708"/>
    </w:pPr>
  </w:style>
  <w:style w:type="paragraph" w:customStyle="1" w:styleId="24">
    <w:name w:val="Основной текст с отступом 24"/>
    <w:basedOn w:val="a"/>
    <w:rsid w:val="00F3495C"/>
    <w:pPr>
      <w:ind w:firstLine="851"/>
      <w:jc w:val="both"/>
    </w:pPr>
    <w:rPr>
      <w:sz w:val="24"/>
    </w:rPr>
  </w:style>
  <w:style w:type="character" w:customStyle="1" w:styleId="apple-style-span">
    <w:name w:val="apple-style-span"/>
    <w:basedOn w:val="a0"/>
    <w:rsid w:val="00F3495C"/>
  </w:style>
  <w:style w:type="paragraph" w:styleId="a5">
    <w:name w:val="Balloon Text"/>
    <w:basedOn w:val="a"/>
    <w:link w:val="a6"/>
    <w:semiHidden/>
    <w:unhideWhenUsed/>
    <w:rsid w:val="00510D4D"/>
    <w:rPr>
      <w:rFonts w:ascii="Tahoma" w:hAnsi="Tahoma" w:cs="Tahoma"/>
      <w:sz w:val="16"/>
      <w:szCs w:val="16"/>
    </w:rPr>
  </w:style>
  <w:style w:type="character" w:customStyle="1" w:styleId="a6">
    <w:name w:val="Текст выноски Знак"/>
    <w:basedOn w:val="a0"/>
    <w:link w:val="a5"/>
    <w:semiHidden/>
    <w:rsid w:val="00510D4D"/>
    <w:rPr>
      <w:rFonts w:ascii="Tahoma" w:eastAsia="Times New Roman" w:hAnsi="Tahoma" w:cs="Tahoma"/>
      <w:sz w:val="16"/>
      <w:szCs w:val="16"/>
      <w:lang w:eastAsia="ru-RU"/>
    </w:rPr>
  </w:style>
  <w:style w:type="paragraph" w:styleId="a7">
    <w:name w:val="header"/>
    <w:basedOn w:val="a"/>
    <w:link w:val="a8"/>
    <w:unhideWhenUsed/>
    <w:rsid w:val="00510D4D"/>
    <w:pPr>
      <w:tabs>
        <w:tab w:val="center" w:pos="4677"/>
        <w:tab w:val="right" w:pos="9355"/>
      </w:tabs>
    </w:pPr>
  </w:style>
  <w:style w:type="character" w:customStyle="1" w:styleId="a8">
    <w:name w:val="Верхний колонтитул Знак"/>
    <w:basedOn w:val="a0"/>
    <w:link w:val="a7"/>
    <w:rsid w:val="00510D4D"/>
    <w:rPr>
      <w:rFonts w:ascii="Times New Roman" w:eastAsia="Times New Roman" w:hAnsi="Times New Roman" w:cs="Times New Roman"/>
      <w:sz w:val="20"/>
      <w:szCs w:val="20"/>
      <w:lang w:eastAsia="ru-RU"/>
    </w:rPr>
  </w:style>
  <w:style w:type="paragraph" w:styleId="a9">
    <w:name w:val="footer"/>
    <w:basedOn w:val="a"/>
    <w:link w:val="aa"/>
    <w:unhideWhenUsed/>
    <w:rsid w:val="00510D4D"/>
    <w:pPr>
      <w:tabs>
        <w:tab w:val="center" w:pos="4677"/>
        <w:tab w:val="right" w:pos="9355"/>
      </w:tabs>
    </w:pPr>
  </w:style>
  <w:style w:type="character" w:customStyle="1" w:styleId="aa">
    <w:name w:val="Нижний колонтитул Знак"/>
    <w:basedOn w:val="a0"/>
    <w:link w:val="a9"/>
    <w:rsid w:val="00510D4D"/>
    <w:rPr>
      <w:rFonts w:ascii="Times New Roman" w:eastAsia="Times New Roman" w:hAnsi="Times New Roman" w:cs="Times New Roman"/>
      <w:sz w:val="20"/>
      <w:szCs w:val="20"/>
      <w:lang w:eastAsia="ru-RU"/>
    </w:rPr>
  </w:style>
  <w:style w:type="paragraph" w:styleId="ab">
    <w:name w:val="Title"/>
    <w:basedOn w:val="a"/>
    <w:link w:val="ac"/>
    <w:uiPriority w:val="99"/>
    <w:qFormat/>
    <w:rsid w:val="003E640B"/>
    <w:pPr>
      <w:widowControl/>
      <w:jc w:val="center"/>
    </w:pPr>
    <w:rPr>
      <w:sz w:val="32"/>
    </w:rPr>
  </w:style>
  <w:style w:type="character" w:customStyle="1" w:styleId="ac">
    <w:name w:val="Название Знак"/>
    <w:basedOn w:val="a0"/>
    <w:link w:val="ab"/>
    <w:uiPriority w:val="99"/>
    <w:rsid w:val="003E640B"/>
    <w:rPr>
      <w:rFonts w:ascii="Times New Roman" w:eastAsia="Times New Roman" w:hAnsi="Times New Roman" w:cs="Times New Roman"/>
      <w:sz w:val="32"/>
      <w:szCs w:val="20"/>
      <w:lang w:eastAsia="ru-RU"/>
    </w:rPr>
  </w:style>
  <w:style w:type="paragraph" w:customStyle="1" w:styleId="ConsPlusNormal">
    <w:name w:val="ConsPlusNormal"/>
    <w:rsid w:val="00D24B9E"/>
    <w:pPr>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21">
    <w:name w:val="Основной текст (2)_"/>
    <w:basedOn w:val="a0"/>
    <w:link w:val="22"/>
    <w:rsid w:val="00AE2BB1"/>
    <w:rPr>
      <w:rFonts w:ascii="Times New Roman" w:eastAsia="Times New Roman" w:hAnsi="Times New Roman" w:cs="Times New Roman"/>
      <w:shd w:val="clear" w:color="auto" w:fill="FFFFFF"/>
    </w:rPr>
  </w:style>
  <w:style w:type="paragraph" w:customStyle="1" w:styleId="22">
    <w:name w:val="Основной текст (2)"/>
    <w:basedOn w:val="a"/>
    <w:link w:val="21"/>
    <w:rsid w:val="00AE2BB1"/>
    <w:pPr>
      <w:shd w:val="clear" w:color="auto" w:fill="FFFFFF"/>
      <w:spacing w:line="302" w:lineRule="exact"/>
      <w:jc w:val="both"/>
    </w:pPr>
    <w:rPr>
      <w:sz w:val="22"/>
      <w:szCs w:val="22"/>
      <w:lang w:eastAsia="en-US"/>
    </w:rPr>
  </w:style>
  <w:style w:type="character" w:customStyle="1" w:styleId="11">
    <w:name w:val="Заголовок №1_"/>
    <w:basedOn w:val="a0"/>
    <w:link w:val="12"/>
    <w:rsid w:val="00117401"/>
    <w:rPr>
      <w:rFonts w:ascii="Sylfaen" w:eastAsia="Sylfaen" w:hAnsi="Sylfaen" w:cs="Sylfaen"/>
      <w:sz w:val="9"/>
      <w:szCs w:val="9"/>
      <w:shd w:val="clear" w:color="auto" w:fill="FFFFFF"/>
    </w:rPr>
  </w:style>
  <w:style w:type="paragraph" w:customStyle="1" w:styleId="12">
    <w:name w:val="Заголовок №1"/>
    <w:basedOn w:val="a"/>
    <w:link w:val="11"/>
    <w:rsid w:val="00117401"/>
    <w:pPr>
      <w:shd w:val="clear" w:color="auto" w:fill="FFFFFF"/>
      <w:spacing w:line="0" w:lineRule="atLeast"/>
      <w:outlineLvl w:val="0"/>
    </w:pPr>
    <w:rPr>
      <w:rFonts w:ascii="Sylfaen" w:eastAsia="Sylfaen" w:hAnsi="Sylfaen" w:cs="Sylfaen"/>
      <w:sz w:val="9"/>
      <w:szCs w:val="9"/>
      <w:lang w:eastAsia="en-US"/>
    </w:rPr>
  </w:style>
  <w:style w:type="character" w:customStyle="1" w:styleId="1FranklinGothicDemi18pt">
    <w:name w:val="Заголовок №1 + Franklin Gothic Demi;18 pt"/>
    <w:basedOn w:val="11"/>
    <w:rsid w:val="00117401"/>
    <w:rPr>
      <w:rFonts w:ascii="Franklin Gothic Demi" w:eastAsia="Franklin Gothic Demi" w:hAnsi="Franklin Gothic Demi" w:cs="Franklin Gothic Demi"/>
      <w:color w:val="000000"/>
      <w:spacing w:val="0"/>
      <w:w w:val="100"/>
      <w:position w:val="0"/>
      <w:sz w:val="36"/>
      <w:szCs w:val="36"/>
      <w:shd w:val="clear" w:color="auto" w:fill="FFFFFF"/>
      <w:lang w:val="ru-RU" w:eastAsia="ru-RU" w:bidi="ru-RU"/>
    </w:rPr>
  </w:style>
  <w:style w:type="character" w:customStyle="1" w:styleId="5">
    <w:name w:val="Основной текст (5)_"/>
    <w:basedOn w:val="a0"/>
    <w:link w:val="50"/>
    <w:rsid w:val="00117401"/>
    <w:rPr>
      <w:rFonts w:ascii="Tahoma" w:eastAsia="Tahoma" w:hAnsi="Tahoma" w:cs="Tahoma"/>
      <w:sz w:val="18"/>
      <w:szCs w:val="18"/>
      <w:shd w:val="clear" w:color="auto" w:fill="FFFFFF"/>
    </w:rPr>
  </w:style>
  <w:style w:type="paragraph" w:customStyle="1" w:styleId="50">
    <w:name w:val="Основной текст (5)"/>
    <w:basedOn w:val="a"/>
    <w:link w:val="5"/>
    <w:rsid w:val="00117401"/>
    <w:pPr>
      <w:shd w:val="clear" w:color="auto" w:fill="FFFFFF"/>
      <w:spacing w:line="0" w:lineRule="atLeast"/>
    </w:pPr>
    <w:rPr>
      <w:rFonts w:ascii="Tahoma" w:eastAsia="Tahoma" w:hAnsi="Tahoma" w:cs="Tahoma"/>
      <w:sz w:val="18"/>
      <w:szCs w:val="18"/>
      <w:lang w:eastAsia="en-US"/>
    </w:rPr>
  </w:style>
  <w:style w:type="character" w:customStyle="1" w:styleId="ad">
    <w:name w:val="Колонтитул_"/>
    <w:basedOn w:val="a0"/>
    <w:rsid w:val="00AB4093"/>
    <w:rPr>
      <w:rFonts w:ascii="Times New Roman" w:eastAsia="Times New Roman" w:hAnsi="Times New Roman" w:cs="Times New Roman"/>
      <w:b w:val="0"/>
      <w:bCs w:val="0"/>
      <w:i w:val="0"/>
      <w:iCs w:val="0"/>
      <w:smallCaps w:val="0"/>
      <w:strike w:val="0"/>
      <w:u w:val="none"/>
    </w:rPr>
  </w:style>
  <w:style w:type="character" w:customStyle="1" w:styleId="ae">
    <w:name w:val="Колонтитул"/>
    <w:basedOn w:val="ad"/>
    <w:rsid w:val="00AB409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af">
    <w:name w:val="Подпись к картинке_"/>
    <w:basedOn w:val="a0"/>
    <w:link w:val="af0"/>
    <w:rsid w:val="00420D0E"/>
    <w:rPr>
      <w:rFonts w:ascii="Calibri" w:eastAsia="Calibri" w:hAnsi="Calibri" w:cs="Calibri"/>
      <w:shd w:val="clear" w:color="auto" w:fill="FFFFFF"/>
    </w:rPr>
  </w:style>
  <w:style w:type="paragraph" w:customStyle="1" w:styleId="af0">
    <w:name w:val="Подпись к картинке"/>
    <w:basedOn w:val="a"/>
    <w:link w:val="af"/>
    <w:rsid w:val="00420D0E"/>
    <w:pPr>
      <w:shd w:val="clear" w:color="auto" w:fill="FFFFFF"/>
      <w:spacing w:line="307" w:lineRule="exact"/>
    </w:pPr>
    <w:rPr>
      <w:rFonts w:ascii="Calibri" w:eastAsia="Calibri" w:hAnsi="Calibri" w:cs="Calibri"/>
      <w:sz w:val="22"/>
      <w:szCs w:val="22"/>
      <w:lang w:eastAsia="en-US"/>
    </w:rPr>
  </w:style>
  <w:style w:type="character" w:customStyle="1" w:styleId="31">
    <w:name w:val="Основной текст (3)_"/>
    <w:basedOn w:val="a0"/>
    <w:link w:val="32"/>
    <w:rsid w:val="00420D0E"/>
    <w:rPr>
      <w:rFonts w:ascii="Calibri" w:eastAsia="Calibri" w:hAnsi="Calibri" w:cs="Calibri"/>
      <w:b/>
      <w:bCs/>
      <w:shd w:val="clear" w:color="auto" w:fill="FFFFFF"/>
    </w:rPr>
  </w:style>
  <w:style w:type="paragraph" w:customStyle="1" w:styleId="32">
    <w:name w:val="Основной текст (3)"/>
    <w:basedOn w:val="a"/>
    <w:link w:val="31"/>
    <w:rsid w:val="00420D0E"/>
    <w:pPr>
      <w:shd w:val="clear" w:color="auto" w:fill="FFFFFF"/>
      <w:spacing w:line="264" w:lineRule="exact"/>
      <w:ind w:hanging="360"/>
      <w:jc w:val="center"/>
    </w:pPr>
    <w:rPr>
      <w:rFonts w:ascii="Calibri" w:eastAsia="Calibri" w:hAnsi="Calibri" w:cs="Calibri"/>
      <w:b/>
      <w:bCs/>
      <w:sz w:val="22"/>
      <w:szCs w:val="22"/>
      <w:lang w:eastAsia="en-US"/>
    </w:rPr>
  </w:style>
  <w:style w:type="character" w:customStyle="1" w:styleId="23">
    <w:name w:val="Основной текст (2) + Полужирный"/>
    <w:basedOn w:val="21"/>
    <w:rsid w:val="00420D0E"/>
    <w:rPr>
      <w:rFonts w:ascii="Calibri" w:eastAsia="Calibri" w:hAnsi="Calibri" w:cs="Calibri"/>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33">
    <w:name w:val="Основной текст (3) + Не полужирный"/>
    <w:basedOn w:val="31"/>
    <w:rsid w:val="00420D0E"/>
    <w:rPr>
      <w:rFonts w:ascii="Calibri" w:eastAsia="Calibri" w:hAnsi="Calibri" w:cs="Calibri"/>
      <w:b/>
      <w:bCs/>
      <w:color w:val="000000"/>
      <w:spacing w:val="0"/>
      <w:w w:val="100"/>
      <w:position w:val="0"/>
      <w:shd w:val="clear" w:color="auto" w:fill="FFFFFF"/>
      <w:lang w:val="ru-RU" w:eastAsia="ru-RU" w:bidi="ru-RU"/>
    </w:rPr>
  </w:style>
  <w:style w:type="paragraph" w:customStyle="1" w:styleId="13">
    <w:name w:val="Знак Знак Знак1 Знак"/>
    <w:basedOn w:val="a"/>
    <w:rsid w:val="00DB62ED"/>
    <w:pPr>
      <w:widowControl/>
      <w:spacing w:after="160" w:line="240" w:lineRule="exact"/>
    </w:pPr>
    <w:rPr>
      <w:rFonts w:ascii="Verdana" w:hAnsi="Verdana" w:cs="Verdana"/>
      <w:lang w:val="en-US" w:eastAsia="en-US"/>
    </w:rPr>
  </w:style>
  <w:style w:type="table" w:styleId="af1">
    <w:name w:val="Table Grid"/>
    <w:basedOn w:val="a1"/>
    <w:rsid w:val="002F358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2F358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2">
    <w:name w:val="Body Text Indent"/>
    <w:basedOn w:val="a"/>
    <w:link w:val="af3"/>
    <w:rsid w:val="00AA6353"/>
    <w:pPr>
      <w:ind w:right="41" w:firstLine="660"/>
      <w:jc w:val="both"/>
    </w:pPr>
    <w:rPr>
      <w:sz w:val="28"/>
    </w:rPr>
  </w:style>
  <w:style w:type="character" w:customStyle="1" w:styleId="af3">
    <w:name w:val="Основной текст с отступом Знак"/>
    <w:basedOn w:val="a0"/>
    <w:link w:val="af2"/>
    <w:rsid w:val="00AA6353"/>
    <w:rPr>
      <w:rFonts w:ascii="Times New Roman" w:eastAsia="Times New Roman" w:hAnsi="Times New Roman" w:cs="Times New Roman"/>
      <w:sz w:val="28"/>
      <w:szCs w:val="20"/>
      <w:lang w:eastAsia="ru-RU"/>
    </w:rPr>
  </w:style>
  <w:style w:type="character" w:customStyle="1" w:styleId="af4">
    <w:name w:val="Основной текст_"/>
    <w:link w:val="4"/>
    <w:rsid w:val="00AA6353"/>
    <w:rPr>
      <w:sz w:val="25"/>
      <w:szCs w:val="25"/>
      <w:shd w:val="clear" w:color="auto" w:fill="FFFFFF"/>
    </w:rPr>
  </w:style>
  <w:style w:type="paragraph" w:customStyle="1" w:styleId="4">
    <w:name w:val="Основной текст4"/>
    <w:basedOn w:val="a"/>
    <w:link w:val="af4"/>
    <w:rsid w:val="00AA6353"/>
    <w:pPr>
      <w:shd w:val="clear" w:color="auto" w:fill="FFFFFF"/>
      <w:spacing w:line="322" w:lineRule="exact"/>
      <w:jc w:val="center"/>
    </w:pPr>
    <w:rPr>
      <w:rFonts w:asciiTheme="minorHAnsi" w:eastAsiaTheme="minorHAnsi" w:hAnsiTheme="minorHAnsi" w:cstheme="minorBidi"/>
      <w:sz w:val="25"/>
      <w:szCs w:val="25"/>
      <w:lang w:eastAsia="en-US"/>
    </w:rPr>
  </w:style>
  <w:style w:type="character" w:customStyle="1" w:styleId="apple-converted-space">
    <w:name w:val="apple-converted-space"/>
    <w:rsid w:val="0070469F"/>
  </w:style>
  <w:style w:type="character" w:styleId="af5">
    <w:name w:val="Hyperlink"/>
    <w:uiPriority w:val="99"/>
    <w:unhideWhenUsed/>
    <w:rsid w:val="0070469F"/>
    <w:rPr>
      <w:color w:val="0000FF"/>
      <w:u w:val="single"/>
    </w:rPr>
  </w:style>
  <w:style w:type="table" w:customStyle="1" w:styleId="14">
    <w:name w:val="Сетка таблицы1"/>
    <w:basedOn w:val="a1"/>
    <w:next w:val="af1"/>
    <w:rsid w:val="007809E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page number"/>
    <w:basedOn w:val="a0"/>
    <w:rsid w:val="00F64C26"/>
  </w:style>
  <w:style w:type="character" w:customStyle="1" w:styleId="210pt">
    <w:name w:val="Основной текст (2) + 10 pt"/>
    <w:basedOn w:val="a0"/>
    <w:rsid w:val="00C7639C"/>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styleId="af7">
    <w:name w:val="Strong"/>
    <w:basedOn w:val="a0"/>
    <w:uiPriority w:val="22"/>
    <w:qFormat/>
    <w:rsid w:val="007F52E2"/>
    <w:rPr>
      <w:b/>
      <w:bCs/>
    </w:rPr>
  </w:style>
  <w:style w:type="character" w:styleId="af8">
    <w:name w:val="FollowedHyperlink"/>
    <w:basedOn w:val="a0"/>
    <w:uiPriority w:val="99"/>
    <w:semiHidden/>
    <w:unhideWhenUsed/>
    <w:rsid w:val="00FD2285"/>
    <w:rPr>
      <w:color w:val="800080" w:themeColor="followedHyperlink"/>
      <w:u w:val="single"/>
    </w:rPr>
  </w:style>
  <w:style w:type="paragraph" w:styleId="af9">
    <w:name w:val="caption"/>
    <w:basedOn w:val="a"/>
    <w:next w:val="a"/>
    <w:qFormat/>
    <w:rsid w:val="00D4399F"/>
    <w:pPr>
      <w:widowControl/>
      <w:jc w:val="center"/>
    </w:pPr>
    <w:rPr>
      <w:b/>
      <w:sz w:val="26"/>
    </w:rPr>
  </w:style>
  <w:style w:type="paragraph" w:customStyle="1" w:styleId="210">
    <w:name w:val="Основной текст с отступом 21"/>
    <w:basedOn w:val="a"/>
    <w:rsid w:val="00D4399F"/>
    <w:pPr>
      <w:ind w:firstLine="851"/>
      <w:jc w:val="both"/>
    </w:pPr>
    <w:rPr>
      <w:sz w:val="24"/>
    </w:rPr>
  </w:style>
  <w:style w:type="paragraph" w:customStyle="1" w:styleId="ConsPlusNonformat">
    <w:name w:val="ConsPlusNonformat"/>
    <w:uiPriority w:val="99"/>
    <w:rsid w:val="00D4399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a">
    <w:name w:val="Таблицы (моноширинный)"/>
    <w:basedOn w:val="a"/>
    <w:next w:val="a"/>
    <w:rsid w:val="00D4399F"/>
    <w:pPr>
      <w:widowControl/>
      <w:autoSpaceDE w:val="0"/>
      <w:autoSpaceDN w:val="0"/>
      <w:adjustRightInd w:val="0"/>
      <w:jc w:val="both"/>
    </w:pPr>
    <w:rPr>
      <w:rFonts w:ascii="Courier New" w:hAnsi="Courier New" w:cs="Courier New"/>
    </w:rPr>
  </w:style>
  <w:style w:type="character" w:customStyle="1" w:styleId="afb">
    <w:name w:val="Гипертекстовая ссылка"/>
    <w:rsid w:val="00D4399F"/>
    <w:rPr>
      <w:color w:val="008000"/>
      <w:sz w:val="20"/>
      <w:szCs w:val="20"/>
      <w:u w:val="single"/>
    </w:rPr>
  </w:style>
  <w:style w:type="paragraph" w:customStyle="1" w:styleId="15">
    <w:name w:val="1"/>
    <w:basedOn w:val="a"/>
    <w:rsid w:val="00D4399F"/>
    <w:pPr>
      <w:widowControl/>
      <w:spacing w:before="100" w:beforeAutospacing="1" w:after="100" w:afterAutospacing="1"/>
    </w:pPr>
    <w:rPr>
      <w:rFonts w:ascii="Tahoma" w:hAnsi="Tahoma"/>
      <w:bCs/>
      <w:lang w:val="en-US" w:eastAsia="en-US"/>
    </w:rPr>
  </w:style>
  <w:style w:type="paragraph" w:customStyle="1" w:styleId="ConsNonformat">
    <w:name w:val="ConsNonformat"/>
    <w:rsid w:val="00D4399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table" w:customStyle="1" w:styleId="25">
    <w:name w:val="Сетка таблицы2"/>
    <w:basedOn w:val="a1"/>
    <w:next w:val="af1"/>
    <w:rsid w:val="00D4399F"/>
    <w:pPr>
      <w:widowControl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D4399F"/>
    <w:pPr>
      <w:autoSpaceDE w:val="0"/>
      <w:autoSpaceDN w:val="0"/>
      <w:adjustRightInd w:val="0"/>
      <w:spacing w:after="0" w:line="240" w:lineRule="auto"/>
    </w:pPr>
    <w:rPr>
      <w:rFonts w:ascii="Arial" w:eastAsia="Times New Roman" w:hAnsi="Arial" w:cs="Arial"/>
      <w:sz w:val="20"/>
      <w:szCs w:val="20"/>
      <w:lang w:eastAsia="ru-RU"/>
    </w:rPr>
  </w:style>
  <w:style w:type="character" w:styleId="afc">
    <w:name w:val="Placeholder Text"/>
    <w:basedOn w:val="a0"/>
    <w:uiPriority w:val="99"/>
    <w:semiHidden/>
    <w:rsid w:val="00D4399F"/>
    <w:rPr>
      <w:color w:val="808080"/>
    </w:rPr>
  </w:style>
  <w:style w:type="character" w:styleId="afd">
    <w:name w:val="annotation reference"/>
    <w:rsid w:val="00D167C0"/>
    <w:rPr>
      <w:sz w:val="16"/>
      <w:szCs w:val="16"/>
    </w:rPr>
  </w:style>
  <w:style w:type="paragraph" w:styleId="afe">
    <w:name w:val="annotation text"/>
    <w:basedOn w:val="a"/>
    <w:link w:val="aff"/>
    <w:rsid w:val="00D167C0"/>
  </w:style>
  <w:style w:type="character" w:customStyle="1" w:styleId="aff">
    <w:name w:val="Текст примечания Знак"/>
    <w:basedOn w:val="a0"/>
    <w:link w:val="afe"/>
    <w:rsid w:val="00D167C0"/>
    <w:rPr>
      <w:rFonts w:ascii="Times New Roman" w:eastAsia="Times New Roman" w:hAnsi="Times New Roman" w:cs="Times New Roman"/>
      <w:sz w:val="20"/>
      <w:szCs w:val="20"/>
      <w:lang w:eastAsia="ru-RU"/>
    </w:rPr>
  </w:style>
  <w:style w:type="paragraph" w:customStyle="1" w:styleId="120">
    <w:name w:val="Обычный + 12 пт"/>
    <w:basedOn w:val="a"/>
    <w:link w:val="121"/>
    <w:rsid w:val="0065662A"/>
    <w:pPr>
      <w:widowControl/>
    </w:pPr>
    <w:rPr>
      <w:sz w:val="24"/>
      <w:szCs w:val="24"/>
    </w:rPr>
  </w:style>
  <w:style w:type="character" w:customStyle="1" w:styleId="121">
    <w:name w:val="Обычный + 12 пт Знак"/>
    <w:link w:val="120"/>
    <w:rsid w:val="0065662A"/>
    <w:rPr>
      <w:rFonts w:ascii="Times New Roman" w:eastAsia="Times New Roman" w:hAnsi="Times New Roman" w:cs="Times New Roman"/>
      <w:sz w:val="24"/>
      <w:szCs w:val="24"/>
    </w:rPr>
  </w:style>
  <w:style w:type="paragraph" w:styleId="aff0">
    <w:name w:val="Body Text"/>
    <w:basedOn w:val="a"/>
    <w:link w:val="aff1"/>
    <w:unhideWhenUsed/>
    <w:rsid w:val="00EA435E"/>
    <w:pPr>
      <w:spacing w:after="120"/>
    </w:pPr>
  </w:style>
  <w:style w:type="character" w:customStyle="1" w:styleId="aff1">
    <w:name w:val="Основной текст Знак"/>
    <w:basedOn w:val="a0"/>
    <w:link w:val="aff0"/>
    <w:rsid w:val="00EA435E"/>
    <w:rPr>
      <w:rFonts w:ascii="Times New Roman" w:eastAsia="Times New Roman" w:hAnsi="Times New Roman" w:cs="Times New Roman"/>
      <w:sz w:val="20"/>
      <w:szCs w:val="20"/>
      <w:lang w:eastAsia="ru-RU"/>
    </w:rPr>
  </w:style>
  <w:style w:type="character" w:customStyle="1" w:styleId="16">
    <w:name w:val="Неразрешенное упоминание1"/>
    <w:basedOn w:val="a0"/>
    <w:uiPriority w:val="99"/>
    <w:semiHidden/>
    <w:unhideWhenUsed/>
    <w:rsid w:val="00B57171"/>
    <w:rPr>
      <w:color w:val="605E5C"/>
      <w:shd w:val="clear" w:color="auto" w:fill="E1DFDD"/>
    </w:rPr>
  </w:style>
  <w:style w:type="character" w:customStyle="1" w:styleId="26">
    <w:name w:val="Неразрешенное упоминание2"/>
    <w:basedOn w:val="a0"/>
    <w:uiPriority w:val="99"/>
    <w:semiHidden/>
    <w:unhideWhenUsed/>
    <w:rsid w:val="0010753A"/>
    <w:rPr>
      <w:color w:val="605E5C"/>
      <w:shd w:val="clear" w:color="auto" w:fill="E1DFDD"/>
    </w:rPr>
  </w:style>
  <w:style w:type="table" w:customStyle="1" w:styleId="110">
    <w:name w:val="Сетка таблицы11"/>
    <w:basedOn w:val="a1"/>
    <w:next w:val="af1"/>
    <w:uiPriority w:val="39"/>
    <w:rsid w:val="002A6487"/>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
    <w:basedOn w:val="a1"/>
    <w:next w:val="af1"/>
    <w:uiPriority w:val="39"/>
    <w:rsid w:val="00150594"/>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f1"/>
    <w:uiPriority w:val="39"/>
    <w:rsid w:val="00505AE5"/>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1"/>
    <w:next w:val="af1"/>
    <w:uiPriority w:val="39"/>
    <w:rsid w:val="00F85B89"/>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1"/>
    <w:next w:val="af1"/>
    <w:uiPriority w:val="39"/>
    <w:rsid w:val="00B33C6A"/>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C388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220">
    <w:name w:val="Основной текст с отступом 22"/>
    <w:basedOn w:val="a"/>
    <w:rsid w:val="00D72729"/>
    <w:pPr>
      <w:ind w:firstLine="851"/>
      <w:jc w:val="both"/>
    </w:pPr>
    <w:rPr>
      <w:sz w:val="24"/>
    </w:rPr>
  </w:style>
  <w:style w:type="paragraph" w:customStyle="1" w:styleId="230">
    <w:name w:val="Основной текст с отступом 23"/>
    <w:basedOn w:val="a"/>
    <w:rsid w:val="008E27A8"/>
    <w:pPr>
      <w:ind w:firstLine="851"/>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31661">
      <w:bodyDiv w:val="1"/>
      <w:marLeft w:val="0"/>
      <w:marRight w:val="0"/>
      <w:marTop w:val="0"/>
      <w:marBottom w:val="0"/>
      <w:divBdr>
        <w:top w:val="none" w:sz="0" w:space="0" w:color="auto"/>
        <w:left w:val="none" w:sz="0" w:space="0" w:color="auto"/>
        <w:bottom w:val="none" w:sz="0" w:space="0" w:color="auto"/>
        <w:right w:val="none" w:sz="0" w:space="0" w:color="auto"/>
      </w:divBdr>
    </w:div>
    <w:div w:id="60758559">
      <w:bodyDiv w:val="1"/>
      <w:marLeft w:val="0"/>
      <w:marRight w:val="0"/>
      <w:marTop w:val="0"/>
      <w:marBottom w:val="0"/>
      <w:divBdr>
        <w:top w:val="none" w:sz="0" w:space="0" w:color="auto"/>
        <w:left w:val="none" w:sz="0" w:space="0" w:color="auto"/>
        <w:bottom w:val="none" w:sz="0" w:space="0" w:color="auto"/>
        <w:right w:val="none" w:sz="0" w:space="0" w:color="auto"/>
      </w:divBdr>
    </w:div>
    <w:div w:id="83111406">
      <w:bodyDiv w:val="1"/>
      <w:marLeft w:val="0"/>
      <w:marRight w:val="0"/>
      <w:marTop w:val="0"/>
      <w:marBottom w:val="0"/>
      <w:divBdr>
        <w:top w:val="none" w:sz="0" w:space="0" w:color="auto"/>
        <w:left w:val="none" w:sz="0" w:space="0" w:color="auto"/>
        <w:bottom w:val="none" w:sz="0" w:space="0" w:color="auto"/>
        <w:right w:val="none" w:sz="0" w:space="0" w:color="auto"/>
      </w:divBdr>
    </w:div>
    <w:div w:id="138377388">
      <w:bodyDiv w:val="1"/>
      <w:marLeft w:val="0"/>
      <w:marRight w:val="0"/>
      <w:marTop w:val="0"/>
      <w:marBottom w:val="0"/>
      <w:divBdr>
        <w:top w:val="none" w:sz="0" w:space="0" w:color="auto"/>
        <w:left w:val="none" w:sz="0" w:space="0" w:color="auto"/>
        <w:bottom w:val="none" w:sz="0" w:space="0" w:color="auto"/>
        <w:right w:val="none" w:sz="0" w:space="0" w:color="auto"/>
      </w:divBdr>
    </w:div>
    <w:div w:id="175311018">
      <w:bodyDiv w:val="1"/>
      <w:marLeft w:val="0"/>
      <w:marRight w:val="0"/>
      <w:marTop w:val="0"/>
      <w:marBottom w:val="0"/>
      <w:divBdr>
        <w:top w:val="none" w:sz="0" w:space="0" w:color="auto"/>
        <w:left w:val="none" w:sz="0" w:space="0" w:color="auto"/>
        <w:bottom w:val="none" w:sz="0" w:space="0" w:color="auto"/>
        <w:right w:val="none" w:sz="0" w:space="0" w:color="auto"/>
      </w:divBdr>
    </w:div>
    <w:div w:id="290984109">
      <w:bodyDiv w:val="1"/>
      <w:marLeft w:val="0"/>
      <w:marRight w:val="0"/>
      <w:marTop w:val="0"/>
      <w:marBottom w:val="0"/>
      <w:divBdr>
        <w:top w:val="none" w:sz="0" w:space="0" w:color="auto"/>
        <w:left w:val="none" w:sz="0" w:space="0" w:color="auto"/>
        <w:bottom w:val="none" w:sz="0" w:space="0" w:color="auto"/>
        <w:right w:val="none" w:sz="0" w:space="0" w:color="auto"/>
      </w:divBdr>
    </w:div>
    <w:div w:id="327364346">
      <w:bodyDiv w:val="1"/>
      <w:marLeft w:val="0"/>
      <w:marRight w:val="0"/>
      <w:marTop w:val="0"/>
      <w:marBottom w:val="0"/>
      <w:divBdr>
        <w:top w:val="none" w:sz="0" w:space="0" w:color="auto"/>
        <w:left w:val="none" w:sz="0" w:space="0" w:color="auto"/>
        <w:bottom w:val="none" w:sz="0" w:space="0" w:color="auto"/>
        <w:right w:val="none" w:sz="0" w:space="0" w:color="auto"/>
      </w:divBdr>
    </w:div>
    <w:div w:id="344136238">
      <w:bodyDiv w:val="1"/>
      <w:marLeft w:val="0"/>
      <w:marRight w:val="0"/>
      <w:marTop w:val="0"/>
      <w:marBottom w:val="0"/>
      <w:divBdr>
        <w:top w:val="none" w:sz="0" w:space="0" w:color="auto"/>
        <w:left w:val="none" w:sz="0" w:space="0" w:color="auto"/>
        <w:bottom w:val="none" w:sz="0" w:space="0" w:color="auto"/>
        <w:right w:val="none" w:sz="0" w:space="0" w:color="auto"/>
      </w:divBdr>
    </w:div>
    <w:div w:id="419063899">
      <w:bodyDiv w:val="1"/>
      <w:marLeft w:val="0"/>
      <w:marRight w:val="0"/>
      <w:marTop w:val="0"/>
      <w:marBottom w:val="0"/>
      <w:divBdr>
        <w:top w:val="none" w:sz="0" w:space="0" w:color="auto"/>
        <w:left w:val="none" w:sz="0" w:space="0" w:color="auto"/>
        <w:bottom w:val="none" w:sz="0" w:space="0" w:color="auto"/>
        <w:right w:val="none" w:sz="0" w:space="0" w:color="auto"/>
      </w:divBdr>
    </w:div>
    <w:div w:id="445318518">
      <w:bodyDiv w:val="1"/>
      <w:marLeft w:val="0"/>
      <w:marRight w:val="0"/>
      <w:marTop w:val="0"/>
      <w:marBottom w:val="0"/>
      <w:divBdr>
        <w:top w:val="none" w:sz="0" w:space="0" w:color="auto"/>
        <w:left w:val="none" w:sz="0" w:space="0" w:color="auto"/>
        <w:bottom w:val="none" w:sz="0" w:space="0" w:color="auto"/>
        <w:right w:val="none" w:sz="0" w:space="0" w:color="auto"/>
      </w:divBdr>
    </w:div>
    <w:div w:id="482895251">
      <w:bodyDiv w:val="1"/>
      <w:marLeft w:val="0"/>
      <w:marRight w:val="0"/>
      <w:marTop w:val="0"/>
      <w:marBottom w:val="0"/>
      <w:divBdr>
        <w:top w:val="none" w:sz="0" w:space="0" w:color="auto"/>
        <w:left w:val="none" w:sz="0" w:space="0" w:color="auto"/>
        <w:bottom w:val="none" w:sz="0" w:space="0" w:color="auto"/>
        <w:right w:val="none" w:sz="0" w:space="0" w:color="auto"/>
      </w:divBdr>
    </w:div>
    <w:div w:id="644699309">
      <w:bodyDiv w:val="1"/>
      <w:marLeft w:val="0"/>
      <w:marRight w:val="0"/>
      <w:marTop w:val="0"/>
      <w:marBottom w:val="0"/>
      <w:divBdr>
        <w:top w:val="none" w:sz="0" w:space="0" w:color="auto"/>
        <w:left w:val="none" w:sz="0" w:space="0" w:color="auto"/>
        <w:bottom w:val="none" w:sz="0" w:space="0" w:color="auto"/>
        <w:right w:val="none" w:sz="0" w:space="0" w:color="auto"/>
      </w:divBdr>
    </w:div>
    <w:div w:id="739517860">
      <w:bodyDiv w:val="1"/>
      <w:marLeft w:val="0"/>
      <w:marRight w:val="0"/>
      <w:marTop w:val="0"/>
      <w:marBottom w:val="0"/>
      <w:divBdr>
        <w:top w:val="none" w:sz="0" w:space="0" w:color="auto"/>
        <w:left w:val="none" w:sz="0" w:space="0" w:color="auto"/>
        <w:bottom w:val="none" w:sz="0" w:space="0" w:color="auto"/>
        <w:right w:val="none" w:sz="0" w:space="0" w:color="auto"/>
      </w:divBdr>
    </w:div>
    <w:div w:id="765925287">
      <w:bodyDiv w:val="1"/>
      <w:marLeft w:val="0"/>
      <w:marRight w:val="0"/>
      <w:marTop w:val="0"/>
      <w:marBottom w:val="0"/>
      <w:divBdr>
        <w:top w:val="none" w:sz="0" w:space="0" w:color="auto"/>
        <w:left w:val="none" w:sz="0" w:space="0" w:color="auto"/>
        <w:bottom w:val="none" w:sz="0" w:space="0" w:color="auto"/>
        <w:right w:val="none" w:sz="0" w:space="0" w:color="auto"/>
      </w:divBdr>
    </w:div>
    <w:div w:id="793911336">
      <w:bodyDiv w:val="1"/>
      <w:marLeft w:val="0"/>
      <w:marRight w:val="0"/>
      <w:marTop w:val="0"/>
      <w:marBottom w:val="0"/>
      <w:divBdr>
        <w:top w:val="none" w:sz="0" w:space="0" w:color="auto"/>
        <w:left w:val="none" w:sz="0" w:space="0" w:color="auto"/>
        <w:bottom w:val="none" w:sz="0" w:space="0" w:color="auto"/>
        <w:right w:val="none" w:sz="0" w:space="0" w:color="auto"/>
      </w:divBdr>
    </w:div>
    <w:div w:id="847988684">
      <w:bodyDiv w:val="1"/>
      <w:marLeft w:val="0"/>
      <w:marRight w:val="0"/>
      <w:marTop w:val="0"/>
      <w:marBottom w:val="0"/>
      <w:divBdr>
        <w:top w:val="none" w:sz="0" w:space="0" w:color="auto"/>
        <w:left w:val="none" w:sz="0" w:space="0" w:color="auto"/>
        <w:bottom w:val="none" w:sz="0" w:space="0" w:color="auto"/>
        <w:right w:val="none" w:sz="0" w:space="0" w:color="auto"/>
      </w:divBdr>
    </w:div>
    <w:div w:id="848757943">
      <w:bodyDiv w:val="1"/>
      <w:marLeft w:val="0"/>
      <w:marRight w:val="0"/>
      <w:marTop w:val="0"/>
      <w:marBottom w:val="0"/>
      <w:divBdr>
        <w:top w:val="none" w:sz="0" w:space="0" w:color="auto"/>
        <w:left w:val="none" w:sz="0" w:space="0" w:color="auto"/>
        <w:bottom w:val="none" w:sz="0" w:space="0" w:color="auto"/>
        <w:right w:val="none" w:sz="0" w:space="0" w:color="auto"/>
      </w:divBdr>
    </w:div>
    <w:div w:id="937180265">
      <w:bodyDiv w:val="1"/>
      <w:marLeft w:val="0"/>
      <w:marRight w:val="0"/>
      <w:marTop w:val="0"/>
      <w:marBottom w:val="0"/>
      <w:divBdr>
        <w:top w:val="none" w:sz="0" w:space="0" w:color="auto"/>
        <w:left w:val="none" w:sz="0" w:space="0" w:color="auto"/>
        <w:bottom w:val="none" w:sz="0" w:space="0" w:color="auto"/>
        <w:right w:val="none" w:sz="0" w:space="0" w:color="auto"/>
      </w:divBdr>
    </w:div>
    <w:div w:id="950626614">
      <w:bodyDiv w:val="1"/>
      <w:marLeft w:val="0"/>
      <w:marRight w:val="0"/>
      <w:marTop w:val="0"/>
      <w:marBottom w:val="0"/>
      <w:divBdr>
        <w:top w:val="none" w:sz="0" w:space="0" w:color="auto"/>
        <w:left w:val="none" w:sz="0" w:space="0" w:color="auto"/>
        <w:bottom w:val="none" w:sz="0" w:space="0" w:color="auto"/>
        <w:right w:val="none" w:sz="0" w:space="0" w:color="auto"/>
      </w:divBdr>
    </w:div>
    <w:div w:id="984313396">
      <w:bodyDiv w:val="1"/>
      <w:marLeft w:val="0"/>
      <w:marRight w:val="0"/>
      <w:marTop w:val="0"/>
      <w:marBottom w:val="0"/>
      <w:divBdr>
        <w:top w:val="none" w:sz="0" w:space="0" w:color="auto"/>
        <w:left w:val="none" w:sz="0" w:space="0" w:color="auto"/>
        <w:bottom w:val="none" w:sz="0" w:space="0" w:color="auto"/>
        <w:right w:val="none" w:sz="0" w:space="0" w:color="auto"/>
      </w:divBdr>
    </w:div>
    <w:div w:id="1030034914">
      <w:bodyDiv w:val="1"/>
      <w:marLeft w:val="0"/>
      <w:marRight w:val="0"/>
      <w:marTop w:val="0"/>
      <w:marBottom w:val="0"/>
      <w:divBdr>
        <w:top w:val="none" w:sz="0" w:space="0" w:color="auto"/>
        <w:left w:val="none" w:sz="0" w:space="0" w:color="auto"/>
        <w:bottom w:val="none" w:sz="0" w:space="0" w:color="auto"/>
        <w:right w:val="none" w:sz="0" w:space="0" w:color="auto"/>
      </w:divBdr>
    </w:div>
    <w:div w:id="1031808481">
      <w:bodyDiv w:val="1"/>
      <w:marLeft w:val="0"/>
      <w:marRight w:val="0"/>
      <w:marTop w:val="0"/>
      <w:marBottom w:val="0"/>
      <w:divBdr>
        <w:top w:val="none" w:sz="0" w:space="0" w:color="auto"/>
        <w:left w:val="none" w:sz="0" w:space="0" w:color="auto"/>
        <w:bottom w:val="none" w:sz="0" w:space="0" w:color="auto"/>
        <w:right w:val="none" w:sz="0" w:space="0" w:color="auto"/>
      </w:divBdr>
    </w:div>
    <w:div w:id="1103500374">
      <w:bodyDiv w:val="1"/>
      <w:marLeft w:val="0"/>
      <w:marRight w:val="0"/>
      <w:marTop w:val="0"/>
      <w:marBottom w:val="0"/>
      <w:divBdr>
        <w:top w:val="none" w:sz="0" w:space="0" w:color="auto"/>
        <w:left w:val="none" w:sz="0" w:space="0" w:color="auto"/>
        <w:bottom w:val="none" w:sz="0" w:space="0" w:color="auto"/>
        <w:right w:val="none" w:sz="0" w:space="0" w:color="auto"/>
      </w:divBdr>
    </w:div>
    <w:div w:id="1113091263">
      <w:bodyDiv w:val="1"/>
      <w:marLeft w:val="0"/>
      <w:marRight w:val="0"/>
      <w:marTop w:val="0"/>
      <w:marBottom w:val="0"/>
      <w:divBdr>
        <w:top w:val="none" w:sz="0" w:space="0" w:color="auto"/>
        <w:left w:val="none" w:sz="0" w:space="0" w:color="auto"/>
        <w:bottom w:val="none" w:sz="0" w:space="0" w:color="auto"/>
        <w:right w:val="none" w:sz="0" w:space="0" w:color="auto"/>
      </w:divBdr>
    </w:div>
    <w:div w:id="1154757907">
      <w:bodyDiv w:val="1"/>
      <w:marLeft w:val="0"/>
      <w:marRight w:val="0"/>
      <w:marTop w:val="0"/>
      <w:marBottom w:val="0"/>
      <w:divBdr>
        <w:top w:val="none" w:sz="0" w:space="0" w:color="auto"/>
        <w:left w:val="none" w:sz="0" w:space="0" w:color="auto"/>
        <w:bottom w:val="none" w:sz="0" w:space="0" w:color="auto"/>
        <w:right w:val="none" w:sz="0" w:space="0" w:color="auto"/>
      </w:divBdr>
    </w:div>
    <w:div w:id="1181623271">
      <w:bodyDiv w:val="1"/>
      <w:marLeft w:val="0"/>
      <w:marRight w:val="0"/>
      <w:marTop w:val="0"/>
      <w:marBottom w:val="0"/>
      <w:divBdr>
        <w:top w:val="none" w:sz="0" w:space="0" w:color="auto"/>
        <w:left w:val="none" w:sz="0" w:space="0" w:color="auto"/>
        <w:bottom w:val="none" w:sz="0" w:space="0" w:color="auto"/>
        <w:right w:val="none" w:sz="0" w:space="0" w:color="auto"/>
      </w:divBdr>
    </w:div>
    <w:div w:id="1230845925">
      <w:bodyDiv w:val="1"/>
      <w:marLeft w:val="0"/>
      <w:marRight w:val="0"/>
      <w:marTop w:val="0"/>
      <w:marBottom w:val="0"/>
      <w:divBdr>
        <w:top w:val="none" w:sz="0" w:space="0" w:color="auto"/>
        <w:left w:val="none" w:sz="0" w:space="0" w:color="auto"/>
        <w:bottom w:val="none" w:sz="0" w:space="0" w:color="auto"/>
        <w:right w:val="none" w:sz="0" w:space="0" w:color="auto"/>
      </w:divBdr>
    </w:div>
    <w:div w:id="1281693100">
      <w:bodyDiv w:val="1"/>
      <w:marLeft w:val="0"/>
      <w:marRight w:val="0"/>
      <w:marTop w:val="0"/>
      <w:marBottom w:val="0"/>
      <w:divBdr>
        <w:top w:val="none" w:sz="0" w:space="0" w:color="auto"/>
        <w:left w:val="none" w:sz="0" w:space="0" w:color="auto"/>
        <w:bottom w:val="none" w:sz="0" w:space="0" w:color="auto"/>
        <w:right w:val="none" w:sz="0" w:space="0" w:color="auto"/>
      </w:divBdr>
    </w:div>
    <w:div w:id="1297644066">
      <w:bodyDiv w:val="1"/>
      <w:marLeft w:val="0"/>
      <w:marRight w:val="0"/>
      <w:marTop w:val="0"/>
      <w:marBottom w:val="0"/>
      <w:divBdr>
        <w:top w:val="none" w:sz="0" w:space="0" w:color="auto"/>
        <w:left w:val="none" w:sz="0" w:space="0" w:color="auto"/>
        <w:bottom w:val="none" w:sz="0" w:space="0" w:color="auto"/>
        <w:right w:val="none" w:sz="0" w:space="0" w:color="auto"/>
      </w:divBdr>
    </w:div>
    <w:div w:id="1337686189">
      <w:bodyDiv w:val="1"/>
      <w:marLeft w:val="0"/>
      <w:marRight w:val="0"/>
      <w:marTop w:val="0"/>
      <w:marBottom w:val="0"/>
      <w:divBdr>
        <w:top w:val="none" w:sz="0" w:space="0" w:color="auto"/>
        <w:left w:val="none" w:sz="0" w:space="0" w:color="auto"/>
        <w:bottom w:val="none" w:sz="0" w:space="0" w:color="auto"/>
        <w:right w:val="none" w:sz="0" w:space="0" w:color="auto"/>
      </w:divBdr>
    </w:div>
    <w:div w:id="1469083054">
      <w:bodyDiv w:val="1"/>
      <w:marLeft w:val="0"/>
      <w:marRight w:val="0"/>
      <w:marTop w:val="0"/>
      <w:marBottom w:val="0"/>
      <w:divBdr>
        <w:top w:val="none" w:sz="0" w:space="0" w:color="auto"/>
        <w:left w:val="none" w:sz="0" w:space="0" w:color="auto"/>
        <w:bottom w:val="none" w:sz="0" w:space="0" w:color="auto"/>
        <w:right w:val="none" w:sz="0" w:space="0" w:color="auto"/>
      </w:divBdr>
    </w:div>
    <w:div w:id="1557817693">
      <w:bodyDiv w:val="1"/>
      <w:marLeft w:val="0"/>
      <w:marRight w:val="0"/>
      <w:marTop w:val="0"/>
      <w:marBottom w:val="0"/>
      <w:divBdr>
        <w:top w:val="none" w:sz="0" w:space="0" w:color="auto"/>
        <w:left w:val="none" w:sz="0" w:space="0" w:color="auto"/>
        <w:bottom w:val="none" w:sz="0" w:space="0" w:color="auto"/>
        <w:right w:val="none" w:sz="0" w:space="0" w:color="auto"/>
      </w:divBdr>
    </w:div>
    <w:div w:id="1558281439">
      <w:bodyDiv w:val="1"/>
      <w:marLeft w:val="0"/>
      <w:marRight w:val="0"/>
      <w:marTop w:val="0"/>
      <w:marBottom w:val="0"/>
      <w:divBdr>
        <w:top w:val="none" w:sz="0" w:space="0" w:color="auto"/>
        <w:left w:val="none" w:sz="0" w:space="0" w:color="auto"/>
        <w:bottom w:val="none" w:sz="0" w:space="0" w:color="auto"/>
        <w:right w:val="none" w:sz="0" w:space="0" w:color="auto"/>
      </w:divBdr>
    </w:div>
    <w:div w:id="1606965065">
      <w:bodyDiv w:val="1"/>
      <w:marLeft w:val="0"/>
      <w:marRight w:val="0"/>
      <w:marTop w:val="0"/>
      <w:marBottom w:val="0"/>
      <w:divBdr>
        <w:top w:val="none" w:sz="0" w:space="0" w:color="auto"/>
        <w:left w:val="none" w:sz="0" w:space="0" w:color="auto"/>
        <w:bottom w:val="none" w:sz="0" w:space="0" w:color="auto"/>
        <w:right w:val="none" w:sz="0" w:space="0" w:color="auto"/>
      </w:divBdr>
    </w:div>
    <w:div w:id="1640265033">
      <w:bodyDiv w:val="1"/>
      <w:marLeft w:val="0"/>
      <w:marRight w:val="0"/>
      <w:marTop w:val="0"/>
      <w:marBottom w:val="0"/>
      <w:divBdr>
        <w:top w:val="none" w:sz="0" w:space="0" w:color="auto"/>
        <w:left w:val="none" w:sz="0" w:space="0" w:color="auto"/>
        <w:bottom w:val="none" w:sz="0" w:space="0" w:color="auto"/>
        <w:right w:val="none" w:sz="0" w:space="0" w:color="auto"/>
      </w:divBdr>
    </w:div>
    <w:div w:id="1853378727">
      <w:bodyDiv w:val="1"/>
      <w:marLeft w:val="0"/>
      <w:marRight w:val="0"/>
      <w:marTop w:val="0"/>
      <w:marBottom w:val="0"/>
      <w:divBdr>
        <w:top w:val="none" w:sz="0" w:space="0" w:color="auto"/>
        <w:left w:val="none" w:sz="0" w:space="0" w:color="auto"/>
        <w:bottom w:val="none" w:sz="0" w:space="0" w:color="auto"/>
        <w:right w:val="none" w:sz="0" w:space="0" w:color="auto"/>
      </w:divBdr>
    </w:div>
    <w:div w:id="1885486235">
      <w:bodyDiv w:val="1"/>
      <w:marLeft w:val="0"/>
      <w:marRight w:val="0"/>
      <w:marTop w:val="0"/>
      <w:marBottom w:val="0"/>
      <w:divBdr>
        <w:top w:val="none" w:sz="0" w:space="0" w:color="auto"/>
        <w:left w:val="none" w:sz="0" w:space="0" w:color="auto"/>
        <w:bottom w:val="none" w:sz="0" w:space="0" w:color="auto"/>
        <w:right w:val="none" w:sz="0" w:space="0" w:color="auto"/>
      </w:divBdr>
    </w:div>
    <w:div w:id="1888029186">
      <w:bodyDiv w:val="1"/>
      <w:marLeft w:val="0"/>
      <w:marRight w:val="0"/>
      <w:marTop w:val="0"/>
      <w:marBottom w:val="0"/>
      <w:divBdr>
        <w:top w:val="none" w:sz="0" w:space="0" w:color="auto"/>
        <w:left w:val="none" w:sz="0" w:space="0" w:color="auto"/>
        <w:bottom w:val="none" w:sz="0" w:space="0" w:color="auto"/>
        <w:right w:val="none" w:sz="0" w:space="0" w:color="auto"/>
      </w:divBdr>
    </w:div>
    <w:div w:id="1895654240">
      <w:bodyDiv w:val="1"/>
      <w:marLeft w:val="0"/>
      <w:marRight w:val="0"/>
      <w:marTop w:val="0"/>
      <w:marBottom w:val="0"/>
      <w:divBdr>
        <w:top w:val="none" w:sz="0" w:space="0" w:color="auto"/>
        <w:left w:val="none" w:sz="0" w:space="0" w:color="auto"/>
        <w:bottom w:val="none" w:sz="0" w:space="0" w:color="auto"/>
        <w:right w:val="none" w:sz="0" w:space="0" w:color="auto"/>
      </w:divBdr>
    </w:div>
    <w:div w:id="2033608918">
      <w:bodyDiv w:val="1"/>
      <w:marLeft w:val="0"/>
      <w:marRight w:val="0"/>
      <w:marTop w:val="0"/>
      <w:marBottom w:val="0"/>
      <w:divBdr>
        <w:top w:val="none" w:sz="0" w:space="0" w:color="auto"/>
        <w:left w:val="none" w:sz="0" w:space="0" w:color="auto"/>
        <w:bottom w:val="none" w:sz="0" w:space="0" w:color="auto"/>
        <w:right w:val="none" w:sz="0" w:space="0" w:color="auto"/>
      </w:divBdr>
    </w:div>
    <w:div w:id="2058120740">
      <w:bodyDiv w:val="1"/>
      <w:marLeft w:val="0"/>
      <w:marRight w:val="0"/>
      <w:marTop w:val="0"/>
      <w:marBottom w:val="0"/>
      <w:divBdr>
        <w:top w:val="none" w:sz="0" w:space="0" w:color="auto"/>
        <w:left w:val="none" w:sz="0" w:space="0" w:color="auto"/>
        <w:bottom w:val="none" w:sz="0" w:space="0" w:color="auto"/>
        <w:right w:val="none" w:sz="0" w:space="0" w:color="auto"/>
      </w:divBdr>
    </w:div>
    <w:div w:id="2089647839">
      <w:bodyDiv w:val="1"/>
      <w:marLeft w:val="0"/>
      <w:marRight w:val="0"/>
      <w:marTop w:val="0"/>
      <w:marBottom w:val="0"/>
      <w:divBdr>
        <w:top w:val="none" w:sz="0" w:space="0" w:color="auto"/>
        <w:left w:val="none" w:sz="0" w:space="0" w:color="auto"/>
        <w:bottom w:val="none" w:sz="0" w:space="0" w:color="auto"/>
        <w:right w:val="none" w:sz="0" w:space="0" w:color="auto"/>
      </w:divBdr>
    </w:div>
    <w:div w:id="2130201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main?base=LAW;n=117252;fld=134;dst=100467" TargetMode="External"/><Relationship Id="rId4" Type="http://schemas.microsoft.com/office/2007/relationships/stylesWithEffects" Target="stylesWithEffects.xml"/><Relationship Id="rId9" Type="http://schemas.openxmlformats.org/officeDocument/2006/relationships/hyperlink" Target="consultantplus://offline/main?base=LAW;n=117252;fld=134;dst=10046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7812D8-A74A-4D76-B4C5-E5A199F7C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6</Pages>
  <Words>2093</Words>
  <Characters>11933</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0050</dc:creator>
  <cp:lastModifiedBy>Павлычев С.Ю.</cp:lastModifiedBy>
  <cp:revision>28</cp:revision>
  <cp:lastPrinted>2023-09-25T10:43:00Z</cp:lastPrinted>
  <dcterms:created xsi:type="dcterms:W3CDTF">2024-01-25T14:12:00Z</dcterms:created>
  <dcterms:modified xsi:type="dcterms:W3CDTF">2024-03-29T07:04:00Z</dcterms:modified>
</cp:coreProperties>
</file>